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custom-properties" Target="docProps/custom.xml"/><Relationship Id="rId7" Type="http://schemas.openxmlformats.org/officeDocument/2006/relationships/extended-properties" Target="docProps/app.xml"/><Relationship Id="rId1" Type="http://schemas.openxmlformats.org/officeDocument/2006/relationships/officeDocument" Target="word/document.xml"/><Relationship Id="rId6" Type="http://schemas.openxmlformats.org/package/2006/relationships/metadata/core-properties" Target="docProps/core.xml"/><Relationship Id="rId5" Type="http://schemas.microsoft.com/office/2006/relationships/ui/userCustomization" Target="userCustomization/customUI.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715"/>
        <w:gridCol w:w="227"/>
        <w:gridCol w:w="4068"/>
      </w:tblGrid>
      <w:tr w:rsidR="00CA1434" w:rsidRPr="00E2544B" w14:paraId="477422FA" w14:textId="77777777">
        <w:trPr>
          <w:trHeight w:val="720"/>
        </w:trPr>
        <w:tc>
          <w:tcPr>
            <w:tcW w:w="5785" w:type="dxa"/>
            <w:gridSpan w:val="2"/>
            <w:tcBorders>
              <w:bottom w:val="single" w:sz="18" w:space="0" w:color="auto"/>
            </w:tcBorders>
          </w:tcPr>
          <w:p w14:paraId="0FF227E1" w14:textId="77777777" w:rsidR="00CA1434" w:rsidRPr="00E2544B" w:rsidRDefault="00F96D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after="0" w:line="240" w:lineRule="auto"/>
              <w:ind w:left="324"/>
              <w:rPr>
                <w:rFonts w:eastAsiaTheme="minorEastAsia"/>
                <w:sz w:val="28"/>
                <w:szCs w:val="24"/>
                <w:lang w:val="en-CA" w:eastAsia="en-US"/>
              </w:rPr>
            </w:pPr>
            <w:r w:rsidRPr="00E2544B">
              <w:rPr>
                <w:rFonts w:ascii="SimHei" w:eastAsia="SimHei" w:hint="eastAsia"/>
                <w:color w:val="000000"/>
                <w:sz w:val="36"/>
                <w:szCs w:val="24"/>
                <w:lang w:val="en-CA" w:eastAsia="en-US"/>
              </w:rPr>
              <w:t>联</w:t>
            </w:r>
            <w:r w:rsidRPr="00E2544B">
              <w:rPr>
                <w:rFonts w:ascii="SimHei" w:eastAsia="SimHei"/>
                <w:color w:val="000000"/>
                <w:sz w:val="36"/>
                <w:szCs w:val="24"/>
                <w:lang w:val="en-CA" w:eastAsia="en-US"/>
              </w:rPr>
              <w:t xml:space="preserve">  </w:t>
            </w:r>
            <w:r w:rsidRPr="00E2544B">
              <w:rPr>
                <w:rFonts w:ascii="SimHei" w:eastAsia="SimHei" w:hint="eastAsia"/>
                <w:color w:val="000000"/>
                <w:sz w:val="36"/>
                <w:szCs w:val="24"/>
                <w:lang w:val="en-CA" w:eastAsia="en-US"/>
              </w:rPr>
              <w:t>合</w:t>
            </w:r>
            <w:r w:rsidRPr="00E2544B">
              <w:rPr>
                <w:rFonts w:ascii="SimHei" w:eastAsia="SimHei"/>
                <w:color w:val="000000"/>
                <w:sz w:val="36"/>
                <w:szCs w:val="24"/>
                <w:lang w:val="en-CA" w:eastAsia="en-US"/>
              </w:rPr>
              <w:t xml:space="preserve">  </w:t>
            </w:r>
            <w:r w:rsidRPr="00E2544B">
              <w:rPr>
                <w:rFonts w:ascii="SimHei" w:eastAsia="SimHei" w:hint="eastAsia"/>
                <w:color w:val="000000"/>
                <w:sz w:val="36"/>
                <w:szCs w:val="24"/>
                <w:lang w:val="en-CA" w:eastAsia="en-US"/>
              </w:rPr>
              <w:t>国</w:t>
            </w:r>
          </w:p>
        </w:tc>
        <w:tc>
          <w:tcPr>
            <w:tcW w:w="4295" w:type="dxa"/>
            <w:gridSpan w:val="2"/>
            <w:tcBorders>
              <w:bottom w:val="single" w:sz="18" w:space="0" w:color="auto"/>
            </w:tcBorders>
          </w:tcPr>
          <w:p w14:paraId="57F0AEF0" w14:textId="77777777" w:rsidR="00CA1434" w:rsidRPr="00E2544B" w:rsidRDefault="00F96D70">
            <w:pPr>
              <w:spacing w:after="0" w:line="240" w:lineRule="auto"/>
              <w:ind w:left="324"/>
              <w:jc w:val="right"/>
              <w:rPr>
                <w:rFonts w:eastAsiaTheme="minorEastAsia"/>
                <w:sz w:val="52"/>
                <w:szCs w:val="24"/>
                <w:lang w:val="en-CA" w:eastAsia="en-US"/>
              </w:rPr>
            </w:pPr>
            <w:r w:rsidRPr="00E2544B">
              <w:rPr>
                <w:rFonts w:ascii="Univers Bold" w:eastAsiaTheme="minorEastAsia" w:hAnsi="Univers Bold"/>
                <w:b/>
                <w:sz w:val="72"/>
                <w:szCs w:val="24"/>
                <w:lang w:val="en-CA" w:eastAsia="en-US"/>
              </w:rPr>
              <w:t>EP</w:t>
            </w:r>
          </w:p>
        </w:tc>
      </w:tr>
      <w:tr w:rsidR="00CA1434" w:rsidRPr="00E2544B" w14:paraId="331F8BAD" w14:textId="77777777" w:rsidTr="00703C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D6E98FA" w14:textId="77777777" w:rsidR="00CA1434" w:rsidRPr="00E2544B" w:rsidRDefault="00F96D70">
            <w:pPr>
              <w:spacing w:before="120" w:after="0" w:line="240" w:lineRule="auto"/>
              <w:ind w:left="324"/>
              <w:rPr>
                <w:rFonts w:eastAsiaTheme="minorEastAsia"/>
                <w:sz w:val="22"/>
                <w:szCs w:val="24"/>
                <w:lang w:val="en-CA" w:eastAsia="en-US"/>
              </w:rPr>
            </w:pPr>
            <w:r w:rsidRPr="00E2544B">
              <w:rPr>
                <w:rFonts w:eastAsiaTheme="minorEastAsia"/>
                <w:noProof/>
                <w:sz w:val="22"/>
                <w:szCs w:val="22"/>
              </w:rPr>
              <w:drawing>
                <wp:anchor distT="0" distB="0" distL="114300" distR="114300" simplePos="0" relativeHeight="251659264" behindDoc="0" locked="0" layoutInCell="1" allowOverlap="1" wp14:anchorId="16A3D1D0" wp14:editId="25B4E5D1">
                  <wp:simplePos x="0" y="0"/>
                  <wp:positionH relativeFrom="column">
                    <wp:posOffset>187325</wp:posOffset>
                  </wp:positionH>
                  <wp:positionV relativeFrom="paragraph">
                    <wp:posOffset>916305</wp:posOffset>
                  </wp:positionV>
                  <wp:extent cx="742950" cy="655320"/>
                  <wp:effectExtent l="0" t="0" r="0" b="0"/>
                  <wp:wrapNone/>
                  <wp:docPr id="2028873033" name="图片 202887303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73033" name="图片 202887303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4804" cy="656728"/>
                          </a:xfrm>
                          <a:prstGeom prst="rect">
                            <a:avLst/>
                          </a:prstGeom>
                          <a:noFill/>
                          <a:ln>
                            <a:noFill/>
                          </a:ln>
                        </pic:spPr>
                      </pic:pic>
                    </a:graphicData>
                  </a:graphic>
                </wp:anchor>
              </w:drawing>
            </w:r>
            <w:r w:rsidRPr="00E2544B">
              <w:rPr>
                <w:rFonts w:eastAsiaTheme="minorEastAsia"/>
                <w:noProof/>
                <w:sz w:val="22"/>
                <w:szCs w:val="22"/>
              </w:rPr>
              <w:drawing>
                <wp:anchor distT="0" distB="0" distL="114300" distR="114300" simplePos="0" relativeHeight="251660288" behindDoc="1" locked="0" layoutInCell="0" allowOverlap="1" wp14:anchorId="27E140D1" wp14:editId="07806D1E">
                  <wp:simplePos x="0" y="0"/>
                  <wp:positionH relativeFrom="column">
                    <wp:posOffset>187325</wp:posOffset>
                  </wp:positionH>
                  <wp:positionV relativeFrom="paragraph">
                    <wp:posOffset>110490</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4667" cy="661926"/>
                          </a:xfrm>
                          <a:prstGeom prst="rect">
                            <a:avLst/>
                          </a:prstGeom>
                          <a:noFill/>
                          <a:ln>
                            <a:noFill/>
                          </a:ln>
                        </pic:spPr>
                      </pic:pic>
                    </a:graphicData>
                  </a:graphic>
                </wp:anchor>
              </w:drawing>
            </w:r>
          </w:p>
        </w:tc>
        <w:tc>
          <w:tcPr>
            <w:tcW w:w="3942" w:type="dxa"/>
            <w:gridSpan w:val="2"/>
            <w:tcBorders>
              <w:top w:val="nil"/>
              <w:left w:val="nil"/>
              <w:bottom w:val="single" w:sz="36" w:space="0" w:color="auto"/>
              <w:right w:val="nil"/>
            </w:tcBorders>
          </w:tcPr>
          <w:p w14:paraId="26EF8597" w14:textId="77777777" w:rsidR="00CA1434" w:rsidRPr="00E2544B" w:rsidRDefault="00CA1434">
            <w:pPr>
              <w:spacing w:after="0" w:line="240" w:lineRule="auto"/>
              <w:ind w:left="324"/>
              <w:rPr>
                <w:rFonts w:ascii="SimHei" w:eastAsia="SimHei"/>
                <w:color w:val="000000"/>
                <w:sz w:val="44"/>
                <w:szCs w:val="24"/>
                <w:lang w:val="en-CA" w:eastAsia="en-US"/>
              </w:rPr>
            </w:pPr>
          </w:p>
          <w:p w14:paraId="4DE4B25E" w14:textId="77777777" w:rsidR="00CA1434" w:rsidRPr="00E2544B" w:rsidRDefault="00F96D70">
            <w:pPr>
              <w:spacing w:after="0" w:line="240" w:lineRule="auto"/>
              <w:rPr>
                <w:rFonts w:ascii="SimHei" w:eastAsia="SimHei"/>
                <w:color w:val="000000"/>
                <w:sz w:val="44"/>
                <w:szCs w:val="24"/>
                <w:lang w:val="en-CA" w:eastAsia="en-US"/>
              </w:rPr>
            </w:pPr>
            <w:r w:rsidRPr="00E2544B">
              <w:rPr>
                <w:rFonts w:ascii="SimHei" w:eastAsia="SimHei" w:hint="eastAsia"/>
                <w:color w:val="000000"/>
                <w:sz w:val="44"/>
                <w:szCs w:val="24"/>
                <w:lang w:val="en-CA" w:eastAsia="en-US"/>
              </w:rPr>
              <w:t>联</w:t>
            </w:r>
            <w:r w:rsidRPr="00E2544B">
              <w:rPr>
                <w:rFonts w:ascii="SimHei" w:eastAsia="SimHei"/>
                <w:color w:val="000000"/>
                <w:sz w:val="44"/>
                <w:szCs w:val="24"/>
                <w:lang w:val="en-CA" w:eastAsia="en-US"/>
              </w:rPr>
              <w:t xml:space="preserve"> </w:t>
            </w:r>
            <w:r w:rsidRPr="00E2544B">
              <w:rPr>
                <w:rFonts w:ascii="SimHei" w:eastAsia="SimHei" w:hint="eastAsia"/>
                <w:color w:val="000000"/>
                <w:sz w:val="44"/>
                <w:szCs w:val="24"/>
                <w:lang w:val="en-CA" w:eastAsia="en-US"/>
              </w:rPr>
              <w:t>合</w:t>
            </w:r>
            <w:r w:rsidRPr="00E2544B">
              <w:rPr>
                <w:rFonts w:ascii="SimHei" w:eastAsia="SimHei"/>
                <w:color w:val="000000"/>
                <w:sz w:val="44"/>
                <w:szCs w:val="24"/>
                <w:lang w:val="en-CA" w:eastAsia="en-US"/>
              </w:rPr>
              <w:t xml:space="preserve"> </w:t>
            </w:r>
            <w:r w:rsidRPr="00E2544B">
              <w:rPr>
                <w:rFonts w:ascii="SimHei" w:eastAsia="SimHei" w:hint="eastAsia"/>
                <w:color w:val="000000"/>
                <w:sz w:val="44"/>
                <w:szCs w:val="24"/>
                <w:lang w:val="en-CA" w:eastAsia="en-US"/>
              </w:rPr>
              <w:t>国</w:t>
            </w:r>
          </w:p>
          <w:p w14:paraId="599BA90C" w14:textId="77777777" w:rsidR="00CA1434" w:rsidRPr="00E2544B" w:rsidRDefault="00F96D70">
            <w:pPr>
              <w:spacing w:before="240" w:after="0" w:line="240" w:lineRule="auto"/>
              <w:rPr>
                <w:rFonts w:eastAsiaTheme="minorEastAsia"/>
                <w:sz w:val="22"/>
                <w:szCs w:val="24"/>
                <w:lang w:val="en-CA" w:eastAsia="en-US"/>
              </w:rPr>
            </w:pPr>
            <w:r w:rsidRPr="00E2544B">
              <w:rPr>
                <w:rFonts w:ascii="SimHei" w:eastAsia="SimHei" w:hint="eastAsia"/>
                <w:color w:val="000000"/>
                <w:sz w:val="44"/>
                <w:szCs w:val="24"/>
                <w:lang w:val="en-CA" w:eastAsia="en-US"/>
              </w:rPr>
              <w:t>环</w:t>
            </w:r>
            <w:r w:rsidRPr="00E2544B">
              <w:rPr>
                <w:rFonts w:ascii="SimHei" w:eastAsia="SimHei"/>
                <w:color w:val="000000"/>
                <w:sz w:val="44"/>
                <w:szCs w:val="24"/>
                <w:lang w:val="en-CA" w:eastAsia="en-US"/>
              </w:rPr>
              <w:t xml:space="preserve"> </w:t>
            </w:r>
            <w:r w:rsidRPr="00E2544B">
              <w:rPr>
                <w:rFonts w:ascii="SimHei" w:eastAsia="SimHei" w:hint="eastAsia"/>
                <w:color w:val="000000"/>
                <w:sz w:val="44"/>
                <w:szCs w:val="24"/>
                <w:lang w:val="en-CA" w:eastAsia="en-US"/>
              </w:rPr>
              <w:t>境</w:t>
            </w:r>
            <w:r w:rsidRPr="00E2544B">
              <w:rPr>
                <w:rFonts w:ascii="SimHei" w:eastAsia="SimHei"/>
                <w:color w:val="000000"/>
                <w:sz w:val="44"/>
                <w:szCs w:val="24"/>
                <w:lang w:val="en-CA" w:eastAsia="en-US"/>
              </w:rPr>
              <w:t xml:space="preserve"> </w:t>
            </w:r>
            <w:r w:rsidRPr="00E2544B">
              <w:rPr>
                <w:rFonts w:ascii="SimHei" w:eastAsia="SimHei" w:hint="eastAsia"/>
                <w:color w:val="000000"/>
                <w:sz w:val="44"/>
                <w:szCs w:val="24"/>
                <w:lang w:val="en-CA" w:eastAsia="en-US"/>
              </w:rPr>
              <w:t>规</w:t>
            </w:r>
            <w:r w:rsidRPr="00E2544B">
              <w:rPr>
                <w:rFonts w:ascii="SimHei" w:eastAsia="SimHei"/>
                <w:color w:val="000000"/>
                <w:sz w:val="44"/>
                <w:szCs w:val="24"/>
                <w:lang w:val="en-CA" w:eastAsia="en-US"/>
              </w:rPr>
              <w:t xml:space="preserve"> </w:t>
            </w:r>
            <w:r w:rsidRPr="00E2544B">
              <w:rPr>
                <w:rFonts w:ascii="SimHei" w:eastAsia="SimHei" w:hint="eastAsia"/>
                <w:color w:val="000000"/>
                <w:sz w:val="44"/>
                <w:szCs w:val="24"/>
                <w:lang w:val="en-CA" w:eastAsia="en-US"/>
              </w:rPr>
              <w:t>划</w:t>
            </w:r>
            <w:r w:rsidRPr="00E2544B">
              <w:rPr>
                <w:rFonts w:ascii="SimHei" w:eastAsia="SimHei"/>
                <w:color w:val="000000"/>
                <w:sz w:val="44"/>
                <w:szCs w:val="24"/>
                <w:lang w:val="en-CA" w:eastAsia="en-US"/>
              </w:rPr>
              <w:t xml:space="preserve"> </w:t>
            </w:r>
            <w:r w:rsidRPr="00E2544B">
              <w:rPr>
                <w:rFonts w:ascii="SimHei" w:eastAsia="SimHei" w:hint="eastAsia"/>
                <w:color w:val="000000"/>
                <w:sz w:val="44"/>
                <w:szCs w:val="24"/>
                <w:lang w:val="en-CA" w:eastAsia="en-US"/>
              </w:rPr>
              <w:t>署</w:t>
            </w:r>
          </w:p>
        </w:tc>
        <w:tc>
          <w:tcPr>
            <w:tcW w:w="4068" w:type="dxa"/>
            <w:tcBorders>
              <w:top w:val="nil"/>
              <w:left w:val="nil"/>
              <w:bottom w:val="single" w:sz="36" w:space="0" w:color="auto"/>
              <w:right w:val="nil"/>
            </w:tcBorders>
          </w:tcPr>
          <w:p w14:paraId="43B11696" w14:textId="77777777" w:rsidR="00CA1434" w:rsidRPr="00E2544B" w:rsidRDefault="00F96D70" w:rsidP="005E5583">
            <w:pPr>
              <w:spacing w:before="120" w:after="0" w:line="240" w:lineRule="auto"/>
              <w:ind w:left="162"/>
              <w:rPr>
                <w:rFonts w:eastAsiaTheme="minorEastAsia"/>
                <w:sz w:val="24"/>
                <w:szCs w:val="24"/>
                <w:lang w:val="en-CA" w:eastAsia="en-US"/>
              </w:rPr>
            </w:pPr>
            <w:r w:rsidRPr="00E2544B">
              <w:rPr>
                <w:rFonts w:eastAsiaTheme="minorEastAsia"/>
                <w:sz w:val="24"/>
                <w:szCs w:val="24"/>
                <w:lang w:val="en-CA" w:eastAsia="en-US"/>
              </w:rPr>
              <w:t>Distr.</w:t>
            </w:r>
          </w:p>
          <w:p w14:paraId="7BBC618A" w14:textId="77777777" w:rsidR="00CA1434" w:rsidRPr="00E2544B" w:rsidRDefault="00F96D70" w:rsidP="005E5583">
            <w:pPr>
              <w:spacing w:after="0" w:line="240" w:lineRule="auto"/>
              <w:ind w:left="162"/>
              <w:rPr>
                <w:rFonts w:eastAsiaTheme="minorEastAsia"/>
                <w:sz w:val="24"/>
                <w:szCs w:val="24"/>
                <w:lang w:val="en-CA" w:eastAsia="en-US"/>
              </w:rPr>
            </w:pPr>
            <w:r w:rsidRPr="00E2544B">
              <w:rPr>
                <w:rFonts w:eastAsiaTheme="minorEastAsia"/>
                <w:sz w:val="24"/>
                <w:szCs w:val="24"/>
                <w:lang w:val="en-CA" w:eastAsia="en-US"/>
              </w:rPr>
              <w:t>GENERAL</w:t>
            </w:r>
          </w:p>
          <w:p w14:paraId="04F6DE4D" w14:textId="77777777" w:rsidR="00CA1434" w:rsidRPr="00E2544B" w:rsidRDefault="00CA1434" w:rsidP="005E5583">
            <w:pPr>
              <w:spacing w:after="0" w:line="240" w:lineRule="auto"/>
              <w:ind w:left="162"/>
              <w:rPr>
                <w:rFonts w:eastAsiaTheme="minorEastAsia"/>
                <w:sz w:val="24"/>
                <w:szCs w:val="24"/>
                <w:lang w:val="en-CA" w:eastAsia="en-US"/>
              </w:rPr>
            </w:pPr>
          </w:p>
          <w:p w14:paraId="0DBAEA7F" w14:textId="564DAE3C" w:rsidR="00CA1434" w:rsidRPr="00E2544B" w:rsidRDefault="00F96D70" w:rsidP="005E5583">
            <w:pPr>
              <w:spacing w:after="0" w:line="240" w:lineRule="auto"/>
              <w:ind w:left="162"/>
              <w:rPr>
                <w:rFonts w:eastAsiaTheme="minorEastAsia"/>
                <w:sz w:val="24"/>
                <w:szCs w:val="24"/>
                <w:lang w:val="en-CA" w:eastAsia="en-US"/>
              </w:rPr>
            </w:pPr>
            <w:r w:rsidRPr="00E2544B">
              <w:rPr>
                <w:rFonts w:eastAsiaTheme="minorEastAsia"/>
                <w:sz w:val="24"/>
                <w:szCs w:val="24"/>
                <w:lang w:val="en-CA" w:eastAsia="en-US"/>
              </w:rPr>
              <w:fldChar w:fldCharType="begin"/>
            </w:r>
            <w:r w:rsidRPr="00E2544B">
              <w:rPr>
                <w:rFonts w:eastAsiaTheme="minorEastAsia"/>
                <w:sz w:val="24"/>
                <w:szCs w:val="24"/>
                <w:lang w:val="en-CA" w:eastAsia="en-US"/>
              </w:rPr>
              <w:instrText xml:space="preserve"> DOCPROPERTY "Document number"  \* MERGEFORMAT </w:instrText>
            </w:r>
            <w:r w:rsidRPr="00E2544B">
              <w:rPr>
                <w:rFonts w:eastAsiaTheme="minorEastAsia"/>
                <w:sz w:val="24"/>
                <w:szCs w:val="24"/>
                <w:lang w:val="en-CA" w:eastAsia="en-US"/>
              </w:rPr>
              <w:fldChar w:fldCharType="separate"/>
            </w:r>
            <w:r w:rsidRPr="00E2544B">
              <w:rPr>
                <w:rFonts w:eastAsiaTheme="minorEastAsia"/>
                <w:sz w:val="24"/>
                <w:szCs w:val="24"/>
                <w:lang w:val="en-CA" w:eastAsia="en-US"/>
              </w:rPr>
              <w:t>UNEP/</w:t>
            </w:r>
            <w:proofErr w:type="spellStart"/>
            <w:r w:rsidRPr="00E2544B">
              <w:rPr>
                <w:rFonts w:eastAsiaTheme="minorEastAsia"/>
                <w:sz w:val="24"/>
                <w:szCs w:val="24"/>
                <w:lang w:val="en-CA" w:eastAsia="en-US"/>
              </w:rPr>
              <w:t>OzL.Pro</w:t>
            </w:r>
            <w:proofErr w:type="spellEnd"/>
            <w:r w:rsidRPr="00E2544B">
              <w:rPr>
                <w:rFonts w:eastAsiaTheme="minorEastAsia"/>
                <w:sz w:val="24"/>
                <w:szCs w:val="24"/>
                <w:lang w:val="en-CA" w:eastAsia="en-US"/>
              </w:rPr>
              <w:t>/ExCom/93/1</w:t>
            </w:r>
            <w:r w:rsidRPr="00E2544B">
              <w:rPr>
                <w:rFonts w:eastAsiaTheme="minorEastAsia"/>
                <w:sz w:val="24"/>
                <w:szCs w:val="24"/>
                <w:lang w:val="en-CA" w:eastAsia="en-US"/>
              </w:rPr>
              <w:fldChar w:fldCharType="end"/>
            </w:r>
            <w:r w:rsidRPr="00E2544B">
              <w:rPr>
                <w:rFonts w:eastAsiaTheme="minorEastAsia"/>
                <w:sz w:val="24"/>
                <w:szCs w:val="24"/>
                <w:lang w:val="en-CA" w:eastAsia="en-US"/>
              </w:rPr>
              <w:t>2</w:t>
            </w:r>
            <w:r w:rsidR="00703CD4">
              <w:rPr>
                <w:rFonts w:eastAsiaTheme="minorEastAsia"/>
                <w:sz w:val="24"/>
                <w:szCs w:val="24"/>
                <w:lang w:val="en-CA" w:eastAsia="en-US"/>
              </w:rPr>
              <w:t>/Rev.1</w:t>
            </w:r>
          </w:p>
          <w:p w14:paraId="56C2B84B" w14:textId="6EE63CD1" w:rsidR="00CA1434" w:rsidRPr="00E2544B" w:rsidRDefault="00F96D70" w:rsidP="005E5583">
            <w:pPr>
              <w:spacing w:after="0" w:line="240" w:lineRule="auto"/>
              <w:ind w:left="162"/>
              <w:rPr>
                <w:rFonts w:eastAsiaTheme="minorEastAsia"/>
                <w:sz w:val="24"/>
                <w:szCs w:val="24"/>
                <w:lang w:val="en-CA" w:eastAsia="en-US"/>
              </w:rPr>
            </w:pPr>
            <w:r w:rsidRPr="00E2544B">
              <w:rPr>
                <w:rFonts w:eastAsiaTheme="minorEastAsia"/>
                <w:sz w:val="24"/>
                <w:szCs w:val="24"/>
                <w:lang w:val="en-CA" w:eastAsia="en-US"/>
              </w:rPr>
              <w:fldChar w:fldCharType="begin"/>
            </w:r>
            <w:r w:rsidRPr="00E2544B">
              <w:rPr>
                <w:rFonts w:eastAsiaTheme="minorEastAsia"/>
                <w:sz w:val="24"/>
                <w:szCs w:val="24"/>
                <w:lang w:val="en-CA" w:eastAsia="en-US"/>
              </w:rPr>
              <w:instrText xml:space="preserve"> DOCPROPERTY "Revision date" \@ "d MMMM YYYY"  \* MERGEFORMAT </w:instrText>
            </w:r>
            <w:r w:rsidRPr="00E2544B">
              <w:rPr>
                <w:rFonts w:eastAsiaTheme="minorEastAsia"/>
                <w:sz w:val="24"/>
                <w:szCs w:val="24"/>
                <w:lang w:val="en-CA" w:eastAsia="en-US"/>
              </w:rPr>
              <w:fldChar w:fldCharType="separate"/>
            </w:r>
            <w:r w:rsidRPr="00E2544B">
              <w:rPr>
                <w:rFonts w:eastAsiaTheme="minorEastAsia"/>
                <w:sz w:val="24"/>
                <w:szCs w:val="24"/>
                <w:lang w:val="en-CA" w:eastAsia="en-US"/>
              </w:rPr>
              <w:t>1</w:t>
            </w:r>
            <w:r w:rsidR="00703CD4">
              <w:rPr>
                <w:rFonts w:eastAsiaTheme="minorEastAsia"/>
                <w:sz w:val="24"/>
                <w:szCs w:val="24"/>
                <w:lang w:val="en-CA" w:eastAsia="en-US"/>
              </w:rPr>
              <w:t>8</w:t>
            </w:r>
            <w:r w:rsidRPr="00E2544B">
              <w:rPr>
                <w:rFonts w:eastAsiaTheme="minorEastAsia"/>
                <w:sz w:val="24"/>
                <w:szCs w:val="24"/>
                <w:lang w:val="en-CA" w:eastAsia="en-US"/>
              </w:rPr>
              <w:t xml:space="preserve"> </w:t>
            </w:r>
            <w:r w:rsidR="00703CD4">
              <w:rPr>
                <w:rFonts w:eastAsiaTheme="minorEastAsia"/>
                <w:sz w:val="24"/>
                <w:szCs w:val="24"/>
                <w:lang w:val="en-CA"/>
              </w:rPr>
              <w:t>December</w:t>
            </w:r>
            <w:r w:rsidRPr="00E2544B">
              <w:rPr>
                <w:rFonts w:eastAsiaTheme="minorEastAsia"/>
                <w:sz w:val="24"/>
                <w:szCs w:val="24"/>
                <w:lang w:val="en-CA" w:eastAsia="en-US"/>
              </w:rPr>
              <w:fldChar w:fldCharType="end"/>
            </w:r>
            <w:r w:rsidRPr="00E2544B">
              <w:rPr>
                <w:rFonts w:eastAsiaTheme="minorEastAsia"/>
                <w:sz w:val="24"/>
                <w:szCs w:val="24"/>
                <w:lang w:val="en-CA" w:eastAsia="en-US"/>
              </w:rPr>
              <w:t xml:space="preserve"> 2023</w:t>
            </w:r>
          </w:p>
          <w:p w14:paraId="0724EAE5" w14:textId="77777777" w:rsidR="00CA1434" w:rsidRPr="00E2544B" w:rsidRDefault="00CA1434" w:rsidP="00703CD4">
            <w:pPr>
              <w:spacing w:after="0" w:line="240" w:lineRule="auto"/>
              <w:ind w:left="162"/>
              <w:rPr>
                <w:rFonts w:eastAsiaTheme="minorEastAsia"/>
                <w:caps/>
                <w:sz w:val="24"/>
                <w:szCs w:val="24"/>
                <w:lang w:val="en-CA" w:eastAsia="en-US"/>
              </w:rPr>
            </w:pPr>
          </w:p>
          <w:p w14:paraId="2E53F7E8" w14:textId="77777777" w:rsidR="00CA1434" w:rsidRPr="00E2544B" w:rsidRDefault="00F96D70" w:rsidP="00703CD4">
            <w:pPr>
              <w:spacing w:after="0" w:line="240" w:lineRule="auto"/>
              <w:ind w:left="162"/>
              <w:rPr>
                <w:rFonts w:eastAsiaTheme="minorEastAsia"/>
                <w:sz w:val="24"/>
                <w:szCs w:val="24"/>
                <w:lang w:eastAsia="en-US"/>
              </w:rPr>
            </w:pPr>
            <w:r w:rsidRPr="00E2544B">
              <w:rPr>
                <w:rFonts w:eastAsiaTheme="minorEastAsia"/>
                <w:sz w:val="24"/>
                <w:szCs w:val="24"/>
                <w:lang w:eastAsia="en-US"/>
              </w:rPr>
              <w:t>CHINESE</w:t>
            </w:r>
          </w:p>
          <w:p w14:paraId="665A5945" w14:textId="77777777" w:rsidR="00CA1434" w:rsidRPr="00E2544B" w:rsidRDefault="00F96D70" w:rsidP="00703CD4">
            <w:pPr>
              <w:spacing w:after="0" w:line="240" w:lineRule="auto"/>
              <w:ind w:left="162"/>
              <w:rPr>
                <w:rFonts w:eastAsiaTheme="minorEastAsia"/>
                <w:sz w:val="22"/>
                <w:szCs w:val="22"/>
                <w:lang w:val="en-CA" w:eastAsia="en-US"/>
              </w:rPr>
            </w:pPr>
            <w:r w:rsidRPr="00E2544B">
              <w:rPr>
                <w:rFonts w:eastAsiaTheme="minorEastAsia"/>
                <w:sz w:val="24"/>
                <w:szCs w:val="24"/>
                <w:lang w:val="en-CA" w:eastAsia="en-US"/>
              </w:rPr>
              <w:t>ORIGINAL: ENGLISH</w:t>
            </w:r>
          </w:p>
        </w:tc>
      </w:tr>
    </w:tbl>
    <w:p w14:paraId="5C3E3CFE" w14:textId="77777777" w:rsidR="00CA1434" w:rsidRPr="00E2544B" w:rsidRDefault="00F96D70">
      <w:pPr>
        <w:spacing w:before="60" w:after="0" w:line="240" w:lineRule="auto"/>
        <w:jc w:val="left"/>
        <w:rPr>
          <w:sz w:val="24"/>
          <w:szCs w:val="24"/>
        </w:rPr>
      </w:pPr>
      <w:r w:rsidRPr="00E2544B">
        <w:rPr>
          <w:rFonts w:hint="eastAsia"/>
          <w:sz w:val="24"/>
          <w:szCs w:val="24"/>
        </w:rPr>
        <w:t>执行蒙特利尔议定书</w:t>
      </w:r>
    </w:p>
    <w:p w14:paraId="5AB6D19C" w14:textId="77777777" w:rsidR="00CA1434" w:rsidRPr="00E2544B" w:rsidRDefault="00F96D70" w:rsidP="00E20236">
      <w:pPr>
        <w:spacing w:after="0" w:line="240" w:lineRule="auto"/>
        <w:jc w:val="left"/>
        <w:rPr>
          <w:sz w:val="24"/>
          <w:szCs w:val="24"/>
        </w:rPr>
      </w:pPr>
      <w:r w:rsidRPr="00E2544B">
        <w:rPr>
          <w:sz w:val="24"/>
          <w:szCs w:val="24"/>
        </w:rPr>
        <w:t xml:space="preserve">    </w:t>
      </w:r>
      <w:r w:rsidRPr="00E2544B">
        <w:rPr>
          <w:rFonts w:hint="eastAsia"/>
          <w:sz w:val="24"/>
          <w:szCs w:val="24"/>
        </w:rPr>
        <w:t>多边基金执行委员会</w:t>
      </w:r>
    </w:p>
    <w:p w14:paraId="329438BF" w14:textId="77777777" w:rsidR="00CA1434" w:rsidRPr="00E2544B" w:rsidRDefault="00F96D70">
      <w:pPr>
        <w:spacing w:after="0" w:line="240" w:lineRule="auto"/>
        <w:jc w:val="left"/>
        <w:rPr>
          <w:sz w:val="24"/>
          <w:szCs w:val="24"/>
        </w:rPr>
      </w:pPr>
      <w:r w:rsidRPr="00E2544B">
        <w:rPr>
          <w:rFonts w:hint="eastAsia"/>
          <w:sz w:val="24"/>
          <w:szCs w:val="24"/>
        </w:rPr>
        <w:t>第九十三次会议</w:t>
      </w:r>
    </w:p>
    <w:p w14:paraId="7B51C083" w14:textId="77777777" w:rsidR="00CA1434" w:rsidRPr="00E2544B" w:rsidRDefault="00F96D70">
      <w:pPr>
        <w:spacing w:after="0" w:line="240" w:lineRule="auto"/>
        <w:jc w:val="left"/>
        <w:rPr>
          <w:sz w:val="24"/>
          <w:szCs w:val="24"/>
        </w:rPr>
      </w:pPr>
      <w:r w:rsidRPr="00E2544B">
        <w:rPr>
          <w:sz w:val="24"/>
          <w:szCs w:val="24"/>
        </w:rPr>
        <w:t>2023</w:t>
      </w:r>
      <w:r w:rsidRPr="00E2544B">
        <w:rPr>
          <w:rFonts w:hint="eastAsia"/>
          <w:sz w:val="24"/>
          <w:szCs w:val="24"/>
        </w:rPr>
        <w:t>年</w:t>
      </w:r>
      <w:r w:rsidRPr="00E2544B">
        <w:rPr>
          <w:rFonts w:hint="eastAsia"/>
          <w:sz w:val="24"/>
          <w:szCs w:val="24"/>
        </w:rPr>
        <w:t>1</w:t>
      </w:r>
      <w:r w:rsidRPr="00E2544B">
        <w:rPr>
          <w:sz w:val="24"/>
          <w:szCs w:val="24"/>
        </w:rPr>
        <w:t>2</w:t>
      </w:r>
      <w:r w:rsidRPr="00E2544B">
        <w:rPr>
          <w:rFonts w:hint="eastAsia"/>
          <w:sz w:val="24"/>
          <w:szCs w:val="24"/>
        </w:rPr>
        <w:t>月</w:t>
      </w:r>
      <w:r w:rsidRPr="00E2544B">
        <w:rPr>
          <w:rFonts w:hint="eastAsia"/>
          <w:sz w:val="24"/>
          <w:szCs w:val="24"/>
        </w:rPr>
        <w:t>1</w:t>
      </w:r>
      <w:r w:rsidRPr="00E2544B">
        <w:rPr>
          <w:sz w:val="24"/>
          <w:szCs w:val="24"/>
        </w:rPr>
        <w:t>5</w:t>
      </w:r>
      <w:r w:rsidRPr="00E2544B">
        <w:rPr>
          <w:rFonts w:hint="eastAsia"/>
          <w:sz w:val="24"/>
          <w:szCs w:val="24"/>
        </w:rPr>
        <w:t>至</w:t>
      </w:r>
      <w:r w:rsidRPr="00E2544B">
        <w:rPr>
          <w:rFonts w:hint="eastAsia"/>
          <w:sz w:val="24"/>
          <w:szCs w:val="24"/>
        </w:rPr>
        <w:t>1</w:t>
      </w:r>
      <w:r w:rsidRPr="00E2544B">
        <w:rPr>
          <w:sz w:val="24"/>
          <w:szCs w:val="24"/>
        </w:rPr>
        <w:t>9</w:t>
      </w:r>
      <w:r w:rsidRPr="00E2544B">
        <w:rPr>
          <w:rFonts w:hint="eastAsia"/>
          <w:sz w:val="24"/>
          <w:szCs w:val="24"/>
        </w:rPr>
        <w:t>日，蒙特利尔</w:t>
      </w:r>
    </w:p>
    <w:p w14:paraId="0A536C96" w14:textId="0F7846F3" w:rsidR="00CA1434" w:rsidRPr="00E2544B" w:rsidRDefault="00F96D70">
      <w:pPr>
        <w:spacing w:after="0" w:line="240" w:lineRule="auto"/>
        <w:jc w:val="left"/>
        <w:rPr>
          <w:b/>
          <w:bCs/>
        </w:rPr>
      </w:pPr>
      <w:r w:rsidRPr="00E2544B">
        <w:rPr>
          <w:sz w:val="24"/>
          <w:szCs w:val="24"/>
          <w:lang w:val="zh-CN"/>
        </w:rPr>
        <w:t>临时议程</w:t>
      </w:r>
      <w:r w:rsidRPr="00E2544B">
        <w:rPr>
          <w:rStyle w:val="FootnoteReference"/>
          <w:spacing w:val="0"/>
          <w:w w:val="100"/>
          <w:position w:val="0"/>
          <w:sz w:val="24"/>
          <w:szCs w:val="24"/>
          <w:lang w:val="zh-CN"/>
        </w:rPr>
        <w:footnoteReference w:id="1"/>
      </w:r>
      <w:r w:rsidR="00E20236">
        <w:rPr>
          <w:rFonts w:hint="eastAsia"/>
          <w:sz w:val="24"/>
          <w:szCs w:val="24"/>
          <w:lang w:val="zh-CN"/>
        </w:rPr>
        <w:t xml:space="preserve"> </w:t>
      </w:r>
      <w:r w:rsidRPr="00E2544B">
        <w:rPr>
          <w:sz w:val="24"/>
          <w:szCs w:val="24"/>
          <w:lang w:val="zh-CN"/>
        </w:rPr>
        <w:t>项目</w:t>
      </w:r>
      <w:r w:rsidRPr="00E2544B">
        <w:rPr>
          <w:sz w:val="24"/>
          <w:szCs w:val="24"/>
          <w:lang w:val="zh-CN"/>
        </w:rPr>
        <w:t>6(c)</w:t>
      </w:r>
    </w:p>
    <w:p w14:paraId="3D7967DF" w14:textId="07154434" w:rsidR="00CA1434" w:rsidRPr="00E2544B" w:rsidRDefault="00F96D70">
      <w:pPr>
        <w:overflowPunct w:val="0"/>
        <w:spacing w:before="480" w:after="240" w:line="240" w:lineRule="auto"/>
        <w:jc w:val="center"/>
        <w:rPr>
          <w:sz w:val="28"/>
          <w:szCs w:val="28"/>
        </w:rPr>
      </w:pPr>
      <w:r w:rsidRPr="00E2544B">
        <w:rPr>
          <w:rFonts w:ascii="SimHei" w:eastAsia="SimHei" w:hAnsi="SimHei" w:hint="eastAsia"/>
          <w:sz w:val="28"/>
          <w:szCs w:val="28"/>
        </w:rPr>
        <w:t>履约协助方案评价的</w:t>
      </w:r>
      <w:r w:rsidR="00E20236">
        <w:rPr>
          <w:rFonts w:ascii="SimHei" w:eastAsia="SimHei" w:hAnsi="SimHei" w:hint="eastAsia"/>
          <w:sz w:val="28"/>
          <w:szCs w:val="28"/>
        </w:rPr>
        <w:t>工作范围</w:t>
      </w:r>
      <w:r w:rsidRPr="00E2544B">
        <w:rPr>
          <w:rFonts w:ascii="SimHei" w:eastAsia="SimHei" w:hAnsi="SimHei"/>
          <w:sz w:val="28"/>
          <w:szCs w:val="28"/>
        </w:rPr>
        <w:br/>
      </w:r>
      <w:r w:rsidRPr="00E2544B">
        <w:rPr>
          <w:rFonts w:ascii="SimHei" w:eastAsia="SimHei" w:hAnsi="SimHei" w:hint="eastAsia"/>
          <w:sz w:val="28"/>
          <w:szCs w:val="28"/>
        </w:rPr>
        <w:t>（案头研究）</w:t>
      </w:r>
    </w:p>
    <w:p w14:paraId="7592A462" w14:textId="77777777" w:rsidR="00CA1434" w:rsidRPr="00E2544B" w:rsidRDefault="00F96D70">
      <w:pPr>
        <w:overflowPunct w:val="0"/>
        <w:spacing w:after="240" w:line="240" w:lineRule="auto"/>
        <w:jc w:val="left"/>
        <w:rPr>
          <w:rFonts w:ascii="SimHei" w:eastAsia="SimHei" w:hAnsi="SimHei"/>
          <w:sz w:val="24"/>
          <w:szCs w:val="24"/>
        </w:rPr>
      </w:pPr>
      <w:r w:rsidRPr="00E2544B">
        <w:rPr>
          <w:rFonts w:ascii="SimHei" w:eastAsia="SimHei" w:hAnsi="SimHei"/>
          <w:sz w:val="24"/>
          <w:szCs w:val="24"/>
          <w:lang w:val="zh-CN"/>
        </w:rPr>
        <w:t>导言</w:t>
      </w:r>
    </w:p>
    <w:p w14:paraId="15B943A8" w14:textId="12B39C1A"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执行委员会在第九十一次会议上核准了</w:t>
      </w:r>
      <w:r w:rsidRPr="00E2544B">
        <w:rPr>
          <w:sz w:val="24"/>
          <w:szCs w:val="24"/>
          <w:lang w:val="zh-CN"/>
        </w:rPr>
        <w:t>2023</w:t>
      </w:r>
      <w:r w:rsidRPr="00E2544B">
        <w:rPr>
          <w:sz w:val="24"/>
          <w:szCs w:val="24"/>
          <w:lang w:val="zh-CN"/>
        </w:rPr>
        <w:t>年监测和评价工作方案。</w:t>
      </w:r>
      <w:r w:rsidRPr="00E2544B">
        <w:rPr>
          <w:rStyle w:val="FootnoteReference"/>
          <w:spacing w:val="0"/>
          <w:w w:val="100"/>
          <w:position w:val="0"/>
          <w:sz w:val="24"/>
          <w:szCs w:val="24"/>
          <w:lang w:val="zh-CN"/>
        </w:rPr>
        <w:footnoteReference w:id="2"/>
      </w:r>
      <w:r w:rsidR="00E20236">
        <w:rPr>
          <w:rFonts w:hint="eastAsia"/>
          <w:sz w:val="24"/>
          <w:szCs w:val="24"/>
          <w:lang w:val="zh-CN"/>
        </w:rPr>
        <w:t xml:space="preserve"> </w:t>
      </w:r>
      <w:r w:rsidRPr="00E2544B">
        <w:rPr>
          <w:sz w:val="24"/>
          <w:szCs w:val="24"/>
          <w:lang w:val="zh-CN"/>
        </w:rPr>
        <w:t>该工作方案包括为将于</w:t>
      </w:r>
      <w:r w:rsidRPr="00E2544B">
        <w:rPr>
          <w:sz w:val="24"/>
          <w:szCs w:val="24"/>
          <w:lang w:val="zh-CN"/>
        </w:rPr>
        <w:t>2024</w:t>
      </w:r>
      <w:r w:rsidRPr="00E2544B">
        <w:rPr>
          <w:sz w:val="24"/>
          <w:szCs w:val="24"/>
          <w:lang w:val="zh-CN"/>
        </w:rPr>
        <w:t>年开展的联合国环境规划署（环境</w:t>
      </w:r>
      <w:r w:rsidRPr="00E2544B">
        <w:rPr>
          <w:rFonts w:hint="eastAsia"/>
          <w:sz w:val="24"/>
          <w:szCs w:val="24"/>
          <w:lang w:val="zh-CN"/>
        </w:rPr>
        <w:t>规划</w:t>
      </w:r>
      <w:r w:rsidRPr="00E2544B">
        <w:rPr>
          <w:sz w:val="24"/>
          <w:szCs w:val="24"/>
          <w:lang w:val="zh-CN"/>
        </w:rPr>
        <w:t>署）履约协助方案的评价工作编写</w:t>
      </w:r>
      <w:r w:rsidR="00E20236">
        <w:rPr>
          <w:sz w:val="24"/>
          <w:szCs w:val="24"/>
          <w:lang w:val="zh-CN"/>
        </w:rPr>
        <w:t>工作范围</w:t>
      </w:r>
      <w:r w:rsidRPr="00E2544B">
        <w:rPr>
          <w:sz w:val="24"/>
          <w:szCs w:val="24"/>
          <w:lang w:val="zh-CN"/>
        </w:rPr>
        <w:t>，并在第九十三次会议上提交。根据这一请求，高级监测和评价干事编写了本文件，供执行委员会审议。</w:t>
      </w:r>
    </w:p>
    <w:p w14:paraId="7F6547D6" w14:textId="77777777" w:rsidR="00CA1434" w:rsidRPr="00E2544B" w:rsidRDefault="00F96D70">
      <w:pPr>
        <w:overflowPunct w:val="0"/>
        <w:spacing w:after="240" w:line="240" w:lineRule="auto"/>
        <w:jc w:val="left"/>
        <w:rPr>
          <w:rFonts w:ascii="SimHei" w:eastAsia="SimHei" w:hAnsi="SimHei"/>
          <w:sz w:val="24"/>
          <w:szCs w:val="24"/>
        </w:rPr>
      </w:pPr>
      <w:r w:rsidRPr="00E2544B">
        <w:rPr>
          <w:rFonts w:ascii="SimHei" w:eastAsia="SimHei" w:hAnsi="SimHei"/>
          <w:sz w:val="24"/>
          <w:szCs w:val="24"/>
          <w:lang w:val="zh-CN"/>
        </w:rPr>
        <w:t>案头研究理由说明</w:t>
      </w:r>
    </w:p>
    <w:p w14:paraId="6B81EBB4" w14:textId="5D44640B"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履约协助方案是协助第</w:t>
      </w:r>
      <w:r w:rsidRPr="00E2544B">
        <w:rPr>
          <w:sz w:val="24"/>
          <w:szCs w:val="24"/>
          <w:lang w:val="zh-CN"/>
        </w:rPr>
        <w:t>5</w:t>
      </w:r>
      <w:r w:rsidRPr="00E2544B">
        <w:rPr>
          <w:sz w:val="24"/>
          <w:szCs w:val="24"/>
          <w:lang w:val="zh-CN"/>
        </w:rPr>
        <w:t>条国家履行《蒙特利尔议定书》规定义务的体制结构的基石。上次对履约协助方案的评价报告编写于</w:t>
      </w:r>
      <w:r w:rsidRPr="00E2544B">
        <w:rPr>
          <w:sz w:val="24"/>
          <w:szCs w:val="24"/>
          <w:lang w:val="zh-CN"/>
        </w:rPr>
        <w:t>2006</w:t>
      </w:r>
      <w:r w:rsidRPr="00E2544B">
        <w:rPr>
          <w:sz w:val="24"/>
          <w:szCs w:val="24"/>
          <w:lang w:val="zh-CN"/>
        </w:rPr>
        <w:t>年（案头研究）</w:t>
      </w:r>
      <w:r w:rsidRPr="00E2544B">
        <w:rPr>
          <w:rStyle w:val="FootnoteReference"/>
          <w:spacing w:val="0"/>
          <w:w w:val="100"/>
          <w:position w:val="0"/>
          <w:sz w:val="24"/>
          <w:szCs w:val="24"/>
          <w:lang w:val="zh-CN"/>
        </w:rPr>
        <w:footnoteReference w:id="3"/>
      </w:r>
      <w:r w:rsidR="00E20236">
        <w:rPr>
          <w:rFonts w:hint="eastAsia"/>
          <w:sz w:val="24"/>
          <w:szCs w:val="24"/>
          <w:lang w:val="zh-CN"/>
        </w:rPr>
        <w:t xml:space="preserve"> </w:t>
      </w:r>
      <w:r w:rsidRPr="00E2544B">
        <w:rPr>
          <w:sz w:val="24"/>
          <w:szCs w:val="24"/>
          <w:lang w:val="zh-CN"/>
        </w:rPr>
        <w:t>和</w:t>
      </w:r>
      <w:r w:rsidRPr="00E2544B">
        <w:rPr>
          <w:sz w:val="24"/>
          <w:szCs w:val="24"/>
          <w:lang w:val="zh-CN"/>
        </w:rPr>
        <w:t>2007</w:t>
      </w:r>
      <w:r w:rsidRPr="00E2544B">
        <w:rPr>
          <w:sz w:val="24"/>
          <w:szCs w:val="24"/>
          <w:lang w:val="zh-CN"/>
        </w:rPr>
        <w:t>年（最终评价）</w:t>
      </w:r>
      <w:r w:rsidRPr="00E2544B">
        <w:rPr>
          <w:rFonts w:hint="eastAsia"/>
          <w:sz w:val="24"/>
          <w:szCs w:val="24"/>
          <w:lang w:val="zh-CN"/>
        </w:rPr>
        <w:t>。</w:t>
      </w:r>
      <w:r w:rsidRPr="00E2544B">
        <w:rPr>
          <w:rStyle w:val="FootnoteReference"/>
          <w:spacing w:val="0"/>
          <w:w w:val="100"/>
          <w:position w:val="0"/>
          <w:sz w:val="24"/>
          <w:szCs w:val="24"/>
          <w:lang w:val="zh-CN"/>
        </w:rPr>
        <w:footnoteReference w:id="4"/>
      </w:r>
      <w:r w:rsidR="00E20236">
        <w:rPr>
          <w:rFonts w:hint="eastAsia"/>
          <w:sz w:val="24"/>
          <w:szCs w:val="24"/>
          <w:lang w:val="zh-CN"/>
        </w:rPr>
        <w:t xml:space="preserve"> </w:t>
      </w:r>
      <w:r w:rsidRPr="00E2544B">
        <w:rPr>
          <w:sz w:val="24"/>
          <w:szCs w:val="24"/>
          <w:lang w:val="zh-CN"/>
        </w:rPr>
        <w:t>鉴于履约协助方案在促进履约方面的关键作用，计划的评价工作将通过一项旨在汇编、分析和总结关于该方案的最新信息的案头研究，评估其自</w:t>
      </w:r>
      <w:r w:rsidRPr="00E2544B">
        <w:rPr>
          <w:sz w:val="24"/>
          <w:szCs w:val="24"/>
          <w:lang w:val="zh-CN"/>
        </w:rPr>
        <w:t>2008</w:t>
      </w:r>
      <w:r w:rsidRPr="00E2544B">
        <w:rPr>
          <w:sz w:val="24"/>
          <w:szCs w:val="24"/>
          <w:lang w:val="zh-CN"/>
        </w:rPr>
        <w:t>年以来的发展演变和成就。在此基础上，执行委员会可决定是否应当进行第二阶段的评价。</w:t>
      </w:r>
    </w:p>
    <w:p w14:paraId="723C481B" w14:textId="77777777" w:rsidR="00CA1434" w:rsidRPr="00E2544B" w:rsidRDefault="00F96D70" w:rsidP="00B31CA3">
      <w:pPr>
        <w:pStyle w:val="Heading1"/>
        <w:widowControl w:val="0"/>
        <w:numPr>
          <w:ilvl w:val="0"/>
          <w:numId w:val="3"/>
        </w:numPr>
        <w:overflowPunct w:val="0"/>
        <w:spacing w:line="240" w:lineRule="auto"/>
        <w:ind w:left="0" w:firstLine="0"/>
        <w:rPr>
          <w:sz w:val="24"/>
          <w:szCs w:val="24"/>
        </w:rPr>
      </w:pPr>
      <w:r w:rsidRPr="00E2544B">
        <w:rPr>
          <w:sz w:val="24"/>
          <w:szCs w:val="24"/>
          <w:lang w:val="zh-CN"/>
        </w:rPr>
        <w:t>本评价正值《蒙特利尔议定书》及其多边基金处于特殊关头之际。各国目前正在通过同时逐步淘汰</w:t>
      </w:r>
      <w:r w:rsidRPr="00E2544B">
        <w:rPr>
          <w:rFonts w:hint="eastAsia"/>
          <w:sz w:val="24"/>
          <w:szCs w:val="24"/>
          <w:lang w:val="zh-CN"/>
        </w:rPr>
        <w:t>氟氯烃</w:t>
      </w:r>
      <w:r w:rsidRPr="00E2544B">
        <w:rPr>
          <w:sz w:val="24"/>
          <w:szCs w:val="24"/>
          <w:lang w:val="zh-CN"/>
        </w:rPr>
        <w:t>和逐步减少氢氟碳化物来寻求履约，并且必须确保其成就的中长期可持续性。此外，现在已经为诸如处置、能源效率和性别平等主流化等不仅仅是纯粹履约</w:t>
      </w:r>
      <w:r w:rsidRPr="00E2544B">
        <w:rPr>
          <w:sz w:val="24"/>
          <w:szCs w:val="24"/>
          <w:lang w:val="zh-CN"/>
        </w:rPr>
        <w:lastRenderedPageBreak/>
        <w:t>导向措施的新活动提供了资金。</w:t>
      </w:r>
    </w:p>
    <w:p w14:paraId="0DA72D6C"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通过与国家臭氧干事（他们负责与履约协助方案的相应区域办事处接触）建立密切关系，履约协助方案的服务有助于实地建立一个强有力的社区。拟议评价的成果可供</w:t>
      </w:r>
      <w:r w:rsidRPr="00E2544B">
        <w:rPr>
          <w:rFonts w:hint="eastAsia"/>
          <w:sz w:val="24"/>
          <w:szCs w:val="24"/>
          <w:lang w:val="zh-CN"/>
        </w:rPr>
        <w:t>环境规划署</w:t>
      </w:r>
      <w:r w:rsidRPr="00E2544B">
        <w:rPr>
          <w:sz w:val="24"/>
          <w:szCs w:val="24"/>
          <w:lang w:val="zh-CN"/>
        </w:rPr>
        <w:t>臭氧行动和所有相关的利益攸关方使用，以便继续确保产生高质量的成果，以及支持多边基金资助的所有活动，从而加强对《蒙特利尔议定书》及其修正案的遵守。</w:t>
      </w:r>
    </w:p>
    <w:p w14:paraId="61863437" w14:textId="77777777" w:rsidR="00CA1434" w:rsidRPr="00E2544B" w:rsidRDefault="00F96D70">
      <w:pPr>
        <w:pStyle w:val="Heading1"/>
        <w:overflowPunct w:val="0"/>
        <w:spacing w:line="240" w:lineRule="auto"/>
        <w:rPr>
          <w:rFonts w:ascii="SimHei" w:eastAsia="SimHei" w:hAnsi="SimHei"/>
          <w:sz w:val="24"/>
          <w:szCs w:val="24"/>
        </w:rPr>
      </w:pPr>
      <w:r w:rsidRPr="00E2544B">
        <w:rPr>
          <w:rFonts w:ascii="SimHei" w:eastAsia="SimHei" w:hAnsi="SimHei"/>
          <w:sz w:val="24"/>
          <w:szCs w:val="24"/>
          <w:lang w:val="zh-CN"/>
        </w:rPr>
        <w:t>目标和范围</w:t>
      </w:r>
    </w:p>
    <w:p w14:paraId="748E13B8" w14:textId="39268949" w:rsidR="00CA1434" w:rsidRPr="00E2544B" w:rsidRDefault="00F96D70">
      <w:pPr>
        <w:pStyle w:val="Heading1"/>
        <w:numPr>
          <w:ilvl w:val="0"/>
          <w:numId w:val="3"/>
        </w:numPr>
        <w:overflowPunct w:val="0"/>
        <w:spacing w:line="240" w:lineRule="auto"/>
        <w:ind w:left="0" w:firstLine="0"/>
        <w:rPr>
          <w:spacing w:val="-6"/>
          <w:sz w:val="24"/>
          <w:szCs w:val="24"/>
        </w:rPr>
      </w:pPr>
      <w:r w:rsidRPr="00E2544B">
        <w:rPr>
          <w:spacing w:val="-6"/>
          <w:sz w:val="24"/>
          <w:szCs w:val="24"/>
          <w:lang w:val="zh-CN"/>
        </w:rPr>
        <w:t>案头研究</w:t>
      </w:r>
      <w:r w:rsidR="00163668">
        <w:rPr>
          <w:rFonts w:hint="eastAsia"/>
          <w:spacing w:val="-6"/>
          <w:sz w:val="24"/>
          <w:szCs w:val="24"/>
          <w:lang w:val="zh-CN"/>
        </w:rPr>
        <w:t>将</w:t>
      </w:r>
      <w:r w:rsidRPr="00E2544B">
        <w:rPr>
          <w:spacing w:val="-6"/>
          <w:sz w:val="24"/>
          <w:szCs w:val="24"/>
          <w:lang w:val="zh-CN"/>
        </w:rPr>
        <w:t>评估履约协助方案的影响和有效性，同时考虑到该方案的任务规定</w:t>
      </w:r>
      <w:r w:rsidRPr="00E2544B">
        <w:rPr>
          <w:rStyle w:val="FootnoteReference"/>
          <w:spacing w:val="-6"/>
          <w:w w:val="100"/>
          <w:position w:val="0"/>
          <w:sz w:val="24"/>
          <w:szCs w:val="24"/>
          <w:lang w:val="zh-CN"/>
        </w:rPr>
        <w:footnoteReference w:id="5"/>
      </w:r>
      <w:r w:rsidR="00E20236">
        <w:rPr>
          <w:rFonts w:hint="eastAsia"/>
          <w:spacing w:val="-6"/>
          <w:sz w:val="24"/>
          <w:szCs w:val="24"/>
          <w:lang w:val="zh-CN"/>
        </w:rPr>
        <w:t xml:space="preserve"> </w:t>
      </w:r>
      <w:r w:rsidRPr="00E2544B">
        <w:rPr>
          <w:spacing w:val="-6"/>
          <w:sz w:val="24"/>
          <w:szCs w:val="24"/>
          <w:lang w:val="zh-CN"/>
        </w:rPr>
        <w:t>以及它是如何与《蒙特利尔议定书》的各项修正案和多边基金</w:t>
      </w:r>
      <w:r w:rsidRPr="00E2544B">
        <w:rPr>
          <w:spacing w:val="-6"/>
          <w:sz w:val="24"/>
          <w:szCs w:val="24"/>
          <w:lang w:val="zh-CN"/>
        </w:rPr>
        <w:t>2008-2023</w:t>
      </w:r>
      <w:r w:rsidRPr="00E2544B">
        <w:rPr>
          <w:spacing w:val="-6"/>
          <w:sz w:val="24"/>
          <w:szCs w:val="24"/>
          <w:lang w:val="zh-CN"/>
        </w:rPr>
        <w:t>年期间的供资优先事项共同发展演变的。最终目标是评价履约协助方案的优先事项在多大程度上与多边基金的优先事项保持一致，以及该方案如何有效和高效地利用其资源来实现这些具体目标。</w:t>
      </w:r>
    </w:p>
    <w:p w14:paraId="09976FB6"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案头研究将审查自上次评价以来取得的进展。此外，在评价工作中，通常的做法是跟踪以往对评价提出的建议的执行情况。然而，注意到时间已经过去</w:t>
      </w:r>
      <w:r w:rsidRPr="00E2544B">
        <w:rPr>
          <w:sz w:val="24"/>
          <w:szCs w:val="24"/>
          <w:lang w:val="zh-CN"/>
        </w:rPr>
        <w:t>16</w:t>
      </w:r>
      <w:r w:rsidRPr="00E2544B">
        <w:rPr>
          <w:sz w:val="24"/>
          <w:szCs w:val="24"/>
          <w:lang w:val="zh-CN"/>
        </w:rPr>
        <w:t>年之久，因此只有那些被认为没有过时的建议才会纳入本次评价加以审查。</w:t>
      </w:r>
    </w:p>
    <w:p w14:paraId="11A541F5"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案头研究将得出结论和经验教训，它们在决策者为履约协助方案选定优先事项和分配资金时具有重要意义。案头研究还将成为履约协助方案本身及其工作人员以及基金秘书处的一个有用的管理工具，因为在向第</w:t>
      </w:r>
      <w:r w:rsidRPr="00E2544B">
        <w:rPr>
          <w:sz w:val="24"/>
          <w:szCs w:val="24"/>
          <w:lang w:val="zh-CN"/>
        </w:rPr>
        <w:t>5</w:t>
      </w:r>
      <w:r w:rsidRPr="00E2544B">
        <w:rPr>
          <w:sz w:val="24"/>
          <w:szCs w:val="24"/>
          <w:lang w:val="zh-CN"/>
        </w:rPr>
        <w:t>条国家提供支持以加强对《基加利修正</w:t>
      </w:r>
      <w:r w:rsidRPr="00E2544B">
        <w:rPr>
          <w:rFonts w:hint="eastAsia"/>
          <w:sz w:val="24"/>
          <w:szCs w:val="24"/>
          <w:lang w:val="zh-CN"/>
        </w:rPr>
        <w:t>案</w:t>
      </w:r>
      <w:r w:rsidRPr="00E2544B">
        <w:rPr>
          <w:sz w:val="24"/>
          <w:szCs w:val="24"/>
          <w:lang w:val="zh-CN"/>
        </w:rPr>
        <w:t>》的遵守时，可以考虑与</w:t>
      </w:r>
      <w:r w:rsidRPr="00E2544B">
        <w:rPr>
          <w:rFonts w:hint="eastAsia"/>
          <w:sz w:val="24"/>
          <w:szCs w:val="24"/>
        </w:rPr>
        <w:t>氟氯化碳</w:t>
      </w:r>
      <w:r w:rsidRPr="00E2544B">
        <w:rPr>
          <w:sz w:val="24"/>
          <w:szCs w:val="24"/>
          <w:lang w:val="zh-CN"/>
        </w:rPr>
        <w:t>和</w:t>
      </w:r>
      <w:r w:rsidRPr="00E2544B">
        <w:rPr>
          <w:rFonts w:hint="eastAsia"/>
          <w:sz w:val="24"/>
          <w:szCs w:val="24"/>
          <w:lang w:val="zh-CN"/>
        </w:rPr>
        <w:t>氟氯烃</w:t>
      </w:r>
      <w:r w:rsidRPr="00E2544B">
        <w:rPr>
          <w:sz w:val="24"/>
          <w:szCs w:val="24"/>
          <w:lang w:val="zh-CN"/>
        </w:rPr>
        <w:t>有关的前几个阶段的经验。本文件的附件一载有一份关于评价问题的指示性清单。</w:t>
      </w:r>
    </w:p>
    <w:p w14:paraId="0BE00742" w14:textId="77777777" w:rsidR="00CA1434" w:rsidRPr="00E2544B" w:rsidRDefault="00F96D70">
      <w:pPr>
        <w:pStyle w:val="Heading1"/>
        <w:overflowPunct w:val="0"/>
        <w:spacing w:line="240" w:lineRule="auto"/>
        <w:rPr>
          <w:sz w:val="24"/>
          <w:szCs w:val="24"/>
          <w:u w:val="single"/>
        </w:rPr>
      </w:pPr>
      <w:r w:rsidRPr="00E2544B">
        <w:rPr>
          <w:sz w:val="24"/>
          <w:szCs w:val="24"/>
          <w:u w:val="single"/>
          <w:lang w:val="zh-CN"/>
        </w:rPr>
        <w:t>履约协助方案的组成部分</w:t>
      </w:r>
    </w:p>
    <w:p w14:paraId="35D2EA6E" w14:textId="39405210" w:rsidR="00761072" w:rsidRPr="00B47F86" w:rsidRDefault="00F96D70" w:rsidP="00B47F86">
      <w:pPr>
        <w:pStyle w:val="Heading1"/>
        <w:numPr>
          <w:ilvl w:val="0"/>
          <w:numId w:val="3"/>
        </w:numPr>
        <w:overflowPunct w:val="0"/>
        <w:spacing w:line="240" w:lineRule="auto"/>
        <w:ind w:left="0" w:firstLine="0"/>
        <w:rPr>
          <w:rFonts w:hint="eastAsia"/>
          <w:sz w:val="24"/>
          <w:szCs w:val="24"/>
        </w:rPr>
      </w:pPr>
      <w:r w:rsidRPr="00E2544B">
        <w:rPr>
          <w:sz w:val="24"/>
          <w:szCs w:val="24"/>
          <w:lang w:val="zh-CN"/>
        </w:rPr>
        <w:t>这项研究将涵盖履约协助方案的各个组成部分，并且在为进行有意义的评价所必需的范围内，涵盖其与臭氧行动所涉其余组成部分之间的联系：</w:t>
      </w:r>
    </w:p>
    <w:p w14:paraId="3F31FDC7" w14:textId="21402B89" w:rsidR="00CA1434" w:rsidRPr="00E2544B" w:rsidRDefault="00F96D70">
      <w:pPr>
        <w:pStyle w:val="Heading1"/>
        <w:overflowPunct w:val="0"/>
        <w:spacing w:after="0" w:line="240" w:lineRule="auto"/>
        <w:jc w:val="center"/>
        <w:rPr>
          <w:rFonts w:eastAsia="SimHei"/>
          <w:bCs/>
          <w:sz w:val="24"/>
          <w:szCs w:val="24"/>
        </w:rPr>
      </w:pPr>
      <w:r w:rsidRPr="00E2544B">
        <w:rPr>
          <w:rFonts w:eastAsia="SimHei"/>
          <w:bCs/>
          <w:sz w:val="24"/>
          <w:szCs w:val="24"/>
          <w:lang w:val="zh-CN"/>
        </w:rPr>
        <w:t>图</w:t>
      </w:r>
      <w:r w:rsidRPr="00E2544B">
        <w:rPr>
          <w:rFonts w:eastAsia="SimHei"/>
          <w:bCs/>
          <w:sz w:val="24"/>
          <w:szCs w:val="24"/>
          <w:lang w:val="zh-CN"/>
        </w:rPr>
        <w:t>1</w:t>
      </w:r>
      <w:r w:rsidRPr="00E2544B">
        <w:rPr>
          <w:rFonts w:eastAsia="SimHei"/>
          <w:bCs/>
          <w:sz w:val="24"/>
          <w:szCs w:val="24"/>
          <w:lang w:val="zh-CN"/>
        </w:rPr>
        <w:t>：臭氧行动与履约协助方案（</w:t>
      </w:r>
      <w:r w:rsidRPr="00E2544B">
        <w:rPr>
          <w:rFonts w:eastAsia="SimHei"/>
          <w:bCs/>
          <w:sz w:val="24"/>
          <w:szCs w:val="24"/>
          <w:lang w:val="zh-CN"/>
        </w:rPr>
        <w:t>*</w:t>
      </w:r>
      <w:r w:rsidRPr="00E2544B">
        <w:rPr>
          <w:rFonts w:eastAsia="SimHei"/>
          <w:bCs/>
          <w:sz w:val="24"/>
          <w:szCs w:val="24"/>
          <w:lang w:val="zh-CN"/>
        </w:rPr>
        <w:t>）</w:t>
      </w:r>
    </w:p>
    <w:p w14:paraId="7BE18864" w14:textId="78604BDB" w:rsidR="00CA1434" w:rsidRPr="00E2544B" w:rsidRDefault="00B031A6">
      <w:pPr>
        <w:overflowPunct w:val="0"/>
        <w:spacing w:after="240" w:line="240" w:lineRule="auto"/>
        <w:jc w:val="center"/>
        <w:rPr>
          <w:sz w:val="24"/>
          <w:szCs w:val="24"/>
        </w:rPr>
      </w:pPr>
      <w:r>
        <w:rPr>
          <w:noProof/>
          <w:sz w:val="24"/>
          <w:szCs w:val="24"/>
        </w:rPr>
        <w:drawing>
          <wp:inline distT="0" distB="0" distL="0" distR="0" wp14:anchorId="214B07D9" wp14:editId="30761240">
            <wp:extent cx="5938030" cy="2100490"/>
            <wp:effectExtent l="0" t="0" r="5715" b="0"/>
            <wp:docPr id="88260739" name="Picture 2" descr="A diagram of a face with different colored cir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60739" name="Picture 2" descr="A diagram of a face with different colored circles&#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988425" cy="2118317"/>
                    </a:xfrm>
                    <a:prstGeom prst="rect">
                      <a:avLst/>
                    </a:prstGeom>
                  </pic:spPr>
                </pic:pic>
              </a:graphicData>
            </a:graphic>
          </wp:inline>
        </w:drawing>
      </w:r>
    </w:p>
    <w:p w14:paraId="2C457310" w14:textId="4D1CE6C5" w:rsidR="00CA1434" w:rsidRPr="00E2544B" w:rsidRDefault="00F96D70">
      <w:pPr>
        <w:overflowPunct w:val="0"/>
        <w:spacing w:after="240" w:line="240" w:lineRule="auto"/>
        <w:rPr>
          <w:sz w:val="24"/>
          <w:szCs w:val="24"/>
        </w:rPr>
      </w:pPr>
      <w:r w:rsidRPr="00E2544B">
        <w:rPr>
          <w:rFonts w:hint="eastAsia"/>
          <w:sz w:val="20"/>
          <w:szCs w:val="20"/>
          <w:lang w:val="zh-CN"/>
        </w:rPr>
        <w:t>(</w:t>
      </w:r>
      <w:r w:rsidRPr="00E2544B">
        <w:rPr>
          <w:sz w:val="20"/>
          <w:szCs w:val="20"/>
          <w:lang w:val="zh-CN"/>
        </w:rPr>
        <w:t>*</w:t>
      </w:r>
      <w:r w:rsidRPr="00E2544B">
        <w:rPr>
          <w:rFonts w:hint="eastAsia"/>
          <w:sz w:val="20"/>
          <w:szCs w:val="20"/>
          <w:lang w:val="zh-CN"/>
        </w:rPr>
        <w:t>)</w:t>
      </w:r>
      <w:r w:rsidR="007D4066">
        <w:rPr>
          <w:sz w:val="20"/>
          <w:szCs w:val="20"/>
          <w:lang w:val="zh-CN"/>
        </w:rPr>
        <w:t xml:space="preserve"> </w:t>
      </w:r>
      <w:r w:rsidRPr="00E2544B">
        <w:rPr>
          <w:rFonts w:hint="eastAsia"/>
          <w:sz w:val="20"/>
          <w:szCs w:val="20"/>
          <w:lang w:val="zh-CN"/>
        </w:rPr>
        <w:t>资料来源</w:t>
      </w:r>
      <w:r w:rsidRPr="00E2544B">
        <w:rPr>
          <w:sz w:val="20"/>
          <w:szCs w:val="20"/>
          <w:lang w:val="zh-CN"/>
        </w:rPr>
        <w:t>：臭氧行动（</w:t>
      </w:r>
      <w:r w:rsidRPr="00E2544B">
        <w:rPr>
          <w:sz w:val="20"/>
          <w:szCs w:val="20"/>
          <w:lang w:val="zh-CN"/>
        </w:rPr>
        <w:t>2023</w:t>
      </w:r>
      <w:r w:rsidRPr="00E2544B">
        <w:rPr>
          <w:sz w:val="20"/>
          <w:szCs w:val="20"/>
          <w:lang w:val="zh-CN"/>
        </w:rPr>
        <w:t>年）。</w:t>
      </w:r>
    </w:p>
    <w:p w14:paraId="7F5BF2F1" w14:textId="576C7C18" w:rsidR="00CA1434" w:rsidRPr="00E2544B" w:rsidRDefault="00F96D70">
      <w:pPr>
        <w:pStyle w:val="Heading1"/>
        <w:numPr>
          <w:ilvl w:val="0"/>
          <w:numId w:val="3"/>
        </w:numPr>
        <w:overflowPunct w:val="0"/>
        <w:spacing w:line="240" w:lineRule="auto"/>
        <w:ind w:left="0" w:firstLine="0"/>
        <w:rPr>
          <w:sz w:val="24"/>
          <w:szCs w:val="24"/>
          <w:lang w:val="zh-CN"/>
        </w:rPr>
      </w:pPr>
      <w:r w:rsidRPr="00E2544B">
        <w:rPr>
          <w:sz w:val="24"/>
          <w:szCs w:val="24"/>
          <w:lang w:val="zh-CN"/>
        </w:rPr>
        <w:lastRenderedPageBreak/>
        <w:t>注意到多边基金的评价部门已于</w:t>
      </w:r>
      <w:r w:rsidRPr="00E2544B">
        <w:rPr>
          <w:sz w:val="24"/>
          <w:szCs w:val="24"/>
          <w:lang w:val="zh-CN"/>
        </w:rPr>
        <w:t>2023</w:t>
      </w:r>
      <w:r w:rsidRPr="00E2544B">
        <w:rPr>
          <w:sz w:val="24"/>
          <w:szCs w:val="24"/>
          <w:lang w:val="zh-CN"/>
        </w:rPr>
        <w:t>年完成了对区域网络的评价，</w:t>
      </w:r>
      <w:r w:rsidRPr="00E2544B">
        <w:rPr>
          <w:sz w:val="24"/>
          <w:szCs w:val="24"/>
          <w:vertAlign w:val="superscript"/>
          <w:lang w:val="zh-CN"/>
        </w:rPr>
        <w:footnoteReference w:id="6"/>
      </w:r>
      <w:r w:rsidR="00E20236">
        <w:rPr>
          <w:rFonts w:hint="eastAsia"/>
          <w:sz w:val="24"/>
          <w:szCs w:val="24"/>
          <w:lang w:val="zh-CN"/>
        </w:rPr>
        <w:t xml:space="preserve"> </w:t>
      </w:r>
      <w:r w:rsidRPr="00E2544B">
        <w:rPr>
          <w:sz w:val="24"/>
          <w:szCs w:val="24"/>
          <w:lang w:val="zh-CN"/>
        </w:rPr>
        <w:t>因此，整个履约协助方案架构的这一关键组成部分将只在确保案头研究全面性所需的范围内加以处理。对区域网络的评价得出的结论可用作对履约协助方案的评价的补充。案头研究将审查履约协助方案服务与</w:t>
      </w:r>
      <w:r w:rsidRPr="00E2544B">
        <w:rPr>
          <w:rFonts w:hint="eastAsia"/>
          <w:sz w:val="24"/>
          <w:szCs w:val="24"/>
          <w:lang w:val="zh-CN"/>
        </w:rPr>
        <w:t>环境规划署</w:t>
      </w:r>
      <w:r w:rsidRPr="00E2544B">
        <w:rPr>
          <w:sz w:val="24"/>
          <w:szCs w:val="24"/>
          <w:lang w:val="zh-CN"/>
        </w:rPr>
        <w:t>项目组合之间的相互联系（见图</w:t>
      </w:r>
      <w:r w:rsidRPr="00E2544B">
        <w:rPr>
          <w:sz w:val="24"/>
          <w:szCs w:val="24"/>
          <w:lang w:val="zh-CN"/>
        </w:rPr>
        <w:t>1</w:t>
      </w:r>
      <w:r w:rsidRPr="00E2544B">
        <w:rPr>
          <w:sz w:val="24"/>
          <w:szCs w:val="24"/>
          <w:lang w:val="zh-CN"/>
        </w:rPr>
        <w:t>）。它还将确定和评估能够促进其他双边和执行机构为第</w:t>
      </w:r>
      <w:r w:rsidRPr="00E2544B">
        <w:rPr>
          <w:sz w:val="24"/>
          <w:szCs w:val="24"/>
          <w:lang w:val="zh-CN"/>
        </w:rPr>
        <w:t>5</w:t>
      </w:r>
      <w:r w:rsidRPr="00E2544B">
        <w:rPr>
          <w:sz w:val="24"/>
          <w:szCs w:val="24"/>
          <w:lang w:val="zh-CN"/>
        </w:rPr>
        <w:t>条国家提供协助的履约协助方案服务。</w:t>
      </w:r>
    </w:p>
    <w:p w14:paraId="354147D4" w14:textId="77777777" w:rsidR="00CA1434" w:rsidRPr="00E2544B" w:rsidRDefault="00F96D70">
      <w:pPr>
        <w:pStyle w:val="Heading1"/>
        <w:overflowPunct w:val="0"/>
        <w:spacing w:line="240" w:lineRule="auto"/>
        <w:rPr>
          <w:sz w:val="24"/>
          <w:szCs w:val="24"/>
          <w:u w:val="single"/>
        </w:rPr>
      </w:pPr>
      <w:r w:rsidRPr="00E2544B">
        <w:rPr>
          <w:sz w:val="24"/>
          <w:szCs w:val="24"/>
          <w:u w:val="single"/>
          <w:lang w:val="zh-CN"/>
        </w:rPr>
        <w:t>履约协助方案的业绩</w:t>
      </w:r>
    </w:p>
    <w:p w14:paraId="246D4F68"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多边基金的执行机构的业绩是参照执行委员会决定核准的既定指标衡量的。各执行机构的报告载有必要的信息，可据以参照这些业绩指标评估其成果。</w:t>
      </w:r>
    </w:p>
    <w:p w14:paraId="108C15E3"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履约协助方案工作计划、进度报告和预算每年由执行委员会核准。该方案是在</w:t>
      </w:r>
      <w:r w:rsidRPr="00E2544B">
        <w:rPr>
          <w:rFonts w:hint="eastAsia"/>
          <w:sz w:val="24"/>
          <w:szCs w:val="24"/>
          <w:lang w:val="zh-CN"/>
        </w:rPr>
        <w:t>环境规划署</w:t>
      </w:r>
      <w:r w:rsidRPr="00E2544B">
        <w:rPr>
          <w:sz w:val="24"/>
          <w:szCs w:val="24"/>
          <w:lang w:val="zh-CN"/>
        </w:rPr>
        <w:t>提交的业务计划中作为一个单独的项目提出的。鉴于履约协助方案在</w:t>
      </w:r>
      <w:r w:rsidRPr="00E2544B">
        <w:rPr>
          <w:rFonts w:hint="eastAsia"/>
          <w:sz w:val="24"/>
          <w:szCs w:val="24"/>
          <w:lang w:val="zh-CN"/>
        </w:rPr>
        <w:t>环境规划署</w:t>
      </w:r>
      <w:r w:rsidRPr="00E2544B">
        <w:rPr>
          <w:sz w:val="24"/>
          <w:szCs w:val="24"/>
          <w:lang w:val="zh-CN"/>
        </w:rPr>
        <w:t>作为执行机构之一的工作中占有很大比例且意义重大，</w:t>
      </w:r>
      <w:r w:rsidRPr="00E2544B">
        <w:rPr>
          <w:sz w:val="24"/>
          <w:szCs w:val="24"/>
          <w:lang w:val="zh-CN"/>
        </w:rPr>
        <w:t>2006</w:t>
      </w:r>
      <w:r w:rsidRPr="00E2544B">
        <w:rPr>
          <w:sz w:val="24"/>
          <w:szCs w:val="24"/>
          <w:lang w:val="zh-CN"/>
        </w:rPr>
        <w:t>年第</w:t>
      </w:r>
      <w:r w:rsidRPr="00E2544B">
        <w:rPr>
          <w:sz w:val="24"/>
          <w:szCs w:val="24"/>
          <w:lang w:val="zh-CN"/>
        </w:rPr>
        <w:t>48/7</w:t>
      </w:r>
      <w:r w:rsidRPr="00E2544B">
        <w:rPr>
          <w:sz w:val="24"/>
          <w:szCs w:val="24"/>
          <w:lang w:val="zh-CN"/>
        </w:rPr>
        <w:t>号决定针对该方案核准了一套特定的业绩指标。</w:t>
      </w:r>
      <w:r w:rsidRPr="00E2544B">
        <w:rPr>
          <w:rStyle w:val="FootnoteReference"/>
          <w:spacing w:val="0"/>
          <w:w w:val="100"/>
          <w:position w:val="0"/>
          <w:sz w:val="24"/>
          <w:szCs w:val="24"/>
          <w:lang w:val="zh-CN"/>
        </w:rPr>
        <w:footnoteReference w:id="7"/>
      </w:r>
    </w:p>
    <w:p w14:paraId="6930556B"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注意到履约协助方案业绩指标自执行委员会第四十八次会议以来一直没有修订，本案头研究的分析和结论可用于拟议对这些</w:t>
      </w:r>
      <w:r w:rsidRPr="00E2544B">
        <w:rPr>
          <w:sz w:val="24"/>
          <w:szCs w:val="24"/>
          <w:lang w:val="zh-CN"/>
        </w:rPr>
        <w:t>2006</w:t>
      </w:r>
      <w:r w:rsidRPr="00E2544B">
        <w:rPr>
          <w:sz w:val="24"/>
          <w:szCs w:val="24"/>
          <w:lang w:val="zh-CN"/>
        </w:rPr>
        <w:t>年至今没有变化的业绩指标进行修订。这些指标目前是作为业务计划的一部分提出的，也许应当评估是否要</w:t>
      </w:r>
      <w:r w:rsidRPr="00E2544B">
        <w:rPr>
          <w:rFonts w:hint="eastAsia"/>
          <w:sz w:val="24"/>
          <w:szCs w:val="24"/>
        </w:rPr>
        <w:t>结合</w:t>
      </w:r>
      <w:r w:rsidRPr="00E2544B">
        <w:rPr>
          <w:sz w:val="24"/>
          <w:szCs w:val="24"/>
          <w:lang w:val="zh-CN"/>
        </w:rPr>
        <w:t>三年期履约协助方案战略和年度工作计划</w:t>
      </w:r>
      <w:r w:rsidRPr="00E2544B">
        <w:rPr>
          <w:rFonts w:hint="eastAsia"/>
          <w:sz w:val="24"/>
          <w:szCs w:val="24"/>
        </w:rPr>
        <w:t>呈现</w:t>
      </w:r>
      <w:r w:rsidRPr="00E2544B">
        <w:rPr>
          <w:sz w:val="24"/>
          <w:szCs w:val="24"/>
          <w:lang w:val="zh-CN"/>
        </w:rPr>
        <w:t>这些指标。评价工作可分析如何精简和简化报告流程，以避免信息重复和</w:t>
      </w:r>
      <w:r w:rsidRPr="00E2544B">
        <w:rPr>
          <w:sz w:val="24"/>
          <w:szCs w:val="24"/>
          <w:lang w:val="zh-CN"/>
        </w:rPr>
        <w:t>/</w:t>
      </w:r>
      <w:r w:rsidRPr="00E2544B">
        <w:rPr>
          <w:sz w:val="24"/>
          <w:szCs w:val="24"/>
          <w:lang w:val="zh-CN"/>
        </w:rPr>
        <w:t>或分散。</w:t>
      </w:r>
    </w:p>
    <w:p w14:paraId="7E49CD4C" w14:textId="2960BA48"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臭氧行动为其履约协助方案制定了一个逻辑框架，并在报告履约协助方案各项活动的年度进展情况时使用了该框架。这一管理工具是在本文件的附件三所载机构业绩指标获得核准之后很久才制定的。案头研究可借鉴这一强有力的履约协助方案逻辑框架</w:t>
      </w:r>
      <w:r w:rsidR="00E20236">
        <w:rPr>
          <w:rFonts w:hint="eastAsia"/>
          <w:sz w:val="24"/>
          <w:szCs w:val="24"/>
          <w:lang w:val="zh-CN"/>
        </w:rPr>
        <w:t>，</w:t>
      </w:r>
      <w:r w:rsidRPr="00E2544B">
        <w:rPr>
          <w:rStyle w:val="FootnoteReference"/>
          <w:spacing w:val="0"/>
          <w:w w:val="100"/>
          <w:position w:val="0"/>
          <w:sz w:val="24"/>
          <w:szCs w:val="24"/>
          <w:lang w:val="zh-CN"/>
        </w:rPr>
        <w:footnoteReference w:id="8"/>
      </w:r>
      <w:r w:rsidR="00E20236">
        <w:rPr>
          <w:rFonts w:hint="eastAsia"/>
          <w:sz w:val="24"/>
          <w:szCs w:val="24"/>
          <w:lang w:val="zh-CN"/>
        </w:rPr>
        <w:t xml:space="preserve"> </w:t>
      </w:r>
      <w:r w:rsidRPr="00E2544B">
        <w:rPr>
          <w:rFonts w:hint="eastAsia"/>
          <w:sz w:val="24"/>
          <w:szCs w:val="24"/>
        </w:rPr>
        <w:t>提出</w:t>
      </w:r>
      <w:r w:rsidRPr="00E2544B">
        <w:rPr>
          <w:sz w:val="24"/>
          <w:szCs w:val="24"/>
          <w:lang w:val="zh-CN"/>
        </w:rPr>
        <w:t>对履约协助方案业绩指标的修订，供执行委员会审议。</w:t>
      </w:r>
    </w:p>
    <w:p w14:paraId="7055DE3C" w14:textId="77777777" w:rsidR="00CA1434" w:rsidRPr="00E2544B" w:rsidRDefault="00F96D70">
      <w:pPr>
        <w:overflowPunct w:val="0"/>
        <w:spacing w:after="240" w:line="240" w:lineRule="auto"/>
        <w:rPr>
          <w:sz w:val="24"/>
          <w:szCs w:val="24"/>
          <w:u w:val="single"/>
        </w:rPr>
      </w:pPr>
      <w:r w:rsidRPr="00E2544B">
        <w:rPr>
          <w:sz w:val="24"/>
          <w:szCs w:val="24"/>
          <w:u w:val="single"/>
          <w:lang w:val="zh-CN"/>
        </w:rPr>
        <w:t>《蒙特利尔议定书》履约要求的发展演变</w:t>
      </w:r>
    </w:p>
    <w:p w14:paraId="293B86EE"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自</w:t>
      </w:r>
      <w:r w:rsidRPr="00E2544B">
        <w:rPr>
          <w:sz w:val="24"/>
          <w:szCs w:val="24"/>
          <w:lang w:val="zh-CN"/>
        </w:rPr>
        <w:t>2007</w:t>
      </w:r>
      <w:r w:rsidRPr="00E2544B">
        <w:rPr>
          <w:sz w:val="24"/>
          <w:szCs w:val="24"/>
          <w:lang w:val="zh-CN"/>
        </w:rPr>
        <w:t>年以来，《蒙特利尔议定书》中受控物质的范围已经发生了重大变化，从针对</w:t>
      </w:r>
      <w:r w:rsidRPr="00E2544B">
        <w:rPr>
          <w:rFonts w:hint="eastAsia"/>
          <w:sz w:val="24"/>
          <w:szCs w:val="24"/>
          <w:lang w:val="zh-CN"/>
        </w:rPr>
        <w:t>氟氯</w:t>
      </w:r>
      <w:r w:rsidRPr="00E2544B">
        <w:rPr>
          <w:rFonts w:hint="eastAsia"/>
          <w:sz w:val="24"/>
          <w:szCs w:val="24"/>
        </w:rPr>
        <w:t>化</w:t>
      </w:r>
      <w:r w:rsidRPr="00E2544B">
        <w:rPr>
          <w:rFonts w:hint="eastAsia"/>
          <w:sz w:val="24"/>
          <w:szCs w:val="24"/>
          <w:lang w:val="zh-CN"/>
        </w:rPr>
        <w:t>碳</w:t>
      </w:r>
      <w:r w:rsidRPr="00E2544B">
        <w:rPr>
          <w:sz w:val="24"/>
          <w:szCs w:val="24"/>
          <w:lang w:val="zh-CN"/>
        </w:rPr>
        <w:t>和其他消耗臭氧层物质的初始和中期控制措施，转向了逐步减少和逐步淘汰</w:t>
      </w:r>
      <w:r w:rsidRPr="00E2544B">
        <w:rPr>
          <w:rFonts w:hint="eastAsia"/>
          <w:sz w:val="24"/>
          <w:szCs w:val="24"/>
          <w:lang w:val="zh-CN"/>
        </w:rPr>
        <w:t>氟氯烃</w:t>
      </w:r>
      <w:r w:rsidRPr="00E2544B">
        <w:rPr>
          <w:sz w:val="24"/>
          <w:szCs w:val="24"/>
          <w:lang w:val="zh-CN"/>
        </w:rPr>
        <w:t>，最近又转向与通过《基加利修正</w:t>
      </w:r>
      <w:r w:rsidRPr="00E2544B">
        <w:rPr>
          <w:rFonts w:hint="eastAsia"/>
          <w:sz w:val="24"/>
          <w:szCs w:val="24"/>
          <w:lang w:val="zh-CN"/>
        </w:rPr>
        <w:t>案</w:t>
      </w:r>
      <w:r w:rsidRPr="00E2544B">
        <w:rPr>
          <w:sz w:val="24"/>
          <w:szCs w:val="24"/>
          <w:lang w:val="zh-CN"/>
        </w:rPr>
        <w:t>》有关的逐步减少</w:t>
      </w:r>
      <w:r w:rsidRPr="00E2544B">
        <w:rPr>
          <w:rFonts w:hint="eastAsia"/>
          <w:sz w:val="24"/>
          <w:szCs w:val="24"/>
          <w:lang w:val="zh-CN"/>
        </w:rPr>
        <w:t>氢氟碳化</w:t>
      </w:r>
      <w:r w:rsidRPr="00E2544B">
        <w:rPr>
          <w:sz w:val="24"/>
          <w:szCs w:val="24"/>
          <w:lang w:val="zh-CN"/>
        </w:rPr>
        <w:t>物。评价工作不仅应着眼于履约协助方案如何帮助第</w:t>
      </w:r>
      <w:r w:rsidRPr="00E2544B">
        <w:rPr>
          <w:sz w:val="24"/>
          <w:szCs w:val="24"/>
          <w:lang w:val="zh-CN"/>
        </w:rPr>
        <w:t>5</w:t>
      </w:r>
      <w:r w:rsidRPr="00E2544B">
        <w:rPr>
          <w:sz w:val="24"/>
          <w:szCs w:val="24"/>
          <w:lang w:val="zh-CN"/>
        </w:rPr>
        <w:t>条国家应对《蒙特利尔议定书》制度下的新挑战，还应着眼于该方案如何帮助确保以往成就的可持续性。</w:t>
      </w:r>
    </w:p>
    <w:p w14:paraId="6BB417EC"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注意到第一批基加利氢氟碳化物执行计划已于</w:t>
      </w:r>
      <w:r w:rsidRPr="00E2544B">
        <w:rPr>
          <w:sz w:val="24"/>
          <w:szCs w:val="24"/>
          <w:lang w:val="zh-CN"/>
        </w:rPr>
        <w:t>2023</w:t>
      </w:r>
      <w:r w:rsidRPr="00E2544B">
        <w:rPr>
          <w:sz w:val="24"/>
          <w:szCs w:val="24"/>
          <w:lang w:val="zh-CN"/>
        </w:rPr>
        <w:t>年获得核准，本评价还可以审查履约协助方案为确保向第</w:t>
      </w:r>
      <w:r w:rsidRPr="00E2544B">
        <w:rPr>
          <w:sz w:val="24"/>
          <w:szCs w:val="24"/>
          <w:lang w:val="zh-CN"/>
        </w:rPr>
        <w:t>5</w:t>
      </w:r>
      <w:r w:rsidRPr="00E2544B">
        <w:rPr>
          <w:sz w:val="24"/>
          <w:szCs w:val="24"/>
          <w:lang w:val="zh-CN"/>
        </w:rPr>
        <w:t>条国家提供充分援助以履行其在这方面的履约义务而制定的措施。</w:t>
      </w:r>
    </w:p>
    <w:p w14:paraId="7706B32A"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lastRenderedPageBreak/>
        <w:t>最近，多边基金资助的项目中纳入了性别平等、能源效率和处置等新层面。因此，履约协助方案的活动也已发展演变以纳入这些层面。</w:t>
      </w:r>
      <w:r w:rsidRPr="00E2544B">
        <w:rPr>
          <w:rStyle w:val="FootnoteReference"/>
          <w:spacing w:val="0"/>
          <w:w w:val="100"/>
          <w:position w:val="0"/>
          <w:sz w:val="24"/>
          <w:szCs w:val="24"/>
          <w:lang w:val="zh-CN"/>
        </w:rPr>
        <w:footnoteReference w:id="9"/>
      </w:r>
    </w:p>
    <w:p w14:paraId="57144AF7" w14:textId="77777777" w:rsidR="00CA1434" w:rsidRPr="00E2544B" w:rsidRDefault="00F96D70">
      <w:pPr>
        <w:pStyle w:val="StyleHeader4Para4Left0Firstline0"/>
        <w:numPr>
          <w:ilvl w:val="0"/>
          <w:numId w:val="0"/>
        </w:numPr>
        <w:overflowPunct w:val="0"/>
        <w:spacing w:line="240" w:lineRule="auto"/>
        <w:rPr>
          <w:rFonts w:ascii="SimHei" w:eastAsia="SimHei" w:hAnsi="SimHei"/>
          <w:bCs/>
          <w:sz w:val="24"/>
          <w:szCs w:val="24"/>
        </w:rPr>
      </w:pPr>
      <w:r w:rsidRPr="00E2544B">
        <w:rPr>
          <w:rFonts w:ascii="SimHei" w:eastAsia="SimHei" w:hAnsi="SimHei"/>
          <w:bCs/>
          <w:sz w:val="24"/>
          <w:szCs w:val="24"/>
          <w:lang w:val="zh-CN"/>
        </w:rPr>
        <w:t>方法</w:t>
      </w:r>
    </w:p>
    <w:p w14:paraId="408CD78C"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案头研究报告将按照评价规范和标准编写。将聘请一名顾问来执行这项任务。高级监测和评价干事将在必要时对顾问进行监督和指导，以保证最终报告的质量。所选定的顾问将审查和分析提交给执行委员会的相关履约协助方案文件、履约协助方案管理部门和工作人员可能应请求提供的秘书处内部文件，以及执行委员会作出的关于该方案的决定。</w:t>
      </w:r>
    </w:p>
    <w:p w14:paraId="7635EC53"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案头研究的目的是通过案头审查和对选定利益攸关方的问卷调查</w:t>
      </w:r>
      <w:r w:rsidRPr="00E2544B">
        <w:rPr>
          <w:sz w:val="24"/>
          <w:szCs w:val="24"/>
          <w:lang w:val="zh-CN"/>
        </w:rPr>
        <w:t>/</w:t>
      </w:r>
      <w:r w:rsidRPr="00E2544B">
        <w:rPr>
          <w:sz w:val="24"/>
          <w:szCs w:val="24"/>
          <w:lang w:val="zh-CN"/>
        </w:rPr>
        <w:t>访谈，参照预期成果（履约协助方案的逻辑框架和业绩指标），评估履约协助方案及其组成部分的相关性、有效性和影响。案头研究报告将包含与多边基金最近涉及的部分问题（例如，性别、能源效率和处置）有关的具体章节。它将确定履约协助方案在多大程度上将新要素纳入了其工作计划。</w:t>
      </w:r>
    </w:p>
    <w:p w14:paraId="0DB81D86" w14:textId="65B7A9D1"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拟议的关于评价问题的指示性清单</w:t>
      </w:r>
      <w:r w:rsidRPr="00E2544B">
        <w:rPr>
          <w:rStyle w:val="FootnoteReference"/>
          <w:spacing w:val="0"/>
          <w:w w:val="100"/>
          <w:position w:val="0"/>
          <w:sz w:val="24"/>
          <w:szCs w:val="24"/>
          <w:lang w:val="zh-CN"/>
        </w:rPr>
        <w:footnoteReference w:id="10"/>
      </w:r>
      <w:r w:rsidR="005425FF">
        <w:rPr>
          <w:rFonts w:hint="eastAsia"/>
          <w:sz w:val="24"/>
          <w:szCs w:val="24"/>
          <w:lang w:val="zh-CN"/>
        </w:rPr>
        <w:t xml:space="preserve"> </w:t>
      </w:r>
      <w:r w:rsidRPr="00E2544B">
        <w:rPr>
          <w:sz w:val="24"/>
          <w:szCs w:val="24"/>
          <w:lang w:val="zh-CN"/>
        </w:rPr>
        <w:t>将指导顾问编写案头研究报告。在编写报告期间</w:t>
      </w:r>
      <w:r w:rsidRPr="00E2544B">
        <w:rPr>
          <w:rFonts w:hint="eastAsia"/>
          <w:sz w:val="24"/>
          <w:szCs w:val="24"/>
          <w:lang w:val="zh-CN"/>
        </w:rPr>
        <w:t>查明</w:t>
      </w:r>
      <w:r w:rsidRPr="00E2544B">
        <w:rPr>
          <w:sz w:val="24"/>
          <w:szCs w:val="24"/>
          <w:lang w:val="zh-CN"/>
        </w:rPr>
        <w:t>的其他问题可以作为指示性问题的补充。数据分析有赖于定量方法和定性方法，需要根据所审查的不同要素酌情加以应用。</w:t>
      </w:r>
    </w:p>
    <w:p w14:paraId="6B514A69" w14:textId="51FA97CF"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此外，顾问可以在必要时对履约协助方案和秘书处工作人员进行在线访谈或问卷调查，以及对在第</w:t>
      </w:r>
      <w:r w:rsidRPr="00E2544B">
        <w:rPr>
          <w:sz w:val="24"/>
          <w:szCs w:val="24"/>
          <w:lang w:val="zh-CN"/>
        </w:rPr>
        <w:t>5</w:t>
      </w:r>
      <w:r w:rsidRPr="00E2544B">
        <w:rPr>
          <w:sz w:val="24"/>
          <w:szCs w:val="24"/>
          <w:lang w:val="zh-CN"/>
        </w:rPr>
        <w:t>条国家实施自身项目方面获得履约协助方案服务的其他双边机构和执行机构（</w:t>
      </w:r>
      <w:r w:rsidRPr="00E2544B">
        <w:rPr>
          <w:rFonts w:hint="eastAsia"/>
          <w:sz w:val="24"/>
          <w:szCs w:val="24"/>
          <w:lang w:val="zh-CN"/>
        </w:rPr>
        <w:t>环境规划署</w:t>
      </w:r>
      <w:r w:rsidRPr="00E2544B">
        <w:rPr>
          <w:sz w:val="24"/>
          <w:szCs w:val="24"/>
          <w:lang w:val="zh-CN"/>
        </w:rPr>
        <w:t>项目组合以外的机构）的代表进行在线访谈或问卷调查，从而获取更多信息。</w:t>
      </w:r>
      <w:r w:rsidRPr="00E2544B">
        <w:rPr>
          <w:rStyle w:val="FootnoteReference"/>
          <w:spacing w:val="0"/>
          <w:w w:val="100"/>
          <w:position w:val="0"/>
          <w:sz w:val="24"/>
          <w:szCs w:val="24"/>
          <w:lang w:val="zh-CN"/>
        </w:rPr>
        <w:footnoteReference w:id="11"/>
      </w:r>
      <w:r w:rsidR="005425FF">
        <w:rPr>
          <w:rFonts w:hint="eastAsia"/>
          <w:sz w:val="24"/>
          <w:szCs w:val="24"/>
          <w:lang w:val="zh-CN"/>
        </w:rPr>
        <w:t xml:space="preserve"> </w:t>
      </w:r>
      <w:r w:rsidRPr="00E2544B">
        <w:rPr>
          <w:sz w:val="24"/>
          <w:szCs w:val="24"/>
          <w:lang w:val="zh-CN"/>
        </w:rPr>
        <w:t>至于需要在多大程度上开展更多实地工作以完善评估，将根据案头研究的</w:t>
      </w:r>
      <w:r w:rsidRPr="00E2544B">
        <w:rPr>
          <w:rFonts w:hint="eastAsia"/>
          <w:sz w:val="24"/>
          <w:szCs w:val="24"/>
        </w:rPr>
        <w:t>结果</w:t>
      </w:r>
      <w:r w:rsidRPr="00E2544B">
        <w:rPr>
          <w:sz w:val="24"/>
          <w:szCs w:val="24"/>
          <w:lang w:val="zh-CN"/>
        </w:rPr>
        <w:t>加以确定。</w:t>
      </w:r>
    </w:p>
    <w:p w14:paraId="28A088D8" w14:textId="77777777" w:rsidR="00CA1434" w:rsidRPr="00E2544B" w:rsidRDefault="00F96D70" w:rsidP="00761072">
      <w:pPr>
        <w:pStyle w:val="Heading1"/>
        <w:widowControl w:val="0"/>
        <w:numPr>
          <w:ilvl w:val="0"/>
          <w:numId w:val="3"/>
        </w:numPr>
        <w:overflowPunct w:val="0"/>
        <w:spacing w:line="240" w:lineRule="auto"/>
        <w:ind w:left="0" w:firstLine="0"/>
        <w:rPr>
          <w:sz w:val="24"/>
          <w:szCs w:val="24"/>
        </w:rPr>
      </w:pPr>
      <w:r w:rsidRPr="00E2544B">
        <w:rPr>
          <w:sz w:val="24"/>
          <w:szCs w:val="24"/>
          <w:lang w:val="zh-CN"/>
        </w:rPr>
        <w:t>顾问将</w:t>
      </w:r>
      <w:r w:rsidRPr="00E2544B">
        <w:rPr>
          <w:rFonts w:hint="eastAsia"/>
          <w:sz w:val="24"/>
          <w:szCs w:val="24"/>
        </w:rPr>
        <w:t>设定的</w:t>
      </w:r>
      <w:r w:rsidRPr="00E2544B">
        <w:rPr>
          <w:sz w:val="24"/>
          <w:szCs w:val="24"/>
          <w:lang w:val="zh-CN"/>
        </w:rPr>
        <w:t>阶段目标</w:t>
      </w:r>
      <w:r w:rsidRPr="00E2544B">
        <w:rPr>
          <w:rFonts w:hint="eastAsia"/>
          <w:sz w:val="24"/>
          <w:szCs w:val="24"/>
        </w:rPr>
        <w:t>时点</w:t>
      </w:r>
      <w:r w:rsidRPr="00E2544B">
        <w:rPr>
          <w:sz w:val="24"/>
          <w:szCs w:val="24"/>
          <w:lang w:val="zh-CN"/>
        </w:rPr>
        <w:t>提供中期成果，以便高级监测和评价干事监测最终报告</w:t>
      </w:r>
      <w:r w:rsidRPr="00E2544B">
        <w:rPr>
          <w:rFonts w:hint="eastAsia"/>
          <w:sz w:val="24"/>
          <w:szCs w:val="24"/>
        </w:rPr>
        <w:t>提交</w:t>
      </w:r>
      <w:r w:rsidRPr="00E2544B">
        <w:rPr>
          <w:sz w:val="24"/>
          <w:szCs w:val="24"/>
          <w:lang w:val="zh-CN"/>
        </w:rPr>
        <w:t>方面的持续进展。围绕预发的最终草案，将与</w:t>
      </w:r>
      <w:r w:rsidRPr="00E2544B">
        <w:rPr>
          <w:rFonts w:hint="eastAsia"/>
          <w:sz w:val="24"/>
          <w:szCs w:val="24"/>
          <w:lang w:val="zh-CN"/>
        </w:rPr>
        <w:t>环境规划署</w:t>
      </w:r>
      <w:r w:rsidRPr="00E2544B">
        <w:rPr>
          <w:sz w:val="24"/>
          <w:szCs w:val="24"/>
          <w:lang w:val="zh-CN"/>
        </w:rPr>
        <w:t>臭氧行动管理部门、双边机构和执行机构以及秘书处进行磋商，以确保数据质量和信息准确性。</w:t>
      </w:r>
    </w:p>
    <w:p w14:paraId="31AE931F" w14:textId="77777777" w:rsidR="00CA1434" w:rsidRPr="00E2544B" w:rsidRDefault="00F96D70">
      <w:pPr>
        <w:pStyle w:val="StyleHeader4Para4Left0Firstline0"/>
        <w:keepNext/>
        <w:widowControl/>
        <w:numPr>
          <w:ilvl w:val="0"/>
          <w:numId w:val="0"/>
        </w:numPr>
        <w:overflowPunct w:val="0"/>
        <w:spacing w:line="240" w:lineRule="auto"/>
        <w:rPr>
          <w:rFonts w:ascii="SimHei" w:eastAsia="SimHei" w:hAnsi="SimHei"/>
          <w:bCs/>
          <w:sz w:val="24"/>
          <w:szCs w:val="24"/>
        </w:rPr>
      </w:pPr>
      <w:r w:rsidRPr="00E2544B">
        <w:rPr>
          <w:rFonts w:ascii="SimHei" w:eastAsia="SimHei" w:hAnsi="SimHei"/>
          <w:bCs/>
          <w:sz w:val="24"/>
          <w:szCs w:val="24"/>
          <w:lang w:val="zh-CN"/>
        </w:rPr>
        <w:t>预算</w:t>
      </w:r>
    </w:p>
    <w:p w14:paraId="114EDF23" w14:textId="166D7B6E"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所需预算将取决于经核准的拟议评价的范围以及被选定完成这项任务的顾问的资格和技能。这些费用将遵守联合国关于顾问的通常标准，并且不超出有待执行委员会在第九十三次会议上核定的高级监测和评价干事两年期预算的范围。监测和评价工作方案要求为</w:t>
      </w:r>
      <w:r w:rsidRPr="00E2544B">
        <w:rPr>
          <w:sz w:val="24"/>
          <w:szCs w:val="24"/>
          <w:lang w:val="zh-CN"/>
        </w:rPr>
        <w:t>2024-2025</w:t>
      </w:r>
      <w:r w:rsidRPr="00E2544B">
        <w:rPr>
          <w:sz w:val="24"/>
          <w:szCs w:val="24"/>
          <w:lang w:val="zh-CN"/>
        </w:rPr>
        <w:t>两年期开展的评价提供全球</w:t>
      </w:r>
      <w:r w:rsidRPr="00E2544B">
        <w:rPr>
          <w:rFonts w:hint="eastAsia"/>
          <w:sz w:val="24"/>
          <w:szCs w:val="24"/>
          <w:lang w:val="zh-CN"/>
        </w:rPr>
        <w:t>封套</w:t>
      </w:r>
      <w:r w:rsidRPr="00E2544B">
        <w:rPr>
          <w:sz w:val="24"/>
          <w:szCs w:val="24"/>
          <w:lang w:val="zh-CN"/>
        </w:rPr>
        <w:t>资金，</w:t>
      </w:r>
      <w:r w:rsidRPr="00E2544B">
        <w:rPr>
          <w:rStyle w:val="FootnoteReference"/>
          <w:spacing w:val="0"/>
          <w:w w:val="100"/>
          <w:position w:val="0"/>
          <w:sz w:val="24"/>
          <w:szCs w:val="24"/>
          <w:lang w:val="zh-CN"/>
        </w:rPr>
        <w:footnoteReference w:id="12"/>
      </w:r>
      <w:r w:rsidR="005425FF">
        <w:rPr>
          <w:rFonts w:hint="eastAsia"/>
          <w:sz w:val="24"/>
          <w:szCs w:val="24"/>
          <w:lang w:val="zh-CN"/>
        </w:rPr>
        <w:t xml:space="preserve"> </w:t>
      </w:r>
      <w:r w:rsidRPr="00E2544B">
        <w:rPr>
          <w:sz w:val="24"/>
          <w:szCs w:val="24"/>
          <w:lang w:val="zh-CN"/>
        </w:rPr>
        <w:t>它将涵盖履约协助方案评价的资金需求。</w:t>
      </w:r>
      <w:bookmarkStart w:id="0" w:name="_Hlk148362759"/>
      <w:bookmarkEnd w:id="0"/>
    </w:p>
    <w:p w14:paraId="19D2F126" w14:textId="77777777" w:rsidR="00CA1434" w:rsidRPr="00E2544B" w:rsidRDefault="00F96D70">
      <w:pPr>
        <w:pStyle w:val="StyleHeader4Para4Left0Firstline0"/>
        <w:keepNext/>
        <w:widowControl/>
        <w:numPr>
          <w:ilvl w:val="0"/>
          <w:numId w:val="0"/>
        </w:numPr>
        <w:overflowPunct w:val="0"/>
        <w:spacing w:line="240" w:lineRule="auto"/>
        <w:rPr>
          <w:rFonts w:ascii="SimHei" w:eastAsia="SimHei" w:hAnsi="SimHei"/>
          <w:bCs/>
          <w:sz w:val="24"/>
          <w:szCs w:val="24"/>
        </w:rPr>
      </w:pPr>
      <w:r w:rsidRPr="00E2544B">
        <w:rPr>
          <w:rFonts w:ascii="SimHei" w:eastAsia="SimHei" w:hAnsi="SimHei"/>
          <w:bCs/>
          <w:sz w:val="24"/>
          <w:szCs w:val="24"/>
          <w:lang w:val="zh-CN"/>
        </w:rPr>
        <w:lastRenderedPageBreak/>
        <w:t>最终预期成果</w:t>
      </w:r>
    </w:p>
    <w:p w14:paraId="4C79F175"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案头研究预计将对履约协助方案进行评价，使执行委员会了解这一具有里程碑意义的方案的影响。预计这些结论和建议对履约协助方案、对其执行伙伴、对秘书处乃至最终对方案受益国具有重要意义。</w:t>
      </w:r>
      <w:r w:rsidRPr="00E2544B">
        <w:rPr>
          <w:rStyle w:val="FootnoteReference"/>
          <w:spacing w:val="0"/>
          <w:w w:val="100"/>
          <w:position w:val="0"/>
          <w:sz w:val="24"/>
          <w:szCs w:val="24"/>
          <w:lang w:val="zh-CN"/>
        </w:rPr>
        <w:footnoteReference w:id="13"/>
      </w:r>
    </w:p>
    <w:p w14:paraId="3DB7BA7A" w14:textId="77777777" w:rsidR="00163668" w:rsidRPr="00163668" w:rsidRDefault="00F96D70">
      <w:pPr>
        <w:pStyle w:val="Heading1"/>
        <w:numPr>
          <w:ilvl w:val="0"/>
          <w:numId w:val="3"/>
        </w:numPr>
        <w:overflowPunct w:val="0"/>
        <w:spacing w:line="240" w:lineRule="auto"/>
        <w:ind w:left="0" w:firstLine="0"/>
        <w:rPr>
          <w:sz w:val="24"/>
          <w:szCs w:val="24"/>
        </w:rPr>
      </w:pPr>
      <w:r w:rsidRPr="00E2544B">
        <w:rPr>
          <w:sz w:val="24"/>
          <w:szCs w:val="24"/>
          <w:lang w:val="zh-CN"/>
        </w:rPr>
        <w:t>由顾问编写的报告草案将确定过去</w:t>
      </w:r>
      <w:r w:rsidRPr="00E2544B">
        <w:rPr>
          <w:sz w:val="24"/>
          <w:szCs w:val="24"/>
          <w:lang w:val="zh-CN"/>
        </w:rPr>
        <w:t>15</w:t>
      </w:r>
      <w:r w:rsidRPr="00E2544B">
        <w:rPr>
          <w:sz w:val="24"/>
          <w:szCs w:val="24"/>
          <w:lang w:val="zh-CN"/>
        </w:rPr>
        <w:t>年（</w:t>
      </w:r>
      <w:r w:rsidRPr="00E2544B">
        <w:rPr>
          <w:sz w:val="24"/>
          <w:szCs w:val="24"/>
          <w:lang w:val="zh-CN"/>
        </w:rPr>
        <w:t>2008-2023</w:t>
      </w:r>
      <w:r w:rsidRPr="00E2544B">
        <w:rPr>
          <w:sz w:val="24"/>
          <w:szCs w:val="24"/>
          <w:lang w:val="zh-CN"/>
        </w:rPr>
        <w:t>年）执行履约协助方案过程中得出的主要经验教训，并提出具体、可计量、可实现、相关、有时限的建议，供执行委员会审议。最</w:t>
      </w:r>
      <w:r w:rsidR="00163668">
        <w:rPr>
          <w:rFonts w:hint="eastAsia"/>
          <w:sz w:val="24"/>
          <w:szCs w:val="24"/>
          <w:lang w:val="zh-CN"/>
        </w:rPr>
        <w:t>后的案头研究报告</w:t>
      </w:r>
      <w:r w:rsidRPr="00E2544B">
        <w:rPr>
          <w:sz w:val="24"/>
          <w:szCs w:val="24"/>
          <w:lang w:val="zh-CN"/>
        </w:rPr>
        <w:t>将在</w:t>
      </w:r>
      <w:r w:rsidRPr="00E2544B">
        <w:rPr>
          <w:rFonts w:hint="eastAsia"/>
          <w:sz w:val="24"/>
          <w:szCs w:val="24"/>
          <w:lang w:val="zh-CN"/>
        </w:rPr>
        <w:t>“</w:t>
      </w:r>
      <w:r w:rsidRPr="00E2544B">
        <w:rPr>
          <w:sz w:val="24"/>
          <w:szCs w:val="24"/>
          <w:lang w:val="zh-CN"/>
        </w:rPr>
        <w:t>执行摘要</w:t>
      </w:r>
      <w:r w:rsidRPr="00E2544B">
        <w:rPr>
          <w:rFonts w:hint="eastAsia"/>
          <w:sz w:val="24"/>
          <w:szCs w:val="24"/>
          <w:lang w:val="zh-CN"/>
        </w:rPr>
        <w:t>”</w:t>
      </w:r>
      <w:r w:rsidRPr="00E2544B">
        <w:rPr>
          <w:sz w:val="24"/>
          <w:szCs w:val="24"/>
          <w:lang w:val="zh-CN"/>
        </w:rPr>
        <w:t>部分列入主要结论、经验教训和建议。本案头研究报告，还有最终报告（如果认为有必要进入第二阶段），可以作为管理工具，帮助履约协助方案走上变革之路，从而继续与《蒙特利尔议定书》不断演变的目标保持一致。</w:t>
      </w:r>
    </w:p>
    <w:p w14:paraId="7D30E73F" w14:textId="6851CF09"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需要采取履约和可持续性措施的物质范围扩大，以及还存在与执行有关的其他问题（例如，能源效率、处置、性别），这些情况给执行带来了新的挑战，对此，履约协助方案应当不断调整其资源和技能，以保持其工作的卓越性。</w:t>
      </w:r>
      <w:r w:rsidR="00163668">
        <w:rPr>
          <w:rFonts w:hint="eastAsia"/>
          <w:sz w:val="24"/>
          <w:szCs w:val="24"/>
          <w:lang w:val="zh-CN"/>
        </w:rPr>
        <w:t>研究结果和建议预计除其他外，将有助于确定履约协助方案的战略，来加强其作用，在淘汰氟氯烃和逐步减少氢氟碳化物的活动方面向第</w:t>
      </w:r>
      <w:r w:rsidR="00163668">
        <w:rPr>
          <w:rFonts w:hint="eastAsia"/>
          <w:sz w:val="24"/>
          <w:szCs w:val="24"/>
          <w:lang w:val="zh-CN"/>
        </w:rPr>
        <w:t>5</w:t>
      </w:r>
      <w:r w:rsidR="00163668">
        <w:rPr>
          <w:rFonts w:hint="eastAsia"/>
          <w:sz w:val="24"/>
          <w:szCs w:val="24"/>
          <w:lang w:val="zh-CN"/>
        </w:rPr>
        <w:t>条国家提供支助服务。</w:t>
      </w:r>
      <w:r w:rsidR="00163668" w:rsidRPr="00163668">
        <w:rPr>
          <w:sz w:val="24"/>
          <w:szCs w:val="24"/>
          <w:vertAlign w:val="superscript"/>
          <w:lang w:val="en-CA"/>
        </w:rPr>
        <w:footnoteReference w:id="14"/>
      </w:r>
    </w:p>
    <w:p w14:paraId="5824629B"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建议高级监测和评价干事在评价工作完成后，对评价报告所载建议的执行情况采取后续行动并进行报告。这一审查可纳入拟于</w:t>
      </w:r>
      <w:r w:rsidRPr="00E2544B">
        <w:rPr>
          <w:sz w:val="24"/>
          <w:szCs w:val="24"/>
          <w:lang w:val="zh-CN"/>
        </w:rPr>
        <w:t>2029</w:t>
      </w:r>
      <w:r w:rsidRPr="00E2544B">
        <w:rPr>
          <w:sz w:val="24"/>
          <w:szCs w:val="24"/>
          <w:lang w:val="zh-CN"/>
        </w:rPr>
        <w:t>年提交的</w:t>
      </w:r>
      <w:r w:rsidRPr="00E2544B">
        <w:rPr>
          <w:sz w:val="24"/>
          <w:szCs w:val="24"/>
          <w:lang w:val="zh-CN"/>
        </w:rPr>
        <w:t>2028</w:t>
      </w:r>
      <w:r w:rsidRPr="00E2544B">
        <w:rPr>
          <w:sz w:val="24"/>
          <w:szCs w:val="24"/>
          <w:lang w:val="zh-CN"/>
        </w:rPr>
        <w:t>年监测和评价工作方案，与《蒙特利尔议定书》规定的相关履约截止时限保持同步。</w:t>
      </w:r>
    </w:p>
    <w:p w14:paraId="06E7C4EE" w14:textId="77777777"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在案头研究报告定稿并提交执行委员会之前，将与双边机构和执行机构分享该报告的预发草案以征求意见，对内也将与秘书处进行这一分享。在第九十四次会议上，将提交一份最新进展报告；在</w:t>
      </w:r>
      <w:r w:rsidRPr="00E2544B">
        <w:rPr>
          <w:sz w:val="24"/>
          <w:szCs w:val="24"/>
          <w:lang w:val="zh-CN"/>
        </w:rPr>
        <w:t>2024</w:t>
      </w:r>
      <w:r w:rsidRPr="00E2544B">
        <w:rPr>
          <w:sz w:val="24"/>
          <w:szCs w:val="24"/>
          <w:lang w:val="zh-CN"/>
        </w:rPr>
        <w:t>年第九十五次会议上，将提交最终案头研究报告。</w:t>
      </w:r>
    </w:p>
    <w:p w14:paraId="047A922A" w14:textId="77777777" w:rsidR="00CA1434" w:rsidRPr="00E2544B" w:rsidRDefault="00F96D70">
      <w:pPr>
        <w:widowControl w:val="0"/>
        <w:overflowPunct w:val="0"/>
        <w:spacing w:after="240" w:line="240" w:lineRule="auto"/>
        <w:rPr>
          <w:rFonts w:ascii="SimHei" w:eastAsia="SimHei" w:hAnsi="SimHei"/>
          <w:bCs/>
          <w:sz w:val="24"/>
          <w:szCs w:val="24"/>
        </w:rPr>
      </w:pPr>
      <w:r w:rsidRPr="00E2544B">
        <w:rPr>
          <w:rFonts w:ascii="SimHei" w:eastAsia="SimHei" w:hAnsi="SimHei"/>
          <w:bCs/>
          <w:sz w:val="24"/>
          <w:szCs w:val="24"/>
          <w:lang w:val="zh-CN"/>
        </w:rPr>
        <w:t>建议</w:t>
      </w:r>
    </w:p>
    <w:p w14:paraId="6D461578" w14:textId="374C93E2" w:rsidR="00CA1434" w:rsidRPr="00E2544B" w:rsidRDefault="00F96D70">
      <w:pPr>
        <w:pStyle w:val="Heading1"/>
        <w:numPr>
          <w:ilvl w:val="0"/>
          <w:numId w:val="3"/>
        </w:numPr>
        <w:overflowPunct w:val="0"/>
        <w:spacing w:line="240" w:lineRule="auto"/>
        <w:ind w:left="0" w:firstLine="0"/>
        <w:rPr>
          <w:sz w:val="24"/>
          <w:szCs w:val="24"/>
        </w:rPr>
      </w:pPr>
      <w:r w:rsidRPr="00E2544B">
        <w:rPr>
          <w:sz w:val="24"/>
          <w:szCs w:val="24"/>
          <w:lang w:val="zh-CN"/>
        </w:rPr>
        <w:t>执行委员会</w:t>
      </w:r>
      <w:r w:rsidR="005425FF">
        <w:rPr>
          <w:rFonts w:hint="eastAsia"/>
          <w:sz w:val="24"/>
          <w:szCs w:val="24"/>
          <w:lang w:val="zh-CN"/>
        </w:rPr>
        <w:t>不妨</w:t>
      </w:r>
      <w:r w:rsidRPr="00E2544B">
        <w:rPr>
          <w:sz w:val="24"/>
          <w:szCs w:val="24"/>
          <w:lang w:val="zh-CN"/>
        </w:rPr>
        <w:t>核准</w:t>
      </w:r>
      <w:r w:rsidRPr="00E2544B">
        <w:rPr>
          <w:sz w:val="24"/>
          <w:szCs w:val="24"/>
          <w:lang w:val="zh-CN"/>
        </w:rPr>
        <w:t>UNEP/OzL.Pro/ExCom/93/12</w:t>
      </w:r>
      <w:r w:rsidR="00163668">
        <w:rPr>
          <w:rFonts w:hint="eastAsia"/>
          <w:sz w:val="24"/>
          <w:szCs w:val="24"/>
          <w:lang w:val="zh-CN"/>
        </w:rPr>
        <w:t>/</w:t>
      </w:r>
      <w:r w:rsidR="00163668">
        <w:rPr>
          <w:sz w:val="24"/>
          <w:szCs w:val="24"/>
          <w:lang w:val="zh-CN"/>
        </w:rPr>
        <w:t>Rev.1</w:t>
      </w:r>
      <w:r w:rsidRPr="00E2544B">
        <w:rPr>
          <w:sz w:val="24"/>
          <w:szCs w:val="24"/>
          <w:lang w:val="zh-CN"/>
        </w:rPr>
        <w:t>号文件所载评价联合国环境规划署履约协助方案的案头研究的</w:t>
      </w:r>
      <w:r w:rsidR="00E20236">
        <w:rPr>
          <w:sz w:val="24"/>
          <w:szCs w:val="24"/>
          <w:lang w:val="zh-CN"/>
        </w:rPr>
        <w:t>工作范围</w:t>
      </w:r>
      <w:r w:rsidRPr="00E2544B">
        <w:rPr>
          <w:sz w:val="24"/>
          <w:szCs w:val="24"/>
          <w:lang w:val="zh-CN"/>
        </w:rPr>
        <w:t>。</w:t>
      </w:r>
    </w:p>
    <w:p w14:paraId="44ED5278" w14:textId="0A34E532" w:rsidR="00987FE5" w:rsidRDefault="00987FE5">
      <w:pPr>
        <w:overflowPunct w:val="0"/>
        <w:spacing w:after="240" w:line="240" w:lineRule="auto"/>
        <w:jc w:val="left"/>
        <w:rPr>
          <w:sz w:val="24"/>
          <w:szCs w:val="24"/>
        </w:rPr>
        <w:sectPr w:rsidR="00987FE5" w:rsidSect="00A20EDD">
          <w:headerReference w:type="even" r:id="rId14"/>
          <w:headerReference w:type="default" r:id="rId15"/>
          <w:footerReference w:type="even" r:id="rId16"/>
          <w:footerReference w:type="default" r:id="rId17"/>
          <w:headerReference w:type="first" r:id="rId18"/>
          <w:footerReference w:type="first" r:id="rId19"/>
          <w:footnotePr>
            <w:numRestart w:val="eachSect"/>
          </w:footnotePr>
          <w:type w:val="continuous"/>
          <w:pgSz w:w="12240" w:h="15840"/>
          <w:pgMar w:top="720" w:right="1440" w:bottom="864" w:left="1440" w:header="720" w:footer="475" w:gutter="0"/>
          <w:pgNumType w:start="1"/>
          <w:cols w:space="720"/>
          <w:titlePg/>
        </w:sectPr>
      </w:pPr>
    </w:p>
    <w:p w14:paraId="005418EA" w14:textId="77777777" w:rsidR="00CA1434" w:rsidRPr="00E2544B" w:rsidRDefault="00F96D70">
      <w:pPr>
        <w:keepNext/>
        <w:overflowPunct w:val="0"/>
        <w:spacing w:after="240" w:line="240" w:lineRule="auto"/>
        <w:jc w:val="center"/>
        <w:rPr>
          <w:rFonts w:ascii="SimHei" w:eastAsia="SimHei" w:hAnsi="SimHei"/>
          <w:bCs/>
          <w:sz w:val="24"/>
          <w:szCs w:val="24"/>
        </w:rPr>
      </w:pPr>
      <w:r w:rsidRPr="00E2544B">
        <w:rPr>
          <w:rFonts w:ascii="SimHei" w:eastAsia="SimHei" w:hAnsi="SimHei"/>
          <w:bCs/>
          <w:sz w:val="24"/>
          <w:szCs w:val="24"/>
          <w:lang w:val="zh-CN"/>
        </w:rPr>
        <w:lastRenderedPageBreak/>
        <w:t>附件一</w:t>
      </w:r>
    </w:p>
    <w:p w14:paraId="354C8926" w14:textId="77777777" w:rsidR="00CA1434" w:rsidRPr="00E2544B" w:rsidRDefault="00F96D70">
      <w:pPr>
        <w:keepNext/>
        <w:overflowPunct w:val="0"/>
        <w:spacing w:after="240" w:line="240" w:lineRule="auto"/>
        <w:jc w:val="center"/>
        <w:rPr>
          <w:rFonts w:ascii="SimHei" w:eastAsia="SimHei" w:hAnsi="SimHei"/>
          <w:bCs/>
          <w:sz w:val="24"/>
          <w:szCs w:val="24"/>
        </w:rPr>
      </w:pPr>
      <w:r w:rsidRPr="00E2544B">
        <w:rPr>
          <w:rFonts w:ascii="SimHei" w:eastAsia="SimHei" w:hAnsi="SimHei"/>
          <w:bCs/>
          <w:sz w:val="24"/>
          <w:szCs w:val="24"/>
          <w:lang w:val="zh-CN"/>
        </w:rPr>
        <w:t>评价议题和问题指示性清单</w:t>
      </w:r>
    </w:p>
    <w:p w14:paraId="54363CDD" w14:textId="77777777" w:rsidR="00CA1434" w:rsidRPr="00E2544B" w:rsidRDefault="00F96D70">
      <w:pPr>
        <w:overflowPunct w:val="0"/>
        <w:spacing w:after="240" w:line="240" w:lineRule="auto"/>
        <w:rPr>
          <w:sz w:val="24"/>
          <w:szCs w:val="24"/>
        </w:rPr>
      </w:pPr>
      <w:r w:rsidRPr="00E2544B">
        <w:rPr>
          <w:sz w:val="24"/>
          <w:szCs w:val="24"/>
          <w:lang w:val="zh-CN"/>
        </w:rPr>
        <w:t>拟议的评价问题指示性清单涵盖了案头研究将探讨的相关议题。在编写研究报告的过程中可能会发现其他问题。拟议问题的顺序并不意味着各拟议议题在相关性上存在等级区分。</w:t>
      </w:r>
    </w:p>
    <w:p w14:paraId="3FC9CC24" w14:textId="77777777" w:rsidR="00CA1434" w:rsidRPr="00E2544B" w:rsidRDefault="00F96D70">
      <w:pPr>
        <w:overflowPunct w:val="0"/>
        <w:spacing w:after="240" w:line="240" w:lineRule="auto"/>
        <w:rPr>
          <w:rFonts w:ascii="SimHei" w:eastAsia="SimHei" w:hAnsi="SimHei"/>
          <w:bCs/>
          <w:sz w:val="24"/>
          <w:szCs w:val="24"/>
        </w:rPr>
      </w:pPr>
      <w:r w:rsidRPr="00E2544B">
        <w:rPr>
          <w:rFonts w:ascii="SimHei" w:eastAsia="SimHei" w:hAnsi="SimHei"/>
          <w:bCs/>
          <w:sz w:val="24"/>
          <w:szCs w:val="24"/>
          <w:lang w:val="zh-CN"/>
        </w:rPr>
        <w:t>主要评价议题和可能涉及的问题</w:t>
      </w:r>
    </w:p>
    <w:p w14:paraId="3BA96376" w14:textId="77777777" w:rsidR="00CA1434" w:rsidRPr="00E2544B" w:rsidRDefault="00F96D70">
      <w:pPr>
        <w:overflowPunct w:val="0"/>
        <w:spacing w:line="240" w:lineRule="auto"/>
        <w:rPr>
          <w:sz w:val="24"/>
          <w:szCs w:val="24"/>
        </w:rPr>
      </w:pPr>
      <w:r w:rsidRPr="00E2544B">
        <w:rPr>
          <w:sz w:val="24"/>
          <w:szCs w:val="24"/>
          <w:lang w:val="zh-CN"/>
        </w:rPr>
        <w:t>案头研究的目的是通过案头审查和对选定利益攸关方的问卷调查</w:t>
      </w:r>
      <w:r w:rsidRPr="00E2544B">
        <w:rPr>
          <w:sz w:val="24"/>
          <w:szCs w:val="24"/>
          <w:lang w:val="zh-CN"/>
        </w:rPr>
        <w:t>/</w:t>
      </w:r>
      <w:r w:rsidRPr="00E2544B">
        <w:rPr>
          <w:sz w:val="24"/>
          <w:szCs w:val="24"/>
          <w:lang w:val="zh-CN"/>
        </w:rPr>
        <w:t>访谈，参照预期成果（履约协助方案的逻辑框架和业绩指标），评估履约协助方案及其组成部分的相关性、有效性和影响。以下拟议问题为顾问提供指导；在编写案头研究报告的过程中可能会出现其他问题，若该问题与实现评估目标相关，则可加入其中：</w:t>
      </w:r>
    </w:p>
    <w:p w14:paraId="6C596C4C" w14:textId="18D40E96"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b/>
          <w:bCs/>
          <w:sz w:val="24"/>
          <w:szCs w:val="24"/>
          <w:lang w:val="zh-CN"/>
        </w:rPr>
        <w:t>履约协助方案组成部分</w:t>
      </w:r>
      <w:r w:rsidRPr="00E2544B">
        <w:rPr>
          <w:rFonts w:ascii="SimHei" w:eastAsia="SimHei" w:hAnsi="SimHei"/>
          <w:sz w:val="24"/>
          <w:szCs w:val="24"/>
          <w:lang w:val="zh-CN"/>
        </w:rPr>
        <w:t>：</w:t>
      </w:r>
      <w:r w:rsidRPr="00E2544B">
        <w:rPr>
          <w:rStyle w:val="FootnoteReference"/>
          <w:spacing w:val="0"/>
          <w:w w:val="100"/>
          <w:position w:val="0"/>
          <w:sz w:val="24"/>
          <w:szCs w:val="24"/>
          <w:lang w:val="zh-CN"/>
        </w:rPr>
        <w:footnoteReference w:id="15"/>
      </w:r>
      <w:r w:rsidR="00D97865">
        <w:rPr>
          <w:rFonts w:ascii="SimHei" w:eastAsia="SimHei" w:hAnsi="SimHei" w:hint="eastAsia"/>
          <w:sz w:val="24"/>
          <w:szCs w:val="24"/>
          <w:lang w:val="zh-CN"/>
        </w:rPr>
        <w:t xml:space="preserve"> </w:t>
      </w:r>
      <w:r w:rsidRPr="00E2544B">
        <w:rPr>
          <w:sz w:val="24"/>
          <w:szCs w:val="24"/>
          <w:lang w:val="zh-CN"/>
        </w:rPr>
        <w:t>该方案</w:t>
      </w:r>
      <w:r w:rsidRPr="00E2544B">
        <w:rPr>
          <w:rFonts w:ascii="SimSun" w:hAnsi="SimSun" w:cs="SimSun" w:hint="eastAsia"/>
          <w:sz w:val="24"/>
          <w:szCs w:val="24"/>
          <w:lang w:val="zh-CN"/>
        </w:rPr>
        <w:t>不同</w:t>
      </w:r>
      <w:r w:rsidRPr="00E2544B">
        <w:rPr>
          <w:sz w:val="24"/>
          <w:szCs w:val="24"/>
          <w:lang w:val="zh-CN"/>
        </w:rPr>
        <w:t>组成部分的交付效果如何，包括能力建设、信息交流、</w:t>
      </w:r>
      <w:r w:rsidRPr="00E2544B">
        <w:rPr>
          <w:rFonts w:hint="eastAsia"/>
          <w:sz w:val="24"/>
          <w:szCs w:val="24"/>
          <w:lang w:val="zh-CN"/>
        </w:rPr>
        <w:t>信息交换所职能</w:t>
      </w:r>
      <w:r w:rsidRPr="00E2544B">
        <w:rPr>
          <w:sz w:val="24"/>
          <w:szCs w:val="24"/>
          <w:lang w:val="zh-CN"/>
        </w:rPr>
        <w:t>和国家间合作。履约协助方案是否以有效且高效的方式实现了其目标？</w:t>
      </w:r>
    </w:p>
    <w:p w14:paraId="3D9C95EC" w14:textId="6748732C"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b/>
          <w:bCs/>
          <w:sz w:val="24"/>
          <w:szCs w:val="24"/>
          <w:lang w:val="zh-CN"/>
        </w:rPr>
        <w:t>履约协助方案服务</w:t>
      </w:r>
      <w:r w:rsidRPr="00E2544B">
        <w:rPr>
          <w:rFonts w:ascii="SimHei" w:eastAsia="SimHei" w:hAnsi="SimHei"/>
          <w:sz w:val="24"/>
          <w:szCs w:val="24"/>
          <w:lang w:val="zh-CN"/>
        </w:rPr>
        <w:t>：</w:t>
      </w:r>
      <w:r w:rsidRPr="00E2544B">
        <w:rPr>
          <w:sz w:val="24"/>
          <w:szCs w:val="24"/>
          <w:lang w:val="zh-CN"/>
        </w:rPr>
        <w:t>履约</w:t>
      </w:r>
      <w:r w:rsidRPr="00E2544B">
        <w:rPr>
          <w:rFonts w:ascii="SimSun" w:hAnsi="SimSun" w:cs="SimSun" w:hint="eastAsia"/>
          <w:sz w:val="24"/>
          <w:szCs w:val="24"/>
          <w:lang w:val="zh-CN"/>
        </w:rPr>
        <w:t>协助</w:t>
      </w:r>
      <w:r w:rsidRPr="00E2544B">
        <w:rPr>
          <w:sz w:val="24"/>
          <w:szCs w:val="24"/>
          <w:lang w:val="zh-CN"/>
        </w:rPr>
        <w:t>方案提供的服务如何</w:t>
      </w:r>
      <w:r w:rsidR="00832AC5">
        <w:rPr>
          <w:rFonts w:hint="eastAsia"/>
          <w:sz w:val="24"/>
          <w:szCs w:val="24"/>
          <w:lang w:val="zh-CN"/>
        </w:rPr>
        <w:t>有助于包括</w:t>
      </w:r>
      <w:r w:rsidRPr="00E2544B">
        <w:rPr>
          <w:sz w:val="24"/>
          <w:szCs w:val="24"/>
          <w:lang w:val="zh-CN"/>
        </w:rPr>
        <w:t>环境</w:t>
      </w:r>
      <w:r w:rsidRPr="00E2544B">
        <w:rPr>
          <w:rFonts w:hint="eastAsia"/>
          <w:sz w:val="24"/>
          <w:szCs w:val="24"/>
          <w:lang w:val="zh-CN"/>
        </w:rPr>
        <w:t>规划</w:t>
      </w:r>
      <w:r w:rsidRPr="00E2544B">
        <w:rPr>
          <w:sz w:val="24"/>
          <w:szCs w:val="24"/>
          <w:lang w:val="zh-CN"/>
        </w:rPr>
        <w:t>署</w:t>
      </w:r>
      <w:r w:rsidR="00832AC5">
        <w:rPr>
          <w:rFonts w:hint="eastAsia"/>
          <w:sz w:val="24"/>
          <w:szCs w:val="24"/>
          <w:lang w:val="zh-CN"/>
        </w:rPr>
        <w:t>本身在内的各执行机构和双边机构</w:t>
      </w:r>
      <w:r w:rsidRPr="00E2544B">
        <w:rPr>
          <w:sz w:val="24"/>
          <w:szCs w:val="24"/>
          <w:lang w:val="zh-CN"/>
        </w:rPr>
        <w:t>实施国家项目？这种支持效果如何？</w:t>
      </w:r>
      <w:r w:rsidR="00832AC5">
        <w:rPr>
          <w:rFonts w:hint="eastAsia"/>
          <w:sz w:val="24"/>
          <w:szCs w:val="24"/>
          <w:lang w:val="zh-CN"/>
        </w:rPr>
        <w:t>履约协助方案如何有助于创造有利环境，促进履约和加强各国管理受控物质的能力，包括加强第</w:t>
      </w:r>
      <w:r w:rsidR="00832AC5">
        <w:rPr>
          <w:rFonts w:hint="eastAsia"/>
          <w:sz w:val="24"/>
          <w:szCs w:val="24"/>
          <w:lang w:val="zh-CN"/>
        </w:rPr>
        <w:t>5</w:t>
      </w:r>
      <w:r w:rsidR="00832AC5">
        <w:rPr>
          <w:rFonts w:hint="eastAsia"/>
          <w:sz w:val="24"/>
          <w:szCs w:val="24"/>
          <w:lang w:val="zh-CN"/>
        </w:rPr>
        <w:t>条国家的数据管理和报告机制？</w:t>
      </w:r>
    </w:p>
    <w:p w14:paraId="47AEDD7D"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b/>
          <w:bCs/>
          <w:sz w:val="24"/>
          <w:szCs w:val="24"/>
          <w:lang w:val="zh-CN"/>
        </w:rPr>
        <w:t>履约协助方案内部协调机制</w:t>
      </w:r>
      <w:r w:rsidRPr="00E2544B">
        <w:rPr>
          <w:rFonts w:ascii="SimHei" w:eastAsia="SimHei" w:hAnsi="SimHei"/>
          <w:sz w:val="24"/>
          <w:szCs w:val="24"/>
          <w:lang w:val="zh-CN"/>
        </w:rPr>
        <w:t>：</w:t>
      </w:r>
      <w:r w:rsidRPr="00E2544B">
        <w:rPr>
          <w:sz w:val="24"/>
          <w:szCs w:val="24"/>
          <w:lang w:val="zh-CN"/>
        </w:rPr>
        <w:t>履约协助方案全球团队与其区域团队之间的协调机制是什么？这些协调机制在确保流畅互动、及时提供高质量服务方面效果如何？</w:t>
      </w:r>
    </w:p>
    <w:p w14:paraId="1A73E9CA"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b/>
          <w:bCs/>
          <w:sz w:val="24"/>
          <w:szCs w:val="24"/>
          <w:lang w:val="zh-CN"/>
        </w:rPr>
        <w:t>履约协助方案人员</w:t>
      </w:r>
      <w:r w:rsidRPr="00E2544B">
        <w:rPr>
          <w:rStyle w:val="FootnoteReference"/>
          <w:b/>
          <w:bCs/>
          <w:sz w:val="24"/>
          <w:szCs w:val="24"/>
          <w:lang w:val="zh-CN"/>
        </w:rPr>
        <w:footnoteReference w:id="16"/>
      </w:r>
      <w:r w:rsidRPr="00E2544B">
        <w:rPr>
          <w:rFonts w:ascii="STKaiti" w:eastAsia="STKaiti" w:hAnsi="STKaiti"/>
          <w:b/>
          <w:bCs/>
          <w:sz w:val="24"/>
          <w:szCs w:val="24"/>
          <w:lang w:val="zh-CN"/>
        </w:rPr>
        <w:t>配置和预算分配</w:t>
      </w:r>
      <w:r w:rsidRPr="00E2544B">
        <w:rPr>
          <w:rFonts w:ascii="SimHei" w:eastAsia="SimHei" w:hAnsi="SimHei"/>
          <w:sz w:val="24"/>
          <w:szCs w:val="24"/>
          <w:lang w:val="zh-CN"/>
        </w:rPr>
        <w:t>：</w:t>
      </w:r>
      <w:r w:rsidRPr="00E2544B">
        <w:rPr>
          <w:sz w:val="24"/>
          <w:szCs w:val="24"/>
          <w:lang w:val="zh-CN"/>
        </w:rPr>
        <w:t>目前的工作人员和资源分配如何满足实现方案预期成果的需要？确定方案优先次序依照的标准是什么？</w:t>
      </w:r>
      <w:r w:rsidRPr="00E2544B">
        <w:rPr>
          <w:rStyle w:val="FootnoteReference"/>
          <w:b/>
          <w:bCs/>
          <w:i/>
          <w:iCs/>
          <w:sz w:val="24"/>
          <w:szCs w:val="24"/>
          <w:lang w:val="zh-CN"/>
        </w:rPr>
        <w:t xml:space="preserve"> </w:t>
      </w:r>
    </w:p>
    <w:p w14:paraId="6BDCBB01"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b/>
          <w:bCs/>
          <w:sz w:val="24"/>
          <w:szCs w:val="24"/>
          <w:lang w:val="zh-CN"/>
        </w:rPr>
        <w:t>履约协助方案战略和工作计划</w:t>
      </w:r>
      <w:r w:rsidRPr="00E2544B">
        <w:rPr>
          <w:rFonts w:ascii="SimHei" w:eastAsia="SimHei" w:hAnsi="SimHei"/>
          <w:sz w:val="24"/>
          <w:szCs w:val="24"/>
          <w:lang w:val="zh-CN"/>
        </w:rPr>
        <w:t>：</w:t>
      </w:r>
      <w:r w:rsidRPr="00E2544B">
        <w:rPr>
          <w:sz w:val="24"/>
          <w:szCs w:val="24"/>
          <w:lang w:val="zh-CN"/>
        </w:rPr>
        <w:t>履约协助方案在按照其逻辑框架交付工作计划的产出和实现总体战略成果方面效果如何？履约协助方案如何更新其战略和目标，以与执行委员会提出新议题（如能源效率、处置）或引入任何其他为第</w:t>
      </w:r>
      <w:r w:rsidRPr="00E2544B">
        <w:rPr>
          <w:sz w:val="24"/>
          <w:szCs w:val="24"/>
          <w:lang w:val="zh-CN"/>
        </w:rPr>
        <w:t>5</w:t>
      </w:r>
      <w:r w:rsidRPr="00E2544B">
        <w:rPr>
          <w:sz w:val="24"/>
          <w:szCs w:val="24"/>
          <w:lang w:val="zh-CN"/>
        </w:rPr>
        <w:t>条国家提供援助的领域的决定保持一致？</w:t>
      </w:r>
    </w:p>
    <w:p w14:paraId="0DFF004A"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影响和业绩指标</w:t>
      </w:r>
      <w:r w:rsidRPr="00E2544B">
        <w:rPr>
          <w:sz w:val="24"/>
          <w:szCs w:val="24"/>
          <w:lang w:val="zh-CN"/>
        </w:rPr>
        <w:t>：执行委员会第四十八次会议核准的现行业绩指标框架能够在多大程度上有效反映履约协助方案的业绩？这些业绩指标应保留它们目前在环境</w:t>
      </w:r>
      <w:r w:rsidRPr="00E2544B">
        <w:rPr>
          <w:rFonts w:hint="eastAsia"/>
          <w:sz w:val="24"/>
          <w:szCs w:val="24"/>
          <w:lang w:val="zh-CN"/>
        </w:rPr>
        <w:t>规划</w:t>
      </w:r>
      <w:r w:rsidRPr="00E2544B">
        <w:rPr>
          <w:sz w:val="24"/>
          <w:szCs w:val="24"/>
          <w:lang w:val="zh-CN"/>
        </w:rPr>
        <w:t>署业务计划中的位置，还是应该合并到每年提交的履约协助方案相关文件中，并与逻辑框架分析和三年期履约协助方案战略联系起来？</w:t>
      </w:r>
    </w:p>
    <w:p w14:paraId="0ABAD228"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向执行委员会报告的机制</w:t>
      </w:r>
      <w:r w:rsidRPr="00E2544B">
        <w:rPr>
          <w:rFonts w:eastAsia="SimHei"/>
          <w:sz w:val="24"/>
          <w:szCs w:val="24"/>
          <w:lang w:val="zh-CN"/>
        </w:rPr>
        <w:t>：</w:t>
      </w:r>
      <w:r w:rsidRPr="00E2544B">
        <w:rPr>
          <w:sz w:val="24"/>
          <w:szCs w:val="24"/>
          <w:lang w:val="zh-CN"/>
        </w:rPr>
        <w:t>目前向执行委员会定期报告适用哪些机制？在</w:t>
      </w:r>
      <w:r w:rsidRPr="00E2544B">
        <w:rPr>
          <w:sz w:val="24"/>
          <w:szCs w:val="24"/>
          <w:lang w:val="zh-CN"/>
        </w:rPr>
        <w:lastRenderedPageBreak/>
        <w:t>编制更精简、更具分析性和战略性的报告方面是否有任何改进的空间（例如，报告结果</w:t>
      </w:r>
      <w:r w:rsidRPr="00E2544B">
        <w:rPr>
          <w:sz w:val="24"/>
          <w:szCs w:val="24"/>
          <w:lang w:val="zh-CN"/>
        </w:rPr>
        <w:t>/</w:t>
      </w:r>
      <w:r w:rsidRPr="00E2544B">
        <w:rPr>
          <w:sz w:val="24"/>
          <w:szCs w:val="24"/>
          <w:lang w:val="zh-CN"/>
        </w:rPr>
        <w:t>影响，而不是报告产出</w:t>
      </w:r>
      <w:r w:rsidRPr="00E2544B">
        <w:rPr>
          <w:sz w:val="24"/>
          <w:szCs w:val="24"/>
          <w:lang w:val="zh-CN"/>
        </w:rPr>
        <w:t>/</w:t>
      </w:r>
      <w:r w:rsidRPr="00E2544B">
        <w:rPr>
          <w:sz w:val="24"/>
          <w:szCs w:val="24"/>
          <w:lang w:val="zh-CN"/>
        </w:rPr>
        <w:t>活动）？</w:t>
      </w:r>
    </w:p>
    <w:p w14:paraId="3C1CEFA5"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建设、加强和保持第</w:t>
      </w:r>
      <w:r w:rsidRPr="00E2544B">
        <w:rPr>
          <w:rFonts w:ascii="STKaiti" w:eastAsia="STKaiti" w:hAnsi="STKaiti"/>
          <w:b/>
          <w:bCs/>
          <w:sz w:val="24"/>
          <w:szCs w:val="24"/>
          <w:lang w:val="zh-CN"/>
        </w:rPr>
        <w:t>5</w:t>
      </w:r>
      <w:r w:rsidRPr="00E2544B">
        <w:rPr>
          <w:rFonts w:ascii="STKaiti" w:eastAsia="STKaiti" w:hAnsi="STKaiti" w:hint="eastAsia"/>
          <w:b/>
          <w:bCs/>
          <w:sz w:val="24"/>
          <w:szCs w:val="24"/>
          <w:lang w:val="zh-CN"/>
        </w:rPr>
        <w:t>条国家的能力</w:t>
      </w:r>
      <w:r w:rsidRPr="00E2544B">
        <w:rPr>
          <w:rFonts w:eastAsia="SimHei"/>
          <w:sz w:val="24"/>
          <w:szCs w:val="24"/>
          <w:lang w:val="zh-CN"/>
        </w:rPr>
        <w:t>：</w:t>
      </w:r>
      <w:r w:rsidRPr="00E2544B">
        <w:rPr>
          <w:sz w:val="24"/>
          <w:szCs w:val="24"/>
          <w:lang w:val="zh-CN"/>
        </w:rPr>
        <w:t>履约协助方案如何有助于有效建设和加强</w:t>
      </w:r>
      <w:r w:rsidRPr="00E2544B">
        <w:rPr>
          <w:rFonts w:ascii="SimSun" w:hAnsi="SimSun" w:cs="SimSun" w:hint="eastAsia"/>
          <w:sz w:val="24"/>
          <w:szCs w:val="24"/>
          <w:lang w:val="zh-CN"/>
        </w:rPr>
        <w:t>受惠国</w:t>
      </w:r>
      <w:r w:rsidRPr="00E2544B">
        <w:rPr>
          <w:sz w:val="24"/>
          <w:szCs w:val="24"/>
          <w:lang w:val="zh-CN"/>
        </w:rPr>
        <w:t>落实和持续遵守《蒙特利尔议定书》的能力？现有哪些机制用于确保第</w:t>
      </w:r>
      <w:r w:rsidRPr="00E2544B">
        <w:rPr>
          <w:sz w:val="24"/>
          <w:szCs w:val="24"/>
          <w:lang w:val="zh-CN"/>
        </w:rPr>
        <w:t>5</w:t>
      </w:r>
      <w:r w:rsidRPr="00E2544B">
        <w:rPr>
          <w:sz w:val="24"/>
          <w:szCs w:val="24"/>
          <w:lang w:val="zh-CN"/>
        </w:rPr>
        <w:t>条国家推动制定相关议程，以确定其在遵守《蒙特利尔议定书》方面的需求？</w:t>
      </w:r>
    </w:p>
    <w:p w14:paraId="3D225FBD"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执行方面的挑战</w:t>
      </w:r>
      <w:r w:rsidRPr="00E2544B">
        <w:rPr>
          <w:rFonts w:eastAsia="SimHei"/>
          <w:sz w:val="24"/>
          <w:szCs w:val="24"/>
          <w:lang w:val="zh-CN"/>
        </w:rPr>
        <w:t>：</w:t>
      </w:r>
      <w:r w:rsidRPr="00E2544B">
        <w:rPr>
          <w:sz w:val="24"/>
          <w:szCs w:val="24"/>
          <w:lang w:val="zh-CN"/>
        </w:rPr>
        <w:t>是否存在一再妨碍第</w:t>
      </w:r>
      <w:r w:rsidRPr="00E2544B">
        <w:rPr>
          <w:sz w:val="24"/>
          <w:szCs w:val="24"/>
          <w:lang w:val="zh-CN"/>
        </w:rPr>
        <w:t>5</w:t>
      </w:r>
      <w:r w:rsidRPr="00E2544B">
        <w:rPr>
          <w:sz w:val="24"/>
          <w:szCs w:val="24"/>
          <w:lang w:val="zh-CN"/>
        </w:rPr>
        <w:t>条国家在达到履约要求方面取得更好成果的系统性问题？基于所吸取的经验教训，今后履约协助方案将如何帮助克服这些制约因素？</w:t>
      </w:r>
    </w:p>
    <w:p w14:paraId="6ABFA47C"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与秘书处合作</w:t>
      </w:r>
      <w:r w:rsidRPr="00E2544B">
        <w:rPr>
          <w:rFonts w:eastAsia="SimHei"/>
          <w:sz w:val="24"/>
          <w:szCs w:val="24"/>
          <w:lang w:val="zh-CN"/>
        </w:rPr>
        <w:t>：</w:t>
      </w:r>
      <w:r w:rsidRPr="00E2544B">
        <w:rPr>
          <w:sz w:val="24"/>
          <w:szCs w:val="24"/>
          <w:lang w:val="zh-CN"/>
        </w:rPr>
        <w:t>履约</w:t>
      </w:r>
      <w:r w:rsidRPr="00E2544B">
        <w:rPr>
          <w:rFonts w:ascii="SimSun" w:hAnsi="SimSun" w:cs="SimSun" w:hint="eastAsia"/>
          <w:sz w:val="24"/>
          <w:szCs w:val="24"/>
          <w:lang w:val="zh-CN"/>
        </w:rPr>
        <w:t>协助</w:t>
      </w:r>
      <w:r w:rsidRPr="00E2544B">
        <w:rPr>
          <w:sz w:val="24"/>
          <w:szCs w:val="24"/>
          <w:lang w:val="zh-CN"/>
        </w:rPr>
        <w:t>方案与臭氧秘书处和多边基金秘书处之间的工作流程是什么？现有机制的效果如何？</w:t>
      </w:r>
    </w:p>
    <w:p w14:paraId="5516062F"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与《蒙特利尔议定书》实施工作相关的其他利益攸关方的伙伴关系</w:t>
      </w:r>
      <w:r w:rsidRPr="00E2544B">
        <w:rPr>
          <w:rFonts w:eastAsia="SimHei"/>
          <w:sz w:val="24"/>
          <w:szCs w:val="24"/>
          <w:lang w:val="zh-CN"/>
        </w:rPr>
        <w:t>：</w:t>
      </w:r>
      <w:r w:rsidRPr="00E2544B">
        <w:rPr>
          <w:sz w:val="24"/>
          <w:szCs w:val="24"/>
          <w:lang w:val="zh-CN"/>
        </w:rPr>
        <w:t>现有哪些战略伙伴</w:t>
      </w:r>
      <w:r w:rsidRPr="00E2544B">
        <w:rPr>
          <w:rFonts w:ascii="SimSun" w:hAnsi="SimSun" w:cs="SimSun" w:hint="eastAsia"/>
          <w:sz w:val="24"/>
          <w:szCs w:val="24"/>
          <w:lang w:val="zh-CN"/>
        </w:rPr>
        <w:t>关系</w:t>
      </w:r>
      <w:r w:rsidRPr="00E2544B">
        <w:rPr>
          <w:sz w:val="24"/>
          <w:szCs w:val="24"/>
          <w:lang w:val="zh-CN"/>
        </w:rPr>
        <w:t>，其目的是什么，取得了哪些成果？</w:t>
      </w:r>
    </w:p>
    <w:p w14:paraId="48F80A72"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性别层面</w:t>
      </w:r>
      <w:r w:rsidRPr="00E2544B">
        <w:rPr>
          <w:rFonts w:eastAsia="SimHei"/>
          <w:sz w:val="24"/>
          <w:szCs w:val="24"/>
          <w:lang w:val="zh-CN"/>
        </w:rPr>
        <w:t>：</w:t>
      </w:r>
      <w:r w:rsidRPr="00E2544B">
        <w:rPr>
          <w:sz w:val="24"/>
          <w:szCs w:val="24"/>
          <w:lang w:val="zh-CN"/>
        </w:rPr>
        <w:t>履约协助方案</w:t>
      </w:r>
      <w:r w:rsidRPr="00E2544B">
        <w:rPr>
          <w:rFonts w:ascii="SimSun" w:hAnsi="SimSun" w:cs="SimSun" w:hint="eastAsia"/>
          <w:sz w:val="24"/>
          <w:szCs w:val="24"/>
          <w:lang w:val="zh-CN"/>
        </w:rPr>
        <w:t>如何</w:t>
      </w:r>
      <w:r w:rsidRPr="00E2544B">
        <w:rPr>
          <w:sz w:val="24"/>
          <w:szCs w:val="24"/>
          <w:lang w:val="zh-CN"/>
        </w:rPr>
        <w:t>纳入性别层面，在第</w:t>
      </w:r>
      <w:r w:rsidRPr="00E2544B">
        <w:rPr>
          <w:sz w:val="24"/>
          <w:szCs w:val="24"/>
          <w:lang w:val="zh-CN"/>
        </w:rPr>
        <w:t>5</w:t>
      </w:r>
      <w:r w:rsidRPr="00E2544B">
        <w:rPr>
          <w:sz w:val="24"/>
          <w:szCs w:val="24"/>
          <w:lang w:val="zh-CN"/>
        </w:rPr>
        <w:t>条国家产生了哪些影响？</w:t>
      </w:r>
    </w:p>
    <w:p w14:paraId="6EB59B4A" w14:textId="7FF5F950"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履约协助方案对实现遵守《基加利修正案》和《蒙特利尔议定书》下其他新议题的贡献</w:t>
      </w:r>
      <w:r w:rsidRPr="00E2544B">
        <w:rPr>
          <w:rFonts w:eastAsia="SimHei"/>
          <w:sz w:val="24"/>
          <w:szCs w:val="24"/>
          <w:lang w:val="zh-CN"/>
        </w:rPr>
        <w:t>：</w:t>
      </w:r>
      <w:r w:rsidRPr="00E2544B">
        <w:rPr>
          <w:sz w:val="24"/>
          <w:szCs w:val="24"/>
          <w:lang w:val="zh-CN"/>
        </w:rPr>
        <w:t>履约协助方案在更新和执行其战略和工作计划以促进对《基加利修正案》（除其他外，包括能源效率和处置等问题）的履约情况方面成效如何？</w:t>
      </w:r>
      <w:r w:rsidR="00270322">
        <w:rPr>
          <w:rFonts w:hint="eastAsia"/>
          <w:sz w:val="24"/>
          <w:szCs w:val="24"/>
          <w:lang w:val="zh-CN"/>
        </w:rPr>
        <w:t>履约协助方案</w:t>
      </w:r>
      <w:r w:rsidR="00895B72">
        <w:rPr>
          <w:rFonts w:hint="eastAsia"/>
          <w:sz w:val="24"/>
          <w:szCs w:val="24"/>
          <w:lang w:val="zh-CN"/>
        </w:rPr>
        <w:t>如何</w:t>
      </w:r>
      <w:r w:rsidR="00270322">
        <w:rPr>
          <w:rFonts w:hint="eastAsia"/>
          <w:sz w:val="24"/>
          <w:szCs w:val="24"/>
          <w:lang w:val="zh-CN"/>
        </w:rPr>
        <w:t>支持国家臭氧机构</w:t>
      </w:r>
      <w:r w:rsidR="00895B72">
        <w:rPr>
          <w:rFonts w:hint="eastAsia"/>
          <w:sz w:val="24"/>
          <w:szCs w:val="24"/>
          <w:lang w:val="zh-CN"/>
        </w:rPr>
        <w:t>的能力，加强与在其各自活动中涉及能效、处置和安全问题，包括标准问题的各种机构的协调？</w:t>
      </w:r>
    </w:p>
    <w:p w14:paraId="48136AF5" w14:textId="77777777"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履约协助方案及其应对</w:t>
      </w:r>
      <w:r w:rsidRPr="00E2544B">
        <w:rPr>
          <w:rFonts w:ascii="STKaiti" w:eastAsia="STKaiti" w:hAnsi="STKaiti"/>
          <w:b/>
          <w:bCs/>
          <w:sz w:val="24"/>
          <w:szCs w:val="24"/>
          <w:lang w:val="zh-CN"/>
        </w:rPr>
        <w:t>COVID-19</w:t>
      </w:r>
      <w:r w:rsidRPr="00E2544B">
        <w:rPr>
          <w:rFonts w:ascii="STKaiti" w:eastAsia="STKaiti" w:hAnsi="STKaiti" w:hint="eastAsia"/>
          <w:b/>
          <w:bCs/>
          <w:sz w:val="24"/>
          <w:szCs w:val="24"/>
          <w:lang w:val="zh-CN"/>
        </w:rPr>
        <w:t>大流行的措施</w:t>
      </w:r>
      <w:r w:rsidRPr="00E2544B">
        <w:rPr>
          <w:rFonts w:eastAsia="SimHei"/>
          <w:sz w:val="24"/>
          <w:szCs w:val="24"/>
          <w:lang w:val="zh-CN"/>
        </w:rPr>
        <w:t>：</w:t>
      </w:r>
      <w:r w:rsidRPr="00E2544B">
        <w:rPr>
          <w:sz w:val="24"/>
          <w:szCs w:val="24"/>
          <w:lang w:val="zh-CN"/>
        </w:rPr>
        <w:t>履约协助方案如何应对</w:t>
      </w:r>
      <w:r w:rsidRPr="00E2544B">
        <w:rPr>
          <w:sz w:val="24"/>
          <w:szCs w:val="24"/>
          <w:lang w:val="zh-CN"/>
        </w:rPr>
        <w:t>COVID-19</w:t>
      </w:r>
      <w:r w:rsidRPr="00E2544B">
        <w:rPr>
          <w:sz w:val="24"/>
          <w:szCs w:val="24"/>
          <w:lang w:val="zh-CN"/>
        </w:rPr>
        <w:t>大流行？是否在方案中纳入了任何议题，以增强业务连续性</w:t>
      </w:r>
      <w:r w:rsidRPr="00E2544B">
        <w:rPr>
          <w:rFonts w:ascii="SimSun" w:hAnsi="SimSun" w:cs="SimSun" w:hint="eastAsia"/>
          <w:sz w:val="24"/>
          <w:szCs w:val="24"/>
          <w:lang w:val="zh-CN"/>
        </w:rPr>
        <w:t>规程</w:t>
      </w:r>
      <w:r w:rsidRPr="00E2544B">
        <w:rPr>
          <w:sz w:val="24"/>
          <w:szCs w:val="24"/>
          <w:lang w:val="zh-CN"/>
        </w:rPr>
        <w:t>并建立复原力？</w:t>
      </w:r>
    </w:p>
    <w:p w14:paraId="2BFB0342" w14:textId="2DAD6B9B" w:rsidR="00CA1434" w:rsidRPr="00E2544B" w:rsidRDefault="00F96D70">
      <w:pPr>
        <w:pStyle w:val="Heading2"/>
        <w:numPr>
          <w:ilvl w:val="0"/>
          <w:numId w:val="4"/>
        </w:numPr>
        <w:tabs>
          <w:tab w:val="clear" w:pos="840"/>
          <w:tab w:val="left" w:pos="420"/>
        </w:tabs>
        <w:overflowPunct w:val="0"/>
        <w:spacing w:line="240" w:lineRule="auto"/>
        <w:ind w:left="1440" w:hanging="720"/>
        <w:rPr>
          <w:sz w:val="24"/>
          <w:szCs w:val="24"/>
        </w:rPr>
      </w:pPr>
      <w:r w:rsidRPr="00E2544B">
        <w:rPr>
          <w:rFonts w:ascii="STKaiti" w:eastAsia="STKaiti" w:hAnsi="STKaiti" w:hint="eastAsia"/>
          <w:b/>
          <w:bCs/>
          <w:sz w:val="24"/>
          <w:szCs w:val="24"/>
          <w:lang w:val="zh-CN"/>
        </w:rPr>
        <w:t>挑战、良好做法、经验教训和建议</w:t>
      </w:r>
      <w:r w:rsidRPr="00E2544B">
        <w:rPr>
          <w:rFonts w:eastAsia="SimHei"/>
          <w:sz w:val="24"/>
          <w:szCs w:val="24"/>
          <w:lang w:val="zh-CN"/>
        </w:rPr>
        <w:t>：</w:t>
      </w:r>
      <w:r w:rsidRPr="00E2544B">
        <w:rPr>
          <w:sz w:val="24"/>
          <w:szCs w:val="24"/>
          <w:lang w:val="zh-CN"/>
        </w:rPr>
        <w:t>案头研究确定了哪些主要挑战、良好做法和经验教训？提出了哪些建议</w:t>
      </w:r>
      <w:r w:rsidR="00895B72">
        <w:rPr>
          <w:rFonts w:hint="eastAsia"/>
          <w:sz w:val="24"/>
          <w:szCs w:val="24"/>
          <w:lang w:val="zh-CN"/>
        </w:rPr>
        <w:t>，尤其是支持基加利执行计划实施工作的建议</w:t>
      </w:r>
      <w:r w:rsidRPr="00E2544B">
        <w:rPr>
          <w:sz w:val="24"/>
          <w:szCs w:val="24"/>
          <w:lang w:val="zh-CN"/>
        </w:rPr>
        <w:t>？</w:t>
      </w:r>
    </w:p>
    <w:p w14:paraId="57B8D50A" w14:textId="77777777" w:rsidR="00CA1434" w:rsidRPr="00E2544B" w:rsidRDefault="00F96D70">
      <w:pPr>
        <w:pStyle w:val="Heading1"/>
        <w:overflowPunct w:val="0"/>
        <w:spacing w:line="240" w:lineRule="auto"/>
        <w:rPr>
          <w:sz w:val="24"/>
          <w:szCs w:val="24"/>
        </w:rPr>
        <w:sectPr w:rsidR="00CA1434" w:rsidRPr="00E2544B" w:rsidSect="00A20EDD">
          <w:headerReference w:type="even" r:id="rId20"/>
          <w:headerReference w:type="default" r:id="rId21"/>
          <w:headerReference w:type="first" r:id="rId22"/>
          <w:footnotePr>
            <w:numRestart w:val="eachSect"/>
          </w:footnotePr>
          <w:pgSz w:w="12240" w:h="15840"/>
          <w:pgMar w:top="720" w:right="1440" w:bottom="864" w:left="1440" w:header="720" w:footer="475" w:gutter="0"/>
          <w:pgNumType w:start="1"/>
          <w:cols w:space="720"/>
          <w:docGrid w:linePitch="286"/>
        </w:sectPr>
      </w:pPr>
      <w:r w:rsidRPr="00E2544B">
        <w:rPr>
          <w:sz w:val="24"/>
          <w:szCs w:val="24"/>
          <w:lang w:val="zh-CN"/>
        </w:rPr>
        <w:t>.</w:t>
      </w:r>
    </w:p>
    <w:p w14:paraId="68D1C735" w14:textId="77777777" w:rsidR="00CA1434" w:rsidRPr="00E2544B" w:rsidRDefault="00F96D70">
      <w:pPr>
        <w:overflowPunct w:val="0"/>
        <w:spacing w:after="240" w:line="240" w:lineRule="auto"/>
        <w:jc w:val="center"/>
        <w:rPr>
          <w:rFonts w:ascii="SimHei" w:eastAsia="SimHei" w:hAnsi="SimHei"/>
          <w:bCs/>
          <w:sz w:val="24"/>
          <w:szCs w:val="24"/>
        </w:rPr>
      </w:pPr>
      <w:r w:rsidRPr="00E2544B">
        <w:rPr>
          <w:rFonts w:ascii="SimHei" w:eastAsia="SimHei" w:hAnsi="SimHei"/>
          <w:bCs/>
          <w:sz w:val="24"/>
          <w:szCs w:val="24"/>
          <w:lang w:val="zh-CN"/>
        </w:rPr>
        <w:lastRenderedPageBreak/>
        <w:t>附件二</w:t>
      </w:r>
    </w:p>
    <w:p w14:paraId="52D42FA5" w14:textId="77777777" w:rsidR="00CA1434" w:rsidRPr="00E2544B" w:rsidRDefault="00F96D70">
      <w:pPr>
        <w:overflowPunct w:val="0"/>
        <w:spacing w:after="240" w:line="240" w:lineRule="auto"/>
        <w:jc w:val="center"/>
        <w:rPr>
          <w:b/>
          <w:bCs/>
          <w:sz w:val="24"/>
          <w:szCs w:val="24"/>
        </w:rPr>
      </w:pPr>
      <w:r w:rsidRPr="00E2544B">
        <w:rPr>
          <w:rFonts w:ascii="SimHei" w:eastAsia="SimHei" w:hAnsi="SimHei"/>
          <w:bCs/>
          <w:sz w:val="24"/>
          <w:szCs w:val="24"/>
          <w:lang w:val="zh-CN"/>
        </w:rPr>
        <w:t>环境</w:t>
      </w:r>
      <w:r w:rsidRPr="00E2544B">
        <w:rPr>
          <w:rFonts w:ascii="SimHei" w:eastAsia="SimHei" w:hAnsi="SimHei" w:hint="eastAsia"/>
          <w:bCs/>
          <w:sz w:val="24"/>
          <w:szCs w:val="24"/>
          <w:lang w:val="zh-CN"/>
        </w:rPr>
        <w:t>规划</w:t>
      </w:r>
      <w:r w:rsidRPr="00E2544B">
        <w:rPr>
          <w:rFonts w:ascii="SimHei" w:eastAsia="SimHei" w:hAnsi="SimHei"/>
          <w:bCs/>
          <w:sz w:val="24"/>
          <w:szCs w:val="24"/>
          <w:lang w:val="zh-CN"/>
        </w:rPr>
        <w:t>署作为多边基金执行机构的任务规定（摘录）</w:t>
      </w:r>
    </w:p>
    <w:p w14:paraId="31349C4B" w14:textId="77777777" w:rsidR="00CA1434" w:rsidRPr="00E2544B" w:rsidRDefault="00F96D70">
      <w:pPr>
        <w:overflowPunct w:val="0"/>
        <w:spacing w:after="240" w:line="240" w:lineRule="auto"/>
        <w:rPr>
          <w:sz w:val="24"/>
          <w:szCs w:val="24"/>
        </w:rPr>
      </w:pPr>
      <w:r w:rsidRPr="00E2544B">
        <w:rPr>
          <w:sz w:val="24"/>
          <w:szCs w:val="24"/>
          <w:lang w:val="zh-CN"/>
        </w:rPr>
        <w:t>臭氧行动作为执行机构的角色源自《议定书》第</w:t>
      </w:r>
      <w:r w:rsidRPr="00E2544B">
        <w:rPr>
          <w:sz w:val="24"/>
          <w:szCs w:val="24"/>
          <w:lang w:val="zh-CN"/>
        </w:rPr>
        <w:t>10</w:t>
      </w:r>
      <w:r w:rsidRPr="00E2544B">
        <w:rPr>
          <w:sz w:val="24"/>
          <w:szCs w:val="24"/>
          <w:lang w:val="zh-CN"/>
        </w:rPr>
        <w:t>条，该条设立了多边基金，以支付发展中国家履约所需的议定增支成本，并提供特定的其他支助，特别是</w:t>
      </w:r>
      <w:r w:rsidRPr="00E2544B">
        <w:rPr>
          <w:rFonts w:hint="eastAsia"/>
          <w:sz w:val="24"/>
          <w:szCs w:val="24"/>
          <w:lang w:val="zh-CN"/>
        </w:rPr>
        <w:t>信息交换所职能</w:t>
      </w:r>
      <w:r w:rsidRPr="00E2544B">
        <w:rPr>
          <w:sz w:val="24"/>
          <w:szCs w:val="24"/>
          <w:lang w:val="zh-CN"/>
        </w:rPr>
        <w:t>，该职能也是履约协助方案的组成部分。</w:t>
      </w:r>
    </w:p>
    <w:p w14:paraId="4A5CAA6F" w14:textId="5CD441E0" w:rsidR="00CA1434" w:rsidRPr="00E2544B" w:rsidRDefault="00F96D70">
      <w:pPr>
        <w:overflowPunct w:val="0"/>
        <w:spacing w:after="240" w:line="240" w:lineRule="auto"/>
        <w:rPr>
          <w:sz w:val="24"/>
          <w:szCs w:val="24"/>
        </w:rPr>
      </w:pPr>
      <w:r w:rsidRPr="00E2544B">
        <w:rPr>
          <w:sz w:val="24"/>
          <w:szCs w:val="24"/>
          <w:lang w:val="zh-CN"/>
        </w:rPr>
        <w:t>环境</w:t>
      </w:r>
      <w:r w:rsidRPr="00E2544B">
        <w:rPr>
          <w:rFonts w:hint="eastAsia"/>
          <w:sz w:val="24"/>
          <w:szCs w:val="24"/>
          <w:lang w:val="zh-CN"/>
        </w:rPr>
        <w:t>规划</w:t>
      </w:r>
      <w:r w:rsidRPr="00E2544B">
        <w:rPr>
          <w:sz w:val="24"/>
          <w:szCs w:val="24"/>
          <w:lang w:val="zh-CN"/>
        </w:rPr>
        <w:t>署执行主任和执行委员会主席于</w:t>
      </w:r>
      <w:r w:rsidRPr="00E2544B">
        <w:rPr>
          <w:sz w:val="24"/>
          <w:szCs w:val="24"/>
          <w:lang w:val="zh-CN"/>
        </w:rPr>
        <w:t>1991</w:t>
      </w:r>
      <w:r w:rsidRPr="00E2544B">
        <w:rPr>
          <w:sz w:val="24"/>
          <w:szCs w:val="24"/>
          <w:lang w:val="zh-CN"/>
        </w:rPr>
        <w:t>年</w:t>
      </w:r>
      <w:r w:rsidRPr="00E2544B">
        <w:rPr>
          <w:sz w:val="24"/>
          <w:szCs w:val="24"/>
          <w:lang w:val="zh-CN"/>
        </w:rPr>
        <w:t>6</w:t>
      </w:r>
      <w:r w:rsidRPr="00E2544B">
        <w:rPr>
          <w:sz w:val="24"/>
          <w:szCs w:val="24"/>
          <w:lang w:val="zh-CN"/>
        </w:rPr>
        <w:t>月</w:t>
      </w:r>
      <w:r w:rsidRPr="00E2544B">
        <w:rPr>
          <w:sz w:val="24"/>
          <w:szCs w:val="24"/>
          <w:lang w:val="zh-CN"/>
        </w:rPr>
        <w:t>19</w:t>
      </w:r>
      <w:r w:rsidRPr="00E2544B">
        <w:rPr>
          <w:sz w:val="24"/>
          <w:szCs w:val="24"/>
          <w:lang w:val="zh-CN"/>
        </w:rPr>
        <w:t>日签署的协定明确了环境</w:t>
      </w:r>
      <w:r w:rsidRPr="00E2544B">
        <w:rPr>
          <w:rFonts w:hint="eastAsia"/>
          <w:sz w:val="24"/>
          <w:szCs w:val="24"/>
          <w:lang w:val="zh-CN"/>
        </w:rPr>
        <w:t>规划</w:t>
      </w:r>
      <w:r w:rsidRPr="00E2544B">
        <w:rPr>
          <w:sz w:val="24"/>
          <w:szCs w:val="24"/>
          <w:lang w:val="zh-CN"/>
        </w:rPr>
        <w:t>署作为执行机构的任务规定。</w:t>
      </w:r>
      <w:r w:rsidRPr="00E2544B">
        <w:rPr>
          <w:rStyle w:val="FootnoteReference"/>
          <w:spacing w:val="0"/>
          <w:w w:val="100"/>
          <w:position w:val="0"/>
          <w:sz w:val="24"/>
          <w:szCs w:val="24"/>
          <w:lang w:val="zh-CN"/>
        </w:rPr>
        <w:footnoteReference w:id="17"/>
      </w:r>
      <w:r w:rsidR="005425FF">
        <w:rPr>
          <w:rFonts w:hint="eastAsia"/>
          <w:sz w:val="24"/>
          <w:szCs w:val="24"/>
          <w:lang w:val="zh-CN"/>
        </w:rPr>
        <w:t xml:space="preserve"> </w:t>
      </w:r>
      <w:r w:rsidRPr="00E2544B">
        <w:rPr>
          <w:sz w:val="24"/>
          <w:szCs w:val="24"/>
          <w:lang w:val="zh-CN"/>
        </w:rPr>
        <w:t>执行委员会授权环境</w:t>
      </w:r>
      <w:r w:rsidRPr="00E2544B">
        <w:rPr>
          <w:rFonts w:hint="eastAsia"/>
          <w:sz w:val="24"/>
          <w:szCs w:val="24"/>
          <w:lang w:val="zh-CN"/>
        </w:rPr>
        <w:t>规划</w:t>
      </w:r>
      <w:r w:rsidRPr="00E2544B">
        <w:rPr>
          <w:sz w:val="24"/>
          <w:szCs w:val="24"/>
          <w:lang w:val="zh-CN"/>
        </w:rPr>
        <w:t>署：</w:t>
      </w:r>
    </w:p>
    <w:p w14:paraId="60033F36" w14:textId="77777777" w:rsidR="00CA1434" w:rsidRPr="00E2544B" w:rsidRDefault="00F96D70">
      <w:pPr>
        <w:pStyle w:val="ListParagraph"/>
        <w:numPr>
          <w:ilvl w:val="0"/>
          <w:numId w:val="5"/>
        </w:numPr>
        <w:overflowPunct w:val="0"/>
        <w:spacing w:after="240" w:line="240" w:lineRule="auto"/>
        <w:ind w:left="1077" w:hanging="357"/>
        <w:contextualSpacing w:val="0"/>
        <w:rPr>
          <w:sz w:val="24"/>
          <w:szCs w:val="24"/>
        </w:rPr>
      </w:pPr>
      <w:r w:rsidRPr="00E2544B">
        <w:rPr>
          <w:sz w:val="24"/>
          <w:szCs w:val="24"/>
          <w:lang w:val="zh-CN"/>
        </w:rPr>
        <w:t>针对《议定书》各项目标开展政治宣传；</w:t>
      </w:r>
    </w:p>
    <w:p w14:paraId="779CE11E" w14:textId="77777777" w:rsidR="00CA1434" w:rsidRPr="00E2544B" w:rsidRDefault="00F96D70">
      <w:pPr>
        <w:pStyle w:val="ListParagraph"/>
        <w:numPr>
          <w:ilvl w:val="0"/>
          <w:numId w:val="5"/>
        </w:numPr>
        <w:overflowPunct w:val="0"/>
        <w:spacing w:after="240" w:line="240" w:lineRule="auto"/>
        <w:ind w:left="1077" w:hanging="357"/>
        <w:contextualSpacing w:val="0"/>
        <w:rPr>
          <w:sz w:val="24"/>
          <w:szCs w:val="24"/>
        </w:rPr>
      </w:pPr>
      <w:r w:rsidRPr="00E2544B">
        <w:rPr>
          <w:sz w:val="24"/>
          <w:szCs w:val="24"/>
          <w:lang w:val="zh-CN"/>
        </w:rPr>
        <w:t>根据《议定书》的规定开展研究和收集数据；以及</w:t>
      </w:r>
    </w:p>
    <w:p w14:paraId="58752852" w14:textId="77777777" w:rsidR="00CA1434" w:rsidRPr="00E2544B" w:rsidRDefault="00F96D70">
      <w:pPr>
        <w:pStyle w:val="ListParagraph"/>
        <w:numPr>
          <w:ilvl w:val="0"/>
          <w:numId w:val="5"/>
        </w:numPr>
        <w:overflowPunct w:val="0"/>
        <w:spacing w:after="240" w:line="240" w:lineRule="auto"/>
        <w:ind w:left="1077" w:hanging="357"/>
        <w:contextualSpacing w:val="0"/>
        <w:rPr>
          <w:sz w:val="24"/>
          <w:szCs w:val="24"/>
        </w:rPr>
      </w:pPr>
      <w:r w:rsidRPr="00E2544B">
        <w:rPr>
          <w:sz w:val="24"/>
          <w:szCs w:val="24"/>
          <w:lang w:val="zh-CN"/>
        </w:rPr>
        <w:t>协助履行《蒙特利尔议定书》第</w:t>
      </w:r>
      <w:r w:rsidRPr="00E2544B">
        <w:rPr>
          <w:sz w:val="24"/>
          <w:szCs w:val="24"/>
          <w:lang w:val="zh-CN"/>
        </w:rPr>
        <w:t>10(3)(b)</w:t>
      </w:r>
      <w:r w:rsidRPr="00E2544B">
        <w:rPr>
          <w:sz w:val="24"/>
          <w:szCs w:val="24"/>
          <w:lang w:val="zh-CN"/>
        </w:rPr>
        <w:t>条规定的</w:t>
      </w:r>
      <w:r w:rsidRPr="00E2544B">
        <w:rPr>
          <w:rFonts w:hint="eastAsia"/>
          <w:sz w:val="24"/>
          <w:szCs w:val="24"/>
          <w:lang w:val="zh-CN"/>
        </w:rPr>
        <w:t>信息交换所职能</w:t>
      </w:r>
      <w:r w:rsidRPr="00E2544B">
        <w:rPr>
          <w:sz w:val="24"/>
          <w:szCs w:val="24"/>
          <w:lang w:val="zh-CN"/>
        </w:rPr>
        <w:t>。</w:t>
      </w:r>
    </w:p>
    <w:p w14:paraId="2198A556" w14:textId="77777777" w:rsidR="00CA1434" w:rsidRPr="00E2544B" w:rsidRDefault="00F96D70">
      <w:pPr>
        <w:overflowPunct w:val="0"/>
        <w:spacing w:after="240" w:line="240" w:lineRule="auto"/>
        <w:rPr>
          <w:sz w:val="24"/>
          <w:szCs w:val="24"/>
        </w:rPr>
      </w:pPr>
      <w:r w:rsidRPr="00E2544B">
        <w:rPr>
          <w:sz w:val="24"/>
          <w:szCs w:val="24"/>
          <w:lang w:val="zh-CN"/>
        </w:rPr>
        <w:t>最后的</w:t>
      </w:r>
      <w:r w:rsidRPr="00E2544B">
        <w:rPr>
          <w:rFonts w:hint="eastAsia"/>
          <w:sz w:val="24"/>
          <w:szCs w:val="24"/>
          <w:lang w:val="zh-CN"/>
        </w:rPr>
        <w:t>信息交换所职能</w:t>
      </w:r>
      <w:r w:rsidRPr="00E2544B">
        <w:rPr>
          <w:sz w:val="24"/>
          <w:szCs w:val="24"/>
          <w:lang w:val="zh-CN"/>
        </w:rPr>
        <w:t>包括以下活动：</w:t>
      </w:r>
    </w:p>
    <w:p w14:paraId="780B9C05" w14:textId="77777777" w:rsidR="00CA1434" w:rsidRPr="00E2544B" w:rsidRDefault="00F96D70">
      <w:pPr>
        <w:pStyle w:val="ListParagraph"/>
        <w:numPr>
          <w:ilvl w:val="0"/>
          <w:numId w:val="5"/>
        </w:numPr>
        <w:overflowPunct w:val="0"/>
        <w:spacing w:after="240" w:line="240" w:lineRule="auto"/>
        <w:ind w:left="1077" w:hanging="357"/>
        <w:contextualSpacing w:val="0"/>
        <w:rPr>
          <w:sz w:val="24"/>
          <w:szCs w:val="24"/>
        </w:rPr>
      </w:pPr>
      <w:r w:rsidRPr="00E2544B">
        <w:rPr>
          <w:sz w:val="24"/>
          <w:szCs w:val="24"/>
          <w:lang w:val="zh-CN"/>
        </w:rPr>
        <w:t>通过国别研究及其他技术合作，协助按照第</w:t>
      </w:r>
      <w:r w:rsidRPr="00E2544B">
        <w:rPr>
          <w:sz w:val="24"/>
          <w:szCs w:val="24"/>
          <w:lang w:val="zh-CN"/>
        </w:rPr>
        <w:t>5</w:t>
      </w:r>
      <w:r w:rsidRPr="00E2544B">
        <w:rPr>
          <w:sz w:val="24"/>
          <w:szCs w:val="24"/>
          <w:lang w:val="zh-CN"/>
        </w:rPr>
        <w:t>条第</w:t>
      </w:r>
      <w:r w:rsidRPr="00E2544B">
        <w:rPr>
          <w:sz w:val="24"/>
          <w:szCs w:val="24"/>
          <w:lang w:val="zh-CN"/>
        </w:rPr>
        <w:t>1</w:t>
      </w:r>
      <w:r w:rsidRPr="00E2544B">
        <w:rPr>
          <w:sz w:val="24"/>
          <w:szCs w:val="24"/>
          <w:lang w:val="zh-CN"/>
        </w:rPr>
        <w:t>款行事的缔约方确定其合作需要；</w:t>
      </w:r>
    </w:p>
    <w:p w14:paraId="706D6C77" w14:textId="77777777" w:rsidR="00CA1434" w:rsidRPr="00E2544B" w:rsidRDefault="00F96D70">
      <w:pPr>
        <w:pStyle w:val="ListParagraph"/>
        <w:numPr>
          <w:ilvl w:val="0"/>
          <w:numId w:val="5"/>
        </w:numPr>
        <w:overflowPunct w:val="0"/>
        <w:spacing w:after="240" w:line="240" w:lineRule="auto"/>
        <w:ind w:left="1077" w:hanging="357"/>
        <w:contextualSpacing w:val="0"/>
        <w:rPr>
          <w:sz w:val="24"/>
          <w:szCs w:val="24"/>
        </w:rPr>
      </w:pPr>
      <w:r w:rsidRPr="00E2544B">
        <w:rPr>
          <w:sz w:val="24"/>
          <w:szCs w:val="24"/>
          <w:lang w:val="zh-CN"/>
        </w:rPr>
        <w:t>促进技术合作，以满足所确定的需要；</w:t>
      </w:r>
    </w:p>
    <w:p w14:paraId="30E70CCA" w14:textId="77777777" w:rsidR="00CA1434" w:rsidRPr="00E2544B" w:rsidRDefault="00F96D70">
      <w:pPr>
        <w:pStyle w:val="ListParagraph"/>
        <w:numPr>
          <w:ilvl w:val="0"/>
          <w:numId w:val="5"/>
        </w:numPr>
        <w:overflowPunct w:val="0"/>
        <w:spacing w:after="240" w:line="240" w:lineRule="auto"/>
        <w:ind w:left="1077" w:hanging="357"/>
        <w:contextualSpacing w:val="0"/>
        <w:rPr>
          <w:sz w:val="24"/>
          <w:szCs w:val="24"/>
        </w:rPr>
      </w:pPr>
      <w:r w:rsidRPr="00E2544B">
        <w:rPr>
          <w:sz w:val="24"/>
          <w:szCs w:val="24"/>
          <w:lang w:val="zh-CN"/>
        </w:rPr>
        <w:t>传播资料及其他有关材料，举办讲习班、训练班及其他有关活动，以利于发展中国家缔约方；以及</w:t>
      </w:r>
    </w:p>
    <w:p w14:paraId="2AE26917" w14:textId="77777777" w:rsidR="00CA1434" w:rsidRPr="00E2544B" w:rsidRDefault="00F96D70">
      <w:pPr>
        <w:pStyle w:val="ListParagraph"/>
        <w:numPr>
          <w:ilvl w:val="0"/>
          <w:numId w:val="5"/>
        </w:numPr>
        <w:overflowPunct w:val="0"/>
        <w:spacing w:after="240" w:line="240" w:lineRule="auto"/>
        <w:ind w:left="1077" w:hanging="357"/>
        <w:contextualSpacing w:val="0"/>
      </w:pPr>
      <w:r w:rsidRPr="00E2544B">
        <w:rPr>
          <w:sz w:val="24"/>
          <w:szCs w:val="24"/>
          <w:lang w:val="zh-CN"/>
        </w:rPr>
        <w:t>促进并监督为发展中国家缔约方提供的其他多边、区域和双边合作。</w:t>
      </w:r>
    </w:p>
    <w:p w14:paraId="4AE66AAD" w14:textId="77777777" w:rsidR="00CA1434" w:rsidRPr="00E2544B" w:rsidRDefault="00CA1434">
      <w:pPr>
        <w:overflowPunct w:val="0"/>
        <w:ind w:left="720"/>
        <w:rPr>
          <w:i/>
          <w:iCs/>
        </w:rPr>
      </w:pPr>
    </w:p>
    <w:p w14:paraId="04974817" w14:textId="77777777" w:rsidR="00CA1434" w:rsidRPr="00E2544B" w:rsidRDefault="00CA1434">
      <w:pPr>
        <w:overflowPunct w:val="0"/>
        <w:sectPr w:rsidR="00CA1434" w:rsidRPr="00E2544B" w:rsidSect="00A20EDD">
          <w:headerReference w:type="default" r:id="rId23"/>
          <w:headerReference w:type="first" r:id="rId24"/>
          <w:footnotePr>
            <w:numRestart w:val="eachSect"/>
          </w:footnotePr>
          <w:pgSz w:w="12240" w:h="15840"/>
          <w:pgMar w:top="720" w:right="1440" w:bottom="864" w:left="1440" w:header="720" w:footer="475" w:gutter="0"/>
          <w:pgNumType w:start="1"/>
          <w:cols w:space="720"/>
          <w:docGrid w:linePitch="286"/>
        </w:sectPr>
      </w:pPr>
    </w:p>
    <w:p w14:paraId="3AB55AA5" w14:textId="77777777" w:rsidR="00CA1434" w:rsidRPr="00E2544B" w:rsidRDefault="00CA1434">
      <w:pPr>
        <w:overflowPunct w:val="0"/>
        <w:spacing w:after="240"/>
        <w:jc w:val="center"/>
        <w:rPr>
          <w:rFonts w:ascii="SimHei" w:eastAsia="SimHei" w:hAnsi="SimHei"/>
          <w:bCs/>
          <w:sz w:val="24"/>
          <w:szCs w:val="24"/>
          <w:lang w:val="zh-CN"/>
        </w:rPr>
        <w:sectPr w:rsidR="00CA1434" w:rsidRPr="00E2544B" w:rsidSect="00A20EDD">
          <w:headerReference w:type="first" r:id="rId25"/>
          <w:footerReference w:type="first" r:id="rId26"/>
          <w:footnotePr>
            <w:numRestart w:val="eachSect"/>
          </w:footnotePr>
          <w:type w:val="continuous"/>
          <w:pgSz w:w="12240" w:h="15840"/>
          <w:pgMar w:top="720" w:right="1440" w:bottom="864" w:left="1440" w:header="720" w:footer="475" w:gutter="0"/>
          <w:pgNumType w:start="1"/>
          <w:cols w:space="720"/>
          <w:titlePg/>
        </w:sectPr>
      </w:pPr>
    </w:p>
    <w:p w14:paraId="5A633FEF" w14:textId="77777777" w:rsidR="00CA1434" w:rsidRPr="00E2544B" w:rsidRDefault="00F96D70">
      <w:pPr>
        <w:overflowPunct w:val="0"/>
        <w:spacing w:after="240"/>
        <w:jc w:val="center"/>
        <w:rPr>
          <w:rFonts w:ascii="SimHei" w:eastAsia="SimHei" w:hAnsi="SimHei"/>
          <w:sz w:val="24"/>
          <w:szCs w:val="24"/>
        </w:rPr>
      </w:pPr>
      <w:r w:rsidRPr="00E2544B">
        <w:rPr>
          <w:rFonts w:ascii="SimHei" w:eastAsia="SimHei" w:hAnsi="SimHei"/>
          <w:sz w:val="24"/>
          <w:szCs w:val="24"/>
          <w:lang w:val="zh-CN"/>
        </w:rPr>
        <w:lastRenderedPageBreak/>
        <w:t>附件三</w:t>
      </w:r>
    </w:p>
    <w:p w14:paraId="2C98A56B" w14:textId="77777777" w:rsidR="00CA1434" w:rsidRPr="00E2544B" w:rsidRDefault="00F96D70">
      <w:pPr>
        <w:overflowPunct w:val="0"/>
        <w:spacing w:after="240"/>
        <w:jc w:val="center"/>
        <w:rPr>
          <w:rFonts w:ascii="SimHei" w:eastAsia="SimHei" w:hAnsi="SimHei"/>
          <w:sz w:val="24"/>
          <w:szCs w:val="24"/>
        </w:rPr>
      </w:pPr>
      <w:r w:rsidRPr="00E2544B">
        <w:rPr>
          <w:rFonts w:ascii="SimHei" w:eastAsia="SimHei" w:hAnsi="SimHei"/>
          <w:sz w:val="24"/>
          <w:szCs w:val="24"/>
          <w:lang w:val="zh-CN"/>
        </w:rPr>
        <w:t>2023年环境</w:t>
      </w:r>
      <w:r w:rsidRPr="00E2544B">
        <w:rPr>
          <w:rFonts w:ascii="SimHei" w:eastAsia="SimHei" w:hAnsi="SimHei" w:hint="eastAsia"/>
          <w:sz w:val="24"/>
          <w:szCs w:val="24"/>
          <w:lang w:val="zh-CN"/>
        </w:rPr>
        <w:t>规划</w:t>
      </w:r>
      <w:r w:rsidRPr="00E2544B">
        <w:rPr>
          <w:rFonts w:ascii="SimHei" w:eastAsia="SimHei" w:hAnsi="SimHei"/>
          <w:sz w:val="24"/>
          <w:szCs w:val="24"/>
          <w:lang w:val="zh-CN"/>
        </w:rPr>
        <w:t>署履约协助方案的业绩指标和目标</w:t>
      </w:r>
      <w:r w:rsidRPr="00E2544B">
        <w:rPr>
          <w:rFonts w:eastAsia="SimHei"/>
          <w:sz w:val="24"/>
          <w:szCs w:val="24"/>
          <w:lang w:val="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6"/>
        <w:gridCol w:w="2431"/>
        <w:gridCol w:w="1975"/>
      </w:tblGrid>
      <w:tr w:rsidR="00CA1434" w:rsidRPr="00E2544B" w14:paraId="2559A083" w14:textId="77777777">
        <w:trPr>
          <w:tblHeader/>
        </w:trPr>
        <w:tc>
          <w:tcPr>
            <w:tcW w:w="1272" w:type="pct"/>
            <w:shd w:val="clear" w:color="auto" w:fill="auto"/>
            <w:tcMar>
              <w:left w:w="58" w:type="dxa"/>
              <w:right w:w="58" w:type="dxa"/>
            </w:tcMar>
          </w:tcPr>
          <w:p w14:paraId="770EBB6E" w14:textId="77777777" w:rsidR="00CA1434" w:rsidRPr="005425FF" w:rsidRDefault="00F96D70">
            <w:pPr>
              <w:pStyle w:val="Default"/>
              <w:keepNext/>
              <w:overflowPunct w:val="0"/>
              <w:jc w:val="center"/>
              <w:rPr>
                <w:rFonts w:eastAsia="SimHei"/>
                <w:color w:val="auto"/>
                <w:sz w:val="22"/>
                <w:szCs w:val="22"/>
              </w:rPr>
            </w:pPr>
            <w:bookmarkStart w:id="1" w:name="_Hlk25161012"/>
            <w:proofErr w:type="spellStart"/>
            <w:r w:rsidRPr="005425FF">
              <w:rPr>
                <w:rFonts w:eastAsia="SimHei" w:hint="eastAsia"/>
                <w:sz w:val="22"/>
                <w:szCs w:val="22"/>
                <w:lang w:val="zh-CN"/>
              </w:rPr>
              <w:t>业绩指标</w:t>
            </w:r>
            <w:proofErr w:type="spellEnd"/>
          </w:p>
        </w:tc>
        <w:tc>
          <w:tcPr>
            <w:tcW w:w="1372" w:type="pct"/>
            <w:shd w:val="clear" w:color="auto" w:fill="auto"/>
            <w:tcMar>
              <w:left w:w="58" w:type="dxa"/>
              <w:right w:w="58" w:type="dxa"/>
            </w:tcMar>
          </w:tcPr>
          <w:p w14:paraId="0B3968B2" w14:textId="77777777" w:rsidR="00CA1434" w:rsidRPr="005425FF" w:rsidRDefault="00F96D70">
            <w:pPr>
              <w:pStyle w:val="Default"/>
              <w:keepNext/>
              <w:overflowPunct w:val="0"/>
              <w:jc w:val="center"/>
              <w:rPr>
                <w:rFonts w:eastAsia="SimHei"/>
                <w:color w:val="auto"/>
                <w:sz w:val="22"/>
                <w:szCs w:val="22"/>
              </w:rPr>
            </w:pPr>
            <w:proofErr w:type="spellStart"/>
            <w:r w:rsidRPr="005425FF">
              <w:rPr>
                <w:rFonts w:eastAsia="SimHei" w:hint="eastAsia"/>
                <w:sz w:val="22"/>
                <w:szCs w:val="22"/>
                <w:lang w:val="zh-CN"/>
              </w:rPr>
              <w:t>数据</w:t>
            </w:r>
            <w:proofErr w:type="spellEnd"/>
          </w:p>
        </w:tc>
        <w:tc>
          <w:tcPr>
            <w:tcW w:w="1300" w:type="pct"/>
            <w:shd w:val="clear" w:color="auto" w:fill="auto"/>
            <w:tcMar>
              <w:left w:w="58" w:type="dxa"/>
              <w:right w:w="58" w:type="dxa"/>
            </w:tcMar>
          </w:tcPr>
          <w:p w14:paraId="34722059" w14:textId="77777777" w:rsidR="00CA1434" w:rsidRPr="005425FF" w:rsidRDefault="00F96D70">
            <w:pPr>
              <w:pStyle w:val="Default"/>
              <w:keepNext/>
              <w:overflowPunct w:val="0"/>
              <w:jc w:val="center"/>
              <w:rPr>
                <w:rFonts w:eastAsia="SimHei"/>
                <w:color w:val="auto"/>
                <w:sz w:val="22"/>
                <w:szCs w:val="22"/>
              </w:rPr>
            </w:pPr>
            <w:proofErr w:type="spellStart"/>
            <w:r w:rsidRPr="005425FF">
              <w:rPr>
                <w:rFonts w:eastAsia="SimHei" w:hint="eastAsia"/>
                <w:sz w:val="22"/>
                <w:szCs w:val="22"/>
                <w:lang w:val="zh-CN"/>
              </w:rPr>
              <w:t>评估</w:t>
            </w:r>
            <w:proofErr w:type="spellEnd"/>
          </w:p>
        </w:tc>
        <w:tc>
          <w:tcPr>
            <w:tcW w:w="1057" w:type="pct"/>
            <w:shd w:val="clear" w:color="auto" w:fill="auto"/>
            <w:tcMar>
              <w:left w:w="58" w:type="dxa"/>
              <w:right w:w="58" w:type="dxa"/>
            </w:tcMar>
          </w:tcPr>
          <w:p w14:paraId="194FCC34" w14:textId="77777777" w:rsidR="00CA1434" w:rsidRPr="005425FF" w:rsidRDefault="00F96D70">
            <w:pPr>
              <w:pStyle w:val="Default"/>
              <w:keepNext/>
              <w:overflowPunct w:val="0"/>
              <w:jc w:val="center"/>
              <w:rPr>
                <w:rFonts w:eastAsia="SimHei"/>
                <w:color w:val="auto"/>
                <w:sz w:val="22"/>
                <w:szCs w:val="22"/>
              </w:rPr>
            </w:pPr>
            <w:r w:rsidRPr="005425FF">
              <w:rPr>
                <w:rFonts w:eastAsia="SimHei"/>
                <w:sz w:val="22"/>
                <w:szCs w:val="22"/>
                <w:lang w:val="zh-CN"/>
              </w:rPr>
              <w:t>2023</w:t>
            </w:r>
            <w:proofErr w:type="spellStart"/>
            <w:r w:rsidRPr="005425FF">
              <w:rPr>
                <w:rFonts w:eastAsia="SimHei" w:hint="eastAsia"/>
                <w:sz w:val="22"/>
                <w:szCs w:val="22"/>
                <w:lang w:val="zh-CN"/>
              </w:rPr>
              <w:t>年目标</w:t>
            </w:r>
            <w:proofErr w:type="spellEnd"/>
          </w:p>
        </w:tc>
      </w:tr>
      <w:tr w:rsidR="00CA1434" w:rsidRPr="00E2544B" w14:paraId="2798BE40" w14:textId="77777777">
        <w:tc>
          <w:tcPr>
            <w:tcW w:w="1272" w:type="pct"/>
            <w:tcMar>
              <w:left w:w="58" w:type="dxa"/>
              <w:right w:w="58" w:type="dxa"/>
            </w:tcMar>
          </w:tcPr>
          <w:p w14:paraId="7A6F8F36" w14:textId="77777777" w:rsidR="00CA1434" w:rsidRPr="005425FF" w:rsidRDefault="00F96D70">
            <w:pPr>
              <w:pStyle w:val="Default"/>
              <w:keepNext/>
              <w:overflowPunct w:val="0"/>
              <w:rPr>
                <w:color w:val="auto"/>
                <w:sz w:val="20"/>
                <w:szCs w:val="20"/>
                <w:lang w:eastAsia="zh-CN"/>
              </w:rPr>
            </w:pPr>
            <w:r w:rsidRPr="005425FF">
              <w:rPr>
                <w:color w:val="auto"/>
                <w:sz w:val="20"/>
                <w:szCs w:val="20"/>
                <w:lang w:val="zh-CN" w:eastAsia="zh-CN"/>
              </w:rPr>
              <w:t>对区域网络</w:t>
            </w:r>
            <w:r w:rsidRPr="005425FF">
              <w:rPr>
                <w:color w:val="auto"/>
                <w:sz w:val="20"/>
                <w:szCs w:val="20"/>
                <w:lang w:val="zh-CN" w:eastAsia="zh-CN"/>
              </w:rPr>
              <w:t>/</w:t>
            </w:r>
            <w:r w:rsidRPr="005425FF">
              <w:rPr>
                <w:color w:val="auto"/>
                <w:sz w:val="20"/>
                <w:szCs w:val="20"/>
                <w:lang w:val="zh-CN" w:eastAsia="zh-CN"/>
              </w:rPr>
              <w:t>专题会议采取有效后续行动</w:t>
            </w:r>
          </w:p>
        </w:tc>
        <w:tc>
          <w:tcPr>
            <w:tcW w:w="1372" w:type="pct"/>
            <w:tcMar>
              <w:left w:w="58" w:type="dxa"/>
              <w:right w:w="58" w:type="dxa"/>
            </w:tcMar>
          </w:tcPr>
          <w:p w14:paraId="24D611B7" w14:textId="77777777" w:rsidR="00CA1434" w:rsidRPr="005425FF" w:rsidRDefault="00F96D70">
            <w:pPr>
              <w:pStyle w:val="Default"/>
              <w:keepNext/>
              <w:overflowPunct w:val="0"/>
              <w:rPr>
                <w:color w:val="auto"/>
                <w:sz w:val="20"/>
                <w:szCs w:val="20"/>
                <w:lang w:eastAsia="zh-CN"/>
              </w:rPr>
            </w:pPr>
            <w:r w:rsidRPr="005425FF">
              <w:rPr>
                <w:rFonts w:eastAsia="SimSun" w:hint="eastAsia"/>
                <w:color w:val="auto"/>
                <w:sz w:val="20"/>
                <w:szCs w:val="20"/>
                <w:lang w:val="en-US" w:eastAsia="zh-CN"/>
              </w:rPr>
              <w:t>2021-2022</w:t>
            </w:r>
            <w:r w:rsidRPr="005425FF">
              <w:rPr>
                <w:rFonts w:eastAsia="SimSun" w:hint="eastAsia"/>
                <w:color w:val="auto"/>
                <w:sz w:val="20"/>
                <w:szCs w:val="20"/>
                <w:lang w:val="en-US" w:eastAsia="zh-CN"/>
              </w:rPr>
              <w:t>年区域网络</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主题会议提出的建议清单</w:t>
            </w:r>
          </w:p>
        </w:tc>
        <w:tc>
          <w:tcPr>
            <w:tcW w:w="1300" w:type="pct"/>
            <w:tcMar>
              <w:left w:w="58" w:type="dxa"/>
              <w:right w:w="58" w:type="dxa"/>
            </w:tcMar>
          </w:tcPr>
          <w:p w14:paraId="43726023" w14:textId="77777777" w:rsidR="00CA1434" w:rsidRPr="005425FF" w:rsidRDefault="00F96D70">
            <w:pPr>
              <w:pStyle w:val="Default"/>
              <w:keepNext/>
              <w:overflowPunct w:val="0"/>
              <w:rPr>
                <w:color w:val="auto"/>
                <w:sz w:val="20"/>
                <w:szCs w:val="20"/>
                <w:lang w:eastAsia="zh-CN"/>
              </w:rPr>
            </w:pPr>
            <w:r w:rsidRPr="005425FF">
              <w:rPr>
                <w:rFonts w:eastAsia="SimSun" w:hint="eastAsia"/>
                <w:color w:val="auto"/>
                <w:sz w:val="20"/>
                <w:szCs w:val="20"/>
                <w:lang w:val="en-US" w:eastAsia="zh-CN"/>
              </w:rPr>
              <w:t>各项计划于</w:t>
            </w:r>
            <w:r w:rsidRPr="005425FF">
              <w:rPr>
                <w:rFonts w:eastAsia="SimSun" w:hint="eastAsia"/>
                <w:color w:val="auto"/>
                <w:sz w:val="20"/>
                <w:szCs w:val="20"/>
                <w:lang w:val="en-US" w:eastAsia="zh-CN"/>
              </w:rPr>
              <w:t>2023</w:t>
            </w:r>
            <w:r w:rsidRPr="005425FF">
              <w:rPr>
                <w:rFonts w:eastAsia="SimSun" w:hint="eastAsia"/>
                <w:color w:val="auto"/>
                <w:sz w:val="20"/>
                <w:szCs w:val="20"/>
                <w:lang w:val="en-US" w:eastAsia="zh-CN"/>
              </w:rPr>
              <w:t>年执行的会议建议的执行率</w:t>
            </w:r>
          </w:p>
        </w:tc>
        <w:tc>
          <w:tcPr>
            <w:tcW w:w="1057" w:type="pct"/>
            <w:tcMar>
              <w:left w:w="58" w:type="dxa"/>
              <w:right w:w="58" w:type="dxa"/>
            </w:tcMar>
          </w:tcPr>
          <w:p w14:paraId="15DF0392" w14:textId="77777777" w:rsidR="00CA1434" w:rsidRPr="005425FF" w:rsidRDefault="00F96D70">
            <w:pPr>
              <w:pStyle w:val="Default"/>
              <w:overflowPunct w:val="0"/>
              <w:ind w:right="-108"/>
              <w:rPr>
                <w:color w:val="auto"/>
                <w:sz w:val="20"/>
                <w:szCs w:val="20"/>
              </w:rPr>
            </w:pPr>
            <w:r w:rsidRPr="005425FF">
              <w:rPr>
                <w:rFonts w:eastAsia="SimSun" w:hint="eastAsia"/>
                <w:color w:val="auto"/>
                <w:sz w:val="20"/>
                <w:szCs w:val="20"/>
                <w:lang w:val="en-US" w:eastAsia="zh-CN"/>
              </w:rPr>
              <w:t>执行率达</w:t>
            </w:r>
            <w:r w:rsidRPr="005425FF">
              <w:rPr>
                <w:color w:val="auto"/>
                <w:sz w:val="20"/>
                <w:szCs w:val="20"/>
              </w:rPr>
              <w:t>90%</w:t>
            </w:r>
          </w:p>
        </w:tc>
      </w:tr>
      <w:tr w:rsidR="00CA1434" w:rsidRPr="00E2544B" w14:paraId="12EEAEC1" w14:textId="77777777">
        <w:trPr>
          <w:trHeight w:val="674"/>
        </w:trPr>
        <w:tc>
          <w:tcPr>
            <w:tcW w:w="1272" w:type="pct"/>
            <w:tcMar>
              <w:left w:w="58" w:type="dxa"/>
              <w:right w:w="58" w:type="dxa"/>
            </w:tcMar>
          </w:tcPr>
          <w:p w14:paraId="29C7584C" w14:textId="77777777" w:rsidR="00CA1434" w:rsidRPr="005425FF" w:rsidRDefault="00F96D70">
            <w:pPr>
              <w:pStyle w:val="Default"/>
              <w:overflowPunct w:val="0"/>
              <w:rPr>
                <w:color w:val="auto"/>
                <w:sz w:val="20"/>
                <w:szCs w:val="20"/>
                <w:lang w:eastAsia="zh-CN"/>
              </w:rPr>
            </w:pPr>
            <w:r w:rsidRPr="005425FF">
              <w:rPr>
                <w:rFonts w:eastAsia="SimSun" w:hint="eastAsia"/>
                <w:color w:val="auto"/>
                <w:sz w:val="20"/>
                <w:szCs w:val="20"/>
                <w:lang w:val="en-US" w:eastAsia="zh-CN"/>
              </w:rPr>
              <w:t>有效支持国家臭氧机构的工作，特别是为新设国家臭氧机构提供指导</w:t>
            </w:r>
          </w:p>
        </w:tc>
        <w:tc>
          <w:tcPr>
            <w:tcW w:w="1372" w:type="pct"/>
            <w:tcMar>
              <w:left w:w="58" w:type="dxa"/>
              <w:right w:w="58" w:type="dxa"/>
            </w:tcMar>
          </w:tcPr>
          <w:p w14:paraId="5F93142E" w14:textId="77777777" w:rsidR="00CA1434" w:rsidRPr="005425FF" w:rsidRDefault="00F96D70">
            <w:pPr>
              <w:pStyle w:val="Default"/>
              <w:overflowPunct w:val="0"/>
              <w:rPr>
                <w:color w:val="auto"/>
                <w:sz w:val="20"/>
                <w:szCs w:val="20"/>
                <w:lang w:eastAsia="zh-CN"/>
              </w:rPr>
            </w:pPr>
            <w:r w:rsidRPr="005425FF">
              <w:rPr>
                <w:rFonts w:eastAsia="SimSun" w:hint="eastAsia"/>
                <w:color w:val="auto"/>
                <w:sz w:val="20"/>
                <w:szCs w:val="20"/>
                <w:lang w:val="en-US" w:eastAsia="zh-CN"/>
              </w:rPr>
              <w:t>支持国家臭氧机构工作的创新性方式</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方法</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产品</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服务清单，并注明针对新设国家臭氧机构的方式</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方法</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产品</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服务</w:t>
            </w:r>
          </w:p>
        </w:tc>
        <w:tc>
          <w:tcPr>
            <w:tcW w:w="1300" w:type="pct"/>
            <w:tcMar>
              <w:left w:w="58" w:type="dxa"/>
              <w:right w:w="58" w:type="dxa"/>
            </w:tcMar>
          </w:tcPr>
          <w:p w14:paraId="287A07DF" w14:textId="77777777" w:rsidR="00CA1434" w:rsidRPr="005425FF" w:rsidRDefault="00F96D70">
            <w:pPr>
              <w:pStyle w:val="Default"/>
              <w:overflowPunct w:val="0"/>
              <w:rPr>
                <w:color w:val="auto"/>
                <w:sz w:val="20"/>
                <w:szCs w:val="20"/>
                <w:lang w:eastAsia="zh-CN"/>
              </w:rPr>
            </w:pPr>
            <w:r w:rsidRPr="005425FF">
              <w:rPr>
                <w:rFonts w:eastAsia="SimSun" w:hint="eastAsia"/>
                <w:color w:val="auto"/>
                <w:sz w:val="20"/>
                <w:szCs w:val="20"/>
                <w:lang w:val="en-US" w:eastAsia="zh-CN"/>
              </w:rPr>
              <w:t>支持国家臭氧机构工作的创新性方式、方法、产品和服务的数量，并注明针对新设国家臭氧机构的方式、方法、产品、服务数量</w:t>
            </w:r>
          </w:p>
        </w:tc>
        <w:tc>
          <w:tcPr>
            <w:tcW w:w="1057" w:type="pct"/>
            <w:tcMar>
              <w:left w:w="58" w:type="dxa"/>
              <w:right w:w="58" w:type="dxa"/>
            </w:tcMar>
          </w:tcPr>
          <w:p w14:paraId="6C8CC3B6" w14:textId="77777777" w:rsidR="00CA1434" w:rsidRPr="005425FF" w:rsidRDefault="00F96D70">
            <w:pPr>
              <w:pStyle w:val="Default"/>
              <w:overflowPunct w:val="0"/>
              <w:spacing w:line="276" w:lineRule="auto"/>
              <w:rPr>
                <w:rFonts w:eastAsia="SimSun"/>
                <w:color w:val="auto"/>
                <w:sz w:val="20"/>
                <w:szCs w:val="20"/>
                <w:lang w:eastAsia="zh-CN"/>
              </w:rPr>
            </w:pPr>
            <w:r w:rsidRPr="005425FF">
              <w:rPr>
                <w:color w:val="auto"/>
                <w:sz w:val="20"/>
                <w:szCs w:val="20"/>
                <w:lang w:eastAsia="zh-CN"/>
              </w:rPr>
              <w:t>- 7</w:t>
            </w:r>
            <w:r w:rsidRPr="005425FF">
              <w:rPr>
                <w:rFonts w:eastAsia="SimSun" w:hint="eastAsia"/>
                <w:color w:val="auto"/>
                <w:sz w:val="20"/>
                <w:szCs w:val="20"/>
                <w:lang w:val="en-US" w:eastAsia="zh-CN"/>
              </w:rPr>
              <w:t>种创新性方式、方法、产品、服务；</w:t>
            </w:r>
          </w:p>
          <w:p w14:paraId="6F3D04D1" w14:textId="77777777" w:rsidR="00CA1434" w:rsidRPr="005425FF" w:rsidRDefault="00F96D70">
            <w:pPr>
              <w:pStyle w:val="Default"/>
              <w:overflowPunct w:val="0"/>
              <w:spacing w:line="276" w:lineRule="auto"/>
              <w:rPr>
                <w:color w:val="auto"/>
                <w:sz w:val="20"/>
                <w:szCs w:val="20"/>
                <w:lang w:eastAsia="zh-CN"/>
              </w:rPr>
            </w:pPr>
            <w:r w:rsidRPr="005425FF">
              <w:rPr>
                <w:color w:val="auto"/>
                <w:sz w:val="20"/>
                <w:szCs w:val="20"/>
                <w:lang w:eastAsia="zh-CN"/>
              </w:rPr>
              <w:t>-</w:t>
            </w:r>
            <w:r w:rsidRPr="005425FF">
              <w:rPr>
                <w:rFonts w:eastAsia="SimSun" w:hint="eastAsia"/>
                <w:color w:val="auto"/>
                <w:sz w:val="20"/>
                <w:szCs w:val="20"/>
                <w:lang w:val="en-US" w:eastAsia="zh-CN"/>
              </w:rPr>
              <w:t xml:space="preserve"> </w:t>
            </w:r>
            <w:r w:rsidRPr="005425FF">
              <w:rPr>
                <w:rFonts w:eastAsia="SimSun" w:hint="eastAsia"/>
                <w:color w:val="auto"/>
                <w:sz w:val="20"/>
                <w:szCs w:val="20"/>
                <w:lang w:val="en-US" w:eastAsia="zh-CN"/>
              </w:rPr>
              <w:t>为所有新设国家臭氧机构提供能力建设支助</w:t>
            </w:r>
          </w:p>
        </w:tc>
      </w:tr>
      <w:tr w:rsidR="00CA1434" w:rsidRPr="00E2544B" w14:paraId="7396E791" w14:textId="77777777">
        <w:tc>
          <w:tcPr>
            <w:tcW w:w="1272" w:type="pct"/>
            <w:tcMar>
              <w:left w:w="58" w:type="dxa"/>
              <w:right w:w="58" w:type="dxa"/>
            </w:tcMar>
          </w:tcPr>
          <w:p w14:paraId="69B2DA15" w14:textId="77777777" w:rsidR="00CA1434" w:rsidRPr="005425FF" w:rsidRDefault="00F96D70">
            <w:pPr>
              <w:pStyle w:val="Default"/>
              <w:overflowPunct w:val="0"/>
              <w:rPr>
                <w:color w:val="auto"/>
                <w:sz w:val="20"/>
                <w:szCs w:val="20"/>
                <w:lang w:eastAsia="zh-CN"/>
              </w:rPr>
            </w:pPr>
            <w:r w:rsidRPr="005425FF">
              <w:rPr>
                <w:rFonts w:eastAsia="SimSun" w:hint="eastAsia"/>
                <w:color w:val="auto"/>
                <w:sz w:val="20"/>
                <w:szCs w:val="20"/>
                <w:lang w:val="en-US" w:eastAsia="zh-CN"/>
              </w:rPr>
              <w:t>为潜在或实际处于不遵守状态的国家提供援助（根据缔约方会议决定和</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或根据报告的第</w:t>
            </w:r>
            <w:r w:rsidRPr="005425FF">
              <w:rPr>
                <w:rFonts w:eastAsia="SimSun" w:hint="eastAsia"/>
                <w:color w:val="auto"/>
                <w:sz w:val="20"/>
                <w:szCs w:val="20"/>
                <w:lang w:val="en-US" w:eastAsia="zh-CN"/>
              </w:rPr>
              <w:t>7</w:t>
            </w:r>
            <w:r w:rsidRPr="005425FF">
              <w:rPr>
                <w:rFonts w:eastAsia="SimSun" w:hint="eastAsia"/>
                <w:color w:val="auto"/>
                <w:sz w:val="20"/>
                <w:szCs w:val="20"/>
                <w:lang w:val="en-US" w:eastAsia="zh-CN"/>
              </w:rPr>
              <w:t>条数据和趋势分析）</w:t>
            </w:r>
          </w:p>
        </w:tc>
        <w:tc>
          <w:tcPr>
            <w:tcW w:w="1372" w:type="pct"/>
            <w:tcMar>
              <w:left w:w="58" w:type="dxa"/>
              <w:right w:w="58" w:type="dxa"/>
            </w:tcMar>
          </w:tcPr>
          <w:p w14:paraId="0D654BC5" w14:textId="77777777" w:rsidR="00CA1434" w:rsidRPr="005425FF" w:rsidRDefault="00F96D70">
            <w:pPr>
              <w:pStyle w:val="Default"/>
              <w:overflowPunct w:val="0"/>
              <w:rPr>
                <w:rFonts w:eastAsia="SimSun"/>
                <w:color w:val="auto"/>
                <w:sz w:val="20"/>
                <w:szCs w:val="20"/>
                <w:lang w:eastAsia="zh-CN"/>
              </w:rPr>
            </w:pPr>
            <w:r w:rsidRPr="005425FF">
              <w:rPr>
                <w:rFonts w:eastAsia="SimSun" w:hint="eastAsia"/>
                <w:color w:val="auto"/>
                <w:sz w:val="20"/>
                <w:szCs w:val="20"/>
                <w:lang w:val="en-US" w:eastAsia="zh-CN"/>
              </w:rPr>
              <w:t>在网络会议之外获得履约协助方案援助的潜在或实际处于不遵守状态的国家清单</w:t>
            </w:r>
          </w:p>
          <w:p w14:paraId="02188CE0" w14:textId="77777777" w:rsidR="00CA1434" w:rsidRPr="005425FF" w:rsidRDefault="00CA1434">
            <w:pPr>
              <w:pStyle w:val="Default"/>
              <w:overflowPunct w:val="0"/>
              <w:rPr>
                <w:color w:val="auto"/>
                <w:sz w:val="20"/>
                <w:szCs w:val="20"/>
                <w:lang w:eastAsia="zh-CN"/>
              </w:rPr>
            </w:pPr>
          </w:p>
        </w:tc>
        <w:tc>
          <w:tcPr>
            <w:tcW w:w="1300" w:type="pct"/>
            <w:tcMar>
              <w:left w:w="58" w:type="dxa"/>
              <w:right w:w="58" w:type="dxa"/>
            </w:tcMar>
          </w:tcPr>
          <w:p w14:paraId="02E12BB8" w14:textId="77777777" w:rsidR="00CA1434" w:rsidRPr="005425FF" w:rsidRDefault="00F96D70">
            <w:pPr>
              <w:pStyle w:val="Default"/>
              <w:overflowPunct w:val="0"/>
              <w:rPr>
                <w:color w:val="auto"/>
                <w:sz w:val="20"/>
                <w:szCs w:val="20"/>
                <w:lang w:eastAsia="zh-CN"/>
              </w:rPr>
            </w:pPr>
            <w:r w:rsidRPr="005425FF">
              <w:rPr>
                <w:rFonts w:eastAsia="SimSun" w:hint="eastAsia"/>
                <w:color w:val="auto"/>
                <w:sz w:val="20"/>
                <w:szCs w:val="20"/>
                <w:lang w:val="en-US" w:eastAsia="zh-CN"/>
              </w:rPr>
              <w:t>在网络会议之外获得履约协助方案援助的潜在或实际处于不遵守状态的国家数量</w:t>
            </w:r>
          </w:p>
          <w:p w14:paraId="1356EA1F" w14:textId="77777777" w:rsidR="00CA1434" w:rsidRPr="005425FF" w:rsidRDefault="00CA1434">
            <w:pPr>
              <w:pStyle w:val="Default"/>
              <w:overflowPunct w:val="0"/>
              <w:rPr>
                <w:color w:val="auto"/>
                <w:sz w:val="20"/>
                <w:szCs w:val="20"/>
                <w:lang w:eastAsia="zh-CN"/>
              </w:rPr>
            </w:pPr>
          </w:p>
        </w:tc>
        <w:tc>
          <w:tcPr>
            <w:tcW w:w="1057" w:type="pct"/>
            <w:tcMar>
              <w:left w:w="58" w:type="dxa"/>
              <w:right w:w="58" w:type="dxa"/>
            </w:tcMar>
          </w:tcPr>
          <w:p w14:paraId="08605B30" w14:textId="77777777" w:rsidR="00CA1434" w:rsidRPr="005425FF" w:rsidRDefault="00F96D70">
            <w:pPr>
              <w:pStyle w:val="Default"/>
              <w:overflowPunct w:val="0"/>
              <w:ind w:right="-108"/>
              <w:rPr>
                <w:rFonts w:eastAsia="SimSun"/>
                <w:color w:val="auto"/>
                <w:sz w:val="20"/>
                <w:szCs w:val="20"/>
                <w:lang w:eastAsia="zh-CN"/>
              </w:rPr>
            </w:pPr>
            <w:r w:rsidRPr="005425FF">
              <w:rPr>
                <w:rFonts w:eastAsia="SimSun" w:hint="eastAsia"/>
                <w:color w:val="auto"/>
                <w:sz w:val="20"/>
                <w:szCs w:val="20"/>
                <w:lang w:val="en-US" w:eastAsia="zh-CN"/>
              </w:rPr>
              <w:t>所有此类国家</w:t>
            </w:r>
          </w:p>
        </w:tc>
      </w:tr>
      <w:tr w:rsidR="00CA1434" w:rsidRPr="00E2544B" w14:paraId="6737B3D8" w14:textId="77777777">
        <w:tc>
          <w:tcPr>
            <w:tcW w:w="1272" w:type="pct"/>
            <w:tcMar>
              <w:left w:w="58" w:type="dxa"/>
              <w:right w:w="58" w:type="dxa"/>
            </w:tcMar>
          </w:tcPr>
          <w:p w14:paraId="7F3E96FC" w14:textId="77777777" w:rsidR="00CA1434" w:rsidRPr="005425FF" w:rsidRDefault="00F96D70">
            <w:pPr>
              <w:pStyle w:val="Default"/>
              <w:overflowPunct w:val="0"/>
              <w:rPr>
                <w:color w:val="auto"/>
                <w:sz w:val="20"/>
                <w:szCs w:val="20"/>
                <w:lang w:eastAsia="zh-CN"/>
              </w:rPr>
            </w:pPr>
            <w:r w:rsidRPr="005425FF">
              <w:rPr>
                <w:rFonts w:eastAsia="SimSun" w:hint="eastAsia"/>
                <w:color w:val="auto"/>
                <w:sz w:val="20"/>
                <w:szCs w:val="20"/>
                <w:lang w:val="en-US" w:eastAsia="zh-CN"/>
              </w:rPr>
              <w:t>创新全球和区域信息产品和服务的生产和交付</w:t>
            </w:r>
          </w:p>
        </w:tc>
        <w:tc>
          <w:tcPr>
            <w:tcW w:w="1372" w:type="pct"/>
            <w:tcMar>
              <w:left w:w="58" w:type="dxa"/>
              <w:right w:w="58" w:type="dxa"/>
            </w:tcMar>
          </w:tcPr>
          <w:p w14:paraId="1F332C2C" w14:textId="77777777" w:rsidR="00CA1434" w:rsidRPr="005425FF" w:rsidRDefault="00F96D70">
            <w:pPr>
              <w:pStyle w:val="Default"/>
              <w:overflowPunct w:val="0"/>
              <w:rPr>
                <w:color w:val="auto"/>
                <w:sz w:val="20"/>
                <w:szCs w:val="20"/>
                <w:lang w:eastAsia="zh-CN"/>
              </w:rPr>
            </w:pPr>
            <w:r w:rsidRPr="005425FF">
              <w:rPr>
                <w:rFonts w:eastAsia="SimSun" w:hint="eastAsia"/>
                <w:color w:val="auto"/>
                <w:sz w:val="20"/>
                <w:szCs w:val="20"/>
                <w:lang w:val="en-US" w:eastAsia="zh-CN"/>
              </w:rPr>
              <w:t>为新目标受众制定或以新方式接触现有目标受众的产品和服务清单</w:t>
            </w:r>
          </w:p>
        </w:tc>
        <w:tc>
          <w:tcPr>
            <w:tcW w:w="1300" w:type="pct"/>
            <w:tcMar>
              <w:left w:w="58" w:type="dxa"/>
              <w:right w:w="58" w:type="dxa"/>
            </w:tcMar>
          </w:tcPr>
          <w:p w14:paraId="093259BF" w14:textId="77777777" w:rsidR="00CA1434" w:rsidRPr="005425FF" w:rsidRDefault="00F96D70">
            <w:pPr>
              <w:pStyle w:val="Default"/>
              <w:overflowPunct w:val="0"/>
              <w:rPr>
                <w:color w:val="auto"/>
                <w:sz w:val="20"/>
                <w:szCs w:val="20"/>
                <w:lang w:eastAsia="zh-CN"/>
              </w:rPr>
            </w:pPr>
            <w:r w:rsidRPr="005425FF">
              <w:rPr>
                <w:rFonts w:eastAsia="SimSun" w:hint="eastAsia"/>
                <w:color w:val="auto"/>
                <w:sz w:val="20"/>
                <w:szCs w:val="20"/>
                <w:lang w:val="en-US" w:eastAsia="zh-CN"/>
              </w:rPr>
              <w:t>为新目标受众制定或以新方式接触现有目标受众的产品和服务数量</w:t>
            </w:r>
          </w:p>
        </w:tc>
        <w:tc>
          <w:tcPr>
            <w:tcW w:w="1057" w:type="pct"/>
            <w:tcMar>
              <w:left w:w="58" w:type="dxa"/>
              <w:right w:w="58" w:type="dxa"/>
            </w:tcMar>
          </w:tcPr>
          <w:p w14:paraId="6BA9ABFB" w14:textId="77777777" w:rsidR="00CA1434" w:rsidRPr="005425FF" w:rsidRDefault="00F96D70">
            <w:pPr>
              <w:pStyle w:val="Default"/>
              <w:overflowPunct w:val="0"/>
              <w:ind w:right="-108"/>
              <w:rPr>
                <w:color w:val="auto"/>
                <w:sz w:val="20"/>
                <w:szCs w:val="20"/>
                <w:lang w:eastAsia="zh-CN"/>
              </w:rPr>
            </w:pPr>
            <w:r w:rsidRPr="005425FF">
              <w:rPr>
                <w:color w:val="auto"/>
                <w:sz w:val="20"/>
                <w:szCs w:val="20"/>
                <w:lang w:eastAsia="zh-CN"/>
              </w:rPr>
              <w:t>7</w:t>
            </w:r>
            <w:r w:rsidRPr="005425FF">
              <w:rPr>
                <w:rFonts w:eastAsia="SimSun" w:hint="eastAsia"/>
                <w:color w:val="auto"/>
                <w:sz w:val="20"/>
                <w:szCs w:val="20"/>
                <w:lang w:val="en-US" w:eastAsia="zh-CN"/>
              </w:rPr>
              <w:t>项全球和区域信息产品和服务</w:t>
            </w:r>
          </w:p>
        </w:tc>
      </w:tr>
      <w:tr w:rsidR="00CA1434" w:rsidRPr="00E2544B" w14:paraId="45EC8F36" w14:textId="77777777">
        <w:tc>
          <w:tcPr>
            <w:tcW w:w="1272" w:type="pct"/>
            <w:tcMar>
              <w:left w:w="58" w:type="dxa"/>
              <w:right w:w="58" w:type="dxa"/>
            </w:tcMar>
          </w:tcPr>
          <w:p w14:paraId="5EFB4274" w14:textId="77777777" w:rsidR="00CA1434" w:rsidRPr="005425FF" w:rsidRDefault="00F96D70">
            <w:pPr>
              <w:pStyle w:val="Default"/>
              <w:keepNext/>
              <w:overflowPunct w:val="0"/>
              <w:rPr>
                <w:color w:val="auto"/>
                <w:sz w:val="20"/>
                <w:szCs w:val="20"/>
                <w:lang w:eastAsia="zh-CN"/>
              </w:rPr>
            </w:pPr>
            <w:r w:rsidRPr="005425FF">
              <w:rPr>
                <w:rFonts w:eastAsia="SimSun" w:hint="eastAsia"/>
                <w:color w:val="auto"/>
                <w:sz w:val="20"/>
                <w:szCs w:val="20"/>
                <w:lang w:val="en-US" w:eastAsia="zh-CN"/>
              </w:rPr>
              <w:t>履约协助方案区域团队与在该区域工作的执行机构和双边机构之间的密切合作</w:t>
            </w:r>
          </w:p>
        </w:tc>
        <w:tc>
          <w:tcPr>
            <w:tcW w:w="1372" w:type="pct"/>
            <w:tcMar>
              <w:left w:w="58" w:type="dxa"/>
              <w:right w:w="58" w:type="dxa"/>
            </w:tcMar>
          </w:tcPr>
          <w:p w14:paraId="683145F0" w14:textId="77777777" w:rsidR="00CA1434" w:rsidRPr="005425FF" w:rsidRDefault="00F96D70">
            <w:pPr>
              <w:pStyle w:val="Default"/>
              <w:keepNext/>
              <w:overflowPunct w:val="0"/>
              <w:rPr>
                <w:color w:val="auto"/>
                <w:sz w:val="20"/>
                <w:szCs w:val="20"/>
                <w:lang w:eastAsia="zh-CN"/>
              </w:rPr>
            </w:pPr>
            <w:r w:rsidRPr="005425FF">
              <w:rPr>
                <w:rFonts w:eastAsia="SimSun" w:hint="eastAsia"/>
                <w:color w:val="auto"/>
                <w:sz w:val="20"/>
                <w:szCs w:val="20"/>
                <w:lang w:val="en-US" w:eastAsia="zh-CN"/>
              </w:rPr>
              <w:t>履约协助方案区域工作人员与执行机构和双边机构的联合任务</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活动清单</w:t>
            </w:r>
          </w:p>
        </w:tc>
        <w:tc>
          <w:tcPr>
            <w:tcW w:w="1300" w:type="pct"/>
            <w:tcMar>
              <w:left w:w="58" w:type="dxa"/>
              <w:right w:w="58" w:type="dxa"/>
            </w:tcMar>
          </w:tcPr>
          <w:p w14:paraId="4554F44F" w14:textId="77777777" w:rsidR="00CA1434" w:rsidRPr="005425FF" w:rsidRDefault="00F96D70">
            <w:pPr>
              <w:pStyle w:val="Default"/>
              <w:keepNext/>
              <w:overflowPunct w:val="0"/>
              <w:rPr>
                <w:color w:val="auto"/>
                <w:sz w:val="20"/>
                <w:szCs w:val="20"/>
              </w:rPr>
            </w:pPr>
            <w:r w:rsidRPr="005425FF">
              <w:rPr>
                <w:rFonts w:eastAsia="SimSun" w:hint="eastAsia"/>
                <w:color w:val="auto"/>
                <w:sz w:val="20"/>
                <w:szCs w:val="20"/>
                <w:lang w:val="en-US" w:eastAsia="zh-CN"/>
              </w:rPr>
              <w:t>联合任务</w:t>
            </w:r>
            <w:r w:rsidRPr="005425FF">
              <w:rPr>
                <w:rFonts w:eastAsia="SimSun" w:hint="eastAsia"/>
                <w:color w:val="auto"/>
                <w:sz w:val="20"/>
                <w:szCs w:val="20"/>
                <w:lang w:val="en-US" w:eastAsia="zh-CN"/>
              </w:rPr>
              <w:t>/</w:t>
            </w:r>
            <w:r w:rsidRPr="005425FF">
              <w:rPr>
                <w:rFonts w:eastAsia="SimSun" w:hint="eastAsia"/>
                <w:color w:val="auto"/>
                <w:sz w:val="20"/>
                <w:szCs w:val="20"/>
                <w:lang w:val="en-US" w:eastAsia="zh-CN"/>
              </w:rPr>
              <w:t>活动数量</w:t>
            </w:r>
          </w:p>
        </w:tc>
        <w:tc>
          <w:tcPr>
            <w:tcW w:w="1057" w:type="pct"/>
            <w:tcMar>
              <w:left w:w="58" w:type="dxa"/>
              <w:right w:w="58" w:type="dxa"/>
            </w:tcMar>
          </w:tcPr>
          <w:p w14:paraId="672D58A8" w14:textId="77777777" w:rsidR="00CA1434" w:rsidRPr="005425FF" w:rsidRDefault="00F96D70">
            <w:pPr>
              <w:pStyle w:val="Default"/>
              <w:keepNext/>
              <w:overflowPunct w:val="0"/>
              <w:ind w:right="-108"/>
              <w:rPr>
                <w:rFonts w:eastAsia="SimSun"/>
                <w:color w:val="auto"/>
                <w:sz w:val="20"/>
                <w:szCs w:val="20"/>
                <w:lang w:eastAsia="zh-CN"/>
              </w:rPr>
            </w:pPr>
            <w:r w:rsidRPr="005425FF">
              <w:rPr>
                <w:rFonts w:eastAsia="SimSun" w:hint="eastAsia"/>
                <w:color w:val="auto"/>
                <w:sz w:val="20"/>
                <w:szCs w:val="20"/>
                <w:lang w:val="en-US" w:eastAsia="zh-CN"/>
              </w:rPr>
              <w:t>在</w:t>
            </w:r>
            <w:r w:rsidRPr="005425FF">
              <w:rPr>
                <w:color w:val="auto"/>
                <w:sz w:val="20"/>
                <w:szCs w:val="20"/>
                <w:lang w:eastAsia="zh-CN"/>
              </w:rPr>
              <w:t>COVID-19</w:t>
            </w:r>
            <w:r w:rsidRPr="005425FF">
              <w:rPr>
                <w:rFonts w:eastAsia="SimSun" w:hint="eastAsia"/>
                <w:color w:val="auto"/>
                <w:sz w:val="20"/>
                <w:szCs w:val="20"/>
                <w:lang w:val="en-US" w:eastAsia="zh-CN"/>
              </w:rPr>
              <w:t>大流行情况允许且无限制的情况下，在每个区域开展</w:t>
            </w:r>
            <w:r w:rsidRPr="005425FF">
              <w:rPr>
                <w:rFonts w:eastAsia="SimSun" w:hint="eastAsia"/>
                <w:color w:val="auto"/>
                <w:sz w:val="20"/>
                <w:szCs w:val="20"/>
                <w:lang w:val="en-US" w:eastAsia="zh-CN"/>
              </w:rPr>
              <w:t>2</w:t>
            </w:r>
            <w:r w:rsidRPr="005425FF">
              <w:rPr>
                <w:rFonts w:eastAsia="SimSun" w:hint="eastAsia"/>
                <w:color w:val="auto"/>
                <w:sz w:val="20"/>
                <w:szCs w:val="20"/>
                <w:lang w:val="en-US" w:eastAsia="zh-CN"/>
              </w:rPr>
              <w:t>项联合任务</w:t>
            </w:r>
            <w:r w:rsidRPr="005425FF">
              <w:rPr>
                <w:rFonts w:eastAsia="SimSun"/>
                <w:color w:val="auto"/>
                <w:sz w:val="20"/>
                <w:szCs w:val="20"/>
                <w:lang w:val="en-US" w:eastAsia="zh-CN"/>
              </w:rPr>
              <w:t>/</w:t>
            </w:r>
            <w:r w:rsidRPr="005425FF">
              <w:rPr>
                <w:rFonts w:eastAsia="SimSun" w:hint="eastAsia"/>
                <w:color w:val="auto"/>
                <w:sz w:val="20"/>
                <w:szCs w:val="20"/>
                <w:lang w:val="en-US" w:eastAsia="zh-CN"/>
              </w:rPr>
              <w:t>活动</w:t>
            </w:r>
          </w:p>
          <w:p w14:paraId="51AF1CB1" w14:textId="77777777" w:rsidR="00CA1434" w:rsidRPr="005425FF" w:rsidRDefault="00CA1434">
            <w:pPr>
              <w:pStyle w:val="Default"/>
              <w:keepNext/>
              <w:overflowPunct w:val="0"/>
              <w:ind w:right="-108"/>
              <w:rPr>
                <w:color w:val="auto"/>
                <w:sz w:val="20"/>
                <w:szCs w:val="20"/>
                <w:lang w:eastAsia="zh-CN"/>
              </w:rPr>
            </w:pPr>
          </w:p>
        </w:tc>
      </w:tr>
    </w:tbl>
    <w:bookmarkEnd w:id="1"/>
    <w:p w14:paraId="1F3EED73" w14:textId="77777777" w:rsidR="00CA1434" w:rsidRPr="00E2544B" w:rsidRDefault="00F96D70">
      <w:pPr>
        <w:keepNext/>
        <w:overflowPunct w:val="0"/>
        <w:spacing w:after="0" w:line="240" w:lineRule="auto"/>
        <w:jc w:val="left"/>
        <w:rPr>
          <w:sz w:val="20"/>
          <w:szCs w:val="20"/>
          <w:lang w:val="zh-CN"/>
        </w:rPr>
      </w:pPr>
      <w:r w:rsidRPr="00E2544B">
        <w:rPr>
          <w:sz w:val="20"/>
          <w:szCs w:val="20"/>
          <w:lang w:val="zh-CN"/>
        </w:rPr>
        <w:t xml:space="preserve">(*) </w:t>
      </w:r>
      <w:r w:rsidRPr="00E2544B">
        <w:rPr>
          <w:rFonts w:hint="eastAsia"/>
          <w:sz w:val="20"/>
          <w:szCs w:val="20"/>
          <w:lang w:val="zh-CN"/>
        </w:rPr>
        <w:t>资料</w:t>
      </w:r>
      <w:r w:rsidRPr="00E2544B">
        <w:rPr>
          <w:sz w:val="20"/>
          <w:szCs w:val="20"/>
          <w:lang w:val="zh-CN"/>
        </w:rPr>
        <w:t>来源：</w:t>
      </w:r>
      <w:r w:rsidRPr="00E2544B">
        <w:rPr>
          <w:sz w:val="20"/>
          <w:szCs w:val="20"/>
          <w:lang w:val="zh-CN"/>
        </w:rPr>
        <w:t>UNEP/OzL.Pro/ExCom/91/25</w:t>
      </w:r>
      <w:r w:rsidRPr="00E2544B">
        <w:rPr>
          <w:sz w:val="20"/>
          <w:szCs w:val="20"/>
          <w:lang w:val="zh-CN"/>
        </w:rPr>
        <w:t>。</w:t>
      </w:r>
    </w:p>
    <w:p w14:paraId="4C281EA8" w14:textId="77777777" w:rsidR="00CA1434" w:rsidRPr="00E2544B" w:rsidRDefault="00CA1434">
      <w:pPr>
        <w:keepNext/>
        <w:overflowPunct w:val="0"/>
        <w:spacing w:after="240"/>
        <w:jc w:val="left"/>
        <w:rPr>
          <w:sz w:val="20"/>
          <w:szCs w:val="20"/>
        </w:rPr>
        <w:sectPr w:rsidR="00CA1434" w:rsidRPr="00E2544B" w:rsidSect="00A20EDD">
          <w:headerReference w:type="default" r:id="rId27"/>
          <w:headerReference w:type="first" r:id="rId28"/>
          <w:footnotePr>
            <w:numRestart w:val="eachSect"/>
          </w:footnotePr>
          <w:pgSz w:w="12240" w:h="15840"/>
          <w:pgMar w:top="720" w:right="1440" w:bottom="864" w:left="1440" w:header="720" w:footer="475" w:gutter="0"/>
          <w:pgNumType w:start="1"/>
          <w:cols w:space="720"/>
          <w:docGrid w:linePitch="286"/>
        </w:sectPr>
      </w:pPr>
    </w:p>
    <w:p w14:paraId="3A2CF09E" w14:textId="77777777" w:rsidR="00CA1434" w:rsidRPr="00E2544B" w:rsidRDefault="00F96D70">
      <w:pPr>
        <w:overflowPunct w:val="0"/>
        <w:spacing w:after="240"/>
        <w:jc w:val="center"/>
        <w:rPr>
          <w:rFonts w:eastAsia="SimHei"/>
          <w:bCs/>
          <w:sz w:val="22"/>
          <w:szCs w:val="22"/>
        </w:rPr>
      </w:pPr>
      <w:r w:rsidRPr="00E2544B">
        <w:rPr>
          <w:rFonts w:eastAsia="SimHei"/>
          <w:bCs/>
          <w:sz w:val="22"/>
          <w:szCs w:val="22"/>
          <w:lang w:val="zh-CN"/>
        </w:rPr>
        <w:lastRenderedPageBreak/>
        <w:t>附件四</w:t>
      </w:r>
    </w:p>
    <w:p w14:paraId="6917B237" w14:textId="77777777" w:rsidR="00CA1434" w:rsidRPr="00E2544B" w:rsidRDefault="00F96D70">
      <w:pPr>
        <w:overflowPunct w:val="0"/>
        <w:spacing w:after="0" w:line="240" w:lineRule="auto"/>
        <w:jc w:val="center"/>
      </w:pPr>
      <w:r w:rsidRPr="00E2544B">
        <w:rPr>
          <w:rFonts w:eastAsia="SimHei"/>
          <w:bCs/>
          <w:sz w:val="22"/>
          <w:szCs w:val="22"/>
          <w:lang w:val="zh-CN"/>
        </w:rPr>
        <w:t>履约协助方案组织结构（截至</w:t>
      </w:r>
      <w:r w:rsidRPr="00E2544B">
        <w:rPr>
          <w:rFonts w:eastAsia="SimHei"/>
          <w:bCs/>
          <w:sz w:val="22"/>
          <w:szCs w:val="22"/>
          <w:lang w:val="zh-CN"/>
        </w:rPr>
        <w:t>2023</w:t>
      </w:r>
      <w:r w:rsidRPr="00E2544B">
        <w:rPr>
          <w:rFonts w:eastAsia="SimHei"/>
          <w:bCs/>
          <w:sz w:val="22"/>
          <w:szCs w:val="22"/>
          <w:lang w:val="zh-CN"/>
        </w:rPr>
        <w:t>年</w:t>
      </w:r>
      <w:r w:rsidRPr="00E2544B">
        <w:rPr>
          <w:rFonts w:eastAsia="SimHei"/>
          <w:bCs/>
          <w:sz w:val="22"/>
          <w:szCs w:val="22"/>
          <w:lang w:val="zh-CN"/>
        </w:rPr>
        <w:t>9</w:t>
      </w:r>
      <w:r w:rsidRPr="00E2544B">
        <w:rPr>
          <w:rFonts w:eastAsia="SimHei"/>
          <w:bCs/>
          <w:sz w:val="22"/>
          <w:szCs w:val="22"/>
          <w:lang w:val="zh-CN"/>
        </w:rPr>
        <w:t>月）</w:t>
      </w:r>
      <w:r w:rsidRPr="00E2544B">
        <w:rPr>
          <w:rFonts w:eastAsia="SimHei" w:hint="eastAsia"/>
          <w:bCs/>
          <w:sz w:val="22"/>
          <w:szCs w:val="22"/>
          <w:lang w:val="zh-CN"/>
        </w:rPr>
        <w:t>(</w:t>
      </w:r>
      <w:r w:rsidRPr="00E2544B">
        <w:rPr>
          <w:rFonts w:eastAsia="SimHei"/>
          <w:bCs/>
          <w:sz w:val="22"/>
          <w:szCs w:val="22"/>
          <w:lang w:val="zh-CN"/>
        </w:rPr>
        <w:t>*</w:t>
      </w:r>
      <w:r w:rsidRPr="00E2544B">
        <w:rPr>
          <w:rFonts w:eastAsia="SimHei" w:hint="eastAsia"/>
          <w:bCs/>
          <w:sz w:val="22"/>
          <w:szCs w:val="22"/>
          <w:lang w:val="zh-CN"/>
        </w:rPr>
        <w:t>)</w:t>
      </w:r>
      <w:r w:rsidRPr="00E2544B">
        <w:rPr>
          <w:noProof/>
        </w:rPr>
        <w:drawing>
          <wp:inline distT="0" distB="0" distL="0" distR="0" wp14:anchorId="0DCA1A15" wp14:editId="1D574A5C">
            <wp:extent cx="8682990" cy="4705350"/>
            <wp:effectExtent l="0" t="0" r="0" b="0"/>
            <wp:docPr id="1174629652" name="Picture 1" descr="A diagram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29652" name="Picture 1" descr="A diagram of a company&#10;&#10;Description automatically generated with medium confidence"/>
                    <pic:cNvPicPr>
                      <a:picLocks noChangeAspect="1"/>
                    </pic:cNvPicPr>
                  </pic:nvPicPr>
                  <pic:blipFill>
                    <a:blip r:embed="rId29"/>
                    <a:stretch>
                      <a:fillRect/>
                    </a:stretch>
                  </pic:blipFill>
                  <pic:spPr>
                    <a:xfrm>
                      <a:off x="0" y="0"/>
                      <a:ext cx="8683202" cy="4705350"/>
                    </a:xfrm>
                    <a:prstGeom prst="rect">
                      <a:avLst/>
                    </a:prstGeom>
                  </pic:spPr>
                </pic:pic>
              </a:graphicData>
            </a:graphic>
          </wp:inline>
        </w:drawing>
      </w:r>
    </w:p>
    <w:p w14:paraId="4D1CD97F" w14:textId="73FC25BB" w:rsidR="00CA1434" w:rsidRDefault="00F96D70">
      <w:pPr>
        <w:tabs>
          <w:tab w:val="left" w:pos="2888"/>
        </w:tabs>
        <w:overflowPunct w:val="0"/>
        <w:spacing w:line="240" w:lineRule="auto"/>
        <w:jc w:val="left"/>
        <w:rPr>
          <w:sz w:val="20"/>
          <w:szCs w:val="20"/>
        </w:rPr>
      </w:pPr>
      <w:r w:rsidRPr="00E2544B">
        <w:rPr>
          <w:sz w:val="20"/>
          <w:szCs w:val="20"/>
          <w:lang w:val="zh-CN"/>
        </w:rPr>
        <w:t>(*)</w:t>
      </w:r>
      <w:r w:rsidR="005425FF">
        <w:rPr>
          <w:sz w:val="20"/>
          <w:szCs w:val="20"/>
          <w:lang w:val="zh-CN"/>
        </w:rPr>
        <w:t xml:space="preserve"> </w:t>
      </w:r>
      <w:r w:rsidRPr="00E2544B">
        <w:rPr>
          <w:rFonts w:hint="eastAsia"/>
          <w:sz w:val="20"/>
          <w:szCs w:val="20"/>
          <w:lang w:val="zh-CN"/>
        </w:rPr>
        <w:t>资料</w:t>
      </w:r>
      <w:r w:rsidRPr="00E2544B">
        <w:rPr>
          <w:sz w:val="20"/>
          <w:szCs w:val="20"/>
          <w:lang w:val="zh-CN"/>
        </w:rPr>
        <w:t>来源：</w:t>
      </w:r>
      <w:r w:rsidR="005425FF">
        <w:rPr>
          <w:rFonts w:hint="eastAsia"/>
          <w:sz w:val="20"/>
          <w:szCs w:val="20"/>
          <w:lang w:val="zh-CN"/>
        </w:rPr>
        <w:t>《</w:t>
      </w:r>
      <w:r w:rsidRPr="005425FF">
        <w:rPr>
          <w:rFonts w:ascii="KaiTi" w:eastAsia="KaiTi" w:hAnsi="KaiTi"/>
          <w:sz w:val="20"/>
          <w:szCs w:val="20"/>
          <w:lang w:val="zh-CN"/>
        </w:rPr>
        <w:t>臭氧行动</w:t>
      </w:r>
      <w:r w:rsidR="005425FF">
        <w:rPr>
          <w:rFonts w:hint="eastAsia"/>
          <w:sz w:val="20"/>
          <w:szCs w:val="20"/>
          <w:lang w:val="zh-CN"/>
        </w:rPr>
        <w:t>》</w:t>
      </w:r>
      <w:r w:rsidRPr="00E2544B">
        <w:rPr>
          <w:sz w:val="20"/>
          <w:szCs w:val="20"/>
          <w:lang w:val="zh-CN"/>
        </w:rPr>
        <w:t>（</w:t>
      </w:r>
      <w:r w:rsidRPr="00E2544B">
        <w:rPr>
          <w:sz w:val="20"/>
          <w:szCs w:val="20"/>
          <w:lang w:val="zh-CN"/>
        </w:rPr>
        <w:t>2023</w:t>
      </w:r>
      <w:r w:rsidRPr="00E2544B">
        <w:rPr>
          <w:sz w:val="20"/>
          <w:szCs w:val="20"/>
          <w:lang w:val="zh-CN"/>
        </w:rPr>
        <w:t>年）。</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5"/>
        <w:gridCol w:w="1915"/>
        <w:gridCol w:w="1915"/>
        <w:gridCol w:w="1915"/>
        <w:gridCol w:w="1916"/>
      </w:tblGrid>
      <w:tr w:rsidR="00CA1434" w14:paraId="08D6A670" w14:textId="77777777">
        <w:trPr>
          <w:jc w:val="center"/>
        </w:trPr>
        <w:tc>
          <w:tcPr>
            <w:tcW w:w="1915" w:type="dxa"/>
          </w:tcPr>
          <w:p w14:paraId="66D0BE18" w14:textId="77777777" w:rsidR="00CA1434" w:rsidRDefault="00CA1434">
            <w:pPr>
              <w:spacing w:after="0" w:line="240" w:lineRule="auto"/>
              <w:rPr>
                <w:sz w:val="22"/>
                <w:szCs w:val="22"/>
              </w:rPr>
            </w:pPr>
          </w:p>
        </w:tc>
        <w:tc>
          <w:tcPr>
            <w:tcW w:w="1915" w:type="dxa"/>
          </w:tcPr>
          <w:p w14:paraId="71197A34" w14:textId="77777777" w:rsidR="00CA1434" w:rsidRDefault="00CA1434">
            <w:pPr>
              <w:spacing w:after="0" w:line="240" w:lineRule="auto"/>
              <w:rPr>
                <w:sz w:val="22"/>
                <w:szCs w:val="22"/>
              </w:rPr>
            </w:pPr>
          </w:p>
        </w:tc>
        <w:tc>
          <w:tcPr>
            <w:tcW w:w="1915" w:type="dxa"/>
            <w:tcBorders>
              <w:bottom w:val="single" w:sz="4" w:space="0" w:color="auto"/>
            </w:tcBorders>
          </w:tcPr>
          <w:p w14:paraId="797214C6" w14:textId="77777777" w:rsidR="00CA1434" w:rsidRDefault="00CA1434">
            <w:pPr>
              <w:spacing w:after="0" w:line="240" w:lineRule="auto"/>
              <w:rPr>
                <w:sz w:val="22"/>
                <w:szCs w:val="22"/>
              </w:rPr>
            </w:pPr>
          </w:p>
        </w:tc>
        <w:tc>
          <w:tcPr>
            <w:tcW w:w="1915" w:type="dxa"/>
          </w:tcPr>
          <w:p w14:paraId="2893E1BF" w14:textId="77777777" w:rsidR="00CA1434" w:rsidRDefault="00CA1434">
            <w:pPr>
              <w:spacing w:after="0" w:line="240" w:lineRule="auto"/>
              <w:rPr>
                <w:sz w:val="22"/>
                <w:szCs w:val="22"/>
              </w:rPr>
            </w:pPr>
          </w:p>
        </w:tc>
        <w:tc>
          <w:tcPr>
            <w:tcW w:w="1916" w:type="dxa"/>
          </w:tcPr>
          <w:p w14:paraId="4C4832EE" w14:textId="77777777" w:rsidR="00CA1434" w:rsidRDefault="00CA1434">
            <w:pPr>
              <w:spacing w:after="0" w:line="240" w:lineRule="auto"/>
              <w:rPr>
                <w:sz w:val="22"/>
                <w:szCs w:val="22"/>
              </w:rPr>
            </w:pPr>
          </w:p>
        </w:tc>
      </w:tr>
    </w:tbl>
    <w:p w14:paraId="2DBBBF3A" w14:textId="77777777" w:rsidR="00CA1434" w:rsidRDefault="00CA1434">
      <w:pPr>
        <w:tabs>
          <w:tab w:val="left" w:pos="2888"/>
        </w:tabs>
        <w:spacing w:after="0" w:line="180" w:lineRule="exact"/>
        <w:ind w:left="227"/>
        <w:jc w:val="left"/>
        <w:rPr>
          <w:sz w:val="10"/>
        </w:rPr>
      </w:pPr>
    </w:p>
    <w:sectPr w:rsidR="00CA1434" w:rsidSect="00A20EDD">
      <w:headerReference w:type="even" r:id="rId30"/>
      <w:headerReference w:type="default" r:id="rId31"/>
      <w:headerReference w:type="first" r:id="rId32"/>
      <w:footnotePr>
        <w:numRestart w:val="eachSect"/>
      </w:footnotePr>
      <w:pgSz w:w="15840" w:h="12240" w:orient="landscape"/>
      <w:pgMar w:top="1440" w:right="720" w:bottom="1440" w:left="862" w:header="720" w:footer="476"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2A2EF" w14:textId="77777777" w:rsidR="00A20EDD" w:rsidRDefault="00A20EDD">
      <w:pPr>
        <w:spacing w:line="240" w:lineRule="auto"/>
      </w:pPr>
      <w:r>
        <w:separator/>
      </w:r>
    </w:p>
  </w:endnote>
  <w:endnote w:type="continuationSeparator" w:id="0">
    <w:p w14:paraId="23F1D6D3" w14:textId="77777777" w:rsidR="00A20EDD" w:rsidRDefault="00A20E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TKaiti">
    <w:altName w:val="华文楷体"/>
    <w:charset w:val="86"/>
    <w:family w:val="auto"/>
    <w:pitch w:val="variable"/>
    <w:sig w:usb0="00000287" w:usb1="080F0000" w:usb2="00000010" w:usb3="00000000" w:csb0="0004009F" w:csb1="00000000"/>
  </w:font>
  <w:font w:name="KaiTi">
    <w:altName w:val="楷体"/>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7A923" w14:textId="77777777" w:rsidR="000E36E0" w:rsidRPr="00E2544B" w:rsidRDefault="000E36E0" w:rsidP="00E2544B">
    <w:pPr>
      <w:spacing w:after="0" w:line="240" w:lineRule="auto"/>
      <w:jc w:val="center"/>
      <w:rPr>
        <w:sz w:val="24"/>
        <w:szCs w:val="24"/>
      </w:rPr>
    </w:pPr>
    <w:r>
      <w:rPr>
        <w:sz w:val="24"/>
        <w:szCs w:val="24"/>
      </w:rPr>
      <w:fldChar w:fldCharType="begin"/>
    </w:r>
    <w:r>
      <w:rPr>
        <w:sz w:val="24"/>
        <w:szCs w:val="24"/>
      </w:rPr>
      <w:instrText xml:space="preserve"> PAGE  \* Arabic </w:instrText>
    </w:r>
    <w:r>
      <w:rPr>
        <w:sz w:val="24"/>
        <w:szCs w:val="24"/>
      </w:rPr>
      <w:fldChar w:fldCharType="separate"/>
    </w:r>
    <w:r>
      <w:rPr>
        <w:noProof/>
        <w:sz w:val="24"/>
        <w:szCs w:val="24"/>
      </w:rPr>
      <w:t>1</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121457"/>
      <w:docPartObj>
        <w:docPartGallery w:val="Page Numbers (Bottom of Page)"/>
        <w:docPartUnique/>
      </w:docPartObj>
    </w:sdtPr>
    <w:sdtEndPr>
      <w:rPr>
        <w:rFonts w:eastAsia="SimSun"/>
        <w:b w:val="0"/>
        <w:noProof/>
        <w:sz w:val="24"/>
        <w:szCs w:val="24"/>
      </w:rPr>
    </w:sdtEndPr>
    <w:sdtContent>
      <w:p w14:paraId="18687BA9" w14:textId="39CF9B75" w:rsidR="00DD22FF" w:rsidRPr="00DD22FF" w:rsidRDefault="00DD22FF" w:rsidP="00DD22FF">
        <w:pPr>
          <w:pStyle w:val="Footer"/>
          <w:spacing w:before="120" w:after="0" w:line="240" w:lineRule="auto"/>
          <w:jc w:val="center"/>
          <w:rPr>
            <w:rFonts w:eastAsia="SimSun"/>
            <w:b w:val="0"/>
            <w:noProof/>
            <w:sz w:val="24"/>
            <w:szCs w:val="24"/>
          </w:rPr>
        </w:pPr>
        <w:r w:rsidRPr="00DD22FF">
          <w:rPr>
            <w:rFonts w:eastAsia="SimSun"/>
            <w:b w:val="0"/>
            <w:noProof/>
            <w:sz w:val="24"/>
            <w:szCs w:val="24"/>
          </w:rPr>
          <w:fldChar w:fldCharType="begin"/>
        </w:r>
        <w:r w:rsidRPr="00DD22FF">
          <w:rPr>
            <w:rFonts w:eastAsia="SimSun"/>
            <w:b w:val="0"/>
            <w:noProof/>
            <w:sz w:val="24"/>
            <w:szCs w:val="24"/>
          </w:rPr>
          <w:instrText xml:space="preserve"> PAGE   \* MERGEFORMAT </w:instrText>
        </w:r>
        <w:r w:rsidRPr="00DD22FF">
          <w:rPr>
            <w:rFonts w:eastAsia="SimSun"/>
            <w:b w:val="0"/>
            <w:noProof/>
            <w:sz w:val="24"/>
            <w:szCs w:val="24"/>
          </w:rPr>
          <w:fldChar w:fldCharType="separate"/>
        </w:r>
        <w:r w:rsidRPr="00DD22FF">
          <w:rPr>
            <w:rFonts w:eastAsia="SimSun"/>
            <w:b w:val="0"/>
            <w:noProof/>
            <w:sz w:val="24"/>
            <w:szCs w:val="24"/>
          </w:rPr>
          <w:t>2</w:t>
        </w:r>
        <w:r w:rsidRPr="00DD22FF">
          <w:rPr>
            <w:rFonts w:eastAsia="SimSun"/>
            <w:b w:val="0"/>
            <w:noProof/>
            <w:sz w:val="24"/>
            <w:szCs w:val="24"/>
          </w:rPr>
          <w:fldChar w:fldCharType="end"/>
        </w:r>
      </w:p>
    </w:sdtContent>
  </w:sdt>
  <w:p w14:paraId="2CD3E86B" w14:textId="77777777" w:rsidR="00DD22FF" w:rsidRDefault="00DD22FF" w:rsidP="00DD22FF">
    <w:pPr>
      <w:pStyle w:val="Foote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550868"/>
      <w:showingPlcHdr/>
    </w:sdtPr>
    <w:sdtEndPr>
      <w:rPr>
        <w:b w:val="0"/>
        <w:bCs/>
        <w:sz w:val="24"/>
        <w:szCs w:val="24"/>
      </w:rPr>
    </w:sdtEndPr>
    <w:sdtContent>
      <w:p w14:paraId="5F7CAD84" w14:textId="41BE3311" w:rsidR="00CA1434" w:rsidRPr="00E2544B" w:rsidRDefault="00DD22FF" w:rsidP="00E2544B">
        <w:pPr>
          <w:pStyle w:val="Footer"/>
          <w:spacing w:after="0" w:line="240" w:lineRule="auto"/>
          <w:jc w:val="center"/>
          <w:rPr>
            <w:b w:val="0"/>
            <w:bCs/>
            <w:sz w:val="24"/>
            <w:szCs w:val="24"/>
          </w:rPr>
        </w:pPr>
        <w: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15CD1" w14:textId="77777777" w:rsidR="00CA1434" w:rsidRPr="00E2544B" w:rsidRDefault="00F96D70" w:rsidP="00E2544B">
    <w:pPr>
      <w:pStyle w:val="Footer"/>
      <w:spacing w:after="0" w:line="240" w:lineRule="auto"/>
      <w:jc w:val="center"/>
      <w:rPr>
        <w:b w:val="0"/>
        <w:bCs/>
        <w:sz w:val="24"/>
        <w:szCs w:val="24"/>
      </w:rPr>
    </w:pPr>
    <w:r w:rsidRPr="00E2544B">
      <w:rPr>
        <w:b w:val="0"/>
        <w:bCs/>
        <w:sz w:val="24"/>
        <w:szCs w:val="24"/>
        <w:lang w:val="zh-C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249A6" w14:textId="77777777" w:rsidR="00A20EDD" w:rsidRDefault="00A20EDD">
      <w:pPr>
        <w:spacing w:after="0" w:line="240" w:lineRule="auto"/>
      </w:pPr>
      <w:r>
        <w:separator/>
      </w:r>
    </w:p>
  </w:footnote>
  <w:footnote w:type="continuationSeparator" w:id="0">
    <w:p w14:paraId="1BB66AB4" w14:textId="77777777" w:rsidR="00A20EDD" w:rsidRDefault="00A20EDD">
      <w:pPr>
        <w:spacing w:after="0" w:line="240" w:lineRule="auto"/>
      </w:pPr>
      <w:r>
        <w:continuationSeparator/>
      </w:r>
    </w:p>
  </w:footnote>
  <w:footnote w:id="1">
    <w:p w14:paraId="2B95B6B4" w14:textId="77777777"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val="zh-CN"/>
        </w:rPr>
        <w:t xml:space="preserve"> UNEP/OzL.Pro/ExCom/93/1</w:t>
      </w:r>
      <w:r w:rsidRPr="00163668">
        <w:rPr>
          <w:rFonts w:hint="eastAsia"/>
          <w:spacing w:val="0"/>
          <w:w w:val="100"/>
          <w:kern w:val="0"/>
          <w:sz w:val="20"/>
          <w:lang w:val="zh-CN" w:eastAsia="zh-CN"/>
        </w:rPr>
        <w:t>。</w:t>
      </w:r>
    </w:p>
  </w:footnote>
  <w:footnote w:id="2">
    <w:p w14:paraId="298EE58B" w14:textId="77777777" w:rsidR="00CA1434" w:rsidRPr="00163668" w:rsidRDefault="00F96D70" w:rsidP="00E20236">
      <w:pPr>
        <w:pStyle w:val="FootnoteText"/>
        <w:spacing w:after="60" w:line="240" w:lineRule="auto"/>
        <w:ind w:left="0" w:firstLine="0"/>
        <w:jc w:val="both"/>
        <w:rPr>
          <w:spacing w:val="0"/>
          <w:w w:val="100"/>
          <w:kern w:val="0"/>
          <w:sz w:val="20"/>
        </w:rPr>
      </w:pPr>
      <w:r w:rsidRPr="00163668">
        <w:rPr>
          <w:rStyle w:val="FootnoteReference"/>
          <w:spacing w:val="0"/>
          <w:w w:val="100"/>
          <w:kern w:val="0"/>
          <w:position w:val="0"/>
          <w:sz w:val="20"/>
          <w:lang w:val="zh-CN"/>
        </w:rPr>
        <w:footnoteRef/>
      </w:r>
      <w:r w:rsidRPr="00163668">
        <w:rPr>
          <w:spacing w:val="0"/>
          <w:w w:val="100"/>
          <w:kern w:val="0"/>
          <w:sz w:val="20"/>
          <w:lang w:val="zh-CN"/>
        </w:rPr>
        <w:t xml:space="preserve"> </w:t>
      </w:r>
      <w:r w:rsidRPr="00163668">
        <w:rPr>
          <w:spacing w:val="0"/>
          <w:w w:val="100"/>
          <w:kern w:val="0"/>
          <w:sz w:val="20"/>
          <w:lang w:val="zh-CN"/>
        </w:rPr>
        <w:t>UNEP/OzL.Pro/ExCom/91/11/Rev.1</w:t>
      </w:r>
      <w:r w:rsidRPr="00163668">
        <w:rPr>
          <w:spacing w:val="0"/>
          <w:w w:val="100"/>
          <w:kern w:val="0"/>
          <w:sz w:val="20"/>
          <w:lang w:val="zh-CN"/>
        </w:rPr>
        <w:t>，第</w:t>
      </w:r>
      <w:r w:rsidRPr="00163668">
        <w:rPr>
          <w:spacing w:val="0"/>
          <w:w w:val="100"/>
          <w:kern w:val="0"/>
          <w:sz w:val="20"/>
          <w:lang w:val="zh-CN"/>
        </w:rPr>
        <w:t>91/9</w:t>
      </w:r>
      <w:proofErr w:type="spellStart"/>
      <w:r w:rsidRPr="00163668">
        <w:rPr>
          <w:spacing w:val="0"/>
          <w:w w:val="100"/>
          <w:kern w:val="0"/>
          <w:sz w:val="20"/>
          <w:lang w:val="zh-CN"/>
        </w:rPr>
        <w:t>号决定</w:t>
      </w:r>
      <w:proofErr w:type="spellEnd"/>
      <w:r w:rsidRPr="00163668">
        <w:rPr>
          <w:spacing w:val="0"/>
          <w:w w:val="100"/>
          <w:kern w:val="0"/>
          <w:sz w:val="20"/>
          <w:lang w:val="zh-CN"/>
        </w:rPr>
        <w:t>。</w:t>
      </w:r>
    </w:p>
  </w:footnote>
  <w:footnote w:id="3">
    <w:p w14:paraId="6A08CA47" w14:textId="77777777" w:rsidR="00CA1434" w:rsidRPr="00163668" w:rsidRDefault="00F96D70" w:rsidP="00E20236">
      <w:pPr>
        <w:pStyle w:val="FootnoteText"/>
        <w:spacing w:after="60" w:line="240" w:lineRule="auto"/>
        <w:ind w:left="0" w:firstLine="0"/>
        <w:jc w:val="both"/>
        <w:rPr>
          <w:spacing w:val="0"/>
          <w:w w:val="100"/>
          <w:kern w:val="0"/>
          <w:sz w:val="20"/>
        </w:rPr>
      </w:pPr>
      <w:r w:rsidRPr="00163668">
        <w:rPr>
          <w:rStyle w:val="FootnoteReference"/>
          <w:spacing w:val="0"/>
          <w:w w:val="100"/>
          <w:kern w:val="0"/>
          <w:position w:val="0"/>
          <w:sz w:val="20"/>
          <w:lang w:val="zh-CN"/>
        </w:rPr>
        <w:footnoteRef/>
      </w:r>
      <w:r w:rsidRPr="00163668">
        <w:rPr>
          <w:spacing w:val="0"/>
          <w:w w:val="100"/>
          <w:kern w:val="0"/>
          <w:sz w:val="20"/>
          <w:lang w:val="zh-CN"/>
        </w:rPr>
        <w:t xml:space="preserve"> UNEP/OzL.Pro/ExCom/49/8</w:t>
      </w:r>
      <w:r w:rsidRPr="00163668">
        <w:rPr>
          <w:spacing w:val="0"/>
          <w:w w:val="100"/>
          <w:kern w:val="0"/>
          <w:sz w:val="20"/>
          <w:lang w:val="zh-CN"/>
        </w:rPr>
        <w:t>。</w:t>
      </w:r>
    </w:p>
  </w:footnote>
  <w:footnote w:id="4">
    <w:p w14:paraId="1906A8A5" w14:textId="3E9C9872" w:rsidR="005C7040" w:rsidRPr="00163668" w:rsidRDefault="00F96D70" w:rsidP="00E20236">
      <w:pPr>
        <w:pStyle w:val="FootnoteText"/>
        <w:spacing w:after="60" w:line="240" w:lineRule="auto"/>
        <w:ind w:left="0" w:firstLine="0"/>
        <w:jc w:val="both"/>
        <w:rPr>
          <w:spacing w:val="0"/>
          <w:w w:val="100"/>
          <w:kern w:val="0"/>
          <w:sz w:val="20"/>
        </w:rPr>
      </w:pPr>
      <w:r w:rsidRPr="00163668">
        <w:rPr>
          <w:rStyle w:val="FootnoteReference"/>
          <w:spacing w:val="0"/>
          <w:w w:val="100"/>
          <w:kern w:val="0"/>
          <w:position w:val="0"/>
          <w:sz w:val="20"/>
          <w:lang w:val="zh-CN"/>
        </w:rPr>
        <w:footnoteRef/>
      </w:r>
      <w:r w:rsidRPr="00163668">
        <w:rPr>
          <w:spacing w:val="0"/>
          <w:w w:val="100"/>
          <w:kern w:val="0"/>
          <w:sz w:val="20"/>
          <w:lang w:val="zh-CN"/>
        </w:rPr>
        <w:t xml:space="preserve"> UNEP/OzL.Pro/ExCom/52/9</w:t>
      </w:r>
      <w:r w:rsidRPr="00163668">
        <w:rPr>
          <w:spacing w:val="0"/>
          <w:w w:val="100"/>
          <w:kern w:val="0"/>
          <w:sz w:val="20"/>
          <w:lang w:val="zh-CN"/>
        </w:rPr>
        <w:t>。</w:t>
      </w:r>
    </w:p>
  </w:footnote>
  <w:footnote w:id="5">
    <w:p w14:paraId="678E2A1E" w14:textId="77777777"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val="zh-CN" w:eastAsia="zh-CN"/>
        </w:rPr>
        <w:t xml:space="preserve"> </w:t>
      </w:r>
      <w:r w:rsidRPr="00163668">
        <w:rPr>
          <w:spacing w:val="0"/>
          <w:w w:val="100"/>
          <w:kern w:val="0"/>
          <w:sz w:val="20"/>
          <w:lang w:val="zh-CN" w:eastAsia="zh-CN"/>
        </w:rPr>
        <w:t>关于履约协助方案任务规定的详细摘要见附件二，该任务规定源自</w:t>
      </w:r>
      <w:r w:rsidRPr="00163668">
        <w:rPr>
          <w:rFonts w:hint="eastAsia"/>
          <w:spacing w:val="0"/>
          <w:w w:val="100"/>
          <w:kern w:val="0"/>
          <w:sz w:val="20"/>
          <w:lang w:val="zh-CN" w:eastAsia="zh-CN"/>
        </w:rPr>
        <w:t>环境规划署</w:t>
      </w:r>
      <w:r w:rsidRPr="00163668">
        <w:rPr>
          <w:spacing w:val="0"/>
          <w:w w:val="100"/>
          <w:kern w:val="0"/>
          <w:sz w:val="20"/>
          <w:lang w:val="zh-CN" w:eastAsia="zh-CN"/>
        </w:rPr>
        <w:t>与多边基金签署的</w:t>
      </w:r>
      <w:r w:rsidRPr="00163668">
        <w:rPr>
          <w:spacing w:val="0"/>
          <w:w w:val="100"/>
          <w:kern w:val="0"/>
          <w:sz w:val="20"/>
          <w:lang w:val="zh-CN" w:eastAsia="zh-CN"/>
        </w:rPr>
        <w:t>1991</w:t>
      </w:r>
      <w:r w:rsidRPr="00163668">
        <w:rPr>
          <w:spacing w:val="0"/>
          <w:w w:val="100"/>
          <w:kern w:val="0"/>
          <w:sz w:val="20"/>
          <w:lang w:val="zh-CN" w:eastAsia="zh-CN"/>
        </w:rPr>
        <w:t>年协定。</w:t>
      </w:r>
    </w:p>
  </w:footnote>
  <w:footnote w:id="6">
    <w:p w14:paraId="53F2BF4D" w14:textId="77777777" w:rsidR="00CA1434" w:rsidRPr="00163668" w:rsidRDefault="00F96D70" w:rsidP="00E20236">
      <w:pPr>
        <w:pStyle w:val="FootnoteText"/>
        <w:spacing w:after="60" w:line="240" w:lineRule="auto"/>
        <w:ind w:left="0" w:firstLine="0"/>
        <w:jc w:val="both"/>
        <w:rPr>
          <w:spacing w:val="0"/>
          <w:w w:val="100"/>
          <w:kern w:val="0"/>
          <w:sz w:val="20"/>
        </w:rPr>
      </w:pPr>
      <w:r w:rsidRPr="00163668">
        <w:rPr>
          <w:rStyle w:val="FootnoteReference"/>
          <w:spacing w:val="0"/>
          <w:w w:val="100"/>
          <w:kern w:val="0"/>
          <w:position w:val="0"/>
          <w:sz w:val="20"/>
          <w:lang w:val="zh-CN"/>
        </w:rPr>
        <w:footnoteRef/>
      </w:r>
      <w:r w:rsidRPr="00163668">
        <w:rPr>
          <w:spacing w:val="0"/>
          <w:w w:val="100"/>
          <w:kern w:val="0"/>
          <w:sz w:val="20"/>
        </w:rPr>
        <w:t xml:space="preserve"> UNEP/</w:t>
      </w:r>
      <w:proofErr w:type="spellStart"/>
      <w:r w:rsidRPr="00163668">
        <w:rPr>
          <w:spacing w:val="0"/>
          <w:w w:val="100"/>
          <w:kern w:val="0"/>
          <w:sz w:val="20"/>
        </w:rPr>
        <w:t>OzL.Pro</w:t>
      </w:r>
      <w:proofErr w:type="spellEnd"/>
      <w:r w:rsidRPr="00163668">
        <w:rPr>
          <w:spacing w:val="0"/>
          <w:w w:val="100"/>
          <w:kern w:val="0"/>
          <w:sz w:val="20"/>
        </w:rPr>
        <w:t>/ExCom/92/6</w:t>
      </w:r>
      <w:r w:rsidRPr="00163668">
        <w:rPr>
          <w:spacing w:val="0"/>
          <w:w w:val="100"/>
          <w:kern w:val="0"/>
          <w:sz w:val="20"/>
          <w:lang w:val="zh-CN"/>
        </w:rPr>
        <w:t>。</w:t>
      </w:r>
    </w:p>
  </w:footnote>
  <w:footnote w:id="7">
    <w:p w14:paraId="22A1D739" w14:textId="77777777" w:rsidR="00CA1434" w:rsidRPr="00163668" w:rsidRDefault="00F96D70" w:rsidP="00E20236">
      <w:pPr>
        <w:pStyle w:val="FootnoteText"/>
        <w:spacing w:after="60" w:line="240" w:lineRule="auto"/>
        <w:ind w:left="0" w:firstLine="0"/>
        <w:jc w:val="both"/>
        <w:rPr>
          <w:spacing w:val="0"/>
          <w:w w:val="100"/>
          <w:kern w:val="0"/>
          <w:sz w:val="20"/>
        </w:rPr>
      </w:pPr>
      <w:r w:rsidRPr="00163668">
        <w:rPr>
          <w:rStyle w:val="FootnoteReference"/>
          <w:spacing w:val="0"/>
          <w:w w:val="100"/>
          <w:kern w:val="0"/>
          <w:position w:val="0"/>
          <w:sz w:val="20"/>
          <w:lang w:val="zh-CN"/>
        </w:rPr>
        <w:footnoteRef/>
      </w:r>
      <w:r w:rsidRPr="00163668">
        <w:rPr>
          <w:spacing w:val="0"/>
          <w:w w:val="100"/>
          <w:kern w:val="0"/>
          <w:sz w:val="20"/>
        </w:rPr>
        <w:t xml:space="preserve"> </w:t>
      </w:r>
      <w:r w:rsidRPr="00163668">
        <w:rPr>
          <w:spacing w:val="-4"/>
          <w:w w:val="100"/>
          <w:kern w:val="0"/>
          <w:sz w:val="20"/>
          <w:lang w:val="zh-CN"/>
        </w:rPr>
        <w:t>关于</w:t>
      </w:r>
      <w:r w:rsidRPr="00163668">
        <w:rPr>
          <w:spacing w:val="-4"/>
          <w:w w:val="100"/>
          <w:kern w:val="0"/>
          <w:sz w:val="20"/>
        </w:rPr>
        <w:t>2023</w:t>
      </w:r>
      <w:r w:rsidRPr="00163668">
        <w:rPr>
          <w:spacing w:val="-4"/>
          <w:w w:val="100"/>
          <w:kern w:val="0"/>
          <w:sz w:val="20"/>
          <w:lang w:val="zh-CN"/>
        </w:rPr>
        <w:t>年业绩指标和具体目标的详细情况</w:t>
      </w:r>
      <w:r w:rsidRPr="00163668">
        <w:rPr>
          <w:spacing w:val="-4"/>
          <w:w w:val="100"/>
          <w:kern w:val="0"/>
          <w:sz w:val="20"/>
        </w:rPr>
        <w:t>，</w:t>
      </w:r>
      <w:r w:rsidRPr="00163668">
        <w:rPr>
          <w:spacing w:val="-4"/>
          <w:w w:val="100"/>
          <w:kern w:val="0"/>
          <w:sz w:val="20"/>
          <w:lang w:val="zh-CN"/>
        </w:rPr>
        <w:t>见</w:t>
      </w:r>
      <w:r w:rsidRPr="00163668">
        <w:rPr>
          <w:spacing w:val="-4"/>
          <w:w w:val="100"/>
          <w:kern w:val="0"/>
          <w:sz w:val="20"/>
        </w:rPr>
        <w:t>UNEP/</w:t>
      </w:r>
      <w:proofErr w:type="spellStart"/>
      <w:r w:rsidRPr="00163668">
        <w:rPr>
          <w:spacing w:val="-4"/>
          <w:w w:val="100"/>
          <w:kern w:val="0"/>
          <w:sz w:val="20"/>
        </w:rPr>
        <w:t>OzL.Pro</w:t>
      </w:r>
      <w:proofErr w:type="spellEnd"/>
      <w:r w:rsidRPr="00163668">
        <w:rPr>
          <w:spacing w:val="-4"/>
          <w:w w:val="100"/>
          <w:kern w:val="0"/>
          <w:sz w:val="20"/>
        </w:rPr>
        <w:t>/ExCom/48/45</w:t>
      </w:r>
      <w:r w:rsidRPr="00163668">
        <w:rPr>
          <w:spacing w:val="-4"/>
          <w:w w:val="100"/>
          <w:kern w:val="0"/>
          <w:sz w:val="20"/>
          <w:lang w:val="zh-CN"/>
        </w:rPr>
        <w:t>和</w:t>
      </w:r>
      <w:r w:rsidRPr="00163668">
        <w:rPr>
          <w:spacing w:val="-4"/>
          <w:w w:val="100"/>
          <w:kern w:val="0"/>
          <w:sz w:val="20"/>
        </w:rPr>
        <w:t>Corr.1</w:t>
      </w:r>
      <w:r w:rsidRPr="00163668">
        <w:rPr>
          <w:spacing w:val="-4"/>
          <w:w w:val="100"/>
          <w:kern w:val="0"/>
          <w:sz w:val="20"/>
          <w:lang w:val="zh-CN"/>
        </w:rPr>
        <w:t>及本文件的附件三。</w:t>
      </w:r>
    </w:p>
  </w:footnote>
  <w:footnote w:id="8">
    <w:p w14:paraId="35CA6EEA" w14:textId="77777777"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eastAsia="zh-CN"/>
        </w:rPr>
        <w:t xml:space="preserve"> </w:t>
      </w:r>
      <w:r w:rsidRPr="00163668">
        <w:rPr>
          <w:spacing w:val="0"/>
          <w:w w:val="100"/>
          <w:kern w:val="0"/>
          <w:sz w:val="20"/>
          <w:lang w:val="zh-CN" w:eastAsia="zh-CN"/>
        </w:rPr>
        <w:t>见</w:t>
      </w:r>
      <w:r w:rsidRPr="00163668">
        <w:rPr>
          <w:spacing w:val="0"/>
          <w:w w:val="100"/>
          <w:kern w:val="0"/>
          <w:sz w:val="20"/>
          <w:lang w:eastAsia="zh-CN"/>
        </w:rPr>
        <w:t>UNEP/</w:t>
      </w:r>
      <w:proofErr w:type="spellStart"/>
      <w:r w:rsidRPr="00163668">
        <w:rPr>
          <w:spacing w:val="0"/>
          <w:w w:val="100"/>
          <w:kern w:val="0"/>
          <w:sz w:val="20"/>
          <w:lang w:eastAsia="zh-CN"/>
        </w:rPr>
        <w:t>OzL.Pro</w:t>
      </w:r>
      <w:proofErr w:type="spellEnd"/>
      <w:r w:rsidRPr="00163668">
        <w:rPr>
          <w:spacing w:val="0"/>
          <w:w w:val="100"/>
          <w:kern w:val="0"/>
          <w:sz w:val="20"/>
          <w:lang w:eastAsia="zh-CN"/>
        </w:rPr>
        <w:t>/ExCom/91/58</w:t>
      </w:r>
      <w:r w:rsidRPr="00163668">
        <w:rPr>
          <w:spacing w:val="0"/>
          <w:w w:val="100"/>
          <w:kern w:val="0"/>
          <w:sz w:val="20"/>
          <w:lang w:eastAsia="zh-CN"/>
        </w:rPr>
        <w:t>（</w:t>
      </w:r>
      <w:r w:rsidRPr="00163668">
        <w:rPr>
          <w:rFonts w:hint="eastAsia"/>
          <w:spacing w:val="0"/>
          <w:w w:val="100"/>
          <w:kern w:val="0"/>
          <w:sz w:val="20"/>
          <w:lang w:val="zh-CN" w:eastAsia="zh-CN"/>
        </w:rPr>
        <w:t>环境规划署</w:t>
      </w:r>
      <w:r w:rsidRPr="00163668">
        <w:rPr>
          <w:spacing w:val="0"/>
          <w:w w:val="100"/>
          <w:kern w:val="0"/>
          <w:sz w:val="20"/>
          <w:lang w:eastAsia="zh-CN"/>
        </w:rPr>
        <w:t>2023</w:t>
      </w:r>
      <w:r w:rsidRPr="00163668">
        <w:rPr>
          <w:spacing w:val="0"/>
          <w:w w:val="100"/>
          <w:kern w:val="0"/>
          <w:sz w:val="20"/>
          <w:lang w:val="zh-CN" w:eastAsia="zh-CN"/>
        </w:rPr>
        <w:t>年履约协助方案预算</w:t>
      </w:r>
      <w:r w:rsidRPr="00163668">
        <w:rPr>
          <w:spacing w:val="0"/>
          <w:w w:val="100"/>
          <w:kern w:val="0"/>
          <w:sz w:val="20"/>
          <w:lang w:eastAsia="zh-CN"/>
        </w:rPr>
        <w:t>）</w:t>
      </w:r>
      <w:r w:rsidRPr="00163668">
        <w:rPr>
          <w:spacing w:val="0"/>
          <w:w w:val="100"/>
          <w:kern w:val="0"/>
          <w:sz w:val="20"/>
          <w:lang w:val="zh-CN" w:eastAsia="zh-CN"/>
        </w:rPr>
        <w:t>。</w:t>
      </w:r>
    </w:p>
  </w:footnote>
  <w:footnote w:id="9">
    <w:p w14:paraId="320DCC3E" w14:textId="77777777"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val="zh-CN" w:eastAsia="zh-CN"/>
        </w:rPr>
        <w:t xml:space="preserve"> </w:t>
      </w:r>
      <w:r w:rsidRPr="00163668">
        <w:rPr>
          <w:spacing w:val="0"/>
          <w:w w:val="100"/>
          <w:kern w:val="0"/>
          <w:sz w:val="20"/>
          <w:lang w:val="zh-CN" w:eastAsia="zh-CN"/>
        </w:rPr>
        <w:t>性别平等主流化在当前的</w:t>
      </w:r>
      <w:r w:rsidRPr="00163668">
        <w:rPr>
          <w:rFonts w:hint="eastAsia"/>
          <w:spacing w:val="0"/>
          <w:w w:val="100"/>
          <w:kern w:val="0"/>
          <w:sz w:val="20"/>
          <w:lang w:val="zh-CN" w:eastAsia="zh-CN"/>
        </w:rPr>
        <w:t>《</w:t>
      </w:r>
      <w:r w:rsidRPr="00163668">
        <w:rPr>
          <w:spacing w:val="0"/>
          <w:w w:val="100"/>
          <w:kern w:val="0"/>
          <w:sz w:val="20"/>
          <w:lang w:val="zh-CN" w:eastAsia="zh-CN"/>
        </w:rPr>
        <w:t>2021-2023</w:t>
      </w:r>
      <w:r w:rsidRPr="00163668">
        <w:rPr>
          <w:rFonts w:hint="eastAsia"/>
          <w:spacing w:val="0"/>
          <w:w w:val="100"/>
          <w:kern w:val="0"/>
          <w:sz w:val="20"/>
          <w:lang w:val="zh-CN" w:eastAsia="zh-CN"/>
        </w:rPr>
        <w:t>年履约协助方案战略》</w:t>
      </w:r>
      <w:r w:rsidRPr="00163668">
        <w:rPr>
          <w:spacing w:val="0"/>
          <w:w w:val="100"/>
          <w:kern w:val="0"/>
          <w:sz w:val="20"/>
          <w:lang w:val="zh-CN" w:eastAsia="zh-CN"/>
        </w:rPr>
        <w:t>中得到了突出体现，该战略将性别和多样性确定为第</w:t>
      </w:r>
      <w:r w:rsidRPr="00163668">
        <w:rPr>
          <w:spacing w:val="0"/>
          <w:w w:val="100"/>
          <w:kern w:val="0"/>
          <w:sz w:val="20"/>
          <w:lang w:val="zh-CN" w:eastAsia="zh-CN"/>
        </w:rPr>
        <w:t>5</w:t>
      </w:r>
      <w:r w:rsidRPr="00163668">
        <w:rPr>
          <w:spacing w:val="0"/>
          <w:w w:val="100"/>
          <w:kern w:val="0"/>
          <w:sz w:val="20"/>
          <w:lang w:val="zh-CN" w:eastAsia="zh-CN"/>
        </w:rPr>
        <w:t>条国家需要</w:t>
      </w:r>
      <w:r w:rsidRPr="00163668">
        <w:rPr>
          <w:rFonts w:hint="eastAsia"/>
          <w:spacing w:val="0"/>
          <w:w w:val="100"/>
          <w:kern w:val="0"/>
          <w:sz w:val="20"/>
          <w:lang w:val="zh-CN" w:eastAsia="zh-CN"/>
        </w:rPr>
        <w:t>环境规划署</w:t>
      </w:r>
      <w:r w:rsidRPr="00163668">
        <w:rPr>
          <w:spacing w:val="0"/>
          <w:w w:val="100"/>
          <w:kern w:val="0"/>
          <w:sz w:val="20"/>
          <w:lang w:val="zh-CN" w:eastAsia="zh-CN"/>
        </w:rPr>
        <w:t>干预的</w:t>
      </w:r>
      <w:r w:rsidRPr="00163668">
        <w:rPr>
          <w:spacing w:val="0"/>
          <w:w w:val="100"/>
          <w:kern w:val="0"/>
          <w:sz w:val="20"/>
          <w:lang w:val="zh-CN" w:eastAsia="zh-CN"/>
        </w:rPr>
        <w:t>16</w:t>
      </w:r>
      <w:r w:rsidRPr="00163668">
        <w:rPr>
          <w:spacing w:val="0"/>
          <w:w w:val="100"/>
          <w:kern w:val="0"/>
          <w:sz w:val="20"/>
          <w:lang w:val="zh-CN" w:eastAsia="zh-CN"/>
        </w:rPr>
        <w:t>个专题领域之一。</w:t>
      </w:r>
    </w:p>
  </w:footnote>
  <w:footnote w:id="10">
    <w:p w14:paraId="56613A11" w14:textId="77777777"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val="zh-CN" w:eastAsia="zh-CN"/>
        </w:rPr>
        <w:t xml:space="preserve"> </w:t>
      </w:r>
      <w:r w:rsidRPr="00163668">
        <w:rPr>
          <w:spacing w:val="0"/>
          <w:w w:val="100"/>
          <w:kern w:val="0"/>
          <w:sz w:val="20"/>
          <w:lang w:val="zh-CN" w:eastAsia="zh-CN"/>
        </w:rPr>
        <w:t>见附件一。</w:t>
      </w:r>
    </w:p>
  </w:footnote>
  <w:footnote w:id="11">
    <w:p w14:paraId="6AFD8C51" w14:textId="77777777"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eastAsia="zh-CN"/>
        </w:rPr>
        <w:t xml:space="preserve"> </w:t>
      </w:r>
      <w:r w:rsidRPr="00163668">
        <w:rPr>
          <w:spacing w:val="0"/>
          <w:w w:val="100"/>
          <w:kern w:val="0"/>
          <w:sz w:val="20"/>
          <w:lang w:val="zh-CN" w:eastAsia="zh-CN"/>
        </w:rPr>
        <w:t>见</w:t>
      </w:r>
      <w:r w:rsidR="00017BD0" w:rsidRPr="00163668">
        <w:fldChar w:fldCharType="begin"/>
      </w:r>
      <w:r w:rsidR="00017BD0" w:rsidRPr="00163668">
        <w:rPr>
          <w:sz w:val="20"/>
          <w:lang w:eastAsia="zh-CN"/>
        </w:rPr>
        <w:instrText>HYPERLINK "https://www.unep.org/ozonaction/what-we-do/projects-and-cap-services"</w:instrText>
      </w:r>
      <w:r w:rsidR="00017BD0" w:rsidRPr="00163668">
        <w:fldChar w:fldCharType="separate"/>
      </w:r>
      <w:r w:rsidRPr="00163668">
        <w:rPr>
          <w:rStyle w:val="Hyperlink"/>
          <w:spacing w:val="0"/>
          <w:w w:val="100"/>
          <w:kern w:val="0"/>
          <w:sz w:val="20"/>
          <w:lang w:eastAsia="zh-CN"/>
        </w:rPr>
        <w:t>https://www.unep.org/ozonaction/what-we-do/projects-and-cap-services</w:t>
      </w:r>
      <w:r w:rsidR="00017BD0" w:rsidRPr="00163668">
        <w:rPr>
          <w:rStyle w:val="Hyperlink"/>
          <w:spacing w:val="0"/>
          <w:w w:val="100"/>
          <w:kern w:val="0"/>
          <w:sz w:val="20"/>
          <w:lang w:eastAsia="zh-CN"/>
        </w:rPr>
        <w:fldChar w:fldCharType="end"/>
      </w:r>
      <w:r w:rsidRPr="00163668">
        <w:rPr>
          <w:spacing w:val="0"/>
          <w:w w:val="100"/>
          <w:kern w:val="0"/>
          <w:sz w:val="20"/>
          <w:lang w:val="zh-CN" w:eastAsia="zh-CN"/>
        </w:rPr>
        <w:t>。</w:t>
      </w:r>
    </w:p>
  </w:footnote>
  <w:footnote w:id="12">
    <w:p w14:paraId="1BFD0015" w14:textId="7998D6AB"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DD22FF">
        <w:rPr>
          <w:spacing w:val="0"/>
          <w:w w:val="100"/>
          <w:kern w:val="0"/>
          <w:sz w:val="20"/>
          <w:lang w:val="en-US" w:eastAsia="zh-CN"/>
        </w:rPr>
        <w:t xml:space="preserve"> UNEP/</w:t>
      </w:r>
      <w:proofErr w:type="spellStart"/>
      <w:r w:rsidRPr="00DD22FF">
        <w:rPr>
          <w:spacing w:val="0"/>
          <w:w w:val="100"/>
          <w:kern w:val="0"/>
          <w:sz w:val="20"/>
          <w:lang w:val="en-US" w:eastAsia="zh-CN"/>
        </w:rPr>
        <w:t>OzL.Pro</w:t>
      </w:r>
      <w:proofErr w:type="spellEnd"/>
      <w:r w:rsidRPr="00DD22FF">
        <w:rPr>
          <w:spacing w:val="0"/>
          <w:w w:val="100"/>
          <w:kern w:val="0"/>
          <w:sz w:val="20"/>
          <w:lang w:val="en-US" w:eastAsia="zh-CN"/>
        </w:rPr>
        <w:t>/ExCom/93/13</w:t>
      </w:r>
      <w:r w:rsidR="00DD22FF" w:rsidRPr="00DD22FF">
        <w:rPr>
          <w:rFonts w:hint="eastAsia"/>
          <w:spacing w:val="0"/>
          <w:w w:val="100"/>
          <w:kern w:val="0"/>
          <w:sz w:val="20"/>
          <w:lang w:val="en-US" w:eastAsia="zh-CN"/>
        </w:rPr>
        <w:t>/</w:t>
      </w:r>
      <w:r w:rsidR="00DD22FF" w:rsidRPr="00DD22FF">
        <w:rPr>
          <w:spacing w:val="0"/>
          <w:w w:val="100"/>
          <w:kern w:val="0"/>
          <w:sz w:val="20"/>
          <w:lang w:val="en-US" w:eastAsia="zh-CN"/>
        </w:rPr>
        <w:t>Rev.</w:t>
      </w:r>
      <w:r w:rsidR="00DD22FF">
        <w:rPr>
          <w:spacing w:val="0"/>
          <w:w w:val="100"/>
          <w:kern w:val="0"/>
          <w:sz w:val="20"/>
          <w:lang w:val="en-US" w:eastAsia="zh-CN"/>
        </w:rPr>
        <w:t>1</w:t>
      </w:r>
      <w:r w:rsidRPr="00163668">
        <w:rPr>
          <w:spacing w:val="0"/>
          <w:w w:val="100"/>
          <w:kern w:val="0"/>
          <w:sz w:val="20"/>
          <w:lang w:val="zh-CN" w:eastAsia="zh-CN"/>
        </w:rPr>
        <w:t>。</w:t>
      </w:r>
    </w:p>
  </w:footnote>
  <w:footnote w:id="13">
    <w:p w14:paraId="53F8D475" w14:textId="77777777"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val="zh-CN" w:eastAsia="zh-CN"/>
        </w:rPr>
        <w:t xml:space="preserve"> </w:t>
      </w:r>
      <w:r w:rsidRPr="00163668">
        <w:rPr>
          <w:spacing w:val="0"/>
          <w:w w:val="100"/>
          <w:kern w:val="0"/>
          <w:sz w:val="20"/>
          <w:lang w:val="zh-CN" w:eastAsia="zh-CN"/>
        </w:rPr>
        <w:t>附件四显示了</w:t>
      </w:r>
      <w:r w:rsidRPr="00163668">
        <w:rPr>
          <w:rFonts w:hint="eastAsia"/>
          <w:spacing w:val="0"/>
          <w:w w:val="100"/>
          <w:kern w:val="0"/>
          <w:sz w:val="20"/>
          <w:lang w:val="en-US" w:eastAsia="zh-CN"/>
        </w:rPr>
        <w:t>截至</w:t>
      </w:r>
      <w:r w:rsidRPr="00163668">
        <w:rPr>
          <w:spacing w:val="0"/>
          <w:w w:val="100"/>
          <w:kern w:val="0"/>
          <w:sz w:val="20"/>
          <w:lang w:val="zh-CN" w:eastAsia="zh-CN"/>
        </w:rPr>
        <w:t>2023</w:t>
      </w:r>
      <w:r w:rsidRPr="00163668">
        <w:rPr>
          <w:spacing w:val="0"/>
          <w:w w:val="100"/>
          <w:kern w:val="0"/>
          <w:sz w:val="20"/>
          <w:lang w:val="zh-CN" w:eastAsia="zh-CN"/>
        </w:rPr>
        <w:t>年</w:t>
      </w:r>
      <w:r w:rsidRPr="00163668">
        <w:rPr>
          <w:spacing w:val="0"/>
          <w:w w:val="100"/>
          <w:kern w:val="0"/>
          <w:sz w:val="20"/>
          <w:lang w:val="zh-CN" w:eastAsia="zh-CN"/>
        </w:rPr>
        <w:t>9</w:t>
      </w:r>
      <w:r w:rsidRPr="00163668">
        <w:rPr>
          <w:spacing w:val="0"/>
          <w:w w:val="100"/>
          <w:kern w:val="0"/>
          <w:sz w:val="20"/>
          <w:lang w:val="zh-CN" w:eastAsia="zh-CN"/>
        </w:rPr>
        <w:t>月履约协助方案</w:t>
      </w:r>
      <w:r w:rsidRPr="00163668">
        <w:rPr>
          <w:rFonts w:hint="eastAsia"/>
          <w:spacing w:val="0"/>
          <w:w w:val="100"/>
          <w:kern w:val="0"/>
          <w:sz w:val="20"/>
          <w:lang w:val="en-US" w:eastAsia="zh-CN"/>
        </w:rPr>
        <w:t>的</w:t>
      </w:r>
      <w:r w:rsidRPr="00163668">
        <w:rPr>
          <w:spacing w:val="0"/>
          <w:w w:val="100"/>
          <w:kern w:val="0"/>
          <w:sz w:val="20"/>
          <w:lang w:val="zh-CN" w:eastAsia="zh-CN"/>
        </w:rPr>
        <w:t>组织结构图。</w:t>
      </w:r>
    </w:p>
  </w:footnote>
  <w:footnote w:id="14">
    <w:p w14:paraId="25807AA4" w14:textId="034B848D" w:rsidR="00163668" w:rsidRPr="00163668" w:rsidRDefault="00163668" w:rsidP="00163668">
      <w:pPr>
        <w:pStyle w:val="FootnoteText"/>
        <w:rPr>
          <w:sz w:val="20"/>
          <w:lang w:val="en-US" w:eastAsia="zh-CN"/>
        </w:rPr>
      </w:pPr>
      <w:r w:rsidRPr="00163668">
        <w:rPr>
          <w:rStyle w:val="FootnoteReference"/>
          <w:spacing w:val="0"/>
          <w:w w:val="100"/>
          <w:kern w:val="0"/>
          <w:position w:val="0"/>
          <w:sz w:val="20"/>
          <w:lang w:val="zh-CN"/>
        </w:rPr>
        <w:footnoteRef/>
      </w:r>
      <w:r w:rsidRPr="00163668">
        <w:rPr>
          <w:sz w:val="20"/>
          <w:lang w:eastAsia="zh-CN"/>
        </w:rPr>
        <w:t xml:space="preserve"> </w:t>
      </w:r>
      <w:r w:rsidRPr="00163668">
        <w:rPr>
          <w:rFonts w:hint="eastAsia"/>
          <w:sz w:val="20"/>
          <w:lang w:eastAsia="zh-CN"/>
        </w:rPr>
        <w:t>附件一提议了具体的评价问题。</w:t>
      </w:r>
    </w:p>
  </w:footnote>
  <w:footnote w:id="15">
    <w:p w14:paraId="0BFB7A81" w14:textId="77777777"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val="zh-CN" w:eastAsia="zh-CN"/>
        </w:rPr>
        <w:t xml:space="preserve"> </w:t>
      </w:r>
      <w:r w:rsidRPr="00163668">
        <w:rPr>
          <w:spacing w:val="0"/>
          <w:w w:val="100"/>
          <w:kern w:val="0"/>
          <w:sz w:val="20"/>
          <w:lang w:val="zh-CN" w:eastAsia="zh-CN"/>
        </w:rPr>
        <w:t>见第</w:t>
      </w:r>
      <w:r w:rsidRPr="00163668">
        <w:rPr>
          <w:spacing w:val="0"/>
          <w:w w:val="100"/>
          <w:kern w:val="0"/>
          <w:sz w:val="20"/>
          <w:lang w:val="zh-CN" w:eastAsia="zh-CN"/>
        </w:rPr>
        <w:t>7</w:t>
      </w:r>
      <w:r w:rsidRPr="00163668">
        <w:rPr>
          <w:spacing w:val="0"/>
          <w:w w:val="100"/>
          <w:kern w:val="0"/>
          <w:sz w:val="20"/>
          <w:lang w:val="zh-CN" w:eastAsia="zh-CN"/>
        </w:rPr>
        <w:t>段图</w:t>
      </w:r>
      <w:r w:rsidRPr="00163668">
        <w:rPr>
          <w:spacing w:val="0"/>
          <w:w w:val="100"/>
          <w:kern w:val="0"/>
          <w:sz w:val="20"/>
          <w:lang w:val="zh-CN" w:eastAsia="zh-CN"/>
        </w:rPr>
        <w:t>1</w:t>
      </w:r>
      <w:r w:rsidRPr="00163668">
        <w:rPr>
          <w:spacing w:val="0"/>
          <w:w w:val="100"/>
          <w:kern w:val="0"/>
          <w:sz w:val="20"/>
          <w:lang w:val="zh-CN" w:eastAsia="zh-CN"/>
        </w:rPr>
        <w:t>。</w:t>
      </w:r>
    </w:p>
  </w:footnote>
  <w:footnote w:id="16">
    <w:p w14:paraId="49974CDA" w14:textId="77777777"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val="zh-CN" w:eastAsia="zh-CN"/>
        </w:rPr>
        <w:t xml:space="preserve"> </w:t>
      </w:r>
      <w:r w:rsidRPr="00163668">
        <w:rPr>
          <w:spacing w:val="0"/>
          <w:w w:val="100"/>
          <w:kern w:val="0"/>
          <w:sz w:val="20"/>
          <w:lang w:val="zh-CN" w:eastAsia="zh-CN"/>
        </w:rPr>
        <w:t>见附件四</w:t>
      </w:r>
      <w:r w:rsidRPr="00163668">
        <w:rPr>
          <w:spacing w:val="0"/>
          <w:w w:val="100"/>
          <w:kern w:val="0"/>
          <w:sz w:val="20"/>
          <w:lang w:val="zh-CN" w:eastAsia="zh-CN"/>
        </w:rPr>
        <w:t>——</w:t>
      </w:r>
      <w:r w:rsidRPr="00163668">
        <w:rPr>
          <w:spacing w:val="0"/>
          <w:w w:val="100"/>
          <w:kern w:val="0"/>
          <w:sz w:val="20"/>
          <w:lang w:val="zh-CN" w:eastAsia="zh-CN"/>
        </w:rPr>
        <w:t>截至</w:t>
      </w:r>
      <w:r w:rsidRPr="00163668">
        <w:rPr>
          <w:spacing w:val="0"/>
          <w:w w:val="100"/>
          <w:kern w:val="0"/>
          <w:sz w:val="20"/>
          <w:lang w:val="zh-CN" w:eastAsia="zh-CN"/>
        </w:rPr>
        <w:t>2023</w:t>
      </w:r>
      <w:r w:rsidRPr="00163668">
        <w:rPr>
          <w:spacing w:val="0"/>
          <w:w w:val="100"/>
          <w:kern w:val="0"/>
          <w:sz w:val="20"/>
          <w:lang w:val="zh-CN" w:eastAsia="zh-CN"/>
        </w:rPr>
        <w:t>年</w:t>
      </w:r>
      <w:r w:rsidRPr="00163668">
        <w:rPr>
          <w:spacing w:val="0"/>
          <w:w w:val="100"/>
          <w:kern w:val="0"/>
          <w:sz w:val="20"/>
          <w:lang w:val="zh-CN" w:eastAsia="zh-CN"/>
        </w:rPr>
        <w:t>9</w:t>
      </w:r>
      <w:r w:rsidRPr="00163668">
        <w:rPr>
          <w:spacing w:val="0"/>
          <w:w w:val="100"/>
          <w:kern w:val="0"/>
          <w:sz w:val="20"/>
          <w:lang w:val="zh-CN" w:eastAsia="zh-CN"/>
        </w:rPr>
        <w:t>月的履约协助方案组织结构图。</w:t>
      </w:r>
    </w:p>
  </w:footnote>
  <w:footnote w:id="17">
    <w:p w14:paraId="4C6C248E" w14:textId="73C47C82" w:rsidR="00CA1434" w:rsidRPr="00163668" w:rsidRDefault="00F96D70" w:rsidP="00E20236">
      <w:pPr>
        <w:pStyle w:val="FootnoteText"/>
        <w:spacing w:after="60" w:line="240" w:lineRule="auto"/>
        <w:ind w:left="0" w:firstLine="0"/>
        <w:jc w:val="both"/>
        <w:rPr>
          <w:spacing w:val="0"/>
          <w:w w:val="100"/>
          <w:kern w:val="0"/>
          <w:sz w:val="20"/>
          <w:lang w:eastAsia="zh-CN"/>
        </w:rPr>
      </w:pPr>
      <w:r w:rsidRPr="00163668">
        <w:rPr>
          <w:rStyle w:val="FootnoteReference"/>
          <w:spacing w:val="0"/>
          <w:w w:val="100"/>
          <w:kern w:val="0"/>
          <w:position w:val="0"/>
          <w:sz w:val="20"/>
          <w:lang w:val="zh-CN"/>
        </w:rPr>
        <w:footnoteRef/>
      </w:r>
      <w:r w:rsidRPr="00163668">
        <w:rPr>
          <w:spacing w:val="0"/>
          <w:w w:val="100"/>
          <w:kern w:val="0"/>
          <w:sz w:val="20"/>
          <w:lang w:val="zh-CN" w:eastAsia="zh-CN"/>
        </w:rPr>
        <w:t xml:space="preserve"> </w:t>
      </w:r>
      <w:r w:rsidRPr="00163668">
        <w:rPr>
          <w:spacing w:val="0"/>
          <w:w w:val="100"/>
          <w:kern w:val="0"/>
          <w:sz w:val="20"/>
          <w:lang w:val="zh-CN" w:eastAsia="zh-CN"/>
        </w:rPr>
        <w:t>《负责执行〈蒙特利尔议定书〉的临时多边基金执行委员会与联合国环境规划署之间的协定》摘录。环境</w:t>
      </w:r>
      <w:r w:rsidRPr="00163668">
        <w:rPr>
          <w:rFonts w:hint="eastAsia"/>
          <w:spacing w:val="0"/>
          <w:w w:val="100"/>
          <w:kern w:val="0"/>
          <w:sz w:val="20"/>
          <w:lang w:val="zh-CN" w:eastAsia="zh-CN"/>
        </w:rPr>
        <w:t>规划</w:t>
      </w:r>
      <w:r w:rsidRPr="00163668">
        <w:rPr>
          <w:spacing w:val="0"/>
          <w:w w:val="100"/>
          <w:kern w:val="0"/>
          <w:sz w:val="20"/>
          <w:lang w:val="zh-CN" w:eastAsia="zh-CN"/>
        </w:rPr>
        <w:t>署执行主任穆斯塔法</w:t>
      </w:r>
      <w:r w:rsidR="005425FF" w:rsidRPr="00163668">
        <w:rPr>
          <w:rFonts w:hint="eastAsia"/>
          <w:spacing w:val="0"/>
          <w:w w:val="100"/>
          <w:kern w:val="0"/>
          <w:sz w:val="20"/>
          <w:lang w:val="zh-CN" w:eastAsia="zh-CN"/>
        </w:rPr>
        <w:t>·</w:t>
      </w:r>
      <w:r w:rsidRPr="00163668">
        <w:rPr>
          <w:spacing w:val="0"/>
          <w:w w:val="100"/>
          <w:kern w:val="0"/>
          <w:sz w:val="20"/>
          <w:lang w:val="zh-CN" w:eastAsia="zh-CN"/>
        </w:rPr>
        <w:t xml:space="preserve">K. </w:t>
      </w:r>
      <w:r w:rsidRPr="00163668">
        <w:rPr>
          <w:spacing w:val="0"/>
          <w:w w:val="100"/>
          <w:kern w:val="0"/>
          <w:sz w:val="20"/>
          <w:lang w:val="zh-CN" w:eastAsia="zh-CN"/>
        </w:rPr>
        <w:t>托尔巴和执行委员会主席伊尔卡</w:t>
      </w:r>
      <w:r w:rsidR="005425FF" w:rsidRPr="00163668">
        <w:rPr>
          <w:rFonts w:hint="eastAsia"/>
          <w:spacing w:val="0"/>
          <w:w w:val="100"/>
          <w:kern w:val="0"/>
          <w:sz w:val="20"/>
          <w:lang w:val="zh-CN" w:eastAsia="zh-CN"/>
        </w:rPr>
        <w:t>·</w:t>
      </w:r>
      <w:r w:rsidRPr="00163668">
        <w:rPr>
          <w:spacing w:val="0"/>
          <w:w w:val="100"/>
          <w:kern w:val="0"/>
          <w:sz w:val="20"/>
          <w:lang w:val="zh-CN" w:eastAsia="zh-CN"/>
        </w:rPr>
        <w:t>里斯蒂迈基，</w:t>
      </w:r>
      <w:r w:rsidRPr="00163668">
        <w:rPr>
          <w:spacing w:val="0"/>
          <w:w w:val="100"/>
          <w:kern w:val="0"/>
          <w:sz w:val="20"/>
          <w:lang w:val="zh-CN" w:eastAsia="zh-CN"/>
        </w:rPr>
        <w:t>1991</w:t>
      </w:r>
      <w:r w:rsidRPr="00163668">
        <w:rPr>
          <w:spacing w:val="0"/>
          <w:w w:val="100"/>
          <w:kern w:val="0"/>
          <w:sz w:val="20"/>
          <w:lang w:val="zh-CN" w:eastAsia="zh-CN"/>
        </w:rPr>
        <w:t>年</w:t>
      </w:r>
      <w:r w:rsidRPr="00163668">
        <w:rPr>
          <w:spacing w:val="0"/>
          <w:w w:val="100"/>
          <w:kern w:val="0"/>
          <w:sz w:val="20"/>
          <w:lang w:val="zh-CN" w:eastAsia="zh-CN"/>
        </w:rPr>
        <w:t>6</w:t>
      </w:r>
      <w:r w:rsidRPr="00163668">
        <w:rPr>
          <w:spacing w:val="0"/>
          <w:w w:val="100"/>
          <w:kern w:val="0"/>
          <w:sz w:val="20"/>
          <w:lang w:val="zh-CN" w:eastAsia="zh-CN"/>
        </w:rPr>
        <w:t>月</w:t>
      </w:r>
      <w:r w:rsidRPr="00163668">
        <w:rPr>
          <w:spacing w:val="0"/>
          <w:w w:val="100"/>
          <w:kern w:val="0"/>
          <w:sz w:val="20"/>
          <w:lang w:val="zh-CN" w:eastAsia="zh-CN"/>
        </w:rPr>
        <w:t>19</w:t>
      </w:r>
      <w:r w:rsidRPr="00163668">
        <w:rPr>
          <w:spacing w:val="0"/>
          <w:w w:val="100"/>
          <w:kern w:val="0"/>
          <w:sz w:val="20"/>
          <w:lang w:val="zh-CN" w:eastAsia="zh-CN"/>
        </w:rPr>
        <w:t>日。</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C4024" w14:textId="09158271" w:rsidR="008325B2" w:rsidRPr="008325B2" w:rsidRDefault="00F96D70">
    <w:pPr>
      <w:spacing w:after="0" w:line="240" w:lineRule="auto"/>
      <w:jc w:val="left"/>
      <w:rPr>
        <w:sz w:val="24"/>
        <w:szCs w:val="24"/>
        <w:lang w:val="pt-PT"/>
      </w:rPr>
    </w:pPr>
    <w:r w:rsidRPr="00E2544B">
      <w:rPr>
        <w:sz w:val="24"/>
        <w:szCs w:val="24"/>
        <w:lang w:val="pt-PT"/>
      </w:rPr>
      <w:t>UNEP/OzL.Pro/ExCom/93/12</w:t>
    </w:r>
    <w:r w:rsidR="00DD22FF">
      <w:rPr>
        <w:sz w:val="24"/>
        <w:szCs w:val="24"/>
        <w:lang w:val="pt-PT"/>
      </w:rPr>
      <w:t>/Rev.1</w:t>
    </w:r>
  </w:p>
  <w:p w14:paraId="393079AF" w14:textId="77777777" w:rsidR="00CA1434" w:rsidRPr="00E2544B" w:rsidRDefault="00CA1434">
    <w:pPr>
      <w:spacing w:after="0" w:line="240" w:lineRule="auto"/>
      <w:rPr>
        <w:sz w:val="24"/>
        <w:szCs w:val="24"/>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4D218" w14:textId="7D11E7A6" w:rsidR="00CA1434" w:rsidRPr="00E2544B" w:rsidRDefault="00F96D70">
    <w:pPr>
      <w:spacing w:after="0" w:line="240" w:lineRule="auto"/>
      <w:jc w:val="right"/>
      <w:rPr>
        <w:sz w:val="24"/>
        <w:szCs w:val="24"/>
      </w:rPr>
    </w:pPr>
    <w:r w:rsidRPr="00E2544B">
      <w:rPr>
        <w:sz w:val="24"/>
        <w:szCs w:val="24"/>
      </w:rPr>
      <w:t>UNEP/</w:t>
    </w:r>
    <w:proofErr w:type="spellStart"/>
    <w:r w:rsidRPr="00E2544B">
      <w:rPr>
        <w:sz w:val="24"/>
        <w:szCs w:val="24"/>
      </w:rPr>
      <w:t>OzL.Pro</w:t>
    </w:r>
    <w:proofErr w:type="spellEnd"/>
    <w:r w:rsidRPr="00E2544B">
      <w:rPr>
        <w:sz w:val="24"/>
        <w:szCs w:val="24"/>
      </w:rPr>
      <w:t>/ExCom/93/12</w:t>
    </w:r>
    <w:r w:rsidR="00DD22FF">
      <w:rPr>
        <w:sz w:val="24"/>
        <w:szCs w:val="24"/>
      </w:rPr>
      <w:t>/Rev.1</w:t>
    </w:r>
  </w:p>
  <w:p w14:paraId="2FFBA57D" w14:textId="77777777" w:rsidR="00CA1434" w:rsidRPr="00E2544B" w:rsidRDefault="00CA1434">
    <w:pPr>
      <w:pStyle w:val="Header"/>
      <w:spacing w:after="0" w:line="240" w:lineRule="auto"/>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D441B" w14:textId="77777777" w:rsidR="00CA1434" w:rsidRDefault="00CA1434">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903E5" w14:textId="77777777" w:rsidR="008325B2" w:rsidRDefault="008325B2">
    <w:pPr>
      <w:spacing w:after="0" w:line="240" w:lineRule="auto"/>
      <w:jc w:val="left"/>
      <w:rPr>
        <w:sz w:val="24"/>
        <w:szCs w:val="24"/>
        <w:lang w:val="pt-PT"/>
      </w:rPr>
    </w:pPr>
    <w:r w:rsidRPr="00E2544B">
      <w:rPr>
        <w:sz w:val="24"/>
        <w:szCs w:val="24"/>
        <w:lang w:val="pt-PT"/>
      </w:rPr>
      <w:t>UNEP/OzL.Pro/ExCom/93/12</w:t>
    </w:r>
    <w:r>
      <w:rPr>
        <w:sz w:val="24"/>
        <w:szCs w:val="24"/>
        <w:lang w:val="pt-PT"/>
      </w:rPr>
      <w:t>/Rev.1</w:t>
    </w:r>
  </w:p>
  <w:p w14:paraId="1B3EDB12" w14:textId="0DDB6A5C" w:rsidR="008325B2" w:rsidRPr="008325B2" w:rsidRDefault="008325B2">
    <w:pPr>
      <w:spacing w:after="0" w:line="240" w:lineRule="auto"/>
      <w:jc w:val="left"/>
      <w:rPr>
        <w:sz w:val="24"/>
        <w:szCs w:val="24"/>
        <w:lang w:val="pt-PT"/>
      </w:rPr>
    </w:pPr>
    <w:r>
      <w:rPr>
        <w:sz w:val="24"/>
        <w:szCs w:val="24"/>
        <w:lang w:val="pt-PT"/>
      </w:rPr>
      <w:t>Annex I</w:t>
    </w:r>
  </w:p>
  <w:p w14:paraId="48F7512A" w14:textId="77777777" w:rsidR="008325B2" w:rsidRPr="00E2544B" w:rsidRDefault="008325B2">
    <w:pPr>
      <w:spacing w:after="0" w:line="240" w:lineRule="auto"/>
      <w:rPr>
        <w:sz w:val="24"/>
        <w:szCs w:val="24"/>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D1858" w14:textId="77777777" w:rsidR="00DD22FF" w:rsidRDefault="00DD22FF">
    <w:pPr>
      <w:spacing w:after="0" w:line="240" w:lineRule="auto"/>
      <w:jc w:val="right"/>
      <w:rPr>
        <w:sz w:val="24"/>
        <w:szCs w:val="24"/>
      </w:rPr>
    </w:pPr>
    <w:r w:rsidRPr="00E2544B">
      <w:rPr>
        <w:sz w:val="24"/>
        <w:szCs w:val="24"/>
      </w:rPr>
      <w:t>UNEP/</w:t>
    </w:r>
    <w:proofErr w:type="spellStart"/>
    <w:r w:rsidRPr="00E2544B">
      <w:rPr>
        <w:sz w:val="24"/>
        <w:szCs w:val="24"/>
      </w:rPr>
      <w:t>OzL.Pro</w:t>
    </w:r>
    <w:proofErr w:type="spellEnd"/>
    <w:r w:rsidRPr="00E2544B">
      <w:rPr>
        <w:sz w:val="24"/>
        <w:szCs w:val="24"/>
      </w:rPr>
      <w:t>/ExCom/93/12</w:t>
    </w:r>
    <w:r>
      <w:rPr>
        <w:sz w:val="24"/>
        <w:szCs w:val="24"/>
      </w:rPr>
      <w:t>/Rev.1</w:t>
    </w:r>
  </w:p>
  <w:p w14:paraId="27F3EAD0" w14:textId="4E336AB7" w:rsidR="00DD22FF" w:rsidRPr="00E2544B" w:rsidRDefault="00DD22FF">
    <w:pPr>
      <w:spacing w:after="0" w:line="240" w:lineRule="auto"/>
      <w:jc w:val="right"/>
      <w:rPr>
        <w:sz w:val="24"/>
        <w:szCs w:val="24"/>
      </w:rPr>
    </w:pPr>
    <w:r>
      <w:rPr>
        <w:sz w:val="24"/>
        <w:szCs w:val="24"/>
      </w:rPr>
      <w:t>Annex I</w:t>
    </w:r>
  </w:p>
  <w:p w14:paraId="105BC4F5" w14:textId="77777777" w:rsidR="00DD22FF" w:rsidRPr="00E2544B" w:rsidRDefault="00DD22FF">
    <w:pPr>
      <w:pStyle w:val="Header"/>
      <w:spacing w:after="0" w:line="240" w:lineRule="auto"/>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F238A" w14:textId="77777777" w:rsidR="00DD22FF" w:rsidRDefault="00DD22F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185E5" w14:textId="77777777" w:rsidR="00DF666D" w:rsidRDefault="00DF666D">
    <w:pPr>
      <w:spacing w:after="0" w:line="240" w:lineRule="auto"/>
      <w:jc w:val="right"/>
      <w:rPr>
        <w:sz w:val="24"/>
        <w:szCs w:val="24"/>
      </w:rPr>
    </w:pPr>
    <w:r w:rsidRPr="00E2544B">
      <w:rPr>
        <w:sz w:val="24"/>
        <w:szCs w:val="24"/>
      </w:rPr>
      <w:t>UNEP/</w:t>
    </w:r>
    <w:proofErr w:type="spellStart"/>
    <w:r w:rsidRPr="00E2544B">
      <w:rPr>
        <w:sz w:val="24"/>
        <w:szCs w:val="24"/>
      </w:rPr>
      <w:t>OzL.Pro</w:t>
    </w:r>
    <w:proofErr w:type="spellEnd"/>
    <w:r w:rsidRPr="00E2544B">
      <w:rPr>
        <w:sz w:val="24"/>
        <w:szCs w:val="24"/>
      </w:rPr>
      <w:t>/ExCom/93/12</w:t>
    </w:r>
    <w:r>
      <w:rPr>
        <w:sz w:val="24"/>
        <w:szCs w:val="24"/>
      </w:rPr>
      <w:t>/Rev.1</w:t>
    </w:r>
  </w:p>
  <w:p w14:paraId="6CEA6C11" w14:textId="6978DCE1" w:rsidR="00DF666D" w:rsidRPr="00E2544B" w:rsidRDefault="00DF666D">
    <w:pPr>
      <w:spacing w:after="0" w:line="240" w:lineRule="auto"/>
      <w:jc w:val="right"/>
      <w:rPr>
        <w:sz w:val="24"/>
        <w:szCs w:val="24"/>
      </w:rPr>
    </w:pPr>
    <w:r>
      <w:rPr>
        <w:sz w:val="24"/>
        <w:szCs w:val="24"/>
      </w:rPr>
      <w:t>Annex II</w:t>
    </w:r>
  </w:p>
  <w:p w14:paraId="7840CC1F" w14:textId="77777777" w:rsidR="00DF666D" w:rsidRPr="00E2544B" w:rsidRDefault="00DF666D">
    <w:pPr>
      <w:pStyle w:val="Header"/>
      <w:spacing w:after="0" w:line="240" w:lineRule="auto"/>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88F6A" w14:textId="77777777" w:rsidR="00CA1434" w:rsidRPr="00E2544B" w:rsidRDefault="00F96D70">
    <w:pPr>
      <w:spacing w:after="0" w:line="240" w:lineRule="auto"/>
      <w:jc w:val="right"/>
      <w:rPr>
        <w:sz w:val="24"/>
        <w:szCs w:val="24"/>
      </w:rPr>
    </w:pPr>
    <w:r w:rsidRPr="00E2544B">
      <w:rPr>
        <w:sz w:val="24"/>
        <w:szCs w:val="24"/>
      </w:rPr>
      <w:t>UNEP/</w:t>
    </w:r>
    <w:proofErr w:type="spellStart"/>
    <w:r w:rsidRPr="00E2544B">
      <w:rPr>
        <w:sz w:val="24"/>
        <w:szCs w:val="24"/>
      </w:rPr>
      <w:t>OzL.Pro</w:t>
    </w:r>
    <w:proofErr w:type="spellEnd"/>
    <w:r w:rsidRPr="00E2544B">
      <w:rPr>
        <w:sz w:val="24"/>
        <w:szCs w:val="24"/>
      </w:rPr>
      <w:t>/ExCom/93/12</w:t>
    </w:r>
  </w:p>
  <w:p w14:paraId="42F2D543" w14:textId="77777777" w:rsidR="00CA1434" w:rsidRPr="00E2544B" w:rsidRDefault="00F96D70">
    <w:pPr>
      <w:spacing w:after="0" w:line="240" w:lineRule="auto"/>
      <w:jc w:val="right"/>
      <w:rPr>
        <w:sz w:val="24"/>
        <w:szCs w:val="24"/>
      </w:rPr>
    </w:pPr>
    <w:r w:rsidRPr="00E2544B">
      <w:rPr>
        <w:sz w:val="24"/>
        <w:szCs w:val="24"/>
      </w:rPr>
      <w:t>Annex II</w:t>
    </w:r>
  </w:p>
  <w:p w14:paraId="78EC3990" w14:textId="77777777" w:rsidR="00CA1434" w:rsidRPr="00E2544B" w:rsidRDefault="00CA1434">
    <w:pPr>
      <w:pStyle w:val="Header"/>
      <w:spacing w:after="0" w:line="240" w:lineRule="auto"/>
      <w:jc w:val="right"/>
      <w:rPr>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9B703" w14:textId="77777777" w:rsidR="00CA1434" w:rsidRDefault="00F96D70">
    <w:pPr>
      <w:jc w:val="right"/>
      <w:rPr>
        <w:sz w:val="22"/>
        <w:szCs w:val="22"/>
      </w:rPr>
    </w:pPr>
    <w:r>
      <w:rPr>
        <w:sz w:val="22"/>
        <w:szCs w:val="22"/>
      </w:rPr>
      <w:t>UNEP/</w:t>
    </w:r>
    <w:proofErr w:type="spellStart"/>
    <w:r>
      <w:rPr>
        <w:sz w:val="22"/>
        <w:szCs w:val="22"/>
      </w:rPr>
      <w:t>OzL.Pro</w:t>
    </w:r>
    <w:proofErr w:type="spellEnd"/>
    <w:r>
      <w:rPr>
        <w:sz w:val="22"/>
        <w:szCs w:val="22"/>
      </w:rPr>
      <w:t>/ExCom/93/12</w:t>
    </w:r>
  </w:p>
  <w:p w14:paraId="768ED5F0" w14:textId="77777777" w:rsidR="00CA1434" w:rsidRDefault="00F96D70">
    <w:pPr>
      <w:jc w:val="right"/>
      <w:rPr>
        <w:sz w:val="22"/>
        <w:szCs w:val="22"/>
      </w:rPr>
    </w:pPr>
    <w:r>
      <w:rPr>
        <w:sz w:val="22"/>
        <w:szCs w:val="22"/>
        <w:lang w:val="zh-CN"/>
      </w:rPr>
      <w:t>附件四</w:t>
    </w:r>
  </w:p>
  <w:p w14:paraId="60B24F19" w14:textId="77777777" w:rsidR="00CA1434" w:rsidRDefault="00CA1434">
    <w:pPr>
      <w:pStyle w:val="Header"/>
      <w:jc w:val="right"/>
      <w:rPr>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B5038" w14:textId="77777777" w:rsidR="00DF666D" w:rsidRDefault="00DF666D">
    <w:pPr>
      <w:spacing w:after="0" w:line="240" w:lineRule="auto"/>
      <w:jc w:val="right"/>
      <w:rPr>
        <w:sz w:val="24"/>
        <w:szCs w:val="24"/>
      </w:rPr>
    </w:pPr>
    <w:r w:rsidRPr="00E2544B">
      <w:rPr>
        <w:sz w:val="24"/>
        <w:szCs w:val="24"/>
      </w:rPr>
      <w:t>UNEP/</w:t>
    </w:r>
    <w:proofErr w:type="spellStart"/>
    <w:r w:rsidRPr="00E2544B">
      <w:rPr>
        <w:sz w:val="24"/>
        <w:szCs w:val="24"/>
      </w:rPr>
      <w:t>OzL.Pro</w:t>
    </w:r>
    <w:proofErr w:type="spellEnd"/>
    <w:r w:rsidRPr="00E2544B">
      <w:rPr>
        <w:sz w:val="24"/>
        <w:szCs w:val="24"/>
      </w:rPr>
      <w:t>/ExCom/93/12</w:t>
    </w:r>
    <w:r>
      <w:rPr>
        <w:sz w:val="24"/>
        <w:szCs w:val="24"/>
      </w:rPr>
      <w:t>/Rev.1</w:t>
    </w:r>
  </w:p>
  <w:p w14:paraId="46116569" w14:textId="77777777" w:rsidR="00DF666D" w:rsidRPr="00E2544B" w:rsidRDefault="00DF666D">
    <w:pPr>
      <w:spacing w:after="0" w:line="240" w:lineRule="auto"/>
      <w:jc w:val="right"/>
      <w:rPr>
        <w:sz w:val="24"/>
        <w:szCs w:val="24"/>
      </w:rPr>
    </w:pPr>
    <w:r>
      <w:rPr>
        <w:sz w:val="24"/>
        <w:szCs w:val="24"/>
      </w:rPr>
      <w:t>Annex III</w:t>
    </w:r>
  </w:p>
  <w:p w14:paraId="246C4AA8" w14:textId="77777777" w:rsidR="00DF666D" w:rsidRPr="00E2544B" w:rsidRDefault="00DF666D">
    <w:pPr>
      <w:pStyle w:val="Header"/>
      <w:spacing w:after="0" w:line="240" w:lineRule="auto"/>
      <w:rPr>
        <w:sz w:val="24"/>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B2C9" w14:textId="4597E6F0" w:rsidR="00CA1434" w:rsidRPr="00E2544B" w:rsidRDefault="00F96D70">
    <w:pPr>
      <w:spacing w:after="0" w:line="240" w:lineRule="auto"/>
      <w:jc w:val="right"/>
      <w:rPr>
        <w:sz w:val="24"/>
        <w:szCs w:val="24"/>
      </w:rPr>
    </w:pPr>
    <w:r w:rsidRPr="00E2544B">
      <w:rPr>
        <w:sz w:val="24"/>
        <w:szCs w:val="24"/>
      </w:rPr>
      <w:t>UNEP/</w:t>
    </w:r>
    <w:proofErr w:type="spellStart"/>
    <w:r w:rsidRPr="00E2544B">
      <w:rPr>
        <w:sz w:val="24"/>
        <w:szCs w:val="24"/>
      </w:rPr>
      <w:t>OzL.Pro</w:t>
    </w:r>
    <w:proofErr w:type="spellEnd"/>
    <w:r w:rsidRPr="00E2544B">
      <w:rPr>
        <w:sz w:val="24"/>
        <w:szCs w:val="24"/>
      </w:rPr>
      <w:t>/ExCom/93/12</w:t>
    </w:r>
    <w:r w:rsidR="00DF666D">
      <w:rPr>
        <w:sz w:val="24"/>
        <w:szCs w:val="24"/>
      </w:rPr>
      <w:t>/Rev.1</w:t>
    </w:r>
  </w:p>
  <w:p w14:paraId="4871A88E" w14:textId="77777777" w:rsidR="00CA1434" w:rsidRPr="00E2544B" w:rsidRDefault="00F96D70">
    <w:pPr>
      <w:spacing w:after="0" w:line="240" w:lineRule="auto"/>
      <w:jc w:val="right"/>
      <w:rPr>
        <w:sz w:val="24"/>
        <w:szCs w:val="24"/>
      </w:rPr>
    </w:pPr>
    <w:r w:rsidRPr="00E2544B">
      <w:rPr>
        <w:sz w:val="24"/>
        <w:szCs w:val="24"/>
      </w:rPr>
      <w:t>Annex III</w:t>
    </w:r>
  </w:p>
  <w:p w14:paraId="4B5C19C4" w14:textId="77777777" w:rsidR="00CA1434" w:rsidRPr="00E2544B" w:rsidRDefault="00CA1434">
    <w:pPr>
      <w:pStyle w:val="Header"/>
      <w:spacing w:after="0" w:line="240" w:lineRule="auto"/>
      <w:jc w:val="right"/>
      <w:rPr>
        <w:sz w:val="24"/>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D1950" w14:textId="77777777" w:rsidR="00CA1434" w:rsidRDefault="00F96D70">
    <w:pPr>
      <w:spacing w:after="0" w:line="240" w:lineRule="auto"/>
      <w:jc w:val="left"/>
      <w:rPr>
        <w:sz w:val="22"/>
        <w:szCs w:val="22"/>
      </w:rPr>
    </w:pPr>
    <w:r>
      <w:rPr>
        <w:sz w:val="22"/>
        <w:szCs w:val="22"/>
        <w:lang w:val="pt-PT"/>
      </w:rPr>
      <w:t>UNEP/OzL.Pro/ExCom/93/12</w:t>
    </w:r>
  </w:p>
  <w:p w14:paraId="5EE0B859" w14:textId="77777777" w:rsidR="00CA1434" w:rsidRDefault="00F96D70">
    <w:pPr>
      <w:spacing w:after="0" w:line="240" w:lineRule="auto"/>
      <w:jc w:val="left"/>
      <w:rPr>
        <w:sz w:val="22"/>
        <w:szCs w:val="22"/>
      </w:rPr>
    </w:pPr>
    <w:r>
      <w:rPr>
        <w:sz w:val="22"/>
        <w:szCs w:val="22"/>
        <w:lang w:val="zh-CN"/>
      </w:rPr>
      <w:t>附件</w:t>
    </w:r>
    <w:r>
      <w:rPr>
        <w:rFonts w:hint="eastAsia"/>
        <w:sz w:val="22"/>
        <w:szCs w:val="22"/>
        <w:lang w:val="zh-CN"/>
      </w:rPr>
      <w:t>四</w:t>
    </w:r>
  </w:p>
  <w:p w14:paraId="6E0D2790" w14:textId="77777777" w:rsidR="00CA1434" w:rsidRDefault="00CA1434">
    <w:pPr>
      <w:spacing w:after="0" w:line="240" w:lineRule="auto"/>
      <w:rPr>
        <w:sz w:val="22"/>
        <w:szCs w:val="22"/>
        <w:lang w:val="pt-PT"/>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7E6C" w14:textId="77777777" w:rsidR="00DF666D" w:rsidRDefault="00DF666D">
    <w:pPr>
      <w:spacing w:after="0" w:line="240" w:lineRule="auto"/>
      <w:jc w:val="right"/>
      <w:rPr>
        <w:sz w:val="24"/>
        <w:szCs w:val="24"/>
      </w:rPr>
    </w:pPr>
    <w:r w:rsidRPr="00E2544B">
      <w:rPr>
        <w:sz w:val="24"/>
        <w:szCs w:val="24"/>
      </w:rPr>
      <w:t>UNEP/</w:t>
    </w:r>
    <w:proofErr w:type="spellStart"/>
    <w:r w:rsidRPr="00E2544B">
      <w:rPr>
        <w:sz w:val="24"/>
        <w:szCs w:val="24"/>
      </w:rPr>
      <w:t>OzL.Pro</w:t>
    </w:r>
    <w:proofErr w:type="spellEnd"/>
    <w:r w:rsidRPr="00E2544B">
      <w:rPr>
        <w:sz w:val="24"/>
        <w:szCs w:val="24"/>
      </w:rPr>
      <w:t>/ExCom/93/12</w:t>
    </w:r>
    <w:r>
      <w:rPr>
        <w:sz w:val="24"/>
        <w:szCs w:val="24"/>
      </w:rPr>
      <w:t>/Rev.1</w:t>
    </w:r>
  </w:p>
  <w:p w14:paraId="78B9DD4F" w14:textId="4D2AEF42" w:rsidR="00DF666D" w:rsidRPr="00E2544B" w:rsidRDefault="00DF666D">
    <w:pPr>
      <w:spacing w:after="0" w:line="240" w:lineRule="auto"/>
      <w:jc w:val="right"/>
      <w:rPr>
        <w:sz w:val="24"/>
        <w:szCs w:val="24"/>
      </w:rPr>
    </w:pPr>
    <w:r>
      <w:rPr>
        <w:sz w:val="24"/>
        <w:szCs w:val="24"/>
      </w:rPr>
      <w:t>Annex IV</w:t>
    </w:r>
  </w:p>
  <w:p w14:paraId="0D6C0515" w14:textId="77777777" w:rsidR="00DF666D" w:rsidRPr="00E2544B" w:rsidRDefault="00DF666D">
    <w:pPr>
      <w:pStyle w:val="Header"/>
      <w:spacing w:after="0" w:line="240" w:lineRule="auto"/>
      <w:rPr>
        <w:sz w:val="24"/>
        <w:szCs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BC3AF" w14:textId="77777777" w:rsidR="00CA1434" w:rsidRPr="00E2544B" w:rsidRDefault="00F96D70">
    <w:pPr>
      <w:spacing w:after="0" w:line="240" w:lineRule="auto"/>
      <w:jc w:val="right"/>
      <w:rPr>
        <w:sz w:val="24"/>
        <w:szCs w:val="24"/>
      </w:rPr>
    </w:pPr>
    <w:r w:rsidRPr="00E2544B">
      <w:rPr>
        <w:sz w:val="24"/>
        <w:szCs w:val="24"/>
      </w:rPr>
      <w:t>UNEP/</w:t>
    </w:r>
    <w:proofErr w:type="spellStart"/>
    <w:r w:rsidRPr="00E2544B">
      <w:rPr>
        <w:sz w:val="24"/>
        <w:szCs w:val="24"/>
      </w:rPr>
      <w:t>OzL.Pro</w:t>
    </w:r>
    <w:proofErr w:type="spellEnd"/>
    <w:r w:rsidRPr="00E2544B">
      <w:rPr>
        <w:sz w:val="24"/>
        <w:szCs w:val="24"/>
      </w:rPr>
      <w:t>/ExCom/93/12</w:t>
    </w:r>
  </w:p>
  <w:p w14:paraId="5CFEE94A" w14:textId="77777777" w:rsidR="00CA1434" w:rsidRPr="00E2544B" w:rsidRDefault="00F96D70">
    <w:pPr>
      <w:spacing w:after="0" w:line="240" w:lineRule="auto"/>
      <w:jc w:val="right"/>
      <w:rPr>
        <w:sz w:val="24"/>
        <w:szCs w:val="24"/>
      </w:rPr>
    </w:pPr>
    <w:r w:rsidRPr="00E2544B">
      <w:rPr>
        <w:sz w:val="24"/>
        <w:szCs w:val="24"/>
      </w:rPr>
      <w:t>Annex IV</w:t>
    </w:r>
  </w:p>
  <w:p w14:paraId="3A48981F" w14:textId="77777777" w:rsidR="00CA1434" w:rsidRPr="00E2544B" w:rsidRDefault="00CA1434">
    <w:pPr>
      <w:pStyle w:val="Header"/>
      <w:spacing w:after="0" w:line="240" w:lineRule="auto"/>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1" w15:restartNumberingAfterBreak="0">
    <w:nsid w:val="327AB461"/>
    <w:multiLevelType w:val="singleLevel"/>
    <w:tmpl w:val="327AB461"/>
    <w:lvl w:ilvl="0">
      <w:start w:val="1"/>
      <w:numFmt w:val="lowerLetter"/>
      <w:lvlText w:val="(%1)"/>
      <w:lvlJc w:val="left"/>
      <w:pPr>
        <w:tabs>
          <w:tab w:val="left" w:pos="840"/>
        </w:tabs>
        <w:ind w:left="845" w:hanging="425"/>
      </w:pPr>
      <w:rPr>
        <w:rFonts w:hint="default"/>
      </w:rPr>
    </w:lvl>
  </w:abstractNum>
  <w:abstractNum w:abstractNumId="2" w15:restartNumberingAfterBreak="0">
    <w:nsid w:val="5919667B"/>
    <w:multiLevelType w:val="multilevel"/>
    <w:tmpl w:val="5919667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67BA0929"/>
    <w:multiLevelType w:val="multilevel"/>
    <w:tmpl w:val="67BA0929"/>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701172371">
    <w:abstractNumId w:val="0"/>
  </w:num>
  <w:num w:numId="2" w16cid:durableId="513612303">
    <w:abstractNumId w:val="4"/>
  </w:num>
  <w:num w:numId="3" w16cid:durableId="2007708842">
    <w:abstractNumId w:val="3"/>
  </w:num>
  <w:num w:numId="4" w16cid:durableId="1835023667">
    <w:abstractNumId w:val="1"/>
  </w:num>
  <w:num w:numId="5" w16cid:durableId="1898085829">
    <w:abstractNumId w:val="2"/>
    <w:lvlOverride w:ilvl="0">
      <w:lvl w:ilvl="0">
        <w:start w:val="1"/>
        <w:numFmt w:val="bullet"/>
        <w:lvlText w:val=""/>
        <w:lvlJc w:val="left"/>
        <w:pPr>
          <w:ind w:left="1080" w:hanging="360"/>
        </w:pPr>
        <w:rPr>
          <w:rFonts w:ascii="Symbol" w:hAnsi="Symbol" w:hint="default"/>
          <w:sz w:val="22"/>
          <w:szCs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6517F"/>
    <w:rsid w:val="9BB7C41E"/>
    <w:rsid w:val="9FB3C05B"/>
    <w:rsid w:val="9FBDB54C"/>
    <w:rsid w:val="B1ED4E26"/>
    <w:rsid w:val="B3DFC6E7"/>
    <w:rsid w:val="B7FEA1A6"/>
    <w:rsid w:val="B7FF4BC1"/>
    <w:rsid w:val="B9FB0958"/>
    <w:rsid w:val="BAFEF9FA"/>
    <w:rsid w:val="BBE63A74"/>
    <w:rsid w:val="BBED0F5D"/>
    <w:rsid w:val="BBF707BF"/>
    <w:rsid w:val="BCEE35DB"/>
    <w:rsid w:val="BDFF288E"/>
    <w:rsid w:val="BEF64FC7"/>
    <w:rsid w:val="BFAF59E0"/>
    <w:rsid w:val="CE1A19A4"/>
    <w:rsid w:val="CF3744E7"/>
    <w:rsid w:val="D3BF162F"/>
    <w:rsid w:val="E647B1D2"/>
    <w:rsid w:val="EEF796AF"/>
    <w:rsid w:val="EEFFCBEB"/>
    <w:rsid w:val="EFDE2DDF"/>
    <w:rsid w:val="EFF79013"/>
    <w:rsid w:val="F34B4AEF"/>
    <w:rsid w:val="F6DCB456"/>
    <w:rsid w:val="F6DF9B6B"/>
    <w:rsid w:val="F6F7CDA6"/>
    <w:rsid w:val="F70D99F1"/>
    <w:rsid w:val="FB7FE76D"/>
    <w:rsid w:val="FB9FE515"/>
    <w:rsid w:val="FBAD9040"/>
    <w:rsid w:val="FEF5626D"/>
    <w:rsid w:val="FEFF229F"/>
    <w:rsid w:val="FF75FB91"/>
    <w:rsid w:val="FFC026B4"/>
    <w:rsid w:val="FFCC8C92"/>
    <w:rsid w:val="00000FED"/>
    <w:rsid w:val="0000434E"/>
    <w:rsid w:val="0000614C"/>
    <w:rsid w:val="00006403"/>
    <w:rsid w:val="00006BF8"/>
    <w:rsid w:val="00012FDD"/>
    <w:rsid w:val="00015801"/>
    <w:rsid w:val="00016946"/>
    <w:rsid w:val="00017BD0"/>
    <w:rsid w:val="00017DBE"/>
    <w:rsid w:val="00020F97"/>
    <w:rsid w:val="000211A9"/>
    <w:rsid w:val="00021238"/>
    <w:rsid w:val="00022743"/>
    <w:rsid w:val="00031260"/>
    <w:rsid w:val="0003681A"/>
    <w:rsid w:val="000372B7"/>
    <w:rsid w:val="0004166A"/>
    <w:rsid w:val="0005079A"/>
    <w:rsid w:val="00050F6E"/>
    <w:rsid w:val="00053FD9"/>
    <w:rsid w:val="00054BE8"/>
    <w:rsid w:val="00057548"/>
    <w:rsid w:val="00060030"/>
    <w:rsid w:val="00061EC2"/>
    <w:rsid w:val="0006512A"/>
    <w:rsid w:val="00066CE8"/>
    <w:rsid w:val="00075FD1"/>
    <w:rsid w:val="00080ED0"/>
    <w:rsid w:val="000813DF"/>
    <w:rsid w:val="00081A80"/>
    <w:rsid w:val="00085B8F"/>
    <w:rsid w:val="00090481"/>
    <w:rsid w:val="000918AE"/>
    <w:rsid w:val="00093088"/>
    <w:rsid w:val="000A31A7"/>
    <w:rsid w:val="000A3826"/>
    <w:rsid w:val="000A49E6"/>
    <w:rsid w:val="000A6C26"/>
    <w:rsid w:val="000B36C8"/>
    <w:rsid w:val="000C32F8"/>
    <w:rsid w:val="000D05DA"/>
    <w:rsid w:val="000D52A4"/>
    <w:rsid w:val="000E07BC"/>
    <w:rsid w:val="000E2D37"/>
    <w:rsid w:val="000E2E21"/>
    <w:rsid w:val="000E36E0"/>
    <w:rsid w:val="000E3793"/>
    <w:rsid w:val="000F1CD4"/>
    <w:rsid w:val="000F39FB"/>
    <w:rsid w:val="000F4103"/>
    <w:rsid w:val="000F5656"/>
    <w:rsid w:val="000F66E7"/>
    <w:rsid w:val="000F70A7"/>
    <w:rsid w:val="00100F29"/>
    <w:rsid w:val="00102F8D"/>
    <w:rsid w:val="00111347"/>
    <w:rsid w:val="00113CCA"/>
    <w:rsid w:val="00122F25"/>
    <w:rsid w:val="00124053"/>
    <w:rsid w:val="00124ED1"/>
    <w:rsid w:val="00125712"/>
    <w:rsid w:val="0012616C"/>
    <w:rsid w:val="0013352C"/>
    <w:rsid w:val="00135980"/>
    <w:rsid w:val="0013786F"/>
    <w:rsid w:val="00145426"/>
    <w:rsid w:val="0015586F"/>
    <w:rsid w:val="001576F6"/>
    <w:rsid w:val="00157F83"/>
    <w:rsid w:val="00162EA3"/>
    <w:rsid w:val="00163668"/>
    <w:rsid w:val="00163F68"/>
    <w:rsid w:val="00164719"/>
    <w:rsid w:val="00166A2B"/>
    <w:rsid w:val="00166FC4"/>
    <w:rsid w:val="0016741D"/>
    <w:rsid w:val="0016750D"/>
    <w:rsid w:val="001677AC"/>
    <w:rsid w:val="00172E6E"/>
    <w:rsid w:val="0017389A"/>
    <w:rsid w:val="00176EBD"/>
    <w:rsid w:val="00180291"/>
    <w:rsid w:val="001804EA"/>
    <w:rsid w:val="001851F5"/>
    <w:rsid w:val="00190A61"/>
    <w:rsid w:val="00192877"/>
    <w:rsid w:val="00194ED4"/>
    <w:rsid w:val="0019573B"/>
    <w:rsid w:val="00197179"/>
    <w:rsid w:val="001A2215"/>
    <w:rsid w:val="001A3342"/>
    <w:rsid w:val="001A3E3D"/>
    <w:rsid w:val="001A6873"/>
    <w:rsid w:val="001A7049"/>
    <w:rsid w:val="001A7BDE"/>
    <w:rsid w:val="001B1E40"/>
    <w:rsid w:val="001B1F52"/>
    <w:rsid w:val="001C0E8B"/>
    <w:rsid w:val="001C22D8"/>
    <w:rsid w:val="001C764E"/>
    <w:rsid w:val="001E1052"/>
    <w:rsid w:val="001E21B1"/>
    <w:rsid w:val="001E2F93"/>
    <w:rsid w:val="001E4554"/>
    <w:rsid w:val="001E61E5"/>
    <w:rsid w:val="001F2159"/>
    <w:rsid w:val="001F37B0"/>
    <w:rsid w:val="001F53FD"/>
    <w:rsid w:val="0020435B"/>
    <w:rsid w:val="00204E2F"/>
    <w:rsid w:val="002072EA"/>
    <w:rsid w:val="00210B8B"/>
    <w:rsid w:val="00214863"/>
    <w:rsid w:val="002156B4"/>
    <w:rsid w:val="00216073"/>
    <w:rsid w:val="002160D3"/>
    <w:rsid w:val="00224FCD"/>
    <w:rsid w:val="00226809"/>
    <w:rsid w:val="002340B9"/>
    <w:rsid w:val="00240D63"/>
    <w:rsid w:val="00241BCB"/>
    <w:rsid w:val="00252E31"/>
    <w:rsid w:val="00253222"/>
    <w:rsid w:val="00260DAF"/>
    <w:rsid w:val="00261C13"/>
    <w:rsid w:val="00262847"/>
    <w:rsid w:val="00262BCB"/>
    <w:rsid w:val="00266F09"/>
    <w:rsid w:val="00270322"/>
    <w:rsid w:val="00274096"/>
    <w:rsid w:val="00277751"/>
    <w:rsid w:val="00281BB2"/>
    <w:rsid w:val="002846D7"/>
    <w:rsid w:val="002967D2"/>
    <w:rsid w:val="00296800"/>
    <w:rsid w:val="00297F3E"/>
    <w:rsid w:val="002A03C3"/>
    <w:rsid w:val="002A3D25"/>
    <w:rsid w:val="002B254E"/>
    <w:rsid w:val="002B4CE8"/>
    <w:rsid w:val="002B72E9"/>
    <w:rsid w:val="002B735C"/>
    <w:rsid w:val="002C3B8F"/>
    <w:rsid w:val="002C4267"/>
    <w:rsid w:val="002C7998"/>
    <w:rsid w:val="002D1486"/>
    <w:rsid w:val="002E286E"/>
    <w:rsid w:val="002E44C6"/>
    <w:rsid w:val="002E63AE"/>
    <w:rsid w:val="002E7BE6"/>
    <w:rsid w:val="002F1E53"/>
    <w:rsid w:val="002F2CAA"/>
    <w:rsid w:val="002F3CA1"/>
    <w:rsid w:val="0030052C"/>
    <w:rsid w:val="00301313"/>
    <w:rsid w:val="00305C99"/>
    <w:rsid w:val="00307A2E"/>
    <w:rsid w:val="00312592"/>
    <w:rsid w:val="003218BF"/>
    <w:rsid w:val="003251C3"/>
    <w:rsid w:val="00326C95"/>
    <w:rsid w:val="003305DB"/>
    <w:rsid w:val="003306E1"/>
    <w:rsid w:val="003320E4"/>
    <w:rsid w:val="003351A9"/>
    <w:rsid w:val="0033525D"/>
    <w:rsid w:val="003414F3"/>
    <w:rsid w:val="00341B4F"/>
    <w:rsid w:val="00343679"/>
    <w:rsid w:val="00345BF5"/>
    <w:rsid w:val="00350E98"/>
    <w:rsid w:val="00352056"/>
    <w:rsid w:val="00354C44"/>
    <w:rsid w:val="003552AA"/>
    <w:rsid w:val="00355822"/>
    <w:rsid w:val="0035613E"/>
    <w:rsid w:val="003603F3"/>
    <w:rsid w:val="00363EE9"/>
    <w:rsid w:val="00364CAD"/>
    <w:rsid w:val="003708FC"/>
    <w:rsid w:val="00370C5D"/>
    <w:rsid w:val="00371BC3"/>
    <w:rsid w:val="0037305F"/>
    <w:rsid w:val="00375429"/>
    <w:rsid w:val="00376128"/>
    <w:rsid w:val="0037742E"/>
    <w:rsid w:val="00377D56"/>
    <w:rsid w:val="003816A7"/>
    <w:rsid w:val="00381E65"/>
    <w:rsid w:val="0038245A"/>
    <w:rsid w:val="003840E6"/>
    <w:rsid w:val="00385CFC"/>
    <w:rsid w:val="0039337A"/>
    <w:rsid w:val="0039497F"/>
    <w:rsid w:val="003965BE"/>
    <w:rsid w:val="003A0998"/>
    <w:rsid w:val="003A3189"/>
    <w:rsid w:val="003A3CA7"/>
    <w:rsid w:val="003B1931"/>
    <w:rsid w:val="003B3333"/>
    <w:rsid w:val="003B33BD"/>
    <w:rsid w:val="003B569D"/>
    <w:rsid w:val="003C350E"/>
    <w:rsid w:val="003C3C0E"/>
    <w:rsid w:val="003D42A6"/>
    <w:rsid w:val="003D4F21"/>
    <w:rsid w:val="003D4FAC"/>
    <w:rsid w:val="003D516C"/>
    <w:rsid w:val="003E319A"/>
    <w:rsid w:val="003E61A1"/>
    <w:rsid w:val="003E7906"/>
    <w:rsid w:val="003F000F"/>
    <w:rsid w:val="003F1BB3"/>
    <w:rsid w:val="003F3C50"/>
    <w:rsid w:val="003F3FFF"/>
    <w:rsid w:val="003F5C49"/>
    <w:rsid w:val="00400046"/>
    <w:rsid w:val="00401C41"/>
    <w:rsid w:val="0040428D"/>
    <w:rsid w:val="00406202"/>
    <w:rsid w:val="00406A6A"/>
    <w:rsid w:val="00406B22"/>
    <w:rsid w:val="00407147"/>
    <w:rsid w:val="004078FA"/>
    <w:rsid w:val="00407DAE"/>
    <w:rsid w:val="00410A8A"/>
    <w:rsid w:val="00413421"/>
    <w:rsid w:val="004228C8"/>
    <w:rsid w:val="00426809"/>
    <w:rsid w:val="0043122D"/>
    <w:rsid w:val="00431E08"/>
    <w:rsid w:val="004328A7"/>
    <w:rsid w:val="00434C74"/>
    <w:rsid w:val="00441981"/>
    <w:rsid w:val="00445603"/>
    <w:rsid w:val="00447847"/>
    <w:rsid w:val="0045674E"/>
    <w:rsid w:val="00456EB4"/>
    <w:rsid w:val="00457827"/>
    <w:rsid w:val="00462EB0"/>
    <w:rsid w:val="0046488B"/>
    <w:rsid w:val="0046524F"/>
    <w:rsid w:val="004718F3"/>
    <w:rsid w:val="00473A7C"/>
    <w:rsid w:val="00475040"/>
    <w:rsid w:val="004811CB"/>
    <w:rsid w:val="00490C06"/>
    <w:rsid w:val="00493D40"/>
    <w:rsid w:val="00493EE3"/>
    <w:rsid w:val="004944A2"/>
    <w:rsid w:val="004954F8"/>
    <w:rsid w:val="004967B6"/>
    <w:rsid w:val="004A1FA7"/>
    <w:rsid w:val="004A504B"/>
    <w:rsid w:val="004A6911"/>
    <w:rsid w:val="004B44AB"/>
    <w:rsid w:val="004B54E0"/>
    <w:rsid w:val="004B6683"/>
    <w:rsid w:val="004B7384"/>
    <w:rsid w:val="004C4269"/>
    <w:rsid w:val="004C7CA8"/>
    <w:rsid w:val="004D6236"/>
    <w:rsid w:val="004D7F90"/>
    <w:rsid w:val="004E21FE"/>
    <w:rsid w:val="004E4DBB"/>
    <w:rsid w:val="004E4E41"/>
    <w:rsid w:val="004E4E62"/>
    <w:rsid w:val="004E73DB"/>
    <w:rsid w:val="004E7F9C"/>
    <w:rsid w:val="004F2C47"/>
    <w:rsid w:val="004F3493"/>
    <w:rsid w:val="004F3BEC"/>
    <w:rsid w:val="004F5143"/>
    <w:rsid w:val="00504B19"/>
    <w:rsid w:val="00504C1F"/>
    <w:rsid w:val="00504F20"/>
    <w:rsid w:val="00512B09"/>
    <w:rsid w:val="00515171"/>
    <w:rsid w:val="005220ED"/>
    <w:rsid w:val="00522263"/>
    <w:rsid w:val="00533796"/>
    <w:rsid w:val="00535E53"/>
    <w:rsid w:val="00536EB0"/>
    <w:rsid w:val="00537343"/>
    <w:rsid w:val="005425FF"/>
    <w:rsid w:val="00544836"/>
    <w:rsid w:val="005516F3"/>
    <w:rsid w:val="00555176"/>
    <w:rsid w:val="00555D75"/>
    <w:rsid w:val="005602F7"/>
    <w:rsid w:val="00560DF0"/>
    <w:rsid w:val="00561F55"/>
    <w:rsid w:val="005629F4"/>
    <w:rsid w:val="0056517F"/>
    <w:rsid w:val="0056759C"/>
    <w:rsid w:val="00572188"/>
    <w:rsid w:val="00574DB3"/>
    <w:rsid w:val="0058333A"/>
    <w:rsid w:val="00592A0E"/>
    <w:rsid w:val="00592CBB"/>
    <w:rsid w:val="00593B19"/>
    <w:rsid w:val="0059513E"/>
    <w:rsid w:val="00595A98"/>
    <w:rsid w:val="005A18D3"/>
    <w:rsid w:val="005A5707"/>
    <w:rsid w:val="005A643C"/>
    <w:rsid w:val="005A6AA4"/>
    <w:rsid w:val="005A6D9F"/>
    <w:rsid w:val="005B48FF"/>
    <w:rsid w:val="005B680E"/>
    <w:rsid w:val="005B6818"/>
    <w:rsid w:val="005C094F"/>
    <w:rsid w:val="005C1E32"/>
    <w:rsid w:val="005C2D5F"/>
    <w:rsid w:val="005C3776"/>
    <w:rsid w:val="005C5593"/>
    <w:rsid w:val="005C6226"/>
    <w:rsid w:val="005C670D"/>
    <w:rsid w:val="005C7040"/>
    <w:rsid w:val="005D363F"/>
    <w:rsid w:val="005D39E8"/>
    <w:rsid w:val="005E07B7"/>
    <w:rsid w:val="005E0A0F"/>
    <w:rsid w:val="005E4F56"/>
    <w:rsid w:val="005E543D"/>
    <w:rsid w:val="005E5583"/>
    <w:rsid w:val="005F5631"/>
    <w:rsid w:val="005F576F"/>
    <w:rsid w:val="0060249F"/>
    <w:rsid w:val="00604C15"/>
    <w:rsid w:val="006067F3"/>
    <w:rsid w:val="00610F40"/>
    <w:rsid w:val="00611286"/>
    <w:rsid w:val="006158D5"/>
    <w:rsid w:val="00615C04"/>
    <w:rsid w:val="00625D83"/>
    <w:rsid w:val="00627EBB"/>
    <w:rsid w:val="006317DC"/>
    <w:rsid w:val="00637490"/>
    <w:rsid w:val="0064092A"/>
    <w:rsid w:val="00645986"/>
    <w:rsid w:val="0065010D"/>
    <w:rsid w:val="00651984"/>
    <w:rsid w:val="00656911"/>
    <w:rsid w:val="006575E3"/>
    <w:rsid w:val="006623E7"/>
    <w:rsid w:val="00662B80"/>
    <w:rsid w:val="0066768F"/>
    <w:rsid w:val="00670F6C"/>
    <w:rsid w:val="006729CF"/>
    <w:rsid w:val="00676E58"/>
    <w:rsid w:val="00680060"/>
    <w:rsid w:val="00682FA7"/>
    <w:rsid w:val="006852C7"/>
    <w:rsid w:val="006852CE"/>
    <w:rsid w:val="00692157"/>
    <w:rsid w:val="00692D14"/>
    <w:rsid w:val="00692DEC"/>
    <w:rsid w:val="00694C04"/>
    <w:rsid w:val="0069784D"/>
    <w:rsid w:val="006A2F75"/>
    <w:rsid w:val="006A5D96"/>
    <w:rsid w:val="006A7512"/>
    <w:rsid w:val="006A7A3B"/>
    <w:rsid w:val="006B65C7"/>
    <w:rsid w:val="006C1727"/>
    <w:rsid w:val="006C32FD"/>
    <w:rsid w:val="006C39CE"/>
    <w:rsid w:val="006D0FCC"/>
    <w:rsid w:val="006D21F5"/>
    <w:rsid w:val="006D3089"/>
    <w:rsid w:val="006D74EA"/>
    <w:rsid w:val="006E126D"/>
    <w:rsid w:val="006E1FC3"/>
    <w:rsid w:val="006E3ED8"/>
    <w:rsid w:val="006E6F24"/>
    <w:rsid w:val="006F028D"/>
    <w:rsid w:val="006F0487"/>
    <w:rsid w:val="006F56EE"/>
    <w:rsid w:val="00700473"/>
    <w:rsid w:val="00701788"/>
    <w:rsid w:val="007029C7"/>
    <w:rsid w:val="00703CD4"/>
    <w:rsid w:val="00704CE9"/>
    <w:rsid w:val="00705894"/>
    <w:rsid w:val="0070616B"/>
    <w:rsid w:val="00706295"/>
    <w:rsid w:val="00706FDA"/>
    <w:rsid w:val="00711F9A"/>
    <w:rsid w:val="00712238"/>
    <w:rsid w:val="00713810"/>
    <w:rsid w:val="00715C40"/>
    <w:rsid w:val="00717C4B"/>
    <w:rsid w:val="00723D7A"/>
    <w:rsid w:val="00726015"/>
    <w:rsid w:val="007303A5"/>
    <w:rsid w:val="007305CD"/>
    <w:rsid w:val="00730B3E"/>
    <w:rsid w:val="00733193"/>
    <w:rsid w:val="0073420B"/>
    <w:rsid w:val="00734AC1"/>
    <w:rsid w:val="00735B76"/>
    <w:rsid w:val="00736367"/>
    <w:rsid w:val="007364BD"/>
    <w:rsid w:val="00736626"/>
    <w:rsid w:val="00736D1B"/>
    <w:rsid w:val="00746022"/>
    <w:rsid w:val="0074760E"/>
    <w:rsid w:val="00754ABA"/>
    <w:rsid w:val="00755C3C"/>
    <w:rsid w:val="00761072"/>
    <w:rsid w:val="007647FD"/>
    <w:rsid w:val="007655A0"/>
    <w:rsid w:val="00782B0D"/>
    <w:rsid w:val="00782CD4"/>
    <w:rsid w:val="00786D9C"/>
    <w:rsid w:val="00796361"/>
    <w:rsid w:val="0079781A"/>
    <w:rsid w:val="007A1546"/>
    <w:rsid w:val="007A228C"/>
    <w:rsid w:val="007A368E"/>
    <w:rsid w:val="007A4989"/>
    <w:rsid w:val="007A5868"/>
    <w:rsid w:val="007B0285"/>
    <w:rsid w:val="007B04CE"/>
    <w:rsid w:val="007B1496"/>
    <w:rsid w:val="007B16E2"/>
    <w:rsid w:val="007B2B26"/>
    <w:rsid w:val="007B30D1"/>
    <w:rsid w:val="007B6871"/>
    <w:rsid w:val="007B7A2F"/>
    <w:rsid w:val="007C32EE"/>
    <w:rsid w:val="007C3ABC"/>
    <w:rsid w:val="007C3D33"/>
    <w:rsid w:val="007C439C"/>
    <w:rsid w:val="007D294A"/>
    <w:rsid w:val="007D4066"/>
    <w:rsid w:val="007D47D2"/>
    <w:rsid w:val="007D60B7"/>
    <w:rsid w:val="007D6EC0"/>
    <w:rsid w:val="007D7E1D"/>
    <w:rsid w:val="007E0E73"/>
    <w:rsid w:val="007E2BCD"/>
    <w:rsid w:val="007E503C"/>
    <w:rsid w:val="007E5EF0"/>
    <w:rsid w:val="007E7B7B"/>
    <w:rsid w:val="007E7ED3"/>
    <w:rsid w:val="007F3B83"/>
    <w:rsid w:val="0080158D"/>
    <w:rsid w:val="0080345C"/>
    <w:rsid w:val="0080740E"/>
    <w:rsid w:val="00813092"/>
    <w:rsid w:val="0082289A"/>
    <w:rsid w:val="008248C2"/>
    <w:rsid w:val="0082522F"/>
    <w:rsid w:val="0082563D"/>
    <w:rsid w:val="00831979"/>
    <w:rsid w:val="00831D5A"/>
    <w:rsid w:val="008325B2"/>
    <w:rsid w:val="00832AC5"/>
    <w:rsid w:val="008355EE"/>
    <w:rsid w:val="00837FF6"/>
    <w:rsid w:val="00841B09"/>
    <w:rsid w:val="008450DC"/>
    <w:rsid w:val="0084595E"/>
    <w:rsid w:val="00847EA1"/>
    <w:rsid w:val="00851352"/>
    <w:rsid w:val="0085254A"/>
    <w:rsid w:val="00855549"/>
    <w:rsid w:val="0085684A"/>
    <w:rsid w:val="00857077"/>
    <w:rsid w:val="00861DE9"/>
    <w:rsid w:val="00863230"/>
    <w:rsid w:val="00865BD0"/>
    <w:rsid w:val="00867C41"/>
    <w:rsid w:val="008717D8"/>
    <w:rsid w:val="0087215C"/>
    <w:rsid w:val="008723D1"/>
    <w:rsid w:val="00873C4B"/>
    <w:rsid w:val="00875D25"/>
    <w:rsid w:val="00877F41"/>
    <w:rsid w:val="00880E35"/>
    <w:rsid w:val="00885C64"/>
    <w:rsid w:val="008860B8"/>
    <w:rsid w:val="008875FE"/>
    <w:rsid w:val="00887F8E"/>
    <w:rsid w:val="00891EF3"/>
    <w:rsid w:val="00895B72"/>
    <w:rsid w:val="00895FCF"/>
    <w:rsid w:val="00896234"/>
    <w:rsid w:val="00897E43"/>
    <w:rsid w:val="008A30D9"/>
    <w:rsid w:val="008A3C28"/>
    <w:rsid w:val="008A6428"/>
    <w:rsid w:val="008A6523"/>
    <w:rsid w:val="008C222B"/>
    <w:rsid w:val="008C5738"/>
    <w:rsid w:val="008C59D2"/>
    <w:rsid w:val="008C7EAD"/>
    <w:rsid w:val="008C7EBD"/>
    <w:rsid w:val="008D0CFE"/>
    <w:rsid w:val="008D1291"/>
    <w:rsid w:val="008D469C"/>
    <w:rsid w:val="008D6152"/>
    <w:rsid w:val="008E114F"/>
    <w:rsid w:val="008E7BA9"/>
    <w:rsid w:val="008F0F81"/>
    <w:rsid w:val="008F27BF"/>
    <w:rsid w:val="008F2E64"/>
    <w:rsid w:val="008F5A4B"/>
    <w:rsid w:val="008F6421"/>
    <w:rsid w:val="008F6ECC"/>
    <w:rsid w:val="008F7884"/>
    <w:rsid w:val="00905615"/>
    <w:rsid w:val="009116A0"/>
    <w:rsid w:val="009136BB"/>
    <w:rsid w:val="009142EC"/>
    <w:rsid w:val="009143D2"/>
    <w:rsid w:val="009154C3"/>
    <w:rsid w:val="00922588"/>
    <w:rsid w:val="00923540"/>
    <w:rsid w:val="00926337"/>
    <w:rsid w:val="00926767"/>
    <w:rsid w:val="009322DA"/>
    <w:rsid w:val="00933990"/>
    <w:rsid w:val="009346DF"/>
    <w:rsid w:val="009361D5"/>
    <w:rsid w:val="0093780F"/>
    <w:rsid w:val="0094077B"/>
    <w:rsid w:val="009428A4"/>
    <w:rsid w:val="009434CB"/>
    <w:rsid w:val="00964756"/>
    <w:rsid w:val="009648C6"/>
    <w:rsid w:val="009659F4"/>
    <w:rsid w:val="009679B0"/>
    <w:rsid w:val="00970D60"/>
    <w:rsid w:val="00971385"/>
    <w:rsid w:val="009763E1"/>
    <w:rsid w:val="00984507"/>
    <w:rsid w:val="00987FE5"/>
    <w:rsid w:val="00991C35"/>
    <w:rsid w:val="0099390E"/>
    <w:rsid w:val="0099482C"/>
    <w:rsid w:val="0099512B"/>
    <w:rsid w:val="009959C4"/>
    <w:rsid w:val="009960E5"/>
    <w:rsid w:val="009A0B6D"/>
    <w:rsid w:val="009A7ADC"/>
    <w:rsid w:val="009B0D30"/>
    <w:rsid w:val="009B187A"/>
    <w:rsid w:val="009B406B"/>
    <w:rsid w:val="009B5D94"/>
    <w:rsid w:val="009C148B"/>
    <w:rsid w:val="009C19B7"/>
    <w:rsid w:val="009C466E"/>
    <w:rsid w:val="009C5ABB"/>
    <w:rsid w:val="009C6403"/>
    <w:rsid w:val="009D7C51"/>
    <w:rsid w:val="009E0C35"/>
    <w:rsid w:val="009E196C"/>
    <w:rsid w:val="009E5C50"/>
    <w:rsid w:val="009E6A0A"/>
    <w:rsid w:val="009F36BF"/>
    <w:rsid w:val="009F3CA1"/>
    <w:rsid w:val="009F3E7C"/>
    <w:rsid w:val="00A050EC"/>
    <w:rsid w:val="00A05447"/>
    <w:rsid w:val="00A111B6"/>
    <w:rsid w:val="00A12312"/>
    <w:rsid w:val="00A20EDD"/>
    <w:rsid w:val="00A2218D"/>
    <w:rsid w:val="00A238F8"/>
    <w:rsid w:val="00A25BCA"/>
    <w:rsid w:val="00A26D27"/>
    <w:rsid w:val="00A34795"/>
    <w:rsid w:val="00A376EE"/>
    <w:rsid w:val="00A37C9A"/>
    <w:rsid w:val="00A42A99"/>
    <w:rsid w:val="00A45C24"/>
    <w:rsid w:val="00A5151A"/>
    <w:rsid w:val="00A54EBA"/>
    <w:rsid w:val="00A57E0A"/>
    <w:rsid w:val="00A60FCF"/>
    <w:rsid w:val="00A630A5"/>
    <w:rsid w:val="00A64E76"/>
    <w:rsid w:val="00A663A8"/>
    <w:rsid w:val="00A70659"/>
    <w:rsid w:val="00A70E2B"/>
    <w:rsid w:val="00A75CFB"/>
    <w:rsid w:val="00A823F6"/>
    <w:rsid w:val="00A83D24"/>
    <w:rsid w:val="00A8719E"/>
    <w:rsid w:val="00A9139D"/>
    <w:rsid w:val="00A93011"/>
    <w:rsid w:val="00AA0A89"/>
    <w:rsid w:val="00AA43FF"/>
    <w:rsid w:val="00AA5368"/>
    <w:rsid w:val="00AA5931"/>
    <w:rsid w:val="00AA5D90"/>
    <w:rsid w:val="00AA6429"/>
    <w:rsid w:val="00AA75DF"/>
    <w:rsid w:val="00AC01AA"/>
    <w:rsid w:val="00AC4F72"/>
    <w:rsid w:val="00AD0627"/>
    <w:rsid w:val="00AD5EB3"/>
    <w:rsid w:val="00AD7BDC"/>
    <w:rsid w:val="00AE09AA"/>
    <w:rsid w:val="00AE482E"/>
    <w:rsid w:val="00AE7C3C"/>
    <w:rsid w:val="00AF0983"/>
    <w:rsid w:val="00AF1D0E"/>
    <w:rsid w:val="00AF3F9D"/>
    <w:rsid w:val="00AF5D05"/>
    <w:rsid w:val="00AF741A"/>
    <w:rsid w:val="00B01ADB"/>
    <w:rsid w:val="00B031A6"/>
    <w:rsid w:val="00B04161"/>
    <w:rsid w:val="00B056F9"/>
    <w:rsid w:val="00B11E3D"/>
    <w:rsid w:val="00B14D2C"/>
    <w:rsid w:val="00B17E82"/>
    <w:rsid w:val="00B215E1"/>
    <w:rsid w:val="00B24FF7"/>
    <w:rsid w:val="00B2633D"/>
    <w:rsid w:val="00B31CA3"/>
    <w:rsid w:val="00B35E03"/>
    <w:rsid w:val="00B360EA"/>
    <w:rsid w:val="00B4575A"/>
    <w:rsid w:val="00B45E92"/>
    <w:rsid w:val="00B47F86"/>
    <w:rsid w:val="00B51C4F"/>
    <w:rsid w:val="00B5395B"/>
    <w:rsid w:val="00B54E84"/>
    <w:rsid w:val="00B54EE7"/>
    <w:rsid w:val="00B575BA"/>
    <w:rsid w:val="00B6435B"/>
    <w:rsid w:val="00B67265"/>
    <w:rsid w:val="00B6763D"/>
    <w:rsid w:val="00B7043F"/>
    <w:rsid w:val="00B71608"/>
    <w:rsid w:val="00B73239"/>
    <w:rsid w:val="00B743CD"/>
    <w:rsid w:val="00B74981"/>
    <w:rsid w:val="00B759AA"/>
    <w:rsid w:val="00B76429"/>
    <w:rsid w:val="00B81C7D"/>
    <w:rsid w:val="00B83189"/>
    <w:rsid w:val="00B86471"/>
    <w:rsid w:val="00B956D4"/>
    <w:rsid w:val="00B97446"/>
    <w:rsid w:val="00BA4BD2"/>
    <w:rsid w:val="00BA7432"/>
    <w:rsid w:val="00BA774D"/>
    <w:rsid w:val="00BB1E63"/>
    <w:rsid w:val="00BB2764"/>
    <w:rsid w:val="00BC1AA0"/>
    <w:rsid w:val="00BC2495"/>
    <w:rsid w:val="00BC314A"/>
    <w:rsid w:val="00BC4205"/>
    <w:rsid w:val="00BC782D"/>
    <w:rsid w:val="00BC7EB9"/>
    <w:rsid w:val="00BD14B5"/>
    <w:rsid w:val="00BD2643"/>
    <w:rsid w:val="00BD347C"/>
    <w:rsid w:val="00BD56B1"/>
    <w:rsid w:val="00BD6558"/>
    <w:rsid w:val="00BF2AD7"/>
    <w:rsid w:val="00BF2F76"/>
    <w:rsid w:val="00BF3022"/>
    <w:rsid w:val="00BF3214"/>
    <w:rsid w:val="00BF5573"/>
    <w:rsid w:val="00BF731F"/>
    <w:rsid w:val="00C0517F"/>
    <w:rsid w:val="00C10813"/>
    <w:rsid w:val="00C10E60"/>
    <w:rsid w:val="00C15867"/>
    <w:rsid w:val="00C16640"/>
    <w:rsid w:val="00C22398"/>
    <w:rsid w:val="00C2296D"/>
    <w:rsid w:val="00C23155"/>
    <w:rsid w:val="00C33797"/>
    <w:rsid w:val="00C3541D"/>
    <w:rsid w:val="00C359EE"/>
    <w:rsid w:val="00C40C41"/>
    <w:rsid w:val="00C45885"/>
    <w:rsid w:val="00C50F22"/>
    <w:rsid w:val="00C55533"/>
    <w:rsid w:val="00C57971"/>
    <w:rsid w:val="00C65BD7"/>
    <w:rsid w:val="00C7267B"/>
    <w:rsid w:val="00C72A12"/>
    <w:rsid w:val="00C7472D"/>
    <w:rsid w:val="00C753EF"/>
    <w:rsid w:val="00C76BA4"/>
    <w:rsid w:val="00C83A48"/>
    <w:rsid w:val="00C85865"/>
    <w:rsid w:val="00C85E85"/>
    <w:rsid w:val="00C87D6F"/>
    <w:rsid w:val="00C94AE4"/>
    <w:rsid w:val="00CA00F6"/>
    <w:rsid w:val="00CA0B69"/>
    <w:rsid w:val="00CA1434"/>
    <w:rsid w:val="00CA2EAE"/>
    <w:rsid w:val="00CA3081"/>
    <w:rsid w:val="00CA4AC1"/>
    <w:rsid w:val="00CA59FB"/>
    <w:rsid w:val="00CB0316"/>
    <w:rsid w:val="00CB0B11"/>
    <w:rsid w:val="00CB1202"/>
    <w:rsid w:val="00CB426A"/>
    <w:rsid w:val="00CB5354"/>
    <w:rsid w:val="00CC1300"/>
    <w:rsid w:val="00CC2F2F"/>
    <w:rsid w:val="00CC3C9E"/>
    <w:rsid w:val="00CC6A14"/>
    <w:rsid w:val="00CC70A3"/>
    <w:rsid w:val="00CD2482"/>
    <w:rsid w:val="00CD4442"/>
    <w:rsid w:val="00CD53C3"/>
    <w:rsid w:val="00CD574E"/>
    <w:rsid w:val="00CD6BE9"/>
    <w:rsid w:val="00CE402A"/>
    <w:rsid w:val="00CE418C"/>
    <w:rsid w:val="00CE4C22"/>
    <w:rsid w:val="00CE67D7"/>
    <w:rsid w:val="00CE76E5"/>
    <w:rsid w:val="00CE7C42"/>
    <w:rsid w:val="00CF0A67"/>
    <w:rsid w:val="00CF2E01"/>
    <w:rsid w:val="00CF41EC"/>
    <w:rsid w:val="00CF4B25"/>
    <w:rsid w:val="00CF5743"/>
    <w:rsid w:val="00CF5D04"/>
    <w:rsid w:val="00D01846"/>
    <w:rsid w:val="00D04052"/>
    <w:rsid w:val="00D04DE4"/>
    <w:rsid w:val="00D05048"/>
    <w:rsid w:val="00D063F1"/>
    <w:rsid w:val="00D14F22"/>
    <w:rsid w:val="00D225AC"/>
    <w:rsid w:val="00D26A9F"/>
    <w:rsid w:val="00D3140D"/>
    <w:rsid w:val="00D31B4C"/>
    <w:rsid w:val="00D32638"/>
    <w:rsid w:val="00D405E6"/>
    <w:rsid w:val="00D42318"/>
    <w:rsid w:val="00D45343"/>
    <w:rsid w:val="00D45D03"/>
    <w:rsid w:val="00D4741C"/>
    <w:rsid w:val="00D52884"/>
    <w:rsid w:val="00D52D1B"/>
    <w:rsid w:val="00D532B1"/>
    <w:rsid w:val="00D57918"/>
    <w:rsid w:val="00D60CED"/>
    <w:rsid w:val="00D651D2"/>
    <w:rsid w:val="00D73DC6"/>
    <w:rsid w:val="00D74C1A"/>
    <w:rsid w:val="00D754C1"/>
    <w:rsid w:val="00D77393"/>
    <w:rsid w:val="00D77A35"/>
    <w:rsid w:val="00D81B3E"/>
    <w:rsid w:val="00D857F6"/>
    <w:rsid w:val="00D86A0F"/>
    <w:rsid w:val="00D90C70"/>
    <w:rsid w:val="00D90E49"/>
    <w:rsid w:val="00D96ADE"/>
    <w:rsid w:val="00D97865"/>
    <w:rsid w:val="00DA0CE2"/>
    <w:rsid w:val="00DA18F8"/>
    <w:rsid w:val="00DA2387"/>
    <w:rsid w:val="00DB69F2"/>
    <w:rsid w:val="00DC1A85"/>
    <w:rsid w:val="00DC4678"/>
    <w:rsid w:val="00DC6A10"/>
    <w:rsid w:val="00DC732F"/>
    <w:rsid w:val="00DD0BA2"/>
    <w:rsid w:val="00DD22FF"/>
    <w:rsid w:val="00DD5752"/>
    <w:rsid w:val="00DE40EB"/>
    <w:rsid w:val="00DE514E"/>
    <w:rsid w:val="00DE657E"/>
    <w:rsid w:val="00DE69B5"/>
    <w:rsid w:val="00DF0905"/>
    <w:rsid w:val="00DF4704"/>
    <w:rsid w:val="00DF666D"/>
    <w:rsid w:val="00E024AA"/>
    <w:rsid w:val="00E03834"/>
    <w:rsid w:val="00E15C77"/>
    <w:rsid w:val="00E20236"/>
    <w:rsid w:val="00E250F1"/>
    <w:rsid w:val="00E250FE"/>
    <w:rsid w:val="00E2544B"/>
    <w:rsid w:val="00E26C2B"/>
    <w:rsid w:val="00E30276"/>
    <w:rsid w:val="00E30B13"/>
    <w:rsid w:val="00E312FD"/>
    <w:rsid w:val="00E320D4"/>
    <w:rsid w:val="00E3550D"/>
    <w:rsid w:val="00E507A5"/>
    <w:rsid w:val="00E523E8"/>
    <w:rsid w:val="00E52838"/>
    <w:rsid w:val="00E577F3"/>
    <w:rsid w:val="00E614E0"/>
    <w:rsid w:val="00E63533"/>
    <w:rsid w:val="00E646B9"/>
    <w:rsid w:val="00E64895"/>
    <w:rsid w:val="00E665E5"/>
    <w:rsid w:val="00E73F7F"/>
    <w:rsid w:val="00E74716"/>
    <w:rsid w:val="00E753E8"/>
    <w:rsid w:val="00E76A6D"/>
    <w:rsid w:val="00E77A1C"/>
    <w:rsid w:val="00E800DD"/>
    <w:rsid w:val="00E818C8"/>
    <w:rsid w:val="00E82129"/>
    <w:rsid w:val="00E84C10"/>
    <w:rsid w:val="00E84DC5"/>
    <w:rsid w:val="00E85409"/>
    <w:rsid w:val="00E858D1"/>
    <w:rsid w:val="00E909C5"/>
    <w:rsid w:val="00E90B7D"/>
    <w:rsid w:val="00E91D9C"/>
    <w:rsid w:val="00E93F37"/>
    <w:rsid w:val="00EA429F"/>
    <w:rsid w:val="00EA4F9E"/>
    <w:rsid w:val="00EA63CA"/>
    <w:rsid w:val="00EA6D3B"/>
    <w:rsid w:val="00EB00AD"/>
    <w:rsid w:val="00EB136C"/>
    <w:rsid w:val="00EB1C37"/>
    <w:rsid w:val="00EB21F5"/>
    <w:rsid w:val="00EB480E"/>
    <w:rsid w:val="00EB5EC6"/>
    <w:rsid w:val="00EB7FC9"/>
    <w:rsid w:val="00EC4956"/>
    <w:rsid w:val="00EC63DA"/>
    <w:rsid w:val="00ED27E8"/>
    <w:rsid w:val="00ED2FEE"/>
    <w:rsid w:val="00ED7137"/>
    <w:rsid w:val="00EF06EA"/>
    <w:rsid w:val="00EF2042"/>
    <w:rsid w:val="00EF3634"/>
    <w:rsid w:val="00EF648B"/>
    <w:rsid w:val="00F00D59"/>
    <w:rsid w:val="00F02DA3"/>
    <w:rsid w:val="00F05A0F"/>
    <w:rsid w:val="00F07295"/>
    <w:rsid w:val="00F07604"/>
    <w:rsid w:val="00F10ABD"/>
    <w:rsid w:val="00F1304A"/>
    <w:rsid w:val="00F14C7D"/>
    <w:rsid w:val="00F158BF"/>
    <w:rsid w:val="00F208A9"/>
    <w:rsid w:val="00F20CFC"/>
    <w:rsid w:val="00F21088"/>
    <w:rsid w:val="00F2119A"/>
    <w:rsid w:val="00F25DA7"/>
    <w:rsid w:val="00F27B89"/>
    <w:rsid w:val="00F30545"/>
    <w:rsid w:val="00F30B67"/>
    <w:rsid w:val="00F327E7"/>
    <w:rsid w:val="00F3389F"/>
    <w:rsid w:val="00F34613"/>
    <w:rsid w:val="00F35746"/>
    <w:rsid w:val="00F3712F"/>
    <w:rsid w:val="00F447C7"/>
    <w:rsid w:val="00F459B4"/>
    <w:rsid w:val="00F46773"/>
    <w:rsid w:val="00F5211B"/>
    <w:rsid w:val="00F554A9"/>
    <w:rsid w:val="00F61E98"/>
    <w:rsid w:val="00F67ADC"/>
    <w:rsid w:val="00F716FD"/>
    <w:rsid w:val="00F736CE"/>
    <w:rsid w:val="00F75B66"/>
    <w:rsid w:val="00F7726C"/>
    <w:rsid w:val="00F80355"/>
    <w:rsid w:val="00F861E1"/>
    <w:rsid w:val="00F87C43"/>
    <w:rsid w:val="00F96992"/>
    <w:rsid w:val="00F96A98"/>
    <w:rsid w:val="00F96D70"/>
    <w:rsid w:val="00FA33F0"/>
    <w:rsid w:val="00FA5722"/>
    <w:rsid w:val="00FB0679"/>
    <w:rsid w:val="00FB0C81"/>
    <w:rsid w:val="00FB0E0B"/>
    <w:rsid w:val="00FC2200"/>
    <w:rsid w:val="00FC2540"/>
    <w:rsid w:val="00FC52E1"/>
    <w:rsid w:val="00FD154C"/>
    <w:rsid w:val="00FD3A47"/>
    <w:rsid w:val="00FD5631"/>
    <w:rsid w:val="00FE131D"/>
    <w:rsid w:val="00FF0204"/>
    <w:rsid w:val="00FF3AED"/>
    <w:rsid w:val="00FF6164"/>
    <w:rsid w:val="00FF6999"/>
    <w:rsid w:val="1775852C"/>
    <w:rsid w:val="1DFB7A1D"/>
    <w:rsid w:val="1F673CAB"/>
    <w:rsid w:val="22F5BB62"/>
    <w:rsid w:val="26115221"/>
    <w:rsid w:val="2B8F6615"/>
    <w:rsid w:val="2DF6A07F"/>
    <w:rsid w:val="34FD19BE"/>
    <w:rsid w:val="3DFF5283"/>
    <w:rsid w:val="3F6C2E2B"/>
    <w:rsid w:val="42F4CB0B"/>
    <w:rsid w:val="4B7FB8D2"/>
    <w:rsid w:val="4DFC7883"/>
    <w:rsid w:val="4EBF7E2B"/>
    <w:rsid w:val="556F3F6E"/>
    <w:rsid w:val="5FDDE8EA"/>
    <w:rsid w:val="663F57CD"/>
    <w:rsid w:val="683B17C3"/>
    <w:rsid w:val="69F32751"/>
    <w:rsid w:val="6A7C5551"/>
    <w:rsid w:val="6C6789CA"/>
    <w:rsid w:val="6E419F7E"/>
    <w:rsid w:val="6EE7C05E"/>
    <w:rsid w:val="6F7DDA84"/>
    <w:rsid w:val="6FCDE0C4"/>
    <w:rsid w:val="747FC838"/>
    <w:rsid w:val="7657A379"/>
    <w:rsid w:val="799EC091"/>
    <w:rsid w:val="79FBEFE0"/>
    <w:rsid w:val="7ABFA48D"/>
    <w:rsid w:val="7B2A13F1"/>
    <w:rsid w:val="7B5F56DE"/>
    <w:rsid w:val="7BBFF372"/>
    <w:rsid w:val="7BD18325"/>
    <w:rsid w:val="7CD7B4E6"/>
    <w:rsid w:val="7CF66FCE"/>
    <w:rsid w:val="7DF77D5D"/>
    <w:rsid w:val="7E387669"/>
    <w:rsid w:val="7EFFA7DA"/>
    <w:rsid w:val="7F3FBE69"/>
    <w:rsid w:val="7F5BE8AA"/>
    <w:rsid w:val="7FA3631A"/>
    <w:rsid w:val="7FD75324"/>
    <w:rsid w:val="7FF2CC6A"/>
    <w:rsid w:val="7FF940FA"/>
    <w:rsid w:val="7FFBB488"/>
    <w:rsid w:val="7FFEA5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F86A24F"/>
  <w15:docId w15:val="{FE1472D9-50FE-4776-ADD6-60D3AB249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lsdException w:name="header" w:uiPriority="0"/>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80" w:lineRule="exact"/>
      <w:jc w:val="both"/>
    </w:pPr>
    <w:rPr>
      <w:sz w:val="21"/>
      <w:szCs w:val="10"/>
    </w:rPr>
  </w:style>
  <w:style w:type="paragraph" w:styleId="Heading1">
    <w:name w:val="heading 1"/>
    <w:basedOn w:val="Normal"/>
    <w:next w:val="Normal"/>
    <w:link w:val="Heading1Char"/>
    <w:uiPriority w:val="9"/>
    <w:qFormat/>
    <w:pPr>
      <w:tabs>
        <w:tab w:val="left" w:pos="0"/>
      </w:tabs>
      <w:spacing w:after="240"/>
      <w:outlineLvl w:val="0"/>
    </w:pPr>
  </w:style>
  <w:style w:type="paragraph" w:styleId="Heading2">
    <w:name w:val="heading 2"/>
    <w:basedOn w:val="Normal"/>
    <w:next w:val="Normal"/>
    <w:link w:val="Heading2Char"/>
    <w:uiPriority w:val="9"/>
    <w:qFormat/>
    <w:pPr>
      <w:widowControl w:val="0"/>
      <w:tabs>
        <w:tab w:val="left" w:pos="0"/>
      </w:tabs>
      <w:spacing w:after="240"/>
      <w:outlineLvl w:val="1"/>
    </w:pPr>
  </w:style>
  <w:style w:type="paragraph" w:styleId="Heading3">
    <w:name w:val="heading 3"/>
    <w:basedOn w:val="Normal"/>
    <w:next w:val="Normal"/>
    <w:uiPriority w:val="9"/>
    <w:qFormat/>
    <w:pPr>
      <w:widowControl w:val="0"/>
      <w:tabs>
        <w:tab w:val="left" w:pos="0"/>
      </w:tabs>
      <w:spacing w:after="240"/>
      <w:outlineLvl w:val="2"/>
    </w:pPr>
  </w:style>
  <w:style w:type="paragraph" w:styleId="Heading4">
    <w:name w:val="heading 4"/>
    <w:basedOn w:val="Normal"/>
    <w:next w:val="Heading9"/>
    <w:uiPriority w:val="9"/>
    <w:qFormat/>
    <w:pPr>
      <w:keepNext/>
      <w:tabs>
        <w:tab w:val="left" w:pos="-90"/>
        <w:tab w:val="left" w:pos="0"/>
      </w:tabs>
      <w:spacing w:before="240" w:after="60"/>
      <w:outlineLvl w:val="3"/>
    </w:pPr>
  </w:style>
  <w:style w:type="paragraph" w:styleId="Heading5">
    <w:name w:val="heading 5"/>
    <w:basedOn w:val="Normal"/>
    <w:next w:val="Normal"/>
    <w:qFormat/>
    <w:pPr>
      <w:keepNext/>
      <w:numPr>
        <w:numId w:val="1"/>
      </w:numPr>
      <w:spacing w:after="240"/>
      <w:ind w:left="3600" w:hanging="720"/>
      <w:outlineLvl w:val="4"/>
    </w:pPr>
  </w:style>
  <w:style w:type="paragraph" w:styleId="Heading6">
    <w:name w:val="heading 6"/>
    <w:basedOn w:val="Normal"/>
    <w:next w:val="Normal"/>
    <w:uiPriority w:val="9"/>
    <w:qFormat/>
    <w:pPr>
      <w:tabs>
        <w:tab w:val="left" w:pos="0"/>
      </w:tabs>
      <w:spacing w:before="240" w:after="60"/>
      <w:outlineLvl w:val="5"/>
    </w:pPr>
    <w:rPr>
      <w:rFonts w:ascii="Arial" w:hAnsi="Arial"/>
      <w:i/>
    </w:rPr>
  </w:style>
  <w:style w:type="paragraph" w:styleId="Heading7">
    <w:name w:val="heading 7"/>
    <w:basedOn w:val="Normal"/>
    <w:next w:val="Normal"/>
    <w:uiPriority w:val="99"/>
    <w:qFormat/>
    <w:pPr>
      <w:tabs>
        <w:tab w:val="left" w:pos="0"/>
      </w:tabs>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tabs>
        <w:tab w:val="left"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CommentText">
    <w:name w:val="annotation text"/>
    <w:basedOn w:val="Normal"/>
    <w:link w:val="CommentTextChar"/>
    <w:uiPriority w:val="99"/>
    <w:unhideWhenUsed/>
    <w:rPr>
      <w:sz w:val="20"/>
      <w:szCs w:val="20"/>
    </w:rPr>
  </w:style>
  <w:style w:type="paragraph" w:styleId="BodyText3">
    <w:name w:val="Body Text 3"/>
    <w:basedOn w:val="Normal"/>
    <w:semiHidden/>
    <w:rPr>
      <w:sz w:val="16"/>
      <w:szCs w:val="16"/>
    </w:rPr>
  </w:style>
  <w:style w:type="paragraph" w:styleId="BlockText">
    <w:name w:val="Block Text"/>
    <w:basedOn w:val="Normal"/>
    <w:semiHidden/>
    <w:pPr>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rPr>
      <w:rFonts w:eastAsia="PMingLiU"/>
      <w:b/>
      <w:sz w:val="17"/>
    </w:rPr>
  </w:style>
  <w:style w:type="paragraph" w:styleId="Header">
    <w:name w:val="header"/>
    <w:basedOn w:val="Normal"/>
    <w:pPr>
      <w:tabs>
        <w:tab w:val="center" w:pos="4320"/>
        <w:tab w:val="right" w:pos="8640"/>
      </w:tabs>
    </w:pPr>
    <w:rPr>
      <w:rFonts w:eastAsia="PMingLiU"/>
      <w:sz w:val="18"/>
    </w:r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link w:val="FootnoteTextChar"/>
    <w:unhideWhenUsed/>
    <w:qFormat/>
    <w:pPr>
      <w:spacing w:line="210" w:lineRule="exact"/>
      <w:ind w:left="475" w:hanging="475"/>
    </w:pPr>
    <w:rPr>
      <w:spacing w:val="5"/>
      <w:w w:val="104"/>
      <w:kern w:val="14"/>
      <w:sz w:val="18"/>
      <w:lang w:val="en-GB" w:eastAsia="en-GB"/>
    </w:rPr>
  </w:style>
  <w:style w:type="paragraph" w:styleId="BodyTextIndent3">
    <w:name w:val="Body Text Indent 3"/>
    <w:basedOn w:val="Normal"/>
    <w:semiHidden/>
    <w:pPr>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FollowedHyperlink">
    <w:name w:val="FollowedHyperlink"/>
    <w:basedOn w:val="DefaultParagraphFont"/>
    <w:uiPriority w:val="99"/>
    <w:semiHidden/>
    <w:unhideWhenUsed/>
    <w:rPr>
      <w:color w:val="800080" w:themeColor="followedHyperlink"/>
      <w:u w:val="single"/>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rFonts w:ascii="Times New Roman" w:eastAsia="SimSun" w:hAnsi="Times New Roman"/>
      <w:sz w:val="6"/>
      <w:szCs w:val="16"/>
    </w:rPr>
  </w:style>
  <w:style w:type="character" w:styleId="FootnoteReference">
    <w:name w:val="footnote reference"/>
    <w:basedOn w:val="DefaultParagraphFont"/>
    <w:unhideWhenUsed/>
    <w:rPr>
      <w:rFonts w:ascii="Times New Roman" w:eastAsia="SimSun" w:hAnsi="Times New Roman"/>
      <w:color w:val="000000"/>
      <w:spacing w:val="-5"/>
      <w:w w:val="130"/>
      <w:position w:val="-4"/>
      <w:vertAlign w:val="superscript"/>
    </w:rPr>
  </w:style>
  <w:style w:type="paragraph" w:customStyle="1" w:styleId="sub-title">
    <w:name w:val="sub-title"/>
    <w:pPr>
      <w:jc w:val="both"/>
      <w:outlineLvl w:val="0"/>
    </w:pPr>
    <w:rPr>
      <w:b/>
      <w:sz w:val="22"/>
      <w:szCs w:val="22"/>
      <w:lang w:val="en-GB" w:eastAsia="en-GB"/>
    </w:rPr>
  </w:style>
  <w:style w:type="paragraph" w:customStyle="1" w:styleId="Title1">
    <w:name w:val="Title1"/>
    <w:pPr>
      <w:jc w:val="center"/>
      <w:outlineLvl w:val="0"/>
    </w:pPr>
    <w:rPr>
      <w:b/>
      <w:sz w:val="22"/>
      <w:szCs w:val="22"/>
      <w:lang w:val="en-GB" w:eastAsia="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GB"/>
    </w:rPr>
  </w:style>
  <w:style w:type="character" w:customStyle="1" w:styleId="Heading1Char">
    <w:name w:val="Heading 1 Char"/>
    <w:basedOn w:val="DefaultParagraphFont"/>
    <w:link w:val="Heading1"/>
    <w:uiPriority w:val="9"/>
    <w:rPr>
      <w:sz w:val="22"/>
      <w:szCs w:val="22"/>
      <w:lang w:val="en-GB"/>
    </w:rPr>
  </w:style>
  <w:style w:type="paragraph" w:customStyle="1" w:styleId="Header4">
    <w:name w:val="Header4"/>
    <w:basedOn w:val="Normal"/>
    <w:next w:val="Normal"/>
    <w:pPr>
      <w:widowControl w:val="0"/>
      <w:numPr>
        <w:numId w:val="2"/>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basedOn w:val="DefaultParagraphFont"/>
    <w:link w:val="FootnoteText"/>
    <w:rPr>
      <w:lang w:val="en-GB"/>
    </w:rPr>
  </w:style>
  <w:style w:type="character" w:customStyle="1" w:styleId="1">
    <w:name w:val="未处理的提及1"/>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uiPriority w:val="99"/>
    <w:rPr>
      <w:sz w:val="22"/>
      <w:szCs w:val="22"/>
      <w:lang w:val="en-CA"/>
    </w:rPr>
  </w:style>
  <w:style w:type="character" w:customStyle="1" w:styleId="Heading2Char">
    <w:name w:val="Heading 2 Char"/>
    <w:basedOn w:val="DefaultParagraphFont"/>
    <w:link w:val="Heading2"/>
    <w:uiPriority w:val="9"/>
    <w:rPr>
      <w:sz w:val="22"/>
      <w:szCs w:val="22"/>
      <w:lang w:val="en-CA"/>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rFonts w:eastAsia="Calibri"/>
      <w:color w:val="000000"/>
      <w:sz w:val="24"/>
      <w:szCs w:val="24"/>
      <w:lang w:val="en-GB" w:eastAsia="en-GB"/>
    </w:rPr>
  </w:style>
  <w:style w:type="paragraph" w:customStyle="1" w:styleId="10">
    <w:name w:val="修订1"/>
    <w:hidden/>
    <w:uiPriority w:val="99"/>
    <w:semiHidden/>
    <w:rPr>
      <w:sz w:val="22"/>
      <w:szCs w:val="22"/>
      <w:lang w:val="en-CA" w:eastAsia="en-GB"/>
    </w:rPr>
  </w:style>
  <w:style w:type="paragraph" w:customStyle="1" w:styleId="2">
    <w:name w:val="修订2"/>
    <w:hidden/>
    <w:uiPriority w:val="99"/>
    <w:unhideWhenUsed/>
    <w:rPr>
      <w:sz w:val="21"/>
      <w:szCs w:val="10"/>
    </w:rPr>
  </w:style>
  <w:style w:type="paragraph" w:styleId="Revision">
    <w:name w:val="Revision"/>
    <w:hidden/>
    <w:uiPriority w:val="99"/>
    <w:semiHidden/>
    <w:rsid w:val="000E36E0"/>
    <w:rPr>
      <w:sz w:val="21"/>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UNEP/OzL.Pro/ExCom/94/12/Rev.1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76605C141CDD469BA5A55A604F968F" ma:contentTypeVersion="5" ma:contentTypeDescription="Create a new document." ma:contentTypeScope="" ma:versionID="2ecb208fabd9bda1d9d3db0d5477445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12877E4-0202-4DBD-9C8E-3DC12C625862}"/>
</file>

<file path=customXml/itemProps2.xml><?xml version="1.0" encoding="utf-8"?>
<ds:datastoreItem xmlns:ds="http://schemas.openxmlformats.org/officeDocument/2006/customXml" ds:itemID="{998DDF9A-EA4D-4A76-AA84-4129FC14ACCC}"/>
</file>

<file path=customXml/itemProps3.xml><?xml version="1.0" encoding="utf-8"?>
<ds:datastoreItem xmlns:ds="http://schemas.openxmlformats.org/officeDocument/2006/customXml" ds:itemID="{2B7FA9B8-683B-47A9-8C2C-DF7B425FDE1B}"/>
</file>

<file path=customXml/itemProps4.xml><?xml version="1.0" encoding="utf-8"?>
<ds:datastoreItem xmlns:ds="http://schemas.openxmlformats.org/officeDocument/2006/customXml" ds:itemID="{38CF4011-8001-424C-BCE8-E075E0DFFEFE}"/>
</file>

<file path=docProps/app.xml><?xml version="1.0" encoding="utf-8"?>
<Properties xmlns="http://schemas.openxmlformats.org/officeDocument/2006/extended-properties" xmlns:vt="http://schemas.openxmlformats.org/officeDocument/2006/docPropsVTypes">
  <Template>Normal</Template>
  <TotalTime>51</TotalTime>
  <Pages>13</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TERMS OF REFERENCE FOR THE EVALUATION OF THE COMPLIANCE ASSISTANCE PROGRAMME</vt:lpstr>
    </vt:vector>
  </TitlesOfParts>
  <Company>UNMFS</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履约协助方案评价的工作范围</dc:title>
  <dc:subject>UNEP/OzL.Pro/ExCom/93/12</dc:subject>
  <dc:creator>UNMFS</dc:creator>
  <cp:keywords>93rd Excom</cp:keywords>
  <cp:lastModifiedBy>Sonia Braham</cp:lastModifiedBy>
  <cp:revision>10</cp:revision>
  <cp:lastPrinted>2023-10-24T13:47:00Z</cp:lastPrinted>
  <dcterms:created xsi:type="dcterms:W3CDTF">2024-01-17T00:07:00Z</dcterms:created>
  <dcterms:modified xsi:type="dcterms:W3CDTF">2024-01-17T15:15:00Z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UNEP/OzL.Pro/ExCom/93/12</vt:lpwstr>
  </property>
  <property fmtid="{D5CDD505-2E9C-101B-9397-08002B2CF9AE}" pid="3" name="Revision date">
    <vt:lpwstr>19/10/2023</vt:lpwstr>
  </property>
  <property fmtid="{D5CDD505-2E9C-101B-9397-08002B2CF9AE}" pid="4" name="ContentTypeId">
    <vt:lpwstr>0x010100A876605C141CDD469BA5A55A604F968F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b668fcdcaf0e2e5712215ce68c379aa09915ca273b9568c46a5ac26e8c18424a</vt:lpwstr>
  </property>
  <property fmtid="{D5CDD505-2E9C-101B-9397-08002B2CF9AE}" pid="8" name="TranslatedWith">
    <vt:lpwstr>Mercury</vt:lpwstr>
  </property>
  <property fmtid="{D5CDD505-2E9C-101B-9397-08002B2CF9AE}" pid="9" name="GeneratedBy">
    <vt:lpwstr>ctpc.tr11</vt:lpwstr>
  </property>
  <property fmtid="{D5CDD505-2E9C-101B-9397-08002B2CF9AE}" pid="10" name="GeneratedDate">
    <vt:lpwstr>10/22/2023 06:28:47</vt:lpwstr>
  </property>
  <property fmtid="{D5CDD505-2E9C-101B-9397-08002B2CF9AE}" pid="11" name="OriginalDocID">
    <vt:lpwstr>cb4d9f93-6e98-48f2-a57b-a29a99ded00f</vt:lpwstr>
  </property>
  <property fmtid="{D5CDD505-2E9C-101B-9397-08002B2CF9AE}" pid="12" name="KSOProductBuildVer">
    <vt:lpwstr>2052-6.2.2.8394</vt:lpwstr>
  </property>
  <property fmtid="{D5CDD505-2E9C-101B-9397-08002B2CF9AE}" pid="13" name="ICV">
    <vt:lpwstr>BB64A7F9CF80E1382214366524C93229_42</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