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044EED7" w14:textId="77777777">
        <w:trPr>
          <w:trHeight w:val="720"/>
        </w:trPr>
        <w:tc>
          <w:tcPr>
            <w:tcW w:w="4410" w:type="dxa"/>
            <w:gridSpan w:val="2"/>
            <w:tcBorders>
              <w:bottom w:val="single" w:sz="18" w:space="0" w:color="auto"/>
            </w:tcBorders>
          </w:tcPr>
          <w:p w14:paraId="0766FF81"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5649F6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CB4507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F8B8A90" w14:textId="77777777" w:rsidR="007E5D09" w:rsidRDefault="00E1360E" w:rsidP="0084173D">
            <w:pPr>
              <w:jc w:val="left"/>
              <w:rPr>
                <w:lang w:val="en-US"/>
              </w:rPr>
            </w:pPr>
            <w:r>
              <w:rPr>
                <w:lang w:val="en-US"/>
              </w:rPr>
              <w:t>Distr.</w:t>
            </w:r>
          </w:p>
          <w:p w14:paraId="274FBC10" w14:textId="77777777" w:rsidR="007E5D09" w:rsidRDefault="00E1360E" w:rsidP="0084173D">
            <w:pPr>
              <w:jc w:val="left"/>
              <w:rPr>
                <w:lang w:val="en-US"/>
              </w:rPr>
            </w:pPr>
            <w:r>
              <w:rPr>
                <w:lang w:val="en-US"/>
              </w:rPr>
              <w:t>GENERAL</w:t>
            </w:r>
          </w:p>
          <w:p w14:paraId="38EE6E21" w14:textId="77777777" w:rsidR="007E5D09" w:rsidRDefault="007E5D09" w:rsidP="0084173D">
            <w:pPr>
              <w:jc w:val="left"/>
              <w:rPr>
                <w:lang w:val="en-US"/>
              </w:rPr>
            </w:pPr>
          </w:p>
          <w:p w14:paraId="2E03CA4C" w14:textId="783676B6"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5A4A35">
              <w:rPr>
                <w:rFonts w:asciiTheme="majorBidi" w:hAnsiTheme="majorBidi" w:cstheme="majorBidi"/>
                <w:szCs w:val="24"/>
              </w:rPr>
              <w:t>UNEP/</w:t>
            </w:r>
            <w:proofErr w:type="spellStart"/>
            <w:r w:rsidR="005A4A35">
              <w:rPr>
                <w:rFonts w:asciiTheme="majorBidi" w:hAnsiTheme="majorBidi" w:cstheme="majorBidi"/>
                <w:szCs w:val="24"/>
              </w:rPr>
              <w:t>OzL.Pro</w:t>
            </w:r>
            <w:proofErr w:type="spellEnd"/>
            <w:r w:rsidR="005A4A35">
              <w:rPr>
                <w:rFonts w:asciiTheme="majorBidi" w:hAnsiTheme="majorBidi" w:cstheme="majorBidi"/>
                <w:szCs w:val="24"/>
              </w:rPr>
              <w:t>/ExCom/98/37</w:t>
            </w:r>
            <w:r w:rsidRPr="004E181B">
              <w:rPr>
                <w:rFonts w:asciiTheme="majorBidi" w:hAnsiTheme="majorBidi" w:cstheme="majorBidi"/>
                <w:szCs w:val="24"/>
              </w:rPr>
              <w:fldChar w:fldCharType="end"/>
            </w:r>
          </w:p>
          <w:p w14:paraId="62748512" w14:textId="515AC9A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5A4A35">
              <w:rPr>
                <w:szCs w:val="24"/>
                <w:lang w:val="en-CA" w:bidi="ar-SA"/>
              </w:rPr>
              <w:t>23 May 2026</w:t>
            </w:r>
            <w:r w:rsidRPr="008B7BCA">
              <w:rPr>
                <w:szCs w:val="24"/>
                <w:lang w:val="en-CA" w:bidi="ar-SA"/>
              </w:rPr>
              <w:fldChar w:fldCharType="end"/>
            </w:r>
          </w:p>
          <w:p w14:paraId="2B21FDF9" w14:textId="77777777" w:rsidR="008B7BCA" w:rsidRDefault="008B7BCA" w:rsidP="0084173D">
            <w:pPr>
              <w:jc w:val="left"/>
              <w:rPr>
                <w:rtl/>
                <w:lang w:val="en-US"/>
              </w:rPr>
            </w:pPr>
          </w:p>
          <w:p w14:paraId="52190BA7" w14:textId="77777777" w:rsidR="007E5D09" w:rsidRDefault="00E1360E" w:rsidP="0084173D">
            <w:pPr>
              <w:jc w:val="left"/>
              <w:rPr>
                <w:lang w:val="en-US"/>
              </w:rPr>
            </w:pPr>
            <w:r>
              <w:rPr>
                <w:lang w:val="en-US"/>
              </w:rPr>
              <w:t>ARABIC</w:t>
            </w:r>
          </w:p>
          <w:p w14:paraId="25E0E979"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0699EB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EFA076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8FAD41B"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9A7F9E8"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B1AEA"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C8077D7" w14:textId="77777777" w:rsidR="007E5D09" w:rsidRDefault="007E5D09">
      <w:pPr>
        <w:pStyle w:val="Caption"/>
        <w:spacing w:line="200" w:lineRule="exact"/>
        <w:ind w:left="187" w:right="187" w:hanging="187"/>
        <w:jc w:val="both"/>
        <w:rPr>
          <w:rFonts w:cs="Akhbar MT"/>
          <w:b/>
          <w:bCs/>
          <w:sz w:val="28"/>
          <w:szCs w:val="28"/>
          <w:rtl/>
        </w:rPr>
      </w:pPr>
    </w:p>
    <w:p w14:paraId="1782684C"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0E7E263"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AE49AF9"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F1A2657"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8ADD1B8" w14:textId="6D74EE47" w:rsidR="00DD1A7D" w:rsidRDefault="00DD1A7D" w:rsidP="00DD1A7D">
      <w:pPr>
        <w:bidi/>
        <w:jc w:val="left"/>
        <w:rPr>
          <w:sz w:val="28"/>
          <w:szCs w:val="28"/>
          <w:vertAlign w:val="superscript"/>
        </w:rPr>
      </w:pPr>
      <w:r w:rsidRPr="00DD1A7D">
        <w:rPr>
          <w:sz w:val="28"/>
          <w:szCs w:val="28"/>
          <w:rtl/>
        </w:rPr>
        <w:t>البند 8 (</w:t>
      </w:r>
      <w:r w:rsidR="00912F9F">
        <w:rPr>
          <w:rFonts w:hint="cs"/>
          <w:sz w:val="28"/>
          <w:szCs w:val="28"/>
          <w:rtl/>
        </w:rPr>
        <w:t>د</w:t>
      </w:r>
      <w:r w:rsidRPr="00DD1A7D">
        <w:rPr>
          <w:sz w:val="28"/>
          <w:szCs w:val="28"/>
          <w:rtl/>
        </w:rPr>
        <w:t>) من جدول الأعمال المؤقت</w:t>
      </w:r>
      <w:r w:rsidRPr="00DD1A7D">
        <w:rPr>
          <w:sz w:val="28"/>
          <w:szCs w:val="28"/>
          <w:vertAlign w:val="superscript"/>
          <w:rtl/>
        </w:rPr>
        <w:t xml:space="preserve"> </w:t>
      </w:r>
      <w:r w:rsidRPr="00DD1A7D">
        <w:rPr>
          <w:vertAlign w:val="superscript"/>
          <w:rtl/>
          <w:lang w:val="fr-FR"/>
        </w:rPr>
        <w:footnoteReference w:id="1"/>
      </w:r>
    </w:p>
    <w:p w14:paraId="70B4E5D8" w14:textId="77777777" w:rsidR="00053F8C" w:rsidRDefault="00053F8C" w:rsidP="00053F8C">
      <w:pPr>
        <w:bidi/>
        <w:jc w:val="left"/>
        <w:rPr>
          <w:sz w:val="28"/>
          <w:szCs w:val="28"/>
          <w:vertAlign w:val="superscript"/>
        </w:rPr>
      </w:pPr>
    </w:p>
    <w:p w14:paraId="518F1AA8" w14:textId="77777777" w:rsidR="00912F9F" w:rsidRPr="00912F9F" w:rsidRDefault="00912F9F" w:rsidP="00912F9F">
      <w:pPr>
        <w:bidi/>
        <w:jc w:val="center"/>
        <w:rPr>
          <w:rFonts w:asciiTheme="majorBidi" w:hAnsiTheme="majorBidi" w:cstheme="majorBidi"/>
          <w:b/>
          <w:bCs/>
          <w:sz w:val="32"/>
          <w:szCs w:val="32"/>
          <w:lang w:eastAsia="ar" w:bidi="ar-EG"/>
        </w:rPr>
      </w:pPr>
      <w:r w:rsidRPr="00912F9F">
        <w:rPr>
          <w:rFonts w:asciiTheme="majorBidi" w:hAnsiTheme="majorBidi" w:cstheme="majorBidi"/>
          <w:b/>
          <w:bCs/>
          <w:sz w:val="32"/>
          <w:szCs w:val="32"/>
          <w:rtl/>
          <w:lang w:eastAsia="ar" w:bidi="ar-EG"/>
        </w:rPr>
        <w:t>مقترح مشروع: إندونيسيا</w:t>
      </w:r>
    </w:p>
    <w:p w14:paraId="79FE7712" w14:textId="77777777" w:rsidR="00912F9F" w:rsidRPr="00933E4B" w:rsidRDefault="00912F9F" w:rsidP="00912F9F">
      <w:pPr>
        <w:bidi/>
      </w:pPr>
    </w:p>
    <w:p w14:paraId="322AD7CA" w14:textId="77777777" w:rsidR="00912F9F" w:rsidRPr="00933E4B" w:rsidRDefault="00912F9F" w:rsidP="00912F9F">
      <w:pPr>
        <w:bidi/>
      </w:pPr>
    </w:p>
    <w:p w14:paraId="30A529BD" w14:textId="77777777" w:rsidR="00912F9F" w:rsidRPr="00912F9F" w:rsidRDefault="00912F9F" w:rsidP="00912F9F">
      <w:pPr>
        <w:bidi/>
        <w:spacing w:after="240"/>
        <w:ind w:firstLine="720"/>
        <w:rPr>
          <w:sz w:val="26"/>
          <w:szCs w:val="26"/>
          <w:lang w:eastAsia="ar" w:bidi="ar-EG"/>
        </w:rPr>
      </w:pPr>
      <w:r w:rsidRPr="00912F9F">
        <w:rPr>
          <w:sz w:val="26"/>
          <w:szCs w:val="26"/>
          <w:rtl/>
          <w:lang w:eastAsia="ar" w:bidi="ar-EG"/>
        </w:rPr>
        <w:t>تتألف هذه الوثيقة من تعليقات الأمانة وتوصيتها بشأن مقترح المشروع التالي:</w:t>
      </w:r>
    </w:p>
    <w:p w14:paraId="4B3F0AD5" w14:textId="77777777" w:rsidR="00912F9F" w:rsidRPr="00912F9F" w:rsidRDefault="00912F9F" w:rsidP="00912F9F">
      <w:pPr>
        <w:bidi/>
        <w:spacing w:after="240"/>
        <w:rPr>
          <w:sz w:val="30"/>
          <w:szCs w:val="26"/>
          <w:u w:val="single"/>
        </w:rPr>
      </w:pPr>
      <w:r w:rsidRPr="00912F9F">
        <w:rPr>
          <w:sz w:val="30"/>
          <w:szCs w:val="26"/>
          <w:u w:val="single"/>
          <w:rtl/>
          <w:lang w:eastAsia="ar" w:bidi="ar-EG"/>
        </w:rPr>
        <w:t>الإزالة</w:t>
      </w:r>
    </w:p>
    <w:tbl>
      <w:tblPr>
        <w:tblStyle w:val="TableGrid"/>
        <w:bidiVisual/>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gridCol w:w="2270"/>
      </w:tblGrid>
      <w:tr w:rsidR="00912F9F" w:rsidRPr="00E9063C" w14:paraId="10F1385C" w14:textId="77777777" w:rsidTr="001F537A">
        <w:tc>
          <w:tcPr>
            <w:tcW w:w="4253" w:type="dxa"/>
          </w:tcPr>
          <w:p w14:paraId="4C8F58AE" w14:textId="77777777" w:rsidR="00912F9F" w:rsidRPr="00912F9F" w:rsidRDefault="00912F9F" w:rsidP="00912F9F">
            <w:pPr>
              <w:numPr>
                <w:ilvl w:val="0"/>
                <w:numId w:val="23"/>
              </w:numPr>
              <w:bidi/>
              <w:ind w:left="599" w:hanging="709"/>
              <w:contextualSpacing/>
              <w:jc w:val="left"/>
              <w:rPr>
                <w:sz w:val="26"/>
                <w:szCs w:val="22"/>
              </w:rPr>
            </w:pPr>
            <w:r w:rsidRPr="00912F9F">
              <w:rPr>
                <w:sz w:val="26"/>
                <w:szCs w:val="22"/>
                <w:rtl/>
                <w:lang w:eastAsia="ar" w:bidi="ar-EG"/>
              </w:rPr>
              <w:t>خطة إدارة إزالة المواد الهيدروكلوروفلوروكربونية (المرحلة الثالثة، الشريحة الثانية)</w:t>
            </w:r>
          </w:p>
        </w:tc>
        <w:tc>
          <w:tcPr>
            <w:tcW w:w="2693" w:type="dxa"/>
          </w:tcPr>
          <w:p w14:paraId="3249FA1B" w14:textId="77777777" w:rsidR="00912F9F" w:rsidRPr="00912F9F" w:rsidRDefault="00912F9F" w:rsidP="001004EB">
            <w:pPr>
              <w:bidi/>
              <w:ind w:left="40"/>
              <w:jc w:val="center"/>
              <w:rPr>
                <w:sz w:val="26"/>
                <w:szCs w:val="22"/>
                <w:highlight w:val="cyan"/>
              </w:rPr>
            </w:pPr>
            <w:r w:rsidRPr="00912F9F">
              <w:rPr>
                <w:sz w:val="26"/>
                <w:szCs w:val="22"/>
                <w:rtl/>
                <w:lang w:eastAsia="ar" w:bidi="ar-EG"/>
              </w:rPr>
              <w:t>برنامج الأمم المتحدة الإنمائي (اليوئنديبي) وأستراليا</w:t>
            </w:r>
          </w:p>
        </w:tc>
        <w:tc>
          <w:tcPr>
            <w:tcW w:w="2270" w:type="dxa"/>
          </w:tcPr>
          <w:p w14:paraId="5B0CB10D" w14:textId="77777777" w:rsidR="00912F9F" w:rsidRPr="00912F9F" w:rsidRDefault="00912F9F" w:rsidP="001004EB">
            <w:pPr>
              <w:bidi/>
              <w:jc w:val="center"/>
              <w:rPr>
                <w:sz w:val="26"/>
                <w:szCs w:val="22"/>
                <w:highlight w:val="cyan"/>
              </w:rPr>
            </w:pPr>
            <w:r w:rsidRPr="00912F9F">
              <w:rPr>
                <w:sz w:val="26"/>
                <w:szCs w:val="22"/>
                <w:rtl/>
                <w:lang w:eastAsia="ar" w:bidi="ar-EG"/>
              </w:rPr>
              <w:t>النظر فيه بشكل فردي</w:t>
            </w:r>
          </w:p>
        </w:tc>
      </w:tr>
    </w:tbl>
    <w:p w14:paraId="110BE5D6" w14:textId="77777777" w:rsidR="00912F9F" w:rsidRPr="00E9063C" w:rsidRDefault="00912F9F" w:rsidP="00912F9F">
      <w:pPr>
        <w:bidi/>
      </w:pPr>
    </w:p>
    <w:p w14:paraId="107CF001" w14:textId="77777777" w:rsidR="00912F9F" w:rsidRPr="00E9063C" w:rsidRDefault="00912F9F" w:rsidP="00912F9F">
      <w:pPr>
        <w:bidi/>
      </w:pPr>
    </w:p>
    <w:p w14:paraId="240FFEC0" w14:textId="77777777" w:rsidR="00912F9F" w:rsidRDefault="00912F9F" w:rsidP="00912F9F">
      <w:pPr>
        <w:bidi/>
      </w:pPr>
    </w:p>
    <w:p w14:paraId="14ACE1EC" w14:textId="77777777" w:rsidR="00912F9F" w:rsidRPr="00E9063C" w:rsidRDefault="00912F9F" w:rsidP="00912F9F">
      <w:pPr>
        <w:bidi/>
      </w:pPr>
    </w:p>
    <w:p w14:paraId="4763C9DD" w14:textId="77777777" w:rsidR="00912F9F" w:rsidRPr="00E9063C" w:rsidRDefault="00912F9F" w:rsidP="00912F9F">
      <w:pPr>
        <w:bidi/>
      </w:pPr>
      <w:r w:rsidRPr="00E9063C">
        <w:rPr>
          <w:rtl/>
          <w:lang w:eastAsia="ar" w:bidi="ar-EG"/>
        </w:rPr>
        <w:br w:type="page"/>
      </w:r>
    </w:p>
    <w:p w14:paraId="5A4406CA" w14:textId="77777777" w:rsidR="00912F9F" w:rsidRPr="00912F9F" w:rsidRDefault="00912F9F" w:rsidP="00912F9F">
      <w:pPr>
        <w:bidi/>
        <w:spacing w:after="120"/>
        <w:jc w:val="center"/>
        <w:rPr>
          <w:b/>
          <w:bCs/>
          <w:sz w:val="26"/>
          <w:szCs w:val="26"/>
          <w:lang w:eastAsia="ar" w:bidi="ar-EG"/>
        </w:rPr>
      </w:pPr>
      <w:r w:rsidRPr="00912F9F">
        <w:rPr>
          <w:b/>
          <w:bCs/>
          <w:sz w:val="26"/>
          <w:szCs w:val="26"/>
          <w:rtl/>
          <w:lang w:eastAsia="ar" w:bidi="ar-EG"/>
        </w:rPr>
        <w:lastRenderedPageBreak/>
        <w:t>ورقة تقييم المشروع - مشروعات متعددة السنوات</w:t>
      </w:r>
    </w:p>
    <w:p w14:paraId="7EC5559C" w14:textId="77777777" w:rsidR="00912F9F" w:rsidRPr="00912F9F" w:rsidRDefault="00912F9F" w:rsidP="00912F9F">
      <w:pPr>
        <w:bidi/>
        <w:spacing w:after="120"/>
        <w:jc w:val="center"/>
        <w:rPr>
          <w:b/>
          <w:bCs/>
          <w:sz w:val="26"/>
          <w:szCs w:val="26"/>
          <w:lang w:eastAsia="ar" w:bidi="ar-EG"/>
        </w:rPr>
      </w:pPr>
      <w:r w:rsidRPr="00912F9F">
        <w:rPr>
          <w:b/>
          <w:bCs/>
          <w:sz w:val="26"/>
          <w:szCs w:val="26"/>
          <w:rtl/>
          <w:lang w:eastAsia="ar" w:bidi="ar-EG"/>
        </w:rPr>
        <w:t>إندونيسيا</w:t>
      </w:r>
    </w:p>
    <w:tbl>
      <w:tblPr>
        <w:tblStyle w:val="TableGrid"/>
        <w:bidiVisual/>
        <w:tblW w:w="5360" w:type="pct"/>
        <w:jc w:val="center"/>
        <w:tblLayout w:type="fixed"/>
        <w:tblLook w:val="04A0" w:firstRow="1" w:lastRow="0" w:firstColumn="1" w:lastColumn="0" w:noHBand="0" w:noVBand="1"/>
      </w:tblPr>
      <w:tblGrid>
        <w:gridCol w:w="2505"/>
        <w:gridCol w:w="2506"/>
        <w:gridCol w:w="2506"/>
        <w:gridCol w:w="2506"/>
      </w:tblGrid>
      <w:tr w:rsidR="00912F9F" w:rsidRPr="00912F9F" w14:paraId="3614B598" w14:textId="77777777" w:rsidTr="001004EB">
        <w:trPr>
          <w:trHeight w:val="240"/>
          <w:jc w:val="center"/>
        </w:trPr>
        <w:tc>
          <w:tcPr>
            <w:tcW w:w="2505" w:type="dxa"/>
            <w:vAlign w:val="center"/>
            <w:hideMark/>
          </w:tcPr>
          <w:p w14:paraId="737246E4"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اسم المشروع</w:t>
            </w:r>
          </w:p>
        </w:tc>
        <w:tc>
          <w:tcPr>
            <w:tcW w:w="2506" w:type="dxa"/>
            <w:vAlign w:val="center"/>
            <w:hideMark/>
          </w:tcPr>
          <w:p w14:paraId="02169789"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الوكالة</w:t>
            </w:r>
          </w:p>
        </w:tc>
        <w:tc>
          <w:tcPr>
            <w:tcW w:w="2506" w:type="dxa"/>
            <w:vAlign w:val="center"/>
            <w:hideMark/>
          </w:tcPr>
          <w:p w14:paraId="37C01C3E"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الاجتماع الذي صدرت فيه الموافقة</w:t>
            </w:r>
          </w:p>
        </w:tc>
        <w:tc>
          <w:tcPr>
            <w:tcW w:w="2506" w:type="dxa"/>
            <w:vAlign w:val="center"/>
            <w:hideMark/>
          </w:tcPr>
          <w:p w14:paraId="60083637"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تدابير المراقبة</w:t>
            </w:r>
          </w:p>
        </w:tc>
      </w:tr>
      <w:tr w:rsidR="00912F9F" w:rsidRPr="00912F9F" w14:paraId="3197B7B3" w14:textId="77777777" w:rsidTr="001004EB">
        <w:trPr>
          <w:trHeight w:val="240"/>
          <w:jc w:val="center"/>
        </w:trPr>
        <w:tc>
          <w:tcPr>
            <w:tcW w:w="2505" w:type="dxa"/>
            <w:vAlign w:val="center"/>
            <w:hideMark/>
          </w:tcPr>
          <w:p w14:paraId="53876B59" w14:textId="77777777" w:rsidR="00912F9F" w:rsidRPr="00912F9F" w:rsidRDefault="00912F9F" w:rsidP="001004EB">
            <w:pPr>
              <w:bidi/>
              <w:spacing w:before="20" w:after="20"/>
              <w:ind w:right="37"/>
              <w:jc w:val="center"/>
              <w:rPr>
                <w:sz w:val="18"/>
                <w:szCs w:val="18"/>
                <w:lang w:val="en-US"/>
              </w:rPr>
            </w:pPr>
            <w:r w:rsidRPr="00912F9F">
              <w:rPr>
                <w:sz w:val="18"/>
                <w:szCs w:val="18"/>
                <w:rtl/>
                <w:lang w:eastAsia="ar" w:bidi="ar-EG"/>
              </w:rPr>
              <w:t>خطة إزالة الهيدروكلوروفلوروكربون (المرحلة الثالثة)</w:t>
            </w:r>
          </w:p>
        </w:tc>
        <w:tc>
          <w:tcPr>
            <w:tcW w:w="2506" w:type="dxa"/>
            <w:vAlign w:val="center"/>
          </w:tcPr>
          <w:p w14:paraId="0D2E1B17" w14:textId="77777777" w:rsidR="00912F9F" w:rsidRPr="00912F9F" w:rsidRDefault="00912F9F" w:rsidP="001004EB">
            <w:pPr>
              <w:tabs>
                <w:tab w:val="left" w:pos="1729"/>
              </w:tabs>
              <w:bidi/>
              <w:spacing w:before="20" w:after="20"/>
              <w:jc w:val="center"/>
              <w:rPr>
                <w:sz w:val="18"/>
                <w:szCs w:val="18"/>
                <w:lang w:val="en-US"/>
              </w:rPr>
            </w:pPr>
            <w:r w:rsidRPr="00912F9F">
              <w:rPr>
                <w:color w:val="000000" w:themeColor="text1"/>
                <w:sz w:val="18"/>
                <w:szCs w:val="18"/>
                <w:rtl/>
                <w:lang w:eastAsia="ar" w:bidi="ar-EG"/>
              </w:rPr>
              <w:t>اليوئنديبي (الوكالة الرائدة)، أستراليا</w:t>
            </w:r>
          </w:p>
        </w:tc>
        <w:tc>
          <w:tcPr>
            <w:tcW w:w="2506" w:type="dxa"/>
            <w:vAlign w:val="center"/>
          </w:tcPr>
          <w:p w14:paraId="3CD1E818" w14:textId="77777777" w:rsidR="00912F9F" w:rsidRPr="00912F9F" w:rsidRDefault="00912F9F" w:rsidP="001004EB">
            <w:pPr>
              <w:bidi/>
              <w:spacing w:before="20" w:after="20"/>
              <w:ind w:left="30" w:right="31"/>
              <w:jc w:val="center"/>
              <w:rPr>
                <w:sz w:val="18"/>
                <w:szCs w:val="18"/>
                <w:lang w:val="en-US"/>
              </w:rPr>
            </w:pPr>
            <w:r w:rsidRPr="00912F9F">
              <w:rPr>
                <w:sz w:val="18"/>
                <w:szCs w:val="18"/>
                <w:rtl/>
                <w:lang w:eastAsia="ar" w:bidi="ar-EG"/>
              </w:rPr>
              <w:t>الاجتماع 92</w:t>
            </w:r>
          </w:p>
        </w:tc>
        <w:tc>
          <w:tcPr>
            <w:tcW w:w="2506" w:type="dxa"/>
            <w:vAlign w:val="center"/>
          </w:tcPr>
          <w:p w14:paraId="5BC1B709" w14:textId="77777777" w:rsidR="00912F9F" w:rsidRPr="00912F9F" w:rsidRDefault="00912F9F" w:rsidP="001004EB">
            <w:pPr>
              <w:bidi/>
              <w:spacing w:before="20" w:after="20"/>
              <w:jc w:val="center"/>
              <w:rPr>
                <w:sz w:val="18"/>
                <w:szCs w:val="18"/>
              </w:rPr>
            </w:pPr>
            <w:r w:rsidRPr="00912F9F">
              <w:rPr>
                <w:sz w:val="18"/>
                <w:szCs w:val="18"/>
                <w:rtl/>
                <w:lang w:eastAsia="ar" w:bidi="ar-EG"/>
              </w:rPr>
              <w:t>إزالة بنسبة 100 في المائة بحلول 2030</w:t>
            </w:r>
          </w:p>
        </w:tc>
      </w:tr>
    </w:tbl>
    <w:p w14:paraId="246F294B" w14:textId="77777777" w:rsidR="00912F9F" w:rsidRPr="00E9063C" w:rsidRDefault="00912F9F" w:rsidP="00912F9F">
      <w:pPr>
        <w:bidi/>
        <w:spacing w:before="20" w:after="20"/>
        <w:jc w:val="center"/>
        <w:rPr>
          <w:sz w:val="18"/>
          <w:szCs w:val="18"/>
        </w:rPr>
      </w:pPr>
    </w:p>
    <w:tbl>
      <w:tblPr>
        <w:tblStyle w:val="TableGrid"/>
        <w:bidiVisual/>
        <w:tblW w:w="5360" w:type="pct"/>
        <w:jc w:val="center"/>
        <w:tblLayout w:type="fixed"/>
        <w:tblLook w:val="04A0" w:firstRow="1" w:lastRow="0" w:firstColumn="1" w:lastColumn="0" w:noHBand="0" w:noVBand="1"/>
      </w:tblPr>
      <w:tblGrid>
        <w:gridCol w:w="5098"/>
        <w:gridCol w:w="2462"/>
        <w:gridCol w:w="2463"/>
      </w:tblGrid>
      <w:tr w:rsidR="00912F9F" w:rsidRPr="00912F9F" w14:paraId="50CE28F3" w14:textId="77777777" w:rsidTr="001004EB">
        <w:trPr>
          <w:trHeight w:val="43"/>
          <w:jc w:val="center"/>
        </w:trPr>
        <w:tc>
          <w:tcPr>
            <w:tcW w:w="5098" w:type="dxa"/>
            <w:vAlign w:val="center"/>
            <w:hideMark/>
          </w:tcPr>
          <w:p w14:paraId="578FDEDD"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بيانات المادة 7 (المرفق ج - المجموعة الأولى)</w:t>
            </w:r>
          </w:p>
        </w:tc>
        <w:tc>
          <w:tcPr>
            <w:tcW w:w="2462" w:type="dxa"/>
            <w:vAlign w:val="center"/>
            <w:hideMark/>
          </w:tcPr>
          <w:p w14:paraId="45659C1A" w14:textId="77777777" w:rsidR="00912F9F" w:rsidRPr="00912F9F" w:rsidRDefault="00912F9F" w:rsidP="001004EB">
            <w:pPr>
              <w:bidi/>
              <w:spacing w:before="20" w:after="20"/>
              <w:jc w:val="center"/>
              <w:rPr>
                <w:b/>
                <w:bCs/>
                <w:sz w:val="18"/>
                <w:szCs w:val="18"/>
                <w:lang w:val="en-US"/>
              </w:rPr>
            </w:pPr>
            <w:r w:rsidRPr="00912F9F">
              <w:rPr>
                <w:b/>
                <w:bCs/>
                <w:sz w:val="18"/>
                <w:szCs w:val="18"/>
                <w:rtl/>
                <w:lang w:eastAsia="ar" w:bidi="ar-EG"/>
              </w:rPr>
              <w:t>السنة: 2024</w:t>
            </w:r>
          </w:p>
        </w:tc>
        <w:tc>
          <w:tcPr>
            <w:tcW w:w="2463" w:type="dxa"/>
            <w:vAlign w:val="center"/>
            <w:hideMark/>
          </w:tcPr>
          <w:p w14:paraId="662266C9" w14:textId="77777777" w:rsidR="00912F9F" w:rsidRPr="00912F9F" w:rsidRDefault="00912F9F" w:rsidP="001004EB">
            <w:pPr>
              <w:bidi/>
              <w:spacing w:before="20" w:after="20"/>
              <w:jc w:val="right"/>
              <w:rPr>
                <w:sz w:val="18"/>
                <w:szCs w:val="18"/>
                <w:lang w:val="en-US"/>
              </w:rPr>
            </w:pPr>
            <w:r w:rsidRPr="00912F9F">
              <w:rPr>
                <w:sz w:val="18"/>
                <w:szCs w:val="18"/>
                <w:rtl/>
                <w:lang w:eastAsia="ar" w:bidi="ar-EG"/>
              </w:rPr>
              <w:t>130.95 طن من قدرات استنفاد الأوزون</w:t>
            </w:r>
          </w:p>
        </w:tc>
      </w:tr>
    </w:tbl>
    <w:p w14:paraId="1005DCC1" w14:textId="77777777" w:rsidR="00912F9F" w:rsidRPr="00912F9F" w:rsidRDefault="00912F9F" w:rsidP="00912F9F">
      <w:pPr>
        <w:bidi/>
        <w:spacing w:before="20" w:after="20"/>
        <w:jc w:val="center"/>
        <w:rPr>
          <w:sz w:val="18"/>
          <w:szCs w:val="18"/>
        </w:rPr>
      </w:pPr>
    </w:p>
    <w:tbl>
      <w:tblPr>
        <w:tblStyle w:val="TableGrid"/>
        <w:bidiVisual/>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872"/>
        <w:gridCol w:w="651"/>
      </w:tblGrid>
      <w:tr w:rsidR="00912F9F" w:rsidRPr="00912F9F" w14:paraId="2C6AC91C" w14:textId="77777777" w:rsidTr="001004EB">
        <w:trPr>
          <w:trHeight w:val="50"/>
          <w:jc w:val="center"/>
        </w:trPr>
        <w:tc>
          <w:tcPr>
            <w:tcW w:w="4240" w:type="pct"/>
            <w:gridSpan w:val="7"/>
            <w:tcBorders>
              <w:right w:val="single" w:sz="4" w:space="0" w:color="auto"/>
            </w:tcBorders>
            <w:hideMark/>
          </w:tcPr>
          <w:p w14:paraId="4BF28FDC"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البيانات القطاعية للبرنامج القطري (طن من قدرات استنفاد الأوزون)</w:t>
            </w:r>
          </w:p>
        </w:tc>
        <w:tc>
          <w:tcPr>
            <w:tcW w:w="435" w:type="pct"/>
            <w:tcBorders>
              <w:top w:val="single" w:sz="4" w:space="0" w:color="auto"/>
              <w:left w:val="single" w:sz="4" w:space="0" w:color="auto"/>
              <w:bottom w:val="single" w:sz="4" w:space="0" w:color="auto"/>
              <w:right w:val="nil"/>
            </w:tcBorders>
          </w:tcPr>
          <w:p w14:paraId="3385CA28"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السنة:</w:t>
            </w:r>
          </w:p>
        </w:tc>
        <w:tc>
          <w:tcPr>
            <w:tcW w:w="325" w:type="pct"/>
            <w:tcBorders>
              <w:top w:val="single" w:sz="4" w:space="0" w:color="auto"/>
              <w:left w:val="nil"/>
              <w:bottom w:val="single" w:sz="4" w:space="0" w:color="auto"/>
              <w:right w:val="single" w:sz="4" w:space="0" w:color="auto"/>
            </w:tcBorders>
          </w:tcPr>
          <w:p w14:paraId="2EA93534" w14:textId="77777777" w:rsidR="00912F9F" w:rsidRPr="00912F9F" w:rsidRDefault="00912F9F" w:rsidP="001004EB">
            <w:pPr>
              <w:bidi/>
              <w:spacing w:before="20" w:after="20"/>
              <w:jc w:val="right"/>
              <w:rPr>
                <w:b/>
                <w:sz w:val="18"/>
                <w:szCs w:val="18"/>
                <w:lang w:val="en-US"/>
              </w:rPr>
            </w:pPr>
            <w:r w:rsidRPr="00912F9F">
              <w:rPr>
                <w:b/>
                <w:bCs/>
                <w:sz w:val="18"/>
                <w:szCs w:val="18"/>
                <w:rtl/>
                <w:lang w:eastAsia="ar" w:bidi="ar-EG"/>
              </w:rPr>
              <w:t>2025</w:t>
            </w:r>
          </w:p>
        </w:tc>
      </w:tr>
      <w:tr w:rsidR="00912F9F" w:rsidRPr="00912F9F" w14:paraId="377F2043" w14:textId="77777777" w:rsidTr="001004EB">
        <w:trPr>
          <w:trHeight w:val="77"/>
          <w:jc w:val="center"/>
        </w:trPr>
        <w:tc>
          <w:tcPr>
            <w:tcW w:w="619" w:type="pct"/>
            <w:vMerge w:val="restart"/>
            <w:vAlign w:val="center"/>
            <w:hideMark/>
          </w:tcPr>
          <w:p w14:paraId="17B1FA03"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المادة</w:t>
            </w:r>
          </w:p>
        </w:tc>
        <w:tc>
          <w:tcPr>
            <w:tcW w:w="581" w:type="pct"/>
            <w:vMerge w:val="restart"/>
            <w:vAlign w:val="center"/>
            <w:hideMark/>
          </w:tcPr>
          <w:p w14:paraId="21D0F978"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الأيروسولات</w:t>
            </w:r>
          </w:p>
        </w:tc>
        <w:tc>
          <w:tcPr>
            <w:tcW w:w="565" w:type="pct"/>
            <w:vMerge w:val="restart"/>
            <w:vAlign w:val="center"/>
            <w:hideMark/>
          </w:tcPr>
          <w:p w14:paraId="68FF22CB"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الرغاوي</w:t>
            </w:r>
          </w:p>
        </w:tc>
        <w:tc>
          <w:tcPr>
            <w:tcW w:w="637" w:type="pct"/>
            <w:vMerge w:val="restart"/>
            <w:vAlign w:val="center"/>
            <w:hideMark/>
          </w:tcPr>
          <w:p w14:paraId="1EE6BA69"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إطفاء الحرائق</w:t>
            </w:r>
          </w:p>
        </w:tc>
        <w:tc>
          <w:tcPr>
            <w:tcW w:w="1343" w:type="pct"/>
            <w:gridSpan w:val="2"/>
            <w:vAlign w:val="center"/>
            <w:hideMark/>
          </w:tcPr>
          <w:p w14:paraId="148A20DE"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التبريد</w:t>
            </w:r>
          </w:p>
        </w:tc>
        <w:tc>
          <w:tcPr>
            <w:tcW w:w="495" w:type="pct"/>
            <w:vMerge w:val="restart"/>
            <w:vAlign w:val="center"/>
            <w:hideMark/>
          </w:tcPr>
          <w:p w14:paraId="121BAC82"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المذيبات</w:t>
            </w:r>
          </w:p>
        </w:tc>
        <w:tc>
          <w:tcPr>
            <w:tcW w:w="760" w:type="pct"/>
            <w:gridSpan w:val="2"/>
            <w:vMerge w:val="restart"/>
            <w:tcBorders>
              <w:top w:val="single" w:sz="4" w:space="0" w:color="auto"/>
            </w:tcBorders>
            <w:vAlign w:val="center"/>
            <w:hideMark/>
          </w:tcPr>
          <w:p w14:paraId="4AB5B21F"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إجمالي استهلاك القطاع</w:t>
            </w:r>
          </w:p>
        </w:tc>
      </w:tr>
      <w:tr w:rsidR="00912F9F" w:rsidRPr="00912F9F" w14:paraId="21EA9646" w14:textId="77777777" w:rsidTr="001004EB">
        <w:trPr>
          <w:trHeight w:val="77"/>
          <w:jc w:val="center"/>
        </w:trPr>
        <w:tc>
          <w:tcPr>
            <w:tcW w:w="619" w:type="pct"/>
            <w:vMerge/>
            <w:tcBorders>
              <w:bottom w:val="single" w:sz="4" w:space="0" w:color="auto"/>
            </w:tcBorders>
            <w:hideMark/>
          </w:tcPr>
          <w:p w14:paraId="23056B61" w14:textId="77777777" w:rsidR="00912F9F" w:rsidRPr="00912F9F" w:rsidRDefault="00912F9F" w:rsidP="001004EB">
            <w:pPr>
              <w:bidi/>
              <w:spacing w:before="20" w:after="20"/>
              <w:jc w:val="center"/>
              <w:rPr>
                <w:sz w:val="18"/>
                <w:szCs w:val="18"/>
                <w:lang w:val="en-US"/>
              </w:rPr>
            </w:pPr>
          </w:p>
        </w:tc>
        <w:tc>
          <w:tcPr>
            <w:tcW w:w="581" w:type="pct"/>
            <w:vMerge/>
            <w:tcBorders>
              <w:bottom w:val="single" w:sz="4" w:space="0" w:color="auto"/>
            </w:tcBorders>
          </w:tcPr>
          <w:p w14:paraId="21F53531" w14:textId="77777777" w:rsidR="00912F9F" w:rsidRPr="00912F9F" w:rsidRDefault="00912F9F" w:rsidP="001004EB">
            <w:pPr>
              <w:bidi/>
              <w:spacing w:before="20" w:after="20"/>
              <w:jc w:val="center"/>
              <w:rPr>
                <w:sz w:val="18"/>
                <w:szCs w:val="18"/>
                <w:lang w:val="en-US"/>
              </w:rPr>
            </w:pPr>
          </w:p>
        </w:tc>
        <w:tc>
          <w:tcPr>
            <w:tcW w:w="565" w:type="pct"/>
            <w:vMerge/>
            <w:tcBorders>
              <w:bottom w:val="single" w:sz="4" w:space="0" w:color="auto"/>
            </w:tcBorders>
          </w:tcPr>
          <w:p w14:paraId="5706612E" w14:textId="77777777" w:rsidR="00912F9F" w:rsidRPr="00912F9F" w:rsidRDefault="00912F9F" w:rsidP="001004EB">
            <w:pPr>
              <w:bidi/>
              <w:spacing w:before="20" w:after="20"/>
              <w:jc w:val="center"/>
              <w:rPr>
                <w:sz w:val="18"/>
                <w:szCs w:val="18"/>
                <w:lang w:val="en-US"/>
              </w:rPr>
            </w:pPr>
          </w:p>
        </w:tc>
        <w:tc>
          <w:tcPr>
            <w:tcW w:w="637" w:type="pct"/>
            <w:vMerge/>
            <w:tcBorders>
              <w:bottom w:val="single" w:sz="4" w:space="0" w:color="auto"/>
            </w:tcBorders>
          </w:tcPr>
          <w:p w14:paraId="2ACB0D62" w14:textId="77777777" w:rsidR="00912F9F" w:rsidRPr="00912F9F" w:rsidRDefault="00912F9F" w:rsidP="001004EB">
            <w:pPr>
              <w:bidi/>
              <w:spacing w:before="20" w:after="20"/>
              <w:jc w:val="center"/>
              <w:rPr>
                <w:sz w:val="18"/>
                <w:szCs w:val="18"/>
                <w:lang w:val="en-US"/>
              </w:rPr>
            </w:pPr>
          </w:p>
        </w:tc>
        <w:tc>
          <w:tcPr>
            <w:tcW w:w="706" w:type="pct"/>
            <w:hideMark/>
          </w:tcPr>
          <w:p w14:paraId="4ACD431D" w14:textId="77777777" w:rsidR="00912F9F" w:rsidRPr="00912F9F" w:rsidRDefault="00912F9F" w:rsidP="001004EB">
            <w:pPr>
              <w:bidi/>
              <w:spacing w:before="20" w:after="20"/>
              <w:ind w:left="-250" w:right="-179"/>
              <w:jc w:val="center"/>
              <w:rPr>
                <w:sz w:val="18"/>
                <w:szCs w:val="18"/>
                <w:lang w:val="en-US"/>
              </w:rPr>
            </w:pPr>
            <w:r w:rsidRPr="00912F9F">
              <w:rPr>
                <w:sz w:val="18"/>
                <w:szCs w:val="18"/>
                <w:rtl/>
                <w:lang w:eastAsia="ar" w:bidi="ar-EG"/>
              </w:rPr>
              <w:t>التصنيع</w:t>
            </w:r>
          </w:p>
        </w:tc>
        <w:tc>
          <w:tcPr>
            <w:tcW w:w="637" w:type="pct"/>
            <w:hideMark/>
          </w:tcPr>
          <w:p w14:paraId="3F94998F"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الخدمة</w:t>
            </w:r>
          </w:p>
        </w:tc>
        <w:tc>
          <w:tcPr>
            <w:tcW w:w="495" w:type="pct"/>
            <w:vMerge/>
            <w:tcBorders>
              <w:bottom w:val="single" w:sz="4" w:space="0" w:color="auto"/>
            </w:tcBorders>
          </w:tcPr>
          <w:p w14:paraId="42D3DD9D" w14:textId="77777777" w:rsidR="00912F9F" w:rsidRPr="00912F9F" w:rsidRDefault="00912F9F" w:rsidP="001004EB">
            <w:pPr>
              <w:bidi/>
              <w:spacing w:before="20" w:after="20"/>
              <w:jc w:val="right"/>
              <w:rPr>
                <w:sz w:val="18"/>
                <w:szCs w:val="18"/>
                <w:lang w:val="en-US"/>
              </w:rPr>
            </w:pPr>
          </w:p>
        </w:tc>
        <w:tc>
          <w:tcPr>
            <w:tcW w:w="760" w:type="pct"/>
            <w:gridSpan w:val="2"/>
            <w:vMerge/>
            <w:tcBorders>
              <w:bottom w:val="single" w:sz="4" w:space="0" w:color="auto"/>
            </w:tcBorders>
          </w:tcPr>
          <w:p w14:paraId="54E9A1A2" w14:textId="77777777" w:rsidR="00912F9F" w:rsidRPr="00912F9F" w:rsidRDefault="00912F9F" w:rsidP="001004EB">
            <w:pPr>
              <w:bidi/>
              <w:spacing w:before="20" w:after="20"/>
              <w:jc w:val="right"/>
              <w:rPr>
                <w:sz w:val="18"/>
                <w:szCs w:val="18"/>
                <w:lang w:val="en-US"/>
              </w:rPr>
            </w:pPr>
          </w:p>
        </w:tc>
      </w:tr>
      <w:tr w:rsidR="00912F9F" w:rsidRPr="00912F9F" w14:paraId="21AC38E9" w14:textId="77777777" w:rsidTr="001004EB">
        <w:trPr>
          <w:trHeight w:val="249"/>
          <w:jc w:val="center"/>
        </w:trPr>
        <w:tc>
          <w:tcPr>
            <w:tcW w:w="619" w:type="pct"/>
            <w:tcBorders>
              <w:top w:val="single" w:sz="4" w:space="0" w:color="auto"/>
            </w:tcBorders>
            <w:hideMark/>
          </w:tcPr>
          <w:p w14:paraId="3F93CDC7" w14:textId="77777777" w:rsidR="00912F9F" w:rsidRPr="00912F9F" w:rsidRDefault="00912F9F" w:rsidP="001004EB">
            <w:pPr>
              <w:bidi/>
              <w:spacing w:before="20" w:after="20"/>
              <w:ind w:left="32"/>
              <w:jc w:val="left"/>
              <w:rPr>
                <w:sz w:val="18"/>
                <w:szCs w:val="18"/>
                <w:lang w:val="en-US"/>
              </w:rPr>
            </w:pPr>
            <w:r w:rsidRPr="00912F9F">
              <w:rPr>
                <w:sz w:val="18"/>
                <w:szCs w:val="18"/>
                <w:rtl/>
                <w:lang w:eastAsia="ar" w:bidi="ar-EG"/>
              </w:rPr>
              <w:t>الهيدروكلوروفلوروكربون-22</w:t>
            </w:r>
          </w:p>
        </w:tc>
        <w:tc>
          <w:tcPr>
            <w:tcW w:w="581" w:type="pct"/>
            <w:tcBorders>
              <w:top w:val="single" w:sz="4" w:space="0" w:color="auto"/>
            </w:tcBorders>
          </w:tcPr>
          <w:p w14:paraId="244A16AC" w14:textId="77777777" w:rsidR="00912F9F" w:rsidRPr="00912F9F" w:rsidRDefault="00912F9F" w:rsidP="001004EB">
            <w:pPr>
              <w:bidi/>
              <w:spacing w:before="20" w:after="20"/>
              <w:jc w:val="right"/>
              <w:rPr>
                <w:sz w:val="18"/>
                <w:szCs w:val="18"/>
                <w:lang w:val="en-US"/>
              </w:rPr>
            </w:pPr>
          </w:p>
        </w:tc>
        <w:tc>
          <w:tcPr>
            <w:tcW w:w="565" w:type="pct"/>
            <w:tcBorders>
              <w:top w:val="single" w:sz="4" w:space="0" w:color="auto"/>
            </w:tcBorders>
          </w:tcPr>
          <w:p w14:paraId="495493FC" w14:textId="77777777" w:rsidR="00912F9F" w:rsidRPr="00912F9F" w:rsidRDefault="00912F9F" w:rsidP="001004EB">
            <w:pPr>
              <w:bidi/>
              <w:spacing w:before="20" w:after="20"/>
              <w:jc w:val="right"/>
              <w:rPr>
                <w:sz w:val="18"/>
                <w:szCs w:val="18"/>
                <w:lang w:val="en-US"/>
              </w:rPr>
            </w:pPr>
          </w:p>
        </w:tc>
        <w:tc>
          <w:tcPr>
            <w:tcW w:w="637" w:type="pct"/>
            <w:tcBorders>
              <w:top w:val="single" w:sz="4" w:space="0" w:color="auto"/>
            </w:tcBorders>
          </w:tcPr>
          <w:p w14:paraId="4CBDF9AC" w14:textId="77777777" w:rsidR="00912F9F" w:rsidRPr="00912F9F" w:rsidRDefault="00912F9F" w:rsidP="009E0ED7">
            <w:pPr>
              <w:bidi/>
              <w:spacing w:before="20" w:after="20"/>
              <w:jc w:val="left"/>
              <w:rPr>
                <w:sz w:val="18"/>
                <w:szCs w:val="18"/>
                <w:lang w:val="en-US"/>
              </w:rPr>
            </w:pPr>
          </w:p>
        </w:tc>
        <w:tc>
          <w:tcPr>
            <w:tcW w:w="706" w:type="pct"/>
          </w:tcPr>
          <w:p w14:paraId="2F200E22" w14:textId="77777777" w:rsidR="00912F9F" w:rsidRPr="00912F9F" w:rsidRDefault="00912F9F" w:rsidP="009E0ED7">
            <w:pPr>
              <w:bidi/>
              <w:spacing w:before="20" w:after="20"/>
              <w:jc w:val="left"/>
              <w:rPr>
                <w:sz w:val="18"/>
                <w:szCs w:val="18"/>
                <w:lang w:val="en-US"/>
              </w:rPr>
            </w:pPr>
          </w:p>
        </w:tc>
        <w:tc>
          <w:tcPr>
            <w:tcW w:w="637" w:type="pct"/>
          </w:tcPr>
          <w:p w14:paraId="7BCAEF3C"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109.07</w:t>
            </w:r>
          </w:p>
        </w:tc>
        <w:tc>
          <w:tcPr>
            <w:tcW w:w="495" w:type="pct"/>
          </w:tcPr>
          <w:p w14:paraId="3348DC8A" w14:textId="77777777" w:rsidR="00912F9F" w:rsidRPr="00912F9F" w:rsidRDefault="00912F9F" w:rsidP="009E0ED7">
            <w:pPr>
              <w:bidi/>
              <w:spacing w:before="20" w:after="20"/>
              <w:jc w:val="left"/>
              <w:rPr>
                <w:sz w:val="18"/>
                <w:szCs w:val="18"/>
                <w:lang w:val="en-US"/>
              </w:rPr>
            </w:pPr>
          </w:p>
        </w:tc>
        <w:tc>
          <w:tcPr>
            <w:tcW w:w="760" w:type="pct"/>
            <w:gridSpan w:val="2"/>
          </w:tcPr>
          <w:p w14:paraId="0D416AD6"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109.07</w:t>
            </w:r>
          </w:p>
        </w:tc>
      </w:tr>
      <w:tr w:rsidR="00912F9F" w:rsidRPr="00912F9F" w14:paraId="68F7E67D" w14:textId="77777777" w:rsidTr="001004EB">
        <w:trPr>
          <w:trHeight w:val="77"/>
          <w:jc w:val="center"/>
        </w:trPr>
        <w:tc>
          <w:tcPr>
            <w:tcW w:w="619" w:type="pct"/>
            <w:hideMark/>
          </w:tcPr>
          <w:p w14:paraId="670FF9B7" w14:textId="77777777" w:rsidR="00912F9F" w:rsidRPr="00912F9F" w:rsidRDefault="00912F9F" w:rsidP="001004EB">
            <w:pPr>
              <w:bidi/>
              <w:spacing w:before="20" w:after="20"/>
              <w:ind w:left="34"/>
              <w:jc w:val="left"/>
              <w:rPr>
                <w:sz w:val="18"/>
                <w:szCs w:val="18"/>
                <w:lang w:val="en-US"/>
              </w:rPr>
            </w:pPr>
            <w:r w:rsidRPr="00912F9F">
              <w:rPr>
                <w:sz w:val="18"/>
                <w:szCs w:val="18"/>
                <w:rtl/>
                <w:lang w:eastAsia="ar" w:bidi="ar-EG"/>
              </w:rPr>
              <w:t>هيدروكلوروفلوروكربون-123</w:t>
            </w:r>
          </w:p>
        </w:tc>
        <w:tc>
          <w:tcPr>
            <w:tcW w:w="581" w:type="pct"/>
          </w:tcPr>
          <w:p w14:paraId="6AEBCEB9" w14:textId="77777777" w:rsidR="00912F9F" w:rsidRPr="00912F9F" w:rsidRDefault="00912F9F" w:rsidP="001004EB">
            <w:pPr>
              <w:bidi/>
              <w:spacing w:before="20" w:after="20"/>
              <w:jc w:val="right"/>
              <w:rPr>
                <w:sz w:val="18"/>
                <w:szCs w:val="18"/>
                <w:lang w:val="en-US"/>
              </w:rPr>
            </w:pPr>
          </w:p>
        </w:tc>
        <w:tc>
          <w:tcPr>
            <w:tcW w:w="565" w:type="pct"/>
          </w:tcPr>
          <w:p w14:paraId="736688F6" w14:textId="77777777" w:rsidR="00912F9F" w:rsidRPr="00912F9F" w:rsidRDefault="00912F9F" w:rsidP="001004EB">
            <w:pPr>
              <w:bidi/>
              <w:spacing w:before="20" w:after="20"/>
              <w:jc w:val="right"/>
              <w:rPr>
                <w:sz w:val="18"/>
                <w:szCs w:val="18"/>
                <w:lang w:val="en-US"/>
              </w:rPr>
            </w:pPr>
          </w:p>
        </w:tc>
        <w:tc>
          <w:tcPr>
            <w:tcW w:w="637" w:type="pct"/>
          </w:tcPr>
          <w:p w14:paraId="3FA14C04" w14:textId="77777777" w:rsidR="00912F9F" w:rsidRPr="00912F9F" w:rsidRDefault="00912F9F" w:rsidP="009E0ED7">
            <w:pPr>
              <w:bidi/>
              <w:spacing w:before="20" w:after="20"/>
              <w:jc w:val="left"/>
              <w:rPr>
                <w:sz w:val="18"/>
                <w:szCs w:val="18"/>
                <w:lang w:val="en-US"/>
              </w:rPr>
            </w:pPr>
            <w:r w:rsidRPr="00912F9F">
              <w:rPr>
                <w:sz w:val="18"/>
                <w:szCs w:val="18"/>
                <w:rtl/>
                <w:lang w:eastAsia="ar" w:bidi="ar-EG"/>
              </w:rPr>
              <w:t>0.20</w:t>
            </w:r>
          </w:p>
        </w:tc>
        <w:tc>
          <w:tcPr>
            <w:tcW w:w="706" w:type="pct"/>
          </w:tcPr>
          <w:p w14:paraId="29EDF8AA" w14:textId="77777777" w:rsidR="00912F9F" w:rsidRPr="00912F9F" w:rsidRDefault="00912F9F" w:rsidP="009E0ED7">
            <w:pPr>
              <w:bidi/>
              <w:spacing w:before="20" w:after="20"/>
              <w:jc w:val="left"/>
              <w:rPr>
                <w:sz w:val="18"/>
                <w:szCs w:val="18"/>
                <w:lang w:val="en-US"/>
              </w:rPr>
            </w:pPr>
          </w:p>
        </w:tc>
        <w:tc>
          <w:tcPr>
            <w:tcW w:w="637" w:type="pct"/>
          </w:tcPr>
          <w:p w14:paraId="296968FA" w14:textId="77777777" w:rsidR="00912F9F" w:rsidRPr="00912F9F" w:rsidRDefault="00912F9F" w:rsidP="009E0ED7">
            <w:pPr>
              <w:bidi/>
              <w:spacing w:before="20" w:after="20"/>
              <w:jc w:val="left"/>
              <w:rPr>
                <w:sz w:val="18"/>
                <w:szCs w:val="18"/>
                <w:lang w:val="en-US"/>
              </w:rPr>
            </w:pPr>
            <w:r w:rsidRPr="00912F9F">
              <w:rPr>
                <w:sz w:val="18"/>
                <w:szCs w:val="18"/>
                <w:rtl/>
                <w:lang w:eastAsia="ar" w:bidi="ar-EG"/>
              </w:rPr>
              <w:t>1.16</w:t>
            </w:r>
          </w:p>
        </w:tc>
        <w:tc>
          <w:tcPr>
            <w:tcW w:w="495" w:type="pct"/>
          </w:tcPr>
          <w:p w14:paraId="4BED02C8" w14:textId="77777777" w:rsidR="00912F9F" w:rsidRPr="00912F9F" w:rsidRDefault="00912F9F" w:rsidP="009E0ED7">
            <w:pPr>
              <w:bidi/>
              <w:spacing w:before="20" w:after="20"/>
              <w:jc w:val="left"/>
              <w:rPr>
                <w:sz w:val="18"/>
                <w:szCs w:val="18"/>
                <w:lang w:val="en-US"/>
              </w:rPr>
            </w:pPr>
          </w:p>
        </w:tc>
        <w:tc>
          <w:tcPr>
            <w:tcW w:w="760" w:type="pct"/>
            <w:gridSpan w:val="2"/>
          </w:tcPr>
          <w:p w14:paraId="5E9082D4"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1.36</w:t>
            </w:r>
          </w:p>
        </w:tc>
      </w:tr>
    </w:tbl>
    <w:p w14:paraId="095243B2" w14:textId="77777777" w:rsidR="00912F9F" w:rsidRPr="00912F9F" w:rsidRDefault="00912F9F" w:rsidP="00912F9F">
      <w:pPr>
        <w:bidi/>
        <w:spacing w:before="20" w:after="20"/>
        <w:jc w:val="center"/>
        <w:rPr>
          <w:sz w:val="18"/>
          <w:szCs w:val="18"/>
        </w:rPr>
      </w:pPr>
    </w:p>
    <w:tbl>
      <w:tblPr>
        <w:tblStyle w:val="TableGrid"/>
        <w:bidiVisual/>
        <w:tblW w:w="5360" w:type="pct"/>
        <w:jc w:val="center"/>
        <w:tblLayout w:type="fixed"/>
        <w:tblLook w:val="04A0" w:firstRow="1" w:lastRow="0" w:firstColumn="1" w:lastColumn="0" w:noHBand="0" w:noVBand="1"/>
      </w:tblPr>
      <w:tblGrid>
        <w:gridCol w:w="2415"/>
        <w:gridCol w:w="1993"/>
        <w:gridCol w:w="4269"/>
        <w:gridCol w:w="1346"/>
      </w:tblGrid>
      <w:tr w:rsidR="00912F9F" w:rsidRPr="00912F9F" w14:paraId="5D3194C8" w14:textId="77777777" w:rsidTr="001004EB">
        <w:trPr>
          <w:trHeight w:val="79"/>
          <w:jc w:val="center"/>
        </w:trPr>
        <w:tc>
          <w:tcPr>
            <w:tcW w:w="9983" w:type="dxa"/>
            <w:gridSpan w:val="4"/>
            <w:vAlign w:val="center"/>
            <w:hideMark/>
          </w:tcPr>
          <w:p w14:paraId="33FBC7ED"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بيانات الاستهلاك (طن من قدرات استنفاد الأوزون)</w:t>
            </w:r>
          </w:p>
        </w:tc>
      </w:tr>
      <w:tr w:rsidR="00912F9F" w:rsidRPr="00912F9F" w14:paraId="4C114D82" w14:textId="77777777" w:rsidTr="001004EB">
        <w:trPr>
          <w:trHeight w:val="140"/>
          <w:jc w:val="center"/>
        </w:trPr>
        <w:tc>
          <w:tcPr>
            <w:tcW w:w="2405" w:type="dxa"/>
            <w:vAlign w:val="center"/>
            <w:hideMark/>
          </w:tcPr>
          <w:p w14:paraId="522593A6"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خط الأساس للفترة 2009-2010:</w:t>
            </w:r>
          </w:p>
        </w:tc>
        <w:tc>
          <w:tcPr>
            <w:tcW w:w="1985" w:type="dxa"/>
            <w:vAlign w:val="center"/>
            <w:hideMark/>
          </w:tcPr>
          <w:p w14:paraId="069E1CBA"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403.90</w:t>
            </w:r>
          </w:p>
        </w:tc>
        <w:tc>
          <w:tcPr>
            <w:tcW w:w="4252" w:type="dxa"/>
            <w:vAlign w:val="center"/>
            <w:hideMark/>
          </w:tcPr>
          <w:p w14:paraId="7AC0C1BD"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نقطة البداية للتخفيضات المجمعة المستدامة</w:t>
            </w:r>
          </w:p>
        </w:tc>
        <w:tc>
          <w:tcPr>
            <w:tcW w:w="1341" w:type="dxa"/>
            <w:vAlign w:val="center"/>
            <w:hideMark/>
          </w:tcPr>
          <w:p w14:paraId="4FD57C60"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403.90</w:t>
            </w:r>
          </w:p>
        </w:tc>
      </w:tr>
      <w:tr w:rsidR="00912F9F" w:rsidRPr="00912F9F" w14:paraId="37393890" w14:textId="77777777" w:rsidTr="001004EB">
        <w:trPr>
          <w:trHeight w:val="215"/>
          <w:jc w:val="center"/>
        </w:trPr>
        <w:tc>
          <w:tcPr>
            <w:tcW w:w="9983" w:type="dxa"/>
            <w:gridSpan w:val="4"/>
            <w:vAlign w:val="center"/>
            <w:hideMark/>
          </w:tcPr>
          <w:p w14:paraId="4ED75DE0"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الاستهلاك المؤهل للتمويل</w:t>
            </w:r>
          </w:p>
        </w:tc>
      </w:tr>
      <w:tr w:rsidR="00912F9F" w:rsidRPr="00912F9F" w14:paraId="5B3C9850" w14:textId="77777777" w:rsidTr="001004EB">
        <w:trPr>
          <w:trHeight w:val="50"/>
          <w:jc w:val="center"/>
        </w:trPr>
        <w:tc>
          <w:tcPr>
            <w:tcW w:w="2405" w:type="dxa"/>
            <w:vAlign w:val="center"/>
            <w:hideMark/>
          </w:tcPr>
          <w:p w14:paraId="293BAC27"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موا</w:t>
            </w:r>
            <w:proofErr w:type="spellStart"/>
            <w:r w:rsidRPr="00912F9F">
              <w:rPr>
                <w:sz w:val="18"/>
                <w:szCs w:val="18"/>
                <w:lang w:eastAsia="ar" w:bidi="en-GB"/>
              </w:rPr>
              <w:t>ﻓﻖ</w:t>
            </w:r>
            <w:proofErr w:type="spellEnd"/>
            <w:r w:rsidRPr="00912F9F">
              <w:rPr>
                <w:sz w:val="18"/>
                <w:szCs w:val="18"/>
                <w:lang w:eastAsia="ar" w:bidi="en-GB"/>
              </w:rPr>
              <w:t xml:space="preserve"> </w:t>
            </w:r>
            <w:proofErr w:type="spellStart"/>
            <w:r w:rsidRPr="00912F9F">
              <w:rPr>
                <w:sz w:val="18"/>
                <w:szCs w:val="18"/>
                <w:lang w:eastAsia="ar" w:bidi="en-GB"/>
              </w:rPr>
              <w:t>ﻋﻠﻴﻪ</w:t>
            </w:r>
            <w:proofErr w:type="spellEnd"/>
            <w:r w:rsidRPr="00912F9F">
              <w:rPr>
                <w:sz w:val="18"/>
                <w:szCs w:val="18"/>
                <w:lang w:eastAsia="ar" w:bidi="en-GB"/>
              </w:rPr>
              <w:t xml:space="preserve"> </w:t>
            </w:r>
            <w:proofErr w:type="spellStart"/>
            <w:r w:rsidRPr="00912F9F">
              <w:rPr>
                <w:sz w:val="18"/>
                <w:szCs w:val="18"/>
                <w:lang w:eastAsia="ar" w:bidi="en-GB"/>
              </w:rPr>
              <w:t>ﺑﺎﻟﻔﻌﻞ</w:t>
            </w:r>
            <w:proofErr w:type="spellEnd"/>
            <w:r w:rsidRPr="00912F9F">
              <w:rPr>
                <w:sz w:val="18"/>
                <w:szCs w:val="18"/>
                <w:rtl/>
                <w:lang w:eastAsia="ar" w:bidi="ar-EG"/>
              </w:rPr>
              <w:t>:</w:t>
            </w:r>
          </w:p>
        </w:tc>
        <w:tc>
          <w:tcPr>
            <w:tcW w:w="1985" w:type="dxa"/>
            <w:vAlign w:val="center"/>
            <w:hideMark/>
          </w:tcPr>
          <w:p w14:paraId="714824B7"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403.92</w:t>
            </w:r>
          </w:p>
        </w:tc>
        <w:tc>
          <w:tcPr>
            <w:tcW w:w="4252" w:type="dxa"/>
            <w:vAlign w:val="center"/>
            <w:hideMark/>
          </w:tcPr>
          <w:p w14:paraId="77B5646F" w14:textId="77777777" w:rsidR="00912F9F" w:rsidRPr="00912F9F" w:rsidRDefault="00912F9F" w:rsidP="001004EB">
            <w:pPr>
              <w:bidi/>
              <w:spacing w:before="20" w:after="20"/>
              <w:jc w:val="center"/>
              <w:rPr>
                <w:i/>
                <w:sz w:val="18"/>
                <w:szCs w:val="18"/>
                <w:lang w:val="en-US"/>
              </w:rPr>
            </w:pPr>
            <w:r w:rsidRPr="00912F9F">
              <w:rPr>
                <w:sz w:val="18"/>
                <w:szCs w:val="18"/>
                <w:rtl/>
                <w:lang w:eastAsia="ar" w:bidi="ar-EG"/>
              </w:rPr>
              <w:t>المتبقي:</w:t>
            </w:r>
          </w:p>
        </w:tc>
        <w:tc>
          <w:tcPr>
            <w:tcW w:w="1341" w:type="dxa"/>
            <w:vAlign w:val="center"/>
            <w:hideMark/>
          </w:tcPr>
          <w:p w14:paraId="04DADC28" w14:textId="77777777" w:rsidR="00912F9F" w:rsidRPr="00912F9F" w:rsidRDefault="00912F9F" w:rsidP="009E0ED7">
            <w:pPr>
              <w:bidi/>
              <w:spacing w:before="20" w:after="20"/>
              <w:jc w:val="left"/>
              <w:rPr>
                <w:sz w:val="18"/>
                <w:szCs w:val="18"/>
                <w:lang w:val="en-US"/>
              </w:rPr>
            </w:pPr>
            <w:r w:rsidRPr="00912F9F">
              <w:rPr>
                <w:color w:val="000000" w:themeColor="text1"/>
                <w:sz w:val="18"/>
                <w:szCs w:val="18"/>
                <w:rtl/>
                <w:lang w:eastAsia="ar" w:bidi="ar-EG"/>
              </w:rPr>
              <w:t>0.00</w:t>
            </w:r>
          </w:p>
        </w:tc>
      </w:tr>
    </w:tbl>
    <w:p w14:paraId="3EAC0E3A" w14:textId="77777777" w:rsidR="00912F9F" w:rsidRPr="00912F9F" w:rsidRDefault="00912F9F" w:rsidP="00912F9F">
      <w:pPr>
        <w:bidi/>
        <w:spacing w:before="20" w:after="20"/>
        <w:jc w:val="center"/>
        <w:rPr>
          <w:sz w:val="18"/>
          <w:szCs w:val="18"/>
        </w:rPr>
      </w:pPr>
    </w:p>
    <w:tbl>
      <w:tblPr>
        <w:tblStyle w:val="TableGrid"/>
        <w:bidiVisual/>
        <w:tblW w:w="5360" w:type="pct"/>
        <w:jc w:val="center"/>
        <w:tblLayout w:type="fixed"/>
        <w:tblLook w:val="04A0" w:firstRow="1" w:lastRow="0" w:firstColumn="1" w:lastColumn="0" w:noHBand="0" w:noVBand="1"/>
      </w:tblPr>
      <w:tblGrid>
        <w:gridCol w:w="1564"/>
        <w:gridCol w:w="2847"/>
        <w:gridCol w:w="1403"/>
        <w:gridCol w:w="1403"/>
        <w:gridCol w:w="1403"/>
        <w:gridCol w:w="1403"/>
      </w:tblGrid>
      <w:tr w:rsidR="00912F9F" w:rsidRPr="00912F9F" w14:paraId="150A2B29" w14:textId="77777777" w:rsidTr="001004EB">
        <w:trPr>
          <w:trHeight w:val="50"/>
          <w:jc w:val="center"/>
        </w:trPr>
        <w:tc>
          <w:tcPr>
            <w:tcW w:w="2200" w:type="pct"/>
            <w:gridSpan w:val="2"/>
            <w:vAlign w:val="center"/>
            <w:hideMark/>
          </w:tcPr>
          <w:p w14:paraId="69AAA6C0"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خطة الأعمال المعتمدة</w:t>
            </w:r>
          </w:p>
        </w:tc>
        <w:tc>
          <w:tcPr>
            <w:tcW w:w="700" w:type="pct"/>
            <w:vAlign w:val="center"/>
            <w:hideMark/>
          </w:tcPr>
          <w:p w14:paraId="52CC123A"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2026</w:t>
            </w:r>
          </w:p>
        </w:tc>
        <w:tc>
          <w:tcPr>
            <w:tcW w:w="700" w:type="pct"/>
            <w:vAlign w:val="center"/>
            <w:hideMark/>
          </w:tcPr>
          <w:p w14:paraId="79E42C49"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2027</w:t>
            </w:r>
          </w:p>
        </w:tc>
        <w:tc>
          <w:tcPr>
            <w:tcW w:w="700" w:type="pct"/>
            <w:vAlign w:val="center"/>
            <w:hideMark/>
          </w:tcPr>
          <w:p w14:paraId="4183D7F8"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2028</w:t>
            </w:r>
          </w:p>
        </w:tc>
        <w:tc>
          <w:tcPr>
            <w:tcW w:w="700" w:type="pct"/>
            <w:vAlign w:val="center"/>
            <w:hideMark/>
          </w:tcPr>
          <w:p w14:paraId="7A010AD9"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المجموع</w:t>
            </w:r>
          </w:p>
        </w:tc>
      </w:tr>
      <w:tr w:rsidR="001F537A" w:rsidRPr="00912F9F" w14:paraId="41D8CF39" w14:textId="77777777" w:rsidTr="001004EB">
        <w:trPr>
          <w:trHeight w:val="187"/>
          <w:jc w:val="center"/>
        </w:trPr>
        <w:tc>
          <w:tcPr>
            <w:tcW w:w="780" w:type="pct"/>
            <w:vMerge w:val="restart"/>
            <w:vAlign w:val="center"/>
            <w:hideMark/>
          </w:tcPr>
          <w:p w14:paraId="42266EFA" w14:textId="77777777" w:rsidR="001F537A" w:rsidRPr="00912F9F" w:rsidRDefault="001F537A" w:rsidP="001F537A">
            <w:pPr>
              <w:bidi/>
              <w:spacing w:before="20" w:after="20"/>
              <w:jc w:val="center"/>
              <w:rPr>
                <w:sz w:val="18"/>
                <w:szCs w:val="18"/>
                <w:lang w:val="en-US"/>
              </w:rPr>
            </w:pPr>
            <w:r w:rsidRPr="00912F9F">
              <w:rPr>
                <w:color w:val="000000" w:themeColor="text1"/>
                <w:sz w:val="18"/>
                <w:szCs w:val="18"/>
                <w:rtl/>
                <w:lang w:eastAsia="ar" w:bidi="ar-EG"/>
              </w:rPr>
              <w:t>اليوئنديبي</w:t>
            </w:r>
          </w:p>
        </w:tc>
        <w:tc>
          <w:tcPr>
            <w:tcW w:w="1420" w:type="pct"/>
            <w:vAlign w:val="center"/>
            <w:hideMark/>
          </w:tcPr>
          <w:p w14:paraId="577C57AB" w14:textId="77777777" w:rsidR="001F537A" w:rsidRPr="00912F9F" w:rsidRDefault="001F537A" w:rsidP="001F537A">
            <w:pPr>
              <w:bidi/>
              <w:spacing w:before="20" w:after="20"/>
              <w:jc w:val="left"/>
              <w:rPr>
                <w:sz w:val="18"/>
                <w:szCs w:val="18"/>
                <w:lang w:val="en-US"/>
              </w:rPr>
            </w:pPr>
            <w:r w:rsidRPr="00912F9F">
              <w:rPr>
                <w:sz w:val="18"/>
                <w:szCs w:val="18"/>
                <w:rtl/>
                <w:lang w:eastAsia="ar" w:bidi="ar-EG"/>
              </w:rPr>
              <w:t>إزالة المواد المستنفدة للأوزون (طن من قدرات استنفاد الأوزون)</w:t>
            </w:r>
          </w:p>
        </w:tc>
        <w:tc>
          <w:tcPr>
            <w:tcW w:w="700" w:type="pct"/>
            <w:vAlign w:val="center"/>
          </w:tcPr>
          <w:p w14:paraId="583C15B5"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66.97</w:t>
            </w:r>
          </w:p>
        </w:tc>
        <w:tc>
          <w:tcPr>
            <w:tcW w:w="700" w:type="pct"/>
            <w:vAlign w:val="center"/>
          </w:tcPr>
          <w:p w14:paraId="1419B1C0"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0.00</w:t>
            </w:r>
          </w:p>
        </w:tc>
        <w:tc>
          <w:tcPr>
            <w:tcW w:w="700" w:type="pct"/>
            <w:vAlign w:val="center"/>
          </w:tcPr>
          <w:p w14:paraId="38C4C2EE"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36.74</w:t>
            </w:r>
          </w:p>
        </w:tc>
        <w:tc>
          <w:tcPr>
            <w:tcW w:w="700" w:type="pct"/>
            <w:vAlign w:val="center"/>
          </w:tcPr>
          <w:p w14:paraId="6F76F66E" w14:textId="63BA5EC9" w:rsidR="001F537A" w:rsidRPr="00912F9F" w:rsidRDefault="001F537A" w:rsidP="009E0ED7">
            <w:pPr>
              <w:bidi/>
              <w:spacing w:before="20" w:after="20"/>
              <w:jc w:val="left"/>
              <w:rPr>
                <w:sz w:val="18"/>
                <w:szCs w:val="18"/>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103.71</w:t>
            </w:r>
            <w:r>
              <w:rPr>
                <w:sz w:val="20"/>
                <w:lang w:val="en-US"/>
              </w:rPr>
              <w:fldChar w:fldCharType="end"/>
            </w:r>
          </w:p>
        </w:tc>
      </w:tr>
      <w:tr w:rsidR="001F537A" w:rsidRPr="00912F9F" w14:paraId="27312A3C" w14:textId="77777777" w:rsidTr="001004EB">
        <w:trPr>
          <w:trHeight w:val="55"/>
          <w:jc w:val="center"/>
        </w:trPr>
        <w:tc>
          <w:tcPr>
            <w:tcW w:w="780" w:type="pct"/>
            <w:vMerge/>
            <w:vAlign w:val="center"/>
            <w:hideMark/>
          </w:tcPr>
          <w:p w14:paraId="3592A1E3" w14:textId="77777777" w:rsidR="001F537A" w:rsidRPr="00912F9F" w:rsidRDefault="001F537A" w:rsidP="001F537A">
            <w:pPr>
              <w:bidi/>
              <w:spacing w:before="20" w:after="20"/>
              <w:jc w:val="center"/>
              <w:rPr>
                <w:sz w:val="18"/>
                <w:szCs w:val="18"/>
                <w:lang w:val="en-US"/>
              </w:rPr>
            </w:pPr>
          </w:p>
        </w:tc>
        <w:tc>
          <w:tcPr>
            <w:tcW w:w="1420" w:type="pct"/>
            <w:vAlign w:val="center"/>
            <w:hideMark/>
          </w:tcPr>
          <w:p w14:paraId="555955AF" w14:textId="77777777" w:rsidR="001F537A" w:rsidRPr="00912F9F" w:rsidRDefault="001F537A" w:rsidP="001F537A">
            <w:pPr>
              <w:bidi/>
              <w:spacing w:before="20" w:after="20"/>
              <w:jc w:val="left"/>
              <w:rPr>
                <w:sz w:val="18"/>
                <w:szCs w:val="18"/>
                <w:lang w:val="en-US"/>
              </w:rPr>
            </w:pPr>
            <w:r w:rsidRPr="00912F9F">
              <w:rPr>
                <w:sz w:val="18"/>
                <w:szCs w:val="18"/>
                <w:rtl/>
                <w:lang w:eastAsia="ar" w:bidi="ar-EG"/>
              </w:rPr>
              <w:t>التمويل (دولار أمريكي)</w:t>
            </w:r>
          </w:p>
        </w:tc>
        <w:tc>
          <w:tcPr>
            <w:tcW w:w="700" w:type="pct"/>
            <w:vAlign w:val="center"/>
          </w:tcPr>
          <w:p w14:paraId="5F38FAB5"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5,794,084</w:t>
            </w:r>
          </w:p>
        </w:tc>
        <w:tc>
          <w:tcPr>
            <w:tcW w:w="700" w:type="pct"/>
            <w:vAlign w:val="center"/>
          </w:tcPr>
          <w:p w14:paraId="27F6CD51"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0</w:t>
            </w:r>
          </w:p>
        </w:tc>
        <w:tc>
          <w:tcPr>
            <w:tcW w:w="700" w:type="pct"/>
            <w:vAlign w:val="center"/>
          </w:tcPr>
          <w:p w14:paraId="422F74EB"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3,178,511</w:t>
            </w:r>
          </w:p>
        </w:tc>
        <w:tc>
          <w:tcPr>
            <w:tcW w:w="700" w:type="pct"/>
            <w:vAlign w:val="center"/>
          </w:tcPr>
          <w:p w14:paraId="31A522B4" w14:textId="6278E267" w:rsidR="001F537A" w:rsidRPr="00912F9F" w:rsidRDefault="001F537A" w:rsidP="009E0ED7">
            <w:pPr>
              <w:bidi/>
              <w:spacing w:before="20" w:after="20"/>
              <w:jc w:val="left"/>
              <w:rPr>
                <w:sz w:val="18"/>
                <w:szCs w:val="18"/>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8,972,595</w:t>
            </w:r>
            <w:r>
              <w:rPr>
                <w:sz w:val="20"/>
                <w:lang w:val="en-US"/>
              </w:rPr>
              <w:fldChar w:fldCharType="end"/>
            </w:r>
          </w:p>
        </w:tc>
      </w:tr>
      <w:tr w:rsidR="001F537A" w:rsidRPr="00912F9F" w14:paraId="13FB1353" w14:textId="77777777" w:rsidTr="001004EB">
        <w:trPr>
          <w:trHeight w:val="78"/>
          <w:jc w:val="center"/>
        </w:trPr>
        <w:tc>
          <w:tcPr>
            <w:tcW w:w="780" w:type="pct"/>
            <w:vMerge w:val="restart"/>
            <w:vAlign w:val="center"/>
            <w:hideMark/>
          </w:tcPr>
          <w:p w14:paraId="242E0748" w14:textId="77777777" w:rsidR="001F537A" w:rsidRPr="00912F9F" w:rsidRDefault="001F537A" w:rsidP="001F537A">
            <w:pPr>
              <w:bidi/>
              <w:spacing w:before="20" w:after="20"/>
              <w:jc w:val="center"/>
              <w:rPr>
                <w:sz w:val="18"/>
                <w:szCs w:val="18"/>
                <w:lang w:val="en-US"/>
              </w:rPr>
            </w:pPr>
            <w:r w:rsidRPr="00912F9F">
              <w:rPr>
                <w:color w:val="000000" w:themeColor="text1"/>
                <w:sz w:val="18"/>
                <w:szCs w:val="18"/>
                <w:rtl/>
                <w:lang w:eastAsia="ar" w:bidi="ar-EG"/>
              </w:rPr>
              <w:t>أستراليا</w:t>
            </w:r>
          </w:p>
        </w:tc>
        <w:tc>
          <w:tcPr>
            <w:tcW w:w="1420" w:type="pct"/>
            <w:vAlign w:val="center"/>
            <w:hideMark/>
          </w:tcPr>
          <w:p w14:paraId="14DA1393" w14:textId="77777777" w:rsidR="001F537A" w:rsidRPr="00912F9F" w:rsidRDefault="001F537A" w:rsidP="001F537A">
            <w:pPr>
              <w:bidi/>
              <w:spacing w:before="20" w:after="20"/>
              <w:jc w:val="left"/>
              <w:rPr>
                <w:sz w:val="18"/>
                <w:szCs w:val="18"/>
                <w:lang w:val="en-US"/>
              </w:rPr>
            </w:pPr>
            <w:r w:rsidRPr="00912F9F">
              <w:rPr>
                <w:sz w:val="18"/>
                <w:szCs w:val="18"/>
                <w:rtl/>
                <w:lang w:eastAsia="ar" w:bidi="ar-EG"/>
              </w:rPr>
              <w:t>إزالة المواد المستنفدة للأوزون (طن من قدرات استنفاد الأوزون)</w:t>
            </w:r>
          </w:p>
        </w:tc>
        <w:tc>
          <w:tcPr>
            <w:tcW w:w="700" w:type="pct"/>
            <w:vAlign w:val="center"/>
          </w:tcPr>
          <w:p w14:paraId="0D2DADA5"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5.13</w:t>
            </w:r>
          </w:p>
        </w:tc>
        <w:tc>
          <w:tcPr>
            <w:tcW w:w="700" w:type="pct"/>
            <w:vAlign w:val="center"/>
          </w:tcPr>
          <w:p w14:paraId="2C6B521C"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0.00</w:t>
            </w:r>
          </w:p>
        </w:tc>
        <w:tc>
          <w:tcPr>
            <w:tcW w:w="700" w:type="pct"/>
            <w:vAlign w:val="center"/>
          </w:tcPr>
          <w:p w14:paraId="2C39B45F"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8.22</w:t>
            </w:r>
          </w:p>
        </w:tc>
        <w:tc>
          <w:tcPr>
            <w:tcW w:w="700" w:type="pct"/>
            <w:vAlign w:val="center"/>
          </w:tcPr>
          <w:p w14:paraId="3CC95CD4" w14:textId="5524AA94" w:rsidR="001F537A" w:rsidRPr="00912F9F" w:rsidRDefault="001F537A" w:rsidP="009E0ED7">
            <w:pPr>
              <w:bidi/>
              <w:spacing w:before="20" w:after="20"/>
              <w:jc w:val="left"/>
              <w:rPr>
                <w:sz w:val="18"/>
                <w:szCs w:val="18"/>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13.35</w:t>
            </w:r>
            <w:r>
              <w:rPr>
                <w:sz w:val="20"/>
                <w:lang w:val="en-US"/>
              </w:rPr>
              <w:fldChar w:fldCharType="end"/>
            </w:r>
          </w:p>
        </w:tc>
      </w:tr>
      <w:tr w:rsidR="001F537A" w:rsidRPr="00912F9F" w14:paraId="184CFAAF" w14:textId="77777777" w:rsidTr="001004EB">
        <w:trPr>
          <w:trHeight w:val="77"/>
          <w:jc w:val="center"/>
        </w:trPr>
        <w:tc>
          <w:tcPr>
            <w:tcW w:w="780" w:type="pct"/>
            <w:vMerge/>
            <w:vAlign w:val="center"/>
            <w:hideMark/>
          </w:tcPr>
          <w:p w14:paraId="2221169E" w14:textId="77777777" w:rsidR="001F537A" w:rsidRPr="00912F9F" w:rsidRDefault="001F537A" w:rsidP="001F537A">
            <w:pPr>
              <w:bidi/>
              <w:spacing w:before="20" w:after="20"/>
              <w:jc w:val="left"/>
              <w:rPr>
                <w:sz w:val="18"/>
                <w:szCs w:val="18"/>
                <w:lang w:val="en-US"/>
              </w:rPr>
            </w:pPr>
          </w:p>
        </w:tc>
        <w:tc>
          <w:tcPr>
            <w:tcW w:w="1420" w:type="pct"/>
            <w:vAlign w:val="center"/>
            <w:hideMark/>
          </w:tcPr>
          <w:p w14:paraId="6A6D7F77" w14:textId="77777777" w:rsidR="001F537A" w:rsidRPr="00912F9F" w:rsidRDefault="001F537A" w:rsidP="001F537A">
            <w:pPr>
              <w:bidi/>
              <w:spacing w:before="20" w:after="20"/>
              <w:jc w:val="left"/>
              <w:rPr>
                <w:sz w:val="18"/>
                <w:szCs w:val="18"/>
                <w:lang w:val="en-US"/>
              </w:rPr>
            </w:pPr>
            <w:r w:rsidRPr="00912F9F">
              <w:rPr>
                <w:sz w:val="18"/>
                <w:szCs w:val="18"/>
                <w:rtl/>
                <w:lang w:eastAsia="ar" w:bidi="ar-EG"/>
              </w:rPr>
              <w:t>التمويل (دولار أمريكي)</w:t>
            </w:r>
          </w:p>
        </w:tc>
        <w:tc>
          <w:tcPr>
            <w:tcW w:w="700" w:type="pct"/>
            <w:vAlign w:val="center"/>
          </w:tcPr>
          <w:p w14:paraId="05BFF0CB"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463,113</w:t>
            </w:r>
          </w:p>
        </w:tc>
        <w:tc>
          <w:tcPr>
            <w:tcW w:w="700" w:type="pct"/>
            <w:vAlign w:val="center"/>
          </w:tcPr>
          <w:p w14:paraId="2F855930"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0</w:t>
            </w:r>
          </w:p>
        </w:tc>
        <w:tc>
          <w:tcPr>
            <w:tcW w:w="700" w:type="pct"/>
            <w:vAlign w:val="center"/>
          </w:tcPr>
          <w:p w14:paraId="29BB5E2E" w14:textId="77777777" w:rsidR="001F537A" w:rsidRPr="00912F9F" w:rsidRDefault="001F537A" w:rsidP="009E0ED7">
            <w:pPr>
              <w:bidi/>
              <w:spacing w:before="20" w:after="20"/>
              <w:jc w:val="left"/>
              <w:rPr>
                <w:sz w:val="18"/>
                <w:szCs w:val="18"/>
                <w:lang w:val="en-US"/>
              </w:rPr>
            </w:pPr>
            <w:r w:rsidRPr="00912F9F">
              <w:rPr>
                <w:sz w:val="18"/>
                <w:szCs w:val="18"/>
                <w:rtl/>
                <w:lang w:eastAsia="ar" w:bidi="ar-EG"/>
              </w:rPr>
              <w:t>742,097</w:t>
            </w:r>
          </w:p>
        </w:tc>
        <w:tc>
          <w:tcPr>
            <w:tcW w:w="700" w:type="pct"/>
            <w:vAlign w:val="center"/>
          </w:tcPr>
          <w:p w14:paraId="1418D917" w14:textId="6CBFBF22" w:rsidR="001F537A" w:rsidRPr="00912F9F" w:rsidRDefault="001F537A" w:rsidP="009E0ED7">
            <w:pPr>
              <w:bidi/>
              <w:spacing w:before="20" w:after="20"/>
              <w:jc w:val="left"/>
              <w:rPr>
                <w:sz w:val="18"/>
                <w:szCs w:val="18"/>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1,205,210</w:t>
            </w:r>
            <w:r>
              <w:rPr>
                <w:sz w:val="20"/>
                <w:lang w:val="en-US"/>
              </w:rPr>
              <w:fldChar w:fldCharType="end"/>
            </w:r>
          </w:p>
        </w:tc>
      </w:tr>
    </w:tbl>
    <w:p w14:paraId="5C39CF4F" w14:textId="77777777" w:rsidR="00912F9F" w:rsidRPr="00912F9F" w:rsidRDefault="00912F9F" w:rsidP="00912F9F">
      <w:pPr>
        <w:bidi/>
        <w:spacing w:before="20" w:after="20"/>
        <w:jc w:val="center"/>
        <w:rPr>
          <w:sz w:val="18"/>
          <w:szCs w:val="18"/>
        </w:rPr>
      </w:pPr>
    </w:p>
    <w:tbl>
      <w:tblPr>
        <w:tblStyle w:val="TableGrid"/>
        <w:bidiVisual/>
        <w:tblW w:w="5360" w:type="pct"/>
        <w:jc w:val="center"/>
        <w:tblLayout w:type="fixed"/>
        <w:tblCellMar>
          <w:left w:w="57" w:type="dxa"/>
          <w:right w:w="85" w:type="dxa"/>
        </w:tblCellMar>
        <w:tblLook w:val="04A0" w:firstRow="1" w:lastRow="0" w:firstColumn="1" w:lastColumn="0" w:noHBand="0" w:noVBand="1"/>
      </w:tblPr>
      <w:tblGrid>
        <w:gridCol w:w="1255"/>
        <w:gridCol w:w="909"/>
        <w:gridCol w:w="915"/>
        <w:gridCol w:w="915"/>
        <w:gridCol w:w="739"/>
        <w:gridCol w:w="902"/>
        <w:gridCol w:w="879"/>
        <w:gridCol w:w="992"/>
        <w:gridCol w:w="648"/>
        <w:gridCol w:w="896"/>
        <w:gridCol w:w="973"/>
      </w:tblGrid>
      <w:tr w:rsidR="00912F9F" w:rsidRPr="00912F9F" w14:paraId="75EA7080" w14:textId="77777777" w:rsidTr="00B05875">
        <w:trPr>
          <w:trHeight w:val="82"/>
          <w:jc w:val="center"/>
        </w:trPr>
        <w:tc>
          <w:tcPr>
            <w:tcW w:w="3083" w:type="dxa"/>
            <w:gridSpan w:val="3"/>
            <w:vAlign w:val="center"/>
            <w:hideMark/>
          </w:tcPr>
          <w:p w14:paraId="30D2EB55" w14:textId="77777777" w:rsidR="00912F9F" w:rsidRPr="00912F9F" w:rsidRDefault="00912F9F" w:rsidP="001004EB">
            <w:pPr>
              <w:bidi/>
              <w:spacing w:before="20" w:after="20"/>
              <w:ind w:left="38"/>
              <w:jc w:val="left"/>
              <w:rPr>
                <w:b/>
                <w:sz w:val="18"/>
                <w:szCs w:val="18"/>
                <w:lang w:val="en-US"/>
              </w:rPr>
            </w:pPr>
            <w:r w:rsidRPr="00912F9F">
              <w:rPr>
                <w:b/>
                <w:bCs/>
                <w:sz w:val="18"/>
                <w:szCs w:val="18"/>
                <w:rtl/>
                <w:lang w:eastAsia="ar" w:bidi="ar-EG"/>
              </w:rPr>
              <w:t>بيانات المشروع</w:t>
            </w:r>
          </w:p>
        </w:tc>
        <w:tc>
          <w:tcPr>
            <w:tcW w:w="915" w:type="dxa"/>
            <w:tcMar>
              <w:right w:w="57" w:type="dxa"/>
            </w:tcMar>
            <w:vAlign w:val="center"/>
          </w:tcPr>
          <w:p w14:paraId="269AE95B" w14:textId="77777777" w:rsidR="00912F9F" w:rsidRPr="00912F9F" w:rsidRDefault="00912F9F" w:rsidP="001004EB">
            <w:pPr>
              <w:bidi/>
              <w:spacing w:before="20" w:after="20"/>
              <w:ind w:left="38"/>
              <w:jc w:val="center"/>
              <w:rPr>
                <w:b/>
                <w:sz w:val="18"/>
                <w:szCs w:val="18"/>
                <w:lang w:val="en-US"/>
              </w:rPr>
            </w:pPr>
            <w:r w:rsidRPr="00912F9F">
              <w:rPr>
                <w:b/>
                <w:bCs/>
                <w:sz w:val="18"/>
                <w:szCs w:val="18"/>
                <w:rtl/>
                <w:lang w:eastAsia="ar" w:bidi="ar-EG"/>
              </w:rPr>
              <w:t>2023</w:t>
            </w:r>
          </w:p>
        </w:tc>
        <w:tc>
          <w:tcPr>
            <w:tcW w:w="739" w:type="dxa"/>
            <w:tcMar>
              <w:right w:w="57" w:type="dxa"/>
            </w:tcMar>
            <w:vAlign w:val="center"/>
          </w:tcPr>
          <w:p w14:paraId="1FF71ADB"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2024</w:t>
            </w:r>
          </w:p>
        </w:tc>
        <w:tc>
          <w:tcPr>
            <w:tcW w:w="902" w:type="dxa"/>
            <w:tcMar>
              <w:right w:w="57" w:type="dxa"/>
            </w:tcMar>
            <w:vAlign w:val="center"/>
          </w:tcPr>
          <w:p w14:paraId="65CE1262"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2025</w:t>
            </w:r>
          </w:p>
        </w:tc>
        <w:tc>
          <w:tcPr>
            <w:tcW w:w="879" w:type="dxa"/>
            <w:tcMar>
              <w:right w:w="57" w:type="dxa"/>
            </w:tcMar>
            <w:vAlign w:val="center"/>
          </w:tcPr>
          <w:p w14:paraId="2DA416BD"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2026-2027</w:t>
            </w:r>
          </w:p>
        </w:tc>
        <w:tc>
          <w:tcPr>
            <w:tcW w:w="992" w:type="dxa"/>
            <w:tcMar>
              <w:right w:w="57" w:type="dxa"/>
            </w:tcMar>
            <w:vAlign w:val="center"/>
          </w:tcPr>
          <w:p w14:paraId="0B092209"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2028</w:t>
            </w:r>
          </w:p>
        </w:tc>
        <w:tc>
          <w:tcPr>
            <w:tcW w:w="648" w:type="dxa"/>
            <w:tcMar>
              <w:right w:w="57" w:type="dxa"/>
            </w:tcMar>
            <w:vAlign w:val="center"/>
          </w:tcPr>
          <w:p w14:paraId="786B70C8"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2029</w:t>
            </w:r>
          </w:p>
        </w:tc>
        <w:tc>
          <w:tcPr>
            <w:tcW w:w="896" w:type="dxa"/>
            <w:tcMar>
              <w:right w:w="57" w:type="dxa"/>
            </w:tcMar>
            <w:vAlign w:val="center"/>
          </w:tcPr>
          <w:p w14:paraId="4CD2ADBA"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2030</w:t>
            </w:r>
          </w:p>
        </w:tc>
        <w:tc>
          <w:tcPr>
            <w:tcW w:w="973" w:type="dxa"/>
            <w:tcMar>
              <w:right w:w="57" w:type="dxa"/>
            </w:tcMar>
            <w:vAlign w:val="center"/>
            <w:hideMark/>
          </w:tcPr>
          <w:p w14:paraId="495FA930" w14:textId="77777777" w:rsidR="00912F9F" w:rsidRPr="00912F9F" w:rsidRDefault="00912F9F" w:rsidP="001004EB">
            <w:pPr>
              <w:bidi/>
              <w:spacing w:before="20" w:after="20"/>
              <w:jc w:val="center"/>
              <w:rPr>
                <w:b/>
                <w:sz w:val="18"/>
                <w:szCs w:val="18"/>
                <w:lang w:val="en-US"/>
              </w:rPr>
            </w:pPr>
            <w:r w:rsidRPr="00912F9F">
              <w:rPr>
                <w:b/>
                <w:bCs/>
                <w:sz w:val="18"/>
                <w:szCs w:val="18"/>
                <w:rtl/>
                <w:lang w:eastAsia="ar" w:bidi="ar-EG"/>
              </w:rPr>
              <w:t>المجموع</w:t>
            </w:r>
          </w:p>
        </w:tc>
      </w:tr>
      <w:tr w:rsidR="00912F9F" w:rsidRPr="00912F9F" w14:paraId="5F80630A" w14:textId="77777777" w:rsidTr="00CB12A0">
        <w:trPr>
          <w:trHeight w:val="368"/>
          <w:jc w:val="center"/>
        </w:trPr>
        <w:tc>
          <w:tcPr>
            <w:tcW w:w="1257" w:type="dxa"/>
            <w:vMerge w:val="restart"/>
            <w:vAlign w:val="center"/>
            <w:hideMark/>
          </w:tcPr>
          <w:p w14:paraId="3DEAC514" w14:textId="77777777" w:rsidR="00912F9F" w:rsidRPr="00912F9F" w:rsidRDefault="00912F9F" w:rsidP="001004EB">
            <w:pPr>
              <w:bidi/>
              <w:spacing w:before="20" w:after="20"/>
              <w:ind w:left="38"/>
              <w:jc w:val="left"/>
              <w:rPr>
                <w:sz w:val="18"/>
                <w:szCs w:val="18"/>
                <w:lang w:val="fr-CA"/>
              </w:rPr>
            </w:pPr>
            <w:r w:rsidRPr="00912F9F">
              <w:rPr>
                <w:sz w:val="18"/>
                <w:szCs w:val="18"/>
                <w:rtl/>
                <w:lang w:eastAsia="ar" w:bidi="ar-EG"/>
              </w:rPr>
              <w:t>الاستهلاك (طن من قدرات استنفاد الأوزون)</w:t>
            </w:r>
          </w:p>
        </w:tc>
        <w:tc>
          <w:tcPr>
            <w:tcW w:w="1826" w:type="dxa"/>
            <w:gridSpan w:val="2"/>
            <w:vAlign w:val="center"/>
          </w:tcPr>
          <w:p w14:paraId="72975D5D"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حدود بروتوكول مونتريال</w:t>
            </w:r>
          </w:p>
        </w:tc>
        <w:tc>
          <w:tcPr>
            <w:tcW w:w="915" w:type="dxa"/>
            <w:tcMar>
              <w:right w:w="57" w:type="dxa"/>
            </w:tcMar>
          </w:tcPr>
          <w:p w14:paraId="33E5B578" w14:textId="77777777" w:rsidR="00912F9F" w:rsidRPr="00912F9F" w:rsidRDefault="00912F9F" w:rsidP="009E0ED7">
            <w:pPr>
              <w:bidi/>
              <w:spacing w:before="20" w:after="20"/>
              <w:ind w:left="38"/>
              <w:jc w:val="left"/>
              <w:rPr>
                <w:sz w:val="18"/>
                <w:szCs w:val="18"/>
                <w:lang w:val="en-US"/>
              </w:rPr>
            </w:pPr>
            <w:r w:rsidRPr="00912F9F">
              <w:rPr>
                <w:color w:val="000000"/>
                <w:sz w:val="18"/>
                <w:szCs w:val="18"/>
                <w:rtl/>
                <w:lang w:eastAsia="ar" w:bidi="ar-EG"/>
              </w:rPr>
              <w:t>262.54</w:t>
            </w:r>
          </w:p>
        </w:tc>
        <w:tc>
          <w:tcPr>
            <w:tcW w:w="739" w:type="dxa"/>
            <w:tcMar>
              <w:right w:w="57" w:type="dxa"/>
            </w:tcMar>
          </w:tcPr>
          <w:p w14:paraId="0E6F79AA"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262.54</w:t>
            </w:r>
          </w:p>
        </w:tc>
        <w:tc>
          <w:tcPr>
            <w:tcW w:w="902" w:type="dxa"/>
            <w:tcMar>
              <w:right w:w="57" w:type="dxa"/>
            </w:tcMar>
          </w:tcPr>
          <w:p w14:paraId="659B23A8"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879" w:type="dxa"/>
            <w:tcMar>
              <w:right w:w="57" w:type="dxa"/>
            </w:tcMar>
          </w:tcPr>
          <w:p w14:paraId="0BB3C704"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992" w:type="dxa"/>
            <w:tcMar>
              <w:right w:w="57" w:type="dxa"/>
            </w:tcMar>
          </w:tcPr>
          <w:p w14:paraId="0AE695E9"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648" w:type="dxa"/>
            <w:tcMar>
              <w:right w:w="57" w:type="dxa"/>
            </w:tcMar>
          </w:tcPr>
          <w:p w14:paraId="4B11BAA0"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896" w:type="dxa"/>
            <w:tcMar>
              <w:right w:w="57" w:type="dxa"/>
            </w:tcMar>
          </w:tcPr>
          <w:p w14:paraId="023161B2"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0.00</w:t>
            </w:r>
          </w:p>
        </w:tc>
        <w:tc>
          <w:tcPr>
            <w:tcW w:w="973" w:type="dxa"/>
            <w:tcMar>
              <w:right w:w="57" w:type="dxa"/>
            </w:tcMar>
            <w:vAlign w:val="center"/>
            <w:hideMark/>
          </w:tcPr>
          <w:p w14:paraId="3B7DADC6" w14:textId="77777777" w:rsidR="00912F9F" w:rsidRPr="00912F9F" w:rsidRDefault="00912F9F" w:rsidP="001004EB">
            <w:pPr>
              <w:bidi/>
              <w:spacing w:before="20" w:after="20"/>
              <w:jc w:val="right"/>
              <w:rPr>
                <w:sz w:val="18"/>
                <w:szCs w:val="18"/>
                <w:lang w:val="en-US"/>
              </w:rPr>
            </w:pPr>
            <w:r w:rsidRPr="00912F9F">
              <w:rPr>
                <w:sz w:val="18"/>
                <w:szCs w:val="18"/>
                <w:rtl/>
                <w:lang w:eastAsia="ar" w:bidi="ar-EG"/>
              </w:rPr>
              <w:t>لا ينطبق</w:t>
            </w:r>
          </w:p>
        </w:tc>
      </w:tr>
      <w:tr w:rsidR="00912F9F" w:rsidRPr="00912F9F" w14:paraId="6107ECCB" w14:textId="77777777" w:rsidTr="00B05875">
        <w:trPr>
          <w:trHeight w:val="84"/>
          <w:jc w:val="center"/>
        </w:trPr>
        <w:tc>
          <w:tcPr>
            <w:tcW w:w="1257" w:type="dxa"/>
            <w:vMerge/>
            <w:vAlign w:val="center"/>
            <w:hideMark/>
          </w:tcPr>
          <w:p w14:paraId="5B646CDE" w14:textId="77777777" w:rsidR="00912F9F" w:rsidRPr="00912F9F" w:rsidRDefault="00912F9F" w:rsidP="001004EB">
            <w:pPr>
              <w:bidi/>
              <w:spacing w:before="20" w:after="20"/>
              <w:ind w:left="38"/>
              <w:jc w:val="left"/>
              <w:rPr>
                <w:sz w:val="18"/>
                <w:szCs w:val="18"/>
                <w:lang w:val="en-US"/>
              </w:rPr>
            </w:pPr>
          </w:p>
        </w:tc>
        <w:tc>
          <w:tcPr>
            <w:tcW w:w="1826" w:type="dxa"/>
            <w:gridSpan w:val="2"/>
            <w:vAlign w:val="center"/>
          </w:tcPr>
          <w:p w14:paraId="36B1729E"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 xml:space="preserve">الحد الأقصى الذي يمكن السماح به </w:t>
            </w:r>
          </w:p>
        </w:tc>
        <w:tc>
          <w:tcPr>
            <w:tcW w:w="915" w:type="dxa"/>
            <w:tcMar>
              <w:right w:w="57" w:type="dxa"/>
            </w:tcMar>
          </w:tcPr>
          <w:p w14:paraId="5086D570" w14:textId="77777777" w:rsidR="00912F9F" w:rsidRPr="00912F9F" w:rsidRDefault="00912F9F" w:rsidP="009E0ED7">
            <w:pPr>
              <w:bidi/>
              <w:spacing w:before="20" w:after="20"/>
              <w:ind w:left="38"/>
              <w:jc w:val="left"/>
              <w:rPr>
                <w:sz w:val="18"/>
                <w:szCs w:val="18"/>
                <w:lang w:val="en-US"/>
              </w:rPr>
            </w:pPr>
            <w:r w:rsidRPr="00912F9F">
              <w:rPr>
                <w:color w:val="000000"/>
                <w:sz w:val="18"/>
                <w:szCs w:val="18"/>
                <w:rtl/>
                <w:lang w:eastAsia="ar" w:bidi="ar-EG"/>
              </w:rPr>
              <w:t>181.76</w:t>
            </w:r>
          </w:p>
        </w:tc>
        <w:tc>
          <w:tcPr>
            <w:tcW w:w="739" w:type="dxa"/>
            <w:tcMar>
              <w:right w:w="57" w:type="dxa"/>
            </w:tcMar>
          </w:tcPr>
          <w:p w14:paraId="5FB712CF"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181.76</w:t>
            </w:r>
          </w:p>
        </w:tc>
        <w:tc>
          <w:tcPr>
            <w:tcW w:w="902" w:type="dxa"/>
            <w:tcMar>
              <w:right w:w="57" w:type="dxa"/>
            </w:tcMar>
          </w:tcPr>
          <w:p w14:paraId="0D598956"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879" w:type="dxa"/>
            <w:tcMar>
              <w:right w:w="57" w:type="dxa"/>
            </w:tcMar>
          </w:tcPr>
          <w:p w14:paraId="3EF65E91"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992" w:type="dxa"/>
            <w:tcMar>
              <w:right w:w="57" w:type="dxa"/>
            </w:tcMar>
          </w:tcPr>
          <w:p w14:paraId="0C96AE9B"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648" w:type="dxa"/>
            <w:tcMar>
              <w:right w:w="57" w:type="dxa"/>
            </w:tcMar>
          </w:tcPr>
          <w:p w14:paraId="0BB52031"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131.27</w:t>
            </w:r>
          </w:p>
        </w:tc>
        <w:tc>
          <w:tcPr>
            <w:tcW w:w="896" w:type="dxa"/>
            <w:tcMar>
              <w:right w:w="57" w:type="dxa"/>
            </w:tcMar>
          </w:tcPr>
          <w:p w14:paraId="3EA0ADE6" w14:textId="77777777" w:rsidR="00912F9F" w:rsidRPr="00912F9F" w:rsidRDefault="00912F9F" w:rsidP="009E0ED7">
            <w:pPr>
              <w:bidi/>
              <w:spacing w:before="20" w:after="20"/>
              <w:jc w:val="left"/>
              <w:rPr>
                <w:sz w:val="18"/>
                <w:szCs w:val="18"/>
                <w:lang w:val="en-US"/>
              </w:rPr>
            </w:pPr>
            <w:r w:rsidRPr="00912F9F">
              <w:rPr>
                <w:color w:val="000000"/>
                <w:sz w:val="18"/>
                <w:szCs w:val="18"/>
                <w:rtl/>
                <w:lang w:eastAsia="ar" w:bidi="ar-EG"/>
              </w:rPr>
              <w:t>0.00</w:t>
            </w:r>
          </w:p>
        </w:tc>
        <w:tc>
          <w:tcPr>
            <w:tcW w:w="973" w:type="dxa"/>
            <w:tcMar>
              <w:right w:w="57" w:type="dxa"/>
            </w:tcMar>
            <w:vAlign w:val="center"/>
            <w:hideMark/>
          </w:tcPr>
          <w:p w14:paraId="353C2FF0" w14:textId="77777777" w:rsidR="00912F9F" w:rsidRPr="00912F9F" w:rsidRDefault="00912F9F" w:rsidP="001004EB">
            <w:pPr>
              <w:bidi/>
              <w:spacing w:before="20" w:after="20"/>
              <w:jc w:val="right"/>
              <w:rPr>
                <w:sz w:val="18"/>
                <w:szCs w:val="18"/>
                <w:lang w:val="en-US"/>
              </w:rPr>
            </w:pPr>
            <w:r w:rsidRPr="00912F9F">
              <w:rPr>
                <w:sz w:val="18"/>
                <w:szCs w:val="18"/>
                <w:rtl/>
                <w:lang w:eastAsia="ar" w:bidi="ar-EG"/>
              </w:rPr>
              <w:t>لا ينطبق</w:t>
            </w:r>
          </w:p>
        </w:tc>
      </w:tr>
      <w:tr w:rsidR="00912F9F" w:rsidRPr="00912F9F" w14:paraId="0D1D99B7" w14:textId="77777777" w:rsidTr="00B05875">
        <w:trPr>
          <w:trHeight w:val="94"/>
          <w:jc w:val="center"/>
        </w:trPr>
        <w:tc>
          <w:tcPr>
            <w:tcW w:w="1257" w:type="dxa"/>
            <w:vMerge w:val="restart"/>
            <w:vAlign w:val="center"/>
            <w:hideMark/>
          </w:tcPr>
          <w:p w14:paraId="08140316" w14:textId="77777777" w:rsidR="00912F9F" w:rsidRPr="00912F9F" w:rsidRDefault="00912F9F" w:rsidP="001004EB">
            <w:pPr>
              <w:bidi/>
              <w:spacing w:before="20" w:after="20"/>
              <w:ind w:left="38" w:right="-82"/>
              <w:jc w:val="left"/>
              <w:rPr>
                <w:sz w:val="18"/>
                <w:szCs w:val="18"/>
                <w:lang w:val="en-US"/>
              </w:rPr>
            </w:pPr>
            <w:r w:rsidRPr="00912F9F">
              <w:rPr>
                <w:sz w:val="18"/>
                <w:szCs w:val="18"/>
                <w:rtl/>
                <w:lang w:eastAsia="ar" w:bidi="ar-EG"/>
              </w:rPr>
              <w:t>المبالغ الموافق عليها من حيث المبدأ (دولار أمريكي)</w:t>
            </w:r>
          </w:p>
        </w:tc>
        <w:tc>
          <w:tcPr>
            <w:tcW w:w="910" w:type="dxa"/>
            <w:vMerge w:val="restart"/>
            <w:vAlign w:val="center"/>
            <w:hideMark/>
          </w:tcPr>
          <w:p w14:paraId="02C72695" w14:textId="77777777" w:rsidR="00912F9F" w:rsidRPr="00912F9F" w:rsidRDefault="00912F9F" w:rsidP="001004EB">
            <w:pPr>
              <w:bidi/>
              <w:spacing w:before="20" w:after="20"/>
              <w:ind w:left="38"/>
              <w:jc w:val="center"/>
              <w:rPr>
                <w:sz w:val="18"/>
                <w:szCs w:val="18"/>
                <w:lang w:val="en-US"/>
              </w:rPr>
            </w:pPr>
            <w:r w:rsidRPr="00912F9F">
              <w:rPr>
                <w:color w:val="000000" w:themeColor="text1"/>
                <w:sz w:val="18"/>
                <w:szCs w:val="18"/>
                <w:rtl/>
                <w:lang w:eastAsia="ar" w:bidi="ar-EG"/>
              </w:rPr>
              <w:t>اليوئنديبي</w:t>
            </w:r>
          </w:p>
        </w:tc>
        <w:tc>
          <w:tcPr>
            <w:tcW w:w="916" w:type="dxa"/>
            <w:vAlign w:val="center"/>
            <w:hideMark/>
          </w:tcPr>
          <w:p w14:paraId="2D1FCF76"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المشروع</w:t>
            </w:r>
          </w:p>
        </w:tc>
        <w:tc>
          <w:tcPr>
            <w:tcW w:w="915" w:type="dxa"/>
            <w:tcMar>
              <w:right w:w="57" w:type="dxa"/>
            </w:tcMar>
          </w:tcPr>
          <w:p w14:paraId="3866B797"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3,520,244</w:t>
            </w:r>
          </w:p>
        </w:tc>
        <w:tc>
          <w:tcPr>
            <w:tcW w:w="739" w:type="dxa"/>
            <w:tcMar>
              <w:right w:w="57" w:type="dxa"/>
            </w:tcMar>
          </w:tcPr>
          <w:p w14:paraId="579DDE8A"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02" w:type="dxa"/>
            <w:tcMar>
              <w:right w:w="57" w:type="dxa"/>
            </w:tcMar>
          </w:tcPr>
          <w:p w14:paraId="5E6F474C"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5,415,032</w:t>
            </w:r>
          </w:p>
        </w:tc>
        <w:tc>
          <w:tcPr>
            <w:tcW w:w="879" w:type="dxa"/>
            <w:tcMar>
              <w:right w:w="57" w:type="dxa"/>
            </w:tcMar>
          </w:tcPr>
          <w:p w14:paraId="6E0F0F6A"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92" w:type="dxa"/>
            <w:tcMar>
              <w:right w:w="57" w:type="dxa"/>
            </w:tcMar>
          </w:tcPr>
          <w:p w14:paraId="52CF496C"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2,970,571</w:t>
            </w:r>
          </w:p>
        </w:tc>
        <w:tc>
          <w:tcPr>
            <w:tcW w:w="648" w:type="dxa"/>
            <w:tcMar>
              <w:right w:w="57" w:type="dxa"/>
            </w:tcMar>
          </w:tcPr>
          <w:p w14:paraId="75408E1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896" w:type="dxa"/>
            <w:tcMar>
              <w:right w:w="57" w:type="dxa"/>
            </w:tcMar>
          </w:tcPr>
          <w:p w14:paraId="48974093"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1,335,000</w:t>
            </w:r>
          </w:p>
        </w:tc>
        <w:tc>
          <w:tcPr>
            <w:tcW w:w="973" w:type="dxa"/>
            <w:tcMar>
              <w:right w:w="57" w:type="dxa"/>
            </w:tcMar>
          </w:tcPr>
          <w:p w14:paraId="6D9520F0"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13,240,847</w:t>
            </w:r>
          </w:p>
        </w:tc>
      </w:tr>
      <w:tr w:rsidR="00912F9F" w:rsidRPr="00912F9F" w14:paraId="5B1CEDD1" w14:textId="77777777" w:rsidTr="00CB12A0">
        <w:trPr>
          <w:trHeight w:val="413"/>
          <w:jc w:val="center"/>
        </w:trPr>
        <w:tc>
          <w:tcPr>
            <w:tcW w:w="1257" w:type="dxa"/>
            <w:vMerge/>
            <w:vAlign w:val="center"/>
            <w:hideMark/>
          </w:tcPr>
          <w:p w14:paraId="439EC524" w14:textId="77777777" w:rsidR="00912F9F" w:rsidRPr="00912F9F" w:rsidRDefault="00912F9F" w:rsidP="001004EB">
            <w:pPr>
              <w:bidi/>
              <w:spacing w:before="20" w:after="20"/>
              <w:ind w:left="38"/>
              <w:jc w:val="left"/>
              <w:rPr>
                <w:sz w:val="18"/>
                <w:szCs w:val="18"/>
                <w:lang w:val="en-US"/>
              </w:rPr>
            </w:pPr>
          </w:p>
        </w:tc>
        <w:tc>
          <w:tcPr>
            <w:tcW w:w="910" w:type="dxa"/>
            <w:vMerge/>
            <w:vAlign w:val="center"/>
            <w:hideMark/>
          </w:tcPr>
          <w:p w14:paraId="3CFDD0BE" w14:textId="77777777" w:rsidR="00912F9F" w:rsidRPr="00912F9F" w:rsidRDefault="00912F9F" w:rsidP="001004EB">
            <w:pPr>
              <w:bidi/>
              <w:spacing w:before="20" w:after="20"/>
              <w:ind w:left="38"/>
              <w:jc w:val="center"/>
              <w:rPr>
                <w:sz w:val="18"/>
                <w:szCs w:val="18"/>
                <w:lang w:val="en-US"/>
              </w:rPr>
            </w:pPr>
          </w:p>
        </w:tc>
        <w:tc>
          <w:tcPr>
            <w:tcW w:w="916" w:type="dxa"/>
            <w:vAlign w:val="center"/>
            <w:hideMark/>
          </w:tcPr>
          <w:p w14:paraId="703DDA9E"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الدعم</w:t>
            </w:r>
          </w:p>
        </w:tc>
        <w:tc>
          <w:tcPr>
            <w:tcW w:w="915" w:type="dxa"/>
            <w:tcMar>
              <w:right w:w="57" w:type="dxa"/>
            </w:tcMar>
          </w:tcPr>
          <w:p w14:paraId="0FF8D830"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246,417</w:t>
            </w:r>
          </w:p>
        </w:tc>
        <w:tc>
          <w:tcPr>
            <w:tcW w:w="739" w:type="dxa"/>
            <w:tcMar>
              <w:right w:w="57" w:type="dxa"/>
            </w:tcMar>
          </w:tcPr>
          <w:p w14:paraId="588A556B"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02" w:type="dxa"/>
            <w:tcMar>
              <w:right w:w="57" w:type="dxa"/>
            </w:tcMar>
          </w:tcPr>
          <w:p w14:paraId="4DFBDB9D"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379,052</w:t>
            </w:r>
          </w:p>
        </w:tc>
        <w:tc>
          <w:tcPr>
            <w:tcW w:w="879" w:type="dxa"/>
            <w:tcMar>
              <w:right w:w="57" w:type="dxa"/>
            </w:tcMar>
          </w:tcPr>
          <w:p w14:paraId="5224E589"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92" w:type="dxa"/>
            <w:tcMar>
              <w:right w:w="57" w:type="dxa"/>
            </w:tcMar>
          </w:tcPr>
          <w:p w14:paraId="6C8687E4"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207,940</w:t>
            </w:r>
          </w:p>
        </w:tc>
        <w:tc>
          <w:tcPr>
            <w:tcW w:w="648" w:type="dxa"/>
            <w:tcMar>
              <w:right w:w="57" w:type="dxa"/>
            </w:tcMar>
          </w:tcPr>
          <w:p w14:paraId="00182ED7"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896" w:type="dxa"/>
            <w:tcMar>
              <w:right w:w="57" w:type="dxa"/>
            </w:tcMar>
          </w:tcPr>
          <w:p w14:paraId="3AC9AF1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93,450</w:t>
            </w:r>
          </w:p>
        </w:tc>
        <w:tc>
          <w:tcPr>
            <w:tcW w:w="973" w:type="dxa"/>
            <w:tcMar>
              <w:right w:w="57" w:type="dxa"/>
            </w:tcMar>
          </w:tcPr>
          <w:p w14:paraId="664E0B85"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926,859</w:t>
            </w:r>
          </w:p>
        </w:tc>
      </w:tr>
      <w:tr w:rsidR="00912F9F" w:rsidRPr="00912F9F" w14:paraId="41542308" w14:textId="77777777" w:rsidTr="00B05875">
        <w:trPr>
          <w:trHeight w:val="50"/>
          <w:jc w:val="center"/>
        </w:trPr>
        <w:tc>
          <w:tcPr>
            <w:tcW w:w="1257" w:type="dxa"/>
            <w:vMerge/>
            <w:vAlign w:val="center"/>
            <w:hideMark/>
          </w:tcPr>
          <w:p w14:paraId="7FDC5878" w14:textId="77777777" w:rsidR="00912F9F" w:rsidRPr="00912F9F" w:rsidRDefault="00912F9F" w:rsidP="001004EB">
            <w:pPr>
              <w:bidi/>
              <w:spacing w:before="20" w:after="20"/>
              <w:ind w:left="38"/>
              <w:jc w:val="left"/>
              <w:rPr>
                <w:sz w:val="18"/>
                <w:szCs w:val="18"/>
                <w:lang w:val="en-US"/>
              </w:rPr>
            </w:pPr>
          </w:p>
        </w:tc>
        <w:tc>
          <w:tcPr>
            <w:tcW w:w="910" w:type="dxa"/>
            <w:vMerge w:val="restart"/>
            <w:vAlign w:val="center"/>
            <w:hideMark/>
          </w:tcPr>
          <w:p w14:paraId="433AE2DD" w14:textId="77777777" w:rsidR="00912F9F" w:rsidRPr="00912F9F" w:rsidRDefault="00912F9F" w:rsidP="001004EB">
            <w:pPr>
              <w:bidi/>
              <w:spacing w:before="20" w:after="20"/>
              <w:ind w:left="38"/>
              <w:jc w:val="center"/>
              <w:rPr>
                <w:caps/>
                <w:sz w:val="18"/>
                <w:szCs w:val="18"/>
                <w:lang w:val="en-US"/>
              </w:rPr>
            </w:pPr>
            <w:r w:rsidRPr="00912F9F">
              <w:rPr>
                <w:color w:val="000000" w:themeColor="text1"/>
                <w:sz w:val="18"/>
                <w:szCs w:val="18"/>
                <w:rtl/>
                <w:lang w:eastAsia="ar" w:bidi="ar-EG"/>
              </w:rPr>
              <w:t>أستراليا</w:t>
            </w:r>
          </w:p>
        </w:tc>
        <w:tc>
          <w:tcPr>
            <w:tcW w:w="916" w:type="dxa"/>
            <w:vAlign w:val="center"/>
            <w:hideMark/>
          </w:tcPr>
          <w:p w14:paraId="451E0815"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المشروع</w:t>
            </w:r>
          </w:p>
        </w:tc>
        <w:tc>
          <w:tcPr>
            <w:tcW w:w="915" w:type="dxa"/>
            <w:tcMar>
              <w:right w:w="57" w:type="dxa"/>
            </w:tcMar>
          </w:tcPr>
          <w:p w14:paraId="2C28F8A1"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495,000</w:t>
            </w:r>
          </w:p>
        </w:tc>
        <w:tc>
          <w:tcPr>
            <w:tcW w:w="739" w:type="dxa"/>
            <w:tcMar>
              <w:right w:w="57" w:type="dxa"/>
            </w:tcMar>
          </w:tcPr>
          <w:p w14:paraId="3AD6FAA7"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02" w:type="dxa"/>
            <w:tcMar>
              <w:right w:w="57" w:type="dxa"/>
            </w:tcMar>
          </w:tcPr>
          <w:p w14:paraId="645A9B0D"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415,000</w:t>
            </w:r>
          </w:p>
        </w:tc>
        <w:tc>
          <w:tcPr>
            <w:tcW w:w="879" w:type="dxa"/>
            <w:tcMar>
              <w:right w:w="57" w:type="dxa"/>
            </w:tcMar>
          </w:tcPr>
          <w:p w14:paraId="02FB3F6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92" w:type="dxa"/>
            <w:tcMar>
              <w:right w:w="57" w:type="dxa"/>
            </w:tcMar>
          </w:tcPr>
          <w:p w14:paraId="7BBB372A"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665,000</w:t>
            </w:r>
          </w:p>
        </w:tc>
        <w:tc>
          <w:tcPr>
            <w:tcW w:w="648" w:type="dxa"/>
            <w:tcMar>
              <w:right w:w="57" w:type="dxa"/>
            </w:tcMar>
          </w:tcPr>
          <w:p w14:paraId="584038AD"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896" w:type="dxa"/>
            <w:tcMar>
              <w:right w:w="57" w:type="dxa"/>
            </w:tcMar>
          </w:tcPr>
          <w:p w14:paraId="32CB1D57"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110,000</w:t>
            </w:r>
          </w:p>
        </w:tc>
        <w:tc>
          <w:tcPr>
            <w:tcW w:w="973" w:type="dxa"/>
            <w:tcMar>
              <w:right w:w="57" w:type="dxa"/>
            </w:tcMar>
          </w:tcPr>
          <w:p w14:paraId="353159F0"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1,685,000</w:t>
            </w:r>
          </w:p>
        </w:tc>
      </w:tr>
      <w:tr w:rsidR="00912F9F" w:rsidRPr="00912F9F" w14:paraId="7D96B7B7" w14:textId="77777777" w:rsidTr="00CB12A0">
        <w:trPr>
          <w:trHeight w:val="422"/>
          <w:jc w:val="center"/>
        </w:trPr>
        <w:tc>
          <w:tcPr>
            <w:tcW w:w="1257" w:type="dxa"/>
            <w:vMerge/>
            <w:vAlign w:val="center"/>
            <w:hideMark/>
          </w:tcPr>
          <w:p w14:paraId="53D0B163" w14:textId="77777777" w:rsidR="00912F9F" w:rsidRPr="00912F9F" w:rsidRDefault="00912F9F" w:rsidP="001004EB">
            <w:pPr>
              <w:bidi/>
              <w:spacing w:before="20" w:after="20"/>
              <w:ind w:left="38"/>
              <w:jc w:val="left"/>
              <w:rPr>
                <w:sz w:val="18"/>
                <w:szCs w:val="18"/>
                <w:lang w:val="en-US"/>
              </w:rPr>
            </w:pPr>
          </w:p>
        </w:tc>
        <w:tc>
          <w:tcPr>
            <w:tcW w:w="910" w:type="dxa"/>
            <w:vMerge/>
            <w:vAlign w:val="center"/>
            <w:hideMark/>
          </w:tcPr>
          <w:p w14:paraId="083207BF" w14:textId="77777777" w:rsidR="00912F9F" w:rsidRPr="00912F9F" w:rsidRDefault="00912F9F" w:rsidP="001004EB">
            <w:pPr>
              <w:bidi/>
              <w:spacing w:before="20" w:after="20"/>
              <w:ind w:left="38"/>
              <w:jc w:val="left"/>
              <w:rPr>
                <w:sz w:val="18"/>
                <w:szCs w:val="18"/>
                <w:lang w:val="en-US"/>
              </w:rPr>
            </w:pPr>
          </w:p>
        </w:tc>
        <w:tc>
          <w:tcPr>
            <w:tcW w:w="916" w:type="dxa"/>
            <w:vAlign w:val="center"/>
            <w:hideMark/>
          </w:tcPr>
          <w:p w14:paraId="025FE9A1"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الدعم</w:t>
            </w:r>
          </w:p>
        </w:tc>
        <w:tc>
          <w:tcPr>
            <w:tcW w:w="915" w:type="dxa"/>
            <w:tcMar>
              <w:right w:w="57" w:type="dxa"/>
            </w:tcMar>
          </w:tcPr>
          <w:p w14:paraId="349284A7"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57,388</w:t>
            </w:r>
          </w:p>
        </w:tc>
        <w:tc>
          <w:tcPr>
            <w:tcW w:w="739" w:type="dxa"/>
            <w:tcMar>
              <w:right w:w="57" w:type="dxa"/>
            </w:tcMar>
          </w:tcPr>
          <w:p w14:paraId="73F7D93A"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02" w:type="dxa"/>
            <w:tcMar>
              <w:right w:w="57" w:type="dxa"/>
            </w:tcMar>
          </w:tcPr>
          <w:p w14:paraId="06557FC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48,113</w:t>
            </w:r>
          </w:p>
        </w:tc>
        <w:tc>
          <w:tcPr>
            <w:tcW w:w="879" w:type="dxa"/>
            <w:tcMar>
              <w:right w:w="57" w:type="dxa"/>
            </w:tcMar>
          </w:tcPr>
          <w:p w14:paraId="1912E85B"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992" w:type="dxa"/>
            <w:tcMar>
              <w:right w:w="57" w:type="dxa"/>
            </w:tcMar>
          </w:tcPr>
          <w:p w14:paraId="0568AB5A"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77,097</w:t>
            </w:r>
          </w:p>
        </w:tc>
        <w:tc>
          <w:tcPr>
            <w:tcW w:w="648" w:type="dxa"/>
            <w:tcMar>
              <w:right w:w="57" w:type="dxa"/>
            </w:tcMar>
          </w:tcPr>
          <w:p w14:paraId="1B824954"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0</w:t>
            </w:r>
          </w:p>
        </w:tc>
        <w:tc>
          <w:tcPr>
            <w:tcW w:w="896" w:type="dxa"/>
            <w:tcMar>
              <w:right w:w="57" w:type="dxa"/>
            </w:tcMar>
          </w:tcPr>
          <w:p w14:paraId="7043E6BE"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12,752</w:t>
            </w:r>
          </w:p>
        </w:tc>
        <w:tc>
          <w:tcPr>
            <w:tcW w:w="973" w:type="dxa"/>
            <w:tcMar>
              <w:right w:w="57" w:type="dxa"/>
            </w:tcMar>
          </w:tcPr>
          <w:p w14:paraId="77F7EEF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195,350</w:t>
            </w:r>
          </w:p>
        </w:tc>
      </w:tr>
      <w:tr w:rsidR="00912F9F" w:rsidRPr="00912F9F" w14:paraId="00983697" w14:textId="77777777" w:rsidTr="00B05875">
        <w:trPr>
          <w:trHeight w:val="50"/>
          <w:jc w:val="center"/>
        </w:trPr>
        <w:tc>
          <w:tcPr>
            <w:tcW w:w="2167" w:type="dxa"/>
            <w:gridSpan w:val="2"/>
            <w:vMerge w:val="restart"/>
            <w:vAlign w:val="center"/>
            <w:hideMark/>
          </w:tcPr>
          <w:p w14:paraId="1A12E6C9"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الأموال الموافق عليها من اللجنة التنفيذية (دولار أمريكي)</w:t>
            </w:r>
          </w:p>
        </w:tc>
        <w:tc>
          <w:tcPr>
            <w:tcW w:w="916" w:type="dxa"/>
            <w:vAlign w:val="center"/>
            <w:hideMark/>
          </w:tcPr>
          <w:p w14:paraId="622C77DF"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المشروع</w:t>
            </w:r>
          </w:p>
        </w:tc>
        <w:tc>
          <w:tcPr>
            <w:tcW w:w="915" w:type="dxa"/>
            <w:tcMar>
              <w:right w:w="57" w:type="dxa"/>
            </w:tcMar>
          </w:tcPr>
          <w:p w14:paraId="5EFF9175"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4,015,244</w:t>
            </w:r>
          </w:p>
        </w:tc>
        <w:tc>
          <w:tcPr>
            <w:tcW w:w="739" w:type="dxa"/>
            <w:tcMar>
              <w:right w:w="57" w:type="dxa"/>
            </w:tcMar>
            <w:vAlign w:val="center"/>
          </w:tcPr>
          <w:p w14:paraId="0D7C217B" w14:textId="77777777" w:rsidR="00912F9F" w:rsidRPr="00912F9F" w:rsidRDefault="00912F9F" w:rsidP="009E0ED7">
            <w:pPr>
              <w:bidi/>
              <w:spacing w:before="20" w:after="20"/>
              <w:jc w:val="left"/>
              <w:rPr>
                <w:color w:val="000000"/>
                <w:sz w:val="18"/>
                <w:szCs w:val="18"/>
                <w:lang w:val="en-US" w:eastAsia="en-CA"/>
              </w:rPr>
            </w:pPr>
          </w:p>
        </w:tc>
        <w:tc>
          <w:tcPr>
            <w:tcW w:w="902" w:type="dxa"/>
            <w:tcMar>
              <w:right w:w="57" w:type="dxa"/>
            </w:tcMar>
            <w:vAlign w:val="center"/>
          </w:tcPr>
          <w:p w14:paraId="6E1D1557" w14:textId="77777777" w:rsidR="00912F9F" w:rsidRPr="00912F9F" w:rsidRDefault="00912F9F" w:rsidP="009E0ED7">
            <w:pPr>
              <w:bidi/>
              <w:spacing w:before="20" w:after="20"/>
              <w:jc w:val="left"/>
              <w:rPr>
                <w:color w:val="000000"/>
                <w:sz w:val="18"/>
                <w:szCs w:val="18"/>
                <w:lang w:val="en-US" w:eastAsia="en-CA"/>
              </w:rPr>
            </w:pPr>
          </w:p>
        </w:tc>
        <w:tc>
          <w:tcPr>
            <w:tcW w:w="879" w:type="dxa"/>
            <w:tcMar>
              <w:right w:w="57" w:type="dxa"/>
            </w:tcMar>
            <w:vAlign w:val="center"/>
          </w:tcPr>
          <w:p w14:paraId="6CC8AA81" w14:textId="77777777" w:rsidR="00912F9F" w:rsidRPr="00912F9F" w:rsidRDefault="00912F9F" w:rsidP="009E0ED7">
            <w:pPr>
              <w:bidi/>
              <w:spacing w:before="20" w:after="20"/>
              <w:jc w:val="left"/>
              <w:rPr>
                <w:color w:val="000000"/>
                <w:sz w:val="18"/>
                <w:szCs w:val="18"/>
                <w:lang w:val="en-US" w:eastAsia="en-CA"/>
              </w:rPr>
            </w:pPr>
          </w:p>
        </w:tc>
        <w:tc>
          <w:tcPr>
            <w:tcW w:w="992" w:type="dxa"/>
            <w:tcMar>
              <w:right w:w="57" w:type="dxa"/>
            </w:tcMar>
            <w:vAlign w:val="center"/>
          </w:tcPr>
          <w:p w14:paraId="69421976" w14:textId="77777777" w:rsidR="00912F9F" w:rsidRPr="00912F9F" w:rsidRDefault="00912F9F" w:rsidP="009E0ED7">
            <w:pPr>
              <w:bidi/>
              <w:spacing w:before="20" w:after="20"/>
              <w:jc w:val="left"/>
              <w:rPr>
                <w:color w:val="000000"/>
                <w:sz w:val="18"/>
                <w:szCs w:val="18"/>
                <w:lang w:val="en-US" w:eastAsia="en-CA"/>
              </w:rPr>
            </w:pPr>
          </w:p>
        </w:tc>
        <w:tc>
          <w:tcPr>
            <w:tcW w:w="648" w:type="dxa"/>
            <w:tcMar>
              <w:right w:w="57" w:type="dxa"/>
            </w:tcMar>
            <w:vAlign w:val="center"/>
          </w:tcPr>
          <w:p w14:paraId="27D7B4C9" w14:textId="77777777" w:rsidR="00912F9F" w:rsidRPr="00912F9F" w:rsidRDefault="00912F9F" w:rsidP="009E0ED7">
            <w:pPr>
              <w:bidi/>
              <w:spacing w:before="20" w:after="20"/>
              <w:jc w:val="left"/>
              <w:rPr>
                <w:color w:val="000000"/>
                <w:sz w:val="18"/>
                <w:szCs w:val="18"/>
                <w:lang w:val="en-US" w:eastAsia="en-CA"/>
              </w:rPr>
            </w:pPr>
          </w:p>
        </w:tc>
        <w:tc>
          <w:tcPr>
            <w:tcW w:w="896" w:type="dxa"/>
            <w:tcMar>
              <w:right w:w="57" w:type="dxa"/>
            </w:tcMar>
            <w:vAlign w:val="center"/>
          </w:tcPr>
          <w:p w14:paraId="193F5299" w14:textId="77777777" w:rsidR="00912F9F" w:rsidRPr="00912F9F" w:rsidRDefault="00912F9F" w:rsidP="009E0ED7">
            <w:pPr>
              <w:bidi/>
              <w:spacing w:before="20" w:after="20"/>
              <w:jc w:val="left"/>
              <w:rPr>
                <w:color w:val="000000"/>
                <w:sz w:val="18"/>
                <w:szCs w:val="18"/>
                <w:lang w:val="en-US" w:eastAsia="en-CA"/>
              </w:rPr>
            </w:pPr>
          </w:p>
        </w:tc>
        <w:tc>
          <w:tcPr>
            <w:tcW w:w="973" w:type="dxa"/>
            <w:tcMar>
              <w:right w:w="57" w:type="dxa"/>
            </w:tcMar>
          </w:tcPr>
          <w:p w14:paraId="2D506750"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4,015,244</w:t>
            </w:r>
          </w:p>
        </w:tc>
      </w:tr>
      <w:tr w:rsidR="00912F9F" w:rsidRPr="00912F9F" w14:paraId="559B0897" w14:textId="77777777" w:rsidTr="00CB12A0">
        <w:trPr>
          <w:trHeight w:val="332"/>
          <w:jc w:val="center"/>
        </w:trPr>
        <w:tc>
          <w:tcPr>
            <w:tcW w:w="2167" w:type="dxa"/>
            <w:gridSpan w:val="2"/>
            <w:vMerge/>
            <w:vAlign w:val="center"/>
            <w:hideMark/>
          </w:tcPr>
          <w:p w14:paraId="6A73001E" w14:textId="77777777" w:rsidR="00912F9F" w:rsidRPr="00912F9F" w:rsidRDefault="00912F9F" w:rsidP="001004EB">
            <w:pPr>
              <w:bidi/>
              <w:spacing w:before="20" w:after="20"/>
              <w:ind w:left="38"/>
              <w:jc w:val="left"/>
              <w:rPr>
                <w:sz w:val="18"/>
                <w:szCs w:val="18"/>
                <w:lang w:val="en-US"/>
              </w:rPr>
            </w:pPr>
          </w:p>
        </w:tc>
        <w:tc>
          <w:tcPr>
            <w:tcW w:w="916" w:type="dxa"/>
            <w:vAlign w:val="center"/>
            <w:hideMark/>
          </w:tcPr>
          <w:p w14:paraId="58D860C1"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الدعم</w:t>
            </w:r>
          </w:p>
        </w:tc>
        <w:tc>
          <w:tcPr>
            <w:tcW w:w="915" w:type="dxa"/>
            <w:tcMar>
              <w:right w:w="57" w:type="dxa"/>
            </w:tcMar>
          </w:tcPr>
          <w:p w14:paraId="0004B9F6" w14:textId="77777777" w:rsidR="00912F9F" w:rsidRPr="00912F9F" w:rsidRDefault="00912F9F" w:rsidP="009E0ED7">
            <w:pPr>
              <w:bidi/>
              <w:spacing w:before="20" w:after="20"/>
              <w:ind w:left="38"/>
              <w:jc w:val="left"/>
              <w:rPr>
                <w:color w:val="000000"/>
                <w:sz w:val="18"/>
                <w:szCs w:val="18"/>
                <w:lang w:val="en-US" w:eastAsia="en-CA"/>
              </w:rPr>
            </w:pPr>
            <w:r w:rsidRPr="00912F9F">
              <w:rPr>
                <w:color w:val="000000"/>
                <w:sz w:val="18"/>
                <w:szCs w:val="18"/>
                <w:rtl/>
                <w:lang w:eastAsia="ar" w:bidi="ar-EG"/>
              </w:rPr>
              <w:t>303,805</w:t>
            </w:r>
          </w:p>
        </w:tc>
        <w:tc>
          <w:tcPr>
            <w:tcW w:w="739" w:type="dxa"/>
            <w:tcMar>
              <w:right w:w="57" w:type="dxa"/>
            </w:tcMar>
            <w:vAlign w:val="center"/>
          </w:tcPr>
          <w:p w14:paraId="505ED0C8" w14:textId="77777777" w:rsidR="00912F9F" w:rsidRPr="00912F9F" w:rsidRDefault="00912F9F" w:rsidP="009E0ED7">
            <w:pPr>
              <w:bidi/>
              <w:spacing w:before="20" w:after="20"/>
              <w:jc w:val="left"/>
              <w:rPr>
                <w:color w:val="000000"/>
                <w:sz w:val="18"/>
                <w:szCs w:val="18"/>
                <w:lang w:val="en-US" w:eastAsia="en-CA"/>
              </w:rPr>
            </w:pPr>
          </w:p>
        </w:tc>
        <w:tc>
          <w:tcPr>
            <w:tcW w:w="902" w:type="dxa"/>
            <w:tcMar>
              <w:right w:w="57" w:type="dxa"/>
            </w:tcMar>
            <w:vAlign w:val="center"/>
          </w:tcPr>
          <w:p w14:paraId="607C6E42" w14:textId="77777777" w:rsidR="00912F9F" w:rsidRPr="00912F9F" w:rsidRDefault="00912F9F" w:rsidP="009E0ED7">
            <w:pPr>
              <w:bidi/>
              <w:spacing w:before="20" w:after="20"/>
              <w:jc w:val="left"/>
              <w:rPr>
                <w:color w:val="000000"/>
                <w:sz w:val="18"/>
                <w:szCs w:val="18"/>
                <w:lang w:val="en-US" w:eastAsia="en-CA"/>
              </w:rPr>
            </w:pPr>
          </w:p>
        </w:tc>
        <w:tc>
          <w:tcPr>
            <w:tcW w:w="879" w:type="dxa"/>
            <w:tcMar>
              <w:right w:w="57" w:type="dxa"/>
            </w:tcMar>
            <w:vAlign w:val="center"/>
          </w:tcPr>
          <w:p w14:paraId="209ECD5E" w14:textId="77777777" w:rsidR="00912F9F" w:rsidRPr="00912F9F" w:rsidRDefault="00912F9F" w:rsidP="009E0ED7">
            <w:pPr>
              <w:bidi/>
              <w:spacing w:before="20" w:after="20"/>
              <w:jc w:val="left"/>
              <w:rPr>
                <w:color w:val="000000"/>
                <w:sz w:val="18"/>
                <w:szCs w:val="18"/>
                <w:lang w:val="en-US" w:eastAsia="en-CA"/>
              </w:rPr>
            </w:pPr>
          </w:p>
        </w:tc>
        <w:tc>
          <w:tcPr>
            <w:tcW w:w="992" w:type="dxa"/>
            <w:tcMar>
              <w:right w:w="57" w:type="dxa"/>
            </w:tcMar>
            <w:vAlign w:val="center"/>
          </w:tcPr>
          <w:p w14:paraId="07395E80" w14:textId="77777777" w:rsidR="00912F9F" w:rsidRPr="00912F9F" w:rsidRDefault="00912F9F" w:rsidP="009E0ED7">
            <w:pPr>
              <w:bidi/>
              <w:spacing w:before="20" w:after="20"/>
              <w:jc w:val="left"/>
              <w:rPr>
                <w:color w:val="000000"/>
                <w:sz w:val="18"/>
                <w:szCs w:val="18"/>
                <w:lang w:val="en-US" w:eastAsia="en-CA"/>
              </w:rPr>
            </w:pPr>
          </w:p>
        </w:tc>
        <w:tc>
          <w:tcPr>
            <w:tcW w:w="648" w:type="dxa"/>
            <w:tcMar>
              <w:right w:w="57" w:type="dxa"/>
            </w:tcMar>
            <w:vAlign w:val="center"/>
          </w:tcPr>
          <w:p w14:paraId="3EEB15B0" w14:textId="77777777" w:rsidR="00912F9F" w:rsidRPr="00912F9F" w:rsidRDefault="00912F9F" w:rsidP="009E0ED7">
            <w:pPr>
              <w:bidi/>
              <w:spacing w:before="20" w:after="20"/>
              <w:jc w:val="left"/>
              <w:rPr>
                <w:color w:val="000000"/>
                <w:sz w:val="18"/>
                <w:szCs w:val="18"/>
                <w:lang w:val="en-US" w:eastAsia="en-CA"/>
              </w:rPr>
            </w:pPr>
          </w:p>
        </w:tc>
        <w:tc>
          <w:tcPr>
            <w:tcW w:w="896" w:type="dxa"/>
            <w:tcMar>
              <w:right w:w="57" w:type="dxa"/>
            </w:tcMar>
            <w:vAlign w:val="center"/>
          </w:tcPr>
          <w:p w14:paraId="5BABDBD3" w14:textId="77777777" w:rsidR="00912F9F" w:rsidRPr="00912F9F" w:rsidRDefault="00912F9F" w:rsidP="009E0ED7">
            <w:pPr>
              <w:bidi/>
              <w:spacing w:before="20" w:after="20"/>
              <w:jc w:val="left"/>
              <w:rPr>
                <w:color w:val="000000"/>
                <w:sz w:val="18"/>
                <w:szCs w:val="18"/>
                <w:lang w:val="en-US" w:eastAsia="en-CA"/>
              </w:rPr>
            </w:pPr>
          </w:p>
        </w:tc>
        <w:tc>
          <w:tcPr>
            <w:tcW w:w="973" w:type="dxa"/>
            <w:tcMar>
              <w:right w:w="57" w:type="dxa"/>
            </w:tcMar>
          </w:tcPr>
          <w:p w14:paraId="6B1D1427"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303,805</w:t>
            </w:r>
          </w:p>
        </w:tc>
      </w:tr>
      <w:tr w:rsidR="00912F9F" w:rsidRPr="00912F9F" w14:paraId="26FE8755" w14:textId="77777777" w:rsidTr="00B05875">
        <w:trPr>
          <w:trHeight w:val="50"/>
          <w:jc w:val="center"/>
        </w:trPr>
        <w:tc>
          <w:tcPr>
            <w:tcW w:w="2167" w:type="dxa"/>
            <w:gridSpan w:val="2"/>
            <w:vMerge w:val="restart"/>
            <w:vAlign w:val="center"/>
            <w:hideMark/>
          </w:tcPr>
          <w:p w14:paraId="37A55C67" w14:textId="77777777" w:rsidR="00912F9F" w:rsidRPr="00912F9F" w:rsidRDefault="00912F9F" w:rsidP="001004EB">
            <w:pPr>
              <w:bidi/>
              <w:spacing w:before="20" w:after="20"/>
              <w:ind w:left="38" w:right="-85"/>
              <w:jc w:val="left"/>
              <w:rPr>
                <w:sz w:val="18"/>
                <w:szCs w:val="18"/>
                <w:lang w:val="en-US"/>
              </w:rPr>
            </w:pPr>
            <w:r w:rsidRPr="00912F9F">
              <w:rPr>
                <w:sz w:val="18"/>
                <w:szCs w:val="18"/>
                <w:rtl/>
                <w:lang w:eastAsia="ar" w:bidi="ar-EG"/>
              </w:rPr>
              <w:t>إجمالي الأموال الموصي بالموافقة عليها في هذا الاجتماع (دولار أمريكي)</w:t>
            </w:r>
          </w:p>
        </w:tc>
        <w:tc>
          <w:tcPr>
            <w:tcW w:w="916" w:type="dxa"/>
            <w:vAlign w:val="center"/>
            <w:hideMark/>
          </w:tcPr>
          <w:p w14:paraId="5DD6A333"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المشروع</w:t>
            </w:r>
          </w:p>
        </w:tc>
        <w:tc>
          <w:tcPr>
            <w:tcW w:w="915" w:type="dxa"/>
            <w:tcMar>
              <w:right w:w="57" w:type="dxa"/>
            </w:tcMar>
            <w:vAlign w:val="center"/>
          </w:tcPr>
          <w:p w14:paraId="0E3FB5D2" w14:textId="77777777" w:rsidR="00912F9F" w:rsidRPr="00912F9F" w:rsidRDefault="00912F9F" w:rsidP="001004EB">
            <w:pPr>
              <w:bidi/>
              <w:spacing w:before="20" w:after="20"/>
              <w:ind w:left="38"/>
              <w:jc w:val="right"/>
              <w:rPr>
                <w:color w:val="000000"/>
                <w:sz w:val="18"/>
                <w:szCs w:val="18"/>
                <w:lang w:val="en-US" w:eastAsia="en-CA"/>
              </w:rPr>
            </w:pPr>
          </w:p>
        </w:tc>
        <w:tc>
          <w:tcPr>
            <w:tcW w:w="739" w:type="dxa"/>
            <w:tcMar>
              <w:right w:w="57" w:type="dxa"/>
            </w:tcMar>
            <w:vAlign w:val="center"/>
          </w:tcPr>
          <w:p w14:paraId="3D2EE80B" w14:textId="77777777" w:rsidR="00912F9F" w:rsidRPr="00912F9F" w:rsidRDefault="00912F9F" w:rsidP="001004EB">
            <w:pPr>
              <w:bidi/>
              <w:spacing w:before="20" w:after="20"/>
              <w:jc w:val="right"/>
              <w:rPr>
                <w:color w:val="000000"/>
                <w:sz w:val="18"/>
                <w:szCs w:val="18"/>
                <w:lang w:val="en-US" w:eastAsia="en-CA"/>
              </w:rPr>
            </w:pPr>
          </w:p>
        </w:tc>
        <w:tc>
          <w:tcPr>
            <w:tcW w:w="902" w:type="dxa"/>
            <w:tcMar>
              <w:right w:w="57" w:type="dxa"/>
            </w:tcMar>
          </w:tcPr>
          <w:p w14:paraId="4B88D506" w14:textId="77777777" w:rsidR="00912F9F" w:rsidRPr="00912F9F" w:rsidRDefault="00912F9F" w:rsidP="001004EB">
            <w:pPr>
              <w:bidi/>
              <w:spacing w:before="20" w:after="20"/>
              <w:jc w:val="right"/>
              <w:rPr>
                <w:color w:val="000000"/>
                <w:sz w:val="18"/>
                <w:szCs w:val="18"/>
                <w:lang w:val="en-US" w:eastAsia="en-CA"/>
              </w:rPr>
            </w:pPr>
          </w:p>
        </w:tc>
        <w:tc>
          <w:tcPr>
            <w:tcW w:w="879" w:type="dxa"/>
            <w:tcMar>
              <w:right w:w="57" w:type="dxa"/>
            </w:tcMar>
          </w:tcPr>
          <w:p w14:paraId="5B6117A7"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5,830,032</w:t>
            </w:r>
          </w:p>
        </w:tc>
        <w:tc>
          <w:tcPr>
            <w:tcW w:w="992" w:type="dxa"/>
            <w:tcMar>
              <w:right w:w="57" w:type="dxa"/>
            </w:tcMar>
            <w:vAlign w:val="center"/>
          </w:tcPr>
          <w:p w14:paraId="36D53EA8" w14:textId="77777777" w:rsidR="00912F9F" w:rsidRPr="00912F9F" w:rsidRDefault="00912F9F" w:rsidP="001004EB">
            <w:pPr>
              <w:bidi/>
              <w:spacing w:before="20" w:after="20"/>
              <w:jc w:val="right"/>
              <w:rPr>
                <w:color w:val="000000"/>
                <w:sz w:val="18"/>
                <w:szCs w:val="18"/>
                <w:lang w:val="en-US" w:eastAsia="en-CA"/>
              </w:rPr>
            </w:pPr>
          </w:p>
        </w:tc>
        <w:tc>
          <w:tcPr>
            <w:tcW w:w="648" w:type="dxa"/>
            <w:tcMar>
              <w:right w:w="57" w:type="dxa"/>
            </w:tcMar>
            <w:vAlign w:val="center"/>
          </w:tcPr>
          <w:p w14:paraId="2DD17678" w14:textId="77777777" w:rsidR="00912F9F" w:rsidRPr="00912F9F" w:rsidRDefault="00912F9F" w:rsidP="001004EB">
            <w:pPr>
              <w:bidi/>
              <w:spacing w:before="20" w:after="20"/>
              <w:jc w:val="right"/>
              <w:rPr>
                <w:color w:val="000000"/>
                <w:sz w:val="18"/>
                <w:szCs w:val="18"/>
                <w:lang w:val="en-US" w:eastAsia="en-CA"/>
              </w:rPr>
            </w:pPr>
          </w:p>
        </w:tc>
        <w:tc>
          <w:tcPr>
            <w:tcW w:w="896" w:type="dxa"/>
            <w:tcMar>
              <w:right w:w="57" w:type="dxa"/>
            </w:tcMar>
            <w:vAlign w:val="center"/>
          </w:tcPr>
          <w:p w14:paraId="57BA9F5A" w14:textId="77777777" w:rsidR="00912F9F" w:rsidRPr="00912F9F" w:rsidRDefault="00912F9F" w:rsidP="001004EB">
            <w:pPr>
              <w:bidi/>
              <w:spacing w:before="20" w:after="20"/>
              <w:jc w:val="right"/>
              <w:rPr>
                <w:color w:val="000000"/>
                <w:sz w:val="18"/>
                <w:szCs w:val="18"/>
                <w:lang w:val="en-US" w:eastAsia="en-CA"/>
              </w:rPr>
            </w:pPr>
          </w:p>
        </w:tc>
        <w:tc>
          <w:tcPr>
            <w:tcW w:w="973" w:type="dxa"/>
            <w:tcMar>
              <w:right w:w="57" w:type="dxa"/>
            </w:tcMar>
          </w:tcPr>
          <w:p w14:paraId="2D801DA8"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5,830,032</w:t>
            </w:r>
          </w:p>
        </w:tc>
      </w:tr>
      <w:tr w:rsidR="00912F9F" w:rsidRPr="00912F9F" w14:paraId="3C7D9F00" w14:textId="77777777" w:rsidTr="00CB12A0">
        <w:trPr>
          <w:trHeight w:val="332"/>
          <w:jc w:val="center"/>
        </w:trPr>
        <w:tc>
          <w:tcPr>
            <w:tcW w:w="2167" w:type="dxa"/>
            <w:gridSpan w:val="2"/>
            <w:vMerge/>
            <w:vAlign w:val="center"/>
            <w:hideMark/>
          </w:tcPr>
          <w:p w14:paraId="0D9A7E6E" w14:textId="77777777" w:rsidR="00912F9F" w:rsidRPr="00912F9F" w:rsidRDefault="00912F9F" w:rsidP="001004EB">
            <w:pPr>
              <w:bidi/>
              <w:spacing w:before="20" w:after="20"/>
              <w:ind w:left="38"/>
              <w:jc w:val="left"/>
              <w:rPr>
                <w:sz w:val="18"/>
                <w:szCs w:val="18"/>
                <w:lang w:val="en-US"/>
              </w:rPr>
            </w:pPr>
          </w:p>
        </w:tc>
        <w:tc>
          <w:tcPr>
            <w:tcW w:w="916" w:type="dxa"/>
            <w:vAlign w:val="center"/>
            <w:hideMark/>
          </w:tcPr>
          <w:p w14:paraId="7AF0FE6D" w14:textId="77777777" w:rsidR="00912F9F" w:rsidRPr="00912F9F" w:rsidRDefault="00912F9F" w:rsidP="001004EB">
            <w:pPr>
              <w:bidi/>
              <w:spacing w:before="20" w:after="20"/>
              <w:ind w:left="38"/>
              <w:jc w:val="left"/>
              <w:rPr>
                <w:sz w:val="18"/>
                <w:szCs w:val="18"/>
                <w:lang w:val="en-US"/>
              </w:rPr>
            </w:pPr>
            <w:r w:rsidRPr="00912F9F">
              <w:rPr>
                <w:sz w:val="18"/>
                <w:szCs w:val="18"/>
                <w:rtl/>
                <w:lang w:eastAsia="ar" w:bidi="ar-EG"/>
              </w:rPr>
              <w:t>تكاليف الدعم</w:t>
            </w:r>
          </w:p>
        </w:tc>
        <w:tc>
          <w:tcPr>
            <w:tcW w:w="915" w:type="dxa"/>
            <w:tcMar>
              <w:right w:w="57" w:type="dxa"/>
            </w:tcMar>
            <w:vAlign w:val="center"/>
          </w:tcPr>
          <w:p w14:paraId="0A5D8BD8" w14:textId="77777777" w:rsidR="00912F9F" w:rsidRPr="00912F9F" w:rsidRDefault="00912F9F" w:rsidP="001004EB">
            <w:pPr>
              <w:bidi/>
              <w:spacing w:before="20" w:after="20"/>
              <w:ind w:left="38"/>
              <w:jc w:val="right"/>
              <w:rPr>
                <w:color w:val="000000"/>
                <w:sz w:val="18"/>
                <w:szCs w:val="18"/>
                <w:lang w:val="en-US" w:eastAsia="en-CA"/>
              </w:rPr>
            </w:pPr>
          </w:p>
        </w:tc>
        <w:tc>
          <w:tcPr>
            <w:tcW w:w="739" w:type="dxa"/>
            <w:tcMar>
              <w:right w:w="57" w:type="dxa"/>
            </w:tcMar>
            <w:vAlign w:val="center"/>
          </w:tcPr>
          <w:p w14:paraId="41CA94D7" w14:textId="77777777" w:rsidR="00912F9F" w:rsidRPr="00912F9F" w:rsidRDefault="00912F9F" w:rsidP="001004EB">
            <w:pPr>
              <w:bidi/>
              <w:spacing w:before="20" w:after="20"/>
              <w:jc w:val="right"/>
              <w:rPr>
                <w:color w:val="000000"/>
                <w:sz w:val="18"/>
                <w:szCs w:val="18"/>
                <w:lang w:val="en-US" w:eastAsia="en-CA"/>
              </w:rPr>
            </w:pPr>
          </w:p>
        </w:tc>
        <w:tc>
          <w:tcPr>
            <w:tcW w:w="902" w:type="dxa"/>
            <w:tcMar>
              <w:right w:w="57" w:type="dxa"/>
            </w:tcMar>
          </w:tcPr>
          <w:p w14:paraId="13BCDEDD" w14:textId="77777777" w:rsidR="00912F9F" w:rsidRPr="00912F9F" w:rsidRDefault="00912F9F" w:rsidP="001004EB">
            <w:pPr>
              <w:bidi/>
              <w:spacing w:before="20" w:after="20"/>
              <w:jc w:val="right"/>
              <w:rPr>
                <w:color w:val="000000"/>
                <w:sz w:val="18"/>
                <w:szCs w:val="18"/>
                <w:lang w:val="en-US" w:eastAsia="en-CA"/>
              </w:rPr>
            </w:pPr>
          </w:p>
        </w:tc>
        <w:tc>
          <w:tcPr>
            <w:tcW w:w="879" w:type="dxa"/>
            <w:tcMar>
              <w:right w:w="57" w:type="dxa"/>
            </w:tcMar>
          </w:tcPr>
          <w:p w14:paraId="4FBE8732"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427,165</w:t>
            </w:r>
          </w:p>
        </w:tc>
        <w:tc>
          <w:tcPr>
            <w:tcW w:w="992" w:type="dxa"/>
            <w:tcMar>
              <w:right w:w="57" w:type="dxa"/>
            </w:tcMar>
            <w:vAlign w:val="center"/>
          </w:tcPr>
          <w:p w14:paraId="5B556ADF" w14:textId="77777777" w:rsidR="00912F9F" w:rsidRPr="00912F9F" w:rsidRDefault="00912F9F" w:rsidP="001004EB">
            <w:pPr>
              <w:bidi/>
              <w:spacing w:before="20" w:after="20"/>
              <w:jc w:val="right"/>
              <w:rPr>
                <w:color w:val="000000"/>
                <w:sz w:val="18"/>
                <w:szCs w:val="18"/>
                <w:lang w:val="en-US" w:eastAsia="en-CA"/>
              </w:rPr>
            </w:pPr>
          </w:p>
        </w:tc>
        <w:tc>
          <w:tcPr>
            <w:tcW w:w="648" w:type="dxa"/>
            <w:tcMar>
              <w:right w:w="57" w:type="dxa"/>
            </w:tcMar>
            <w:vAlign w:val="center"/>
          </w:tcPr>
          <w:p w14:paraId="76F1C174" w14:textId="77777777" w:rsidR="00912F9F" w:rsidRPr="00912F9F" w:rsidRDefault="00912F9F" w:rsidP="001004EB">
            <w:pPr>
              <w:bidi/>
              <w:spacing w:before="20" w:after="20"/>
              <w:jc w:val="right"/>
              <w:rPr>
                <w:color w:val="000000"/>
                <w:sz w:val="18"/>
                <w:szCs w:val="18"/>
                <w:lang w:val="en-US" w:eastAsia="en-CA"/>
              </w:rPr>
            </w:pPr>
          </w:p>
        </w:tc>
        <w:tc>
          <w:tcPr>
            <w:tcW w:w="896" w:type="dxa"/>
            <w:tcMar>
              <w:right w:w="57" w:type="dxa"/>
            </w:tcMar>
            <w:vAlign w:val="center"/>
          </w:tcPr>
          <w:p w14:paraId="3397742E" w14:textId="77777777" w:rsidR="00912F9F" w:rsidRPr="00912F9F" w:rsidRDefault="00912F9F" w:rsidP="001004EB">
            <w:pPr>
              <w:bidi/>
              <w:spacing w:before="20" w:after="20"/>
              <w:jc w:val="right"/>
              <w:rPr>
                <w:color w:val="000000"/>
                <w:sz w:val="18"/>
                <w:szCs w:val="18"/>
                <w:lang w:val="en-US" w:eastAsia="en-CA"/>
              </w:rPr>
            </w:pPr>
          </w:p>
        </w:tc>
        <w:tc>
          <w:tcPr>
            <w:tcW w:w="973" w:type="dxa"/>
            <w:tcMar>
              <w:right w:w="57" w:type="dxa"/>
            </w:tcMar>
          </w:tcPr>
          <w:p w14:paraId="5450D80F" w14:textId="77777777" w:rsidR="00912F9F" w:rsidRPr="00912F9F" w:rsidRDefault="00912F9F" w:rsidP="009E0ED7">
            <w:pPr>
              <w:bidi/>
              <w:spacing w:before="20" w:after="20"/>
              <w:jc w:val="left"/>
              <w:rPr>
                <w:color w:val="000000"/>
                <w:sz w:val="18"/>
                <w:szCs w:val="18"/>
                <w:lang w:val="en-US" w:eastAsia="en-CA"/>
              </w:rPr>
            </w:pPr>
            <w:r w:rsidRPr="00912F9F">
              <w:rPr>
                <w:color w:val="000000"/>
                <w:sz w:val="18"/>
                <w:szCs w:val="18"/>
                <w:rtl/>
                <w:lang w:eastAsia="ar" w:bidi="ar-EG"/>
              </w:rPr>
              <w:t>427,165</w:t>
            </w:r>
          </w:p>
        </w:tc>
      </w:tr>
    </w:tbl>
    <w:p w14:paraId="3A499DE4" w14:textId="77777777" w:rsidR="00912F9F" w:rsidRPr="00912F9F" w:rsidRDefault="00912F9F" w:rsidP="00912F9F">
      <w:pPr>
        <w:bidi/>
        <w:spacing w:before="20" w:after="20"/>
        <w:jc w:val="center"/>
        <w:rPr>
          <w:sz w:val="18"/>
          <w:szCs w:val="18"/>
        </w:rPr>
      </w:pPr>
    </w:p>
    <w:tbl>
      <w:tblPr>
        <w:tblStyle w:val="TableGrid"/>
        <w:bidiVisual/>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912F9F" w:rsidRPr="00912F9F" w14:paraId="0386A6A4" w14:textId="77777777" w:rsidTr="001004EB">
        <w:trPr>
          <w:trHeight w:val="128"/>
          <w:jc w:val="center"/>
        </w:trPr>
        <w:tc>
          <w:tcPr>
            <w:tcW w:w="5013" w:type="dxa"/>
            <w:vAlign w:val="center"/>
            <w:hideMark/>
          </w:tcPr>
          <w:p w14:paraId="353AF3F8" w14:textId="77777777" w:rsidR="00912F9F" w:rsidRPr="00912F9F" w:rsidRDefault="00912F9F" w:rsidP="001004EB">
            <w:pPr>
              <w:bidi/>
              <w:spacing w:before="20" w:after="20"/>
              <w:jc w:val="left"/>
              <w:rPr>
                <w:b/>
                <w:sz w:val="18"/>
                <w:szCs w:val="18"/>
                <w:lang w:val="en-US"/>
              </w:rPr>
            </w:pPr>
            <w:r w:rsidRPr="00912F9F">
              <w:rPr>
                <w:b/>
                <w:bCs/>
                <w:sz w:val="18"/>
                <w:szCs w:val="18"/>
                <w:rtl/>
                <w:lang w:eastAsia="ar" w:bidi="ar-EG"/>
              </w:rPr>
              <w:t>توصية الأمانة:</w:t>
            </w:r>
          </w:p>
        </w:tc>
        <w:tc>
          <w:tcPr>
            <w:tcW w:w="5014" w:type="dxa"/>
            <w:vAlign w:val="center"/>
            <w:hideMark/>
          </w:tcPr>
          <w:p w14:paraId="31AE3727" w14:textId="77777777" w:rsidR="00912F9F" w:rsidRPr="00912F9F" w:rsidRDefault="00912F9F" w:rsidP="001004EB">
            <w:pPr>
              <w:bidi/>
              <w:spacing w:before="20" w:after="20"/>
              <w:jc w:val="center"/>
              <w:rPr>
                <w:sz w:val="18"/>
                <w:szCs w:val="18"/>
                <w:lang w:val="en-US"/>
              </w:rPr>
            </w:pPr>
            <w:r w:rsidRPr="00912F9F">
              <w:rPr>
                <w:sz w:val="18"/>
                <w:szCs w:val="18"/>
                <w:rtl/>
                <w:lang w:eastAsia="ar" w:bidi="ar-EG"/>
              </w:rPr>
              <w:t>النظر فيه بشكل فردي</w:t>
            </w:r>
          </w:p>
        </w:tc>
      </w:tr>
    </w:tbl>
    <w:p w14:paraId="5FB3A264" w14:textId="77777777" w:rsidR="00912F9F" w:rsidRPr="00E9063C" w:rsidRDefault="00912F9F" w:rsidP="00912F9F">
      <w:pPr>
        <w:bidi/>
      </w:pPr>
      <w:r w:rsidRPr="00E9063C">
        <w:rPr>
          <w:rtl/>
          <w:lang w:eastAsia="ar" w:bidi="ar-EG"/>
        </w:rPr>
        <w:br w:type="page"/>
      </w:r>
    </w:p>
    <w:p w14:paraId="0969B4BE" w14:textId="77777777" w:rsidR="00912F9F" w:rsidRPr="001F537A" w:rsidRDefault="00912F9F" w:rsidP="00912F9F">
      <w:pPr>
        <w:keepNext/>
        <w:bidi/>
        <w:spacing w:after="240"/>
        <w:jc w:val="center"/>
        <w:rPr>
          <w:b/>
          <w:sz w:val="30"/>
          <w:szCs w:val="26"/>
        </w:rPr>
      </w:pPr>
      <w:r w:rsidRPr="001F537A">
        <w:rPr>
          <w:b/>
          <w:bCs/>
          <w:sz w:val="30"/>
          <w:szCs w:val="26"/>
          <w:rtl/>
          <w:lang w:eastAsia="ar" w:bidi="ar-EG"/>
        </w:rPr>
        <w:lastRenderedPageBreak/>
        <w:t>وصف المشروع</w:t>
      </w:r>
    </w:p>
    <w:p w14:paraId="37478B68" w14:textId="77777777" w:rsidR="00912F9F" w:rsidRPr="001F537A" w:rsidRDefault="00912F9F" w:rsidP="00912F9F">
      <w:pPr>
        <w:pStyle w:val="Heading1"/>
        <w:bidi/>
        <w:rPr>
          <w:sz w:val="30"/>
          <w:szCs w:val="26"/>
        </w:rPr>
      </w:pPr>
      <w:r w:rsidRPr="001F537A">
        <w:rPr>
          <w:sz w:val="30"/>
          <w:szCs w:val="26"/>
          <w:rtl/>
          <w:lang w:eastAsia="ar" w:bidi="ar-EG"/>
        </w:rPr>
        <w:t>نيابةً عن حكومة إندونيسيا، قدم اليوئنديبي بصفته الوكالة المنفذة الرئيسية، طلباً لتمويل الشريحة الثانية من المرحلة الثالثة من خطة إدارة إزالة المواد الهيدروكلوروفلوروكربونية بتكلفة إجمالية تبلغ 6,257,197 دولاراً أمريكياً، تتألف من 5,415,032 دولاراً أمريكياً، بالإضافة إلى تكاليف دعم الوكالة البالغة 379,052 دولاراً أمريكياً لليوئنديبي و415,000 دولار أمريكي، بالإضافة إلى تكاليف دعم الوكالة البالغة 48,113 دولاراً أمريكياً لحكومة أستراليا.</w:t>
      </w:r>
      <w:r w:rsidRPr="001F537A">
        <w:rPr>
          <w:sz w:val="30"/>
          <w:szCs w:val="26"/>
          <w:vertAlign w:val="superscript"/>
          <w:rtl/>
          <w:lang w:eastAsia="ar" w:bidi="ar-EG"/>
        </w:rPr>
        <w:footnoteReference w:id="2"/>
      </w:r>
      <w:r w:rsidRPr="001F537A">
        <w:rPr>
          <w:sz w:val="30"/>
          <w:szCs w:val="26"/>
          <w:rtl/>
          <w:lang w:eastAsia="ar" w:bidi="ar-EG"/>
        </w:rPr>
        <w:t xml:space="preserve"> ويشمل الطلب تقريراً مرحلياً بشأن تنفيذ الشريحة الأولى، وتقرير تحقق بشأن استهلاك الهيدروكلوروفلوروكربون للفترة من عام 2023 إلى 2025 وخطة تنفيذ الشريحة للفترة من يوليه/تموز عام 2026 إلى ديسمبر/كانون الأول عام 2029.</w:t>
      </w:r>
    </w:p>
    <w:p w14:paraId="4EBBD8F7" w14:textId="77777777" w:rsidR="00912F9F" w:rsidRPr="00912F9F" w:rsidRDefault="00912F9F" w:rsidP="00912F9F">
      <w:pPr>
        <w:keepNext/>
        <w:bidi/>
        <w:spacing w:after="240"/>
        <w:rPr>
          <w:sz w:val="30"/>
          <w:szCs w:val="26"/>
          <w:u w:val="single"/>
        </w:rPr>
      </w:pPr>
      <w:r w:rsidRPr="00912F9F">
        <w:rPr>
          <w:sz w:val="30"/>
          <w:szCs w:val="26"/>
          <w:u w:val="single"/>
          <w:rtl/>
          <w:lang w:eastAsia="ar" w:bidi="ar-EG"/>
        </w:rPr>
        <w:t>تقرير بشأن استهلاك الهيدروكلوروفلوروكربون</w:t>
      </w:r>
    </w:p>
    <w:p w14:paraId="177F60D0" w14:textId="77777777" w:rsidR="00912F9F" w:rsidRPr="00912F9F" w:rsidRDefault="00912F9F" w:rsidP="00912F9F">
      <w:pPr>
        <w:pStyle w:val="Heading1"/>
        <w:bidi/>
        <w:rPr>
          <w:sz w:val="30"/>
          <w:szCs w:val="26"/>
        </w:rPr>
      </w:pPr>
      <w:r w:rsidRPr="00912F9F">
        <w:rPr>
          <w:sz w:val="30"/>
          <w:szCs w:val="26"/>
          <w:rtl/>
          <w:lang w:eastAsia="ar" w:bidi="ar-EG"/>
        </w:rPr>
        <w:t>أبلغت حكومة إندونيسيا في إطار تقرير تنفيذ البرنامج القطري عن استهلاك قدره 110.43 طن من قدرات استنفاد الأوزون من الهيدروكلوروفلوروكربون في عام 2025، وهو ما يقل بنسبة 73 في المائة عن خط أساس الامتثال للهيدروكلوروفلوروكربون في البلد. ولم تبلغ بعد بيانات المادة 7 لعام 2025. ويبين الجدول 1 استهلاك الهيدروكلوروفلوروكربون في الفترة 2021-2025.</w:t>
      </w:r>
    </w:p>
    <w:p w14:paraId="0CB1C051" w14:textId="77777777" w:rsidR="00912F9F" w:rsidRPr="00FA2BB3" w:rsidRDefault="00912F9F" w:rsidP="00912F9F">
      <w:pPr>
        <w:keepNext/>
        <w:bidi/>
        <w:spacing w:before="240"/>
        <w:rPr>
          <w:b/>
        </w:rPr>
      </w:pPr>
      <w:r w:rsidRPr="00FA2BB3">
        <w:rPr>
          <w:b/>
          <w:bCs/>
          <w:rtl/>
          <w:lang w:eastAsia="ar" w:bidi="ar-EG"/>
        </w:rPr>
        <w:t>الجدول 1: استهلاك الهيدروكلوروفلوروكربون في إندونيسيا في الفترة 2021-2025 (بيانات المادة 7)</w:t>
      </w:r>
    </w:p>
    <w:tbl>
      <w:tblPr>
        <w:bidiVisual/>
        <w:tblW w:w="5000" w:type="pct"/>
        <w:tblLayout w:type="fixed"/>
        <w:tblLook w:val="04A0" w:firstRow="1" w:lastRow="0" w:firstColumn="1" w:lastColumn="0" w:noHBand="0" w:noVBand="1"/>
      </w:tblPr>
      <w:tblGrid>
        <w:gridCol w:w="2690"/>
        <w:gridCol w:w="1111"/>
        <w:gridCol w:w="1111"/>
        <w:gridCol w:w="1111"/>
        <w:gridCol w:w="1111"/>
        <w:gridCol w:w="1111"/>
        <w:gridCol w:w="1105"/>
      </w:tblGrid>
      <w:tr w:rsidR="00912F9F" w:rsidRPr="00912F9F" w14:paraId="21A99C47" w14:textId="77777777" w:rsidTr="00DC08C0">
        <w:trPr>
          <w:tblHeader/>
        </w:trPr>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2B921C"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الهيدروكلوروفلوروكربون</w:t>
            </w:r>
          </w:p>
        </w:tc>
        <w:tc>
          <w:tcPr>
            <w:tcW w:w="594" w:type="pct"/>
            <w:tcBorders>
              <w:top w:val="single" w:sz="4" w:space="0" w:color="auto"/>
              <w:left w:val="nil"/>
              <w:bottom w:val="single" w:sz="4" w:space="0" w:color="auto"/>
              <w:right w:val="single" w:sz="4" w:space="0" w:color="auto"/>
            </w:tcBorders>
            <w:noWrap/>
            <w:vAlign w:val="center"/>
            <w:hideMark/>
          </w:tcPr>
          <w:p w14:paraId="1490F5DF"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2021</w:t>
            </w:r>
          </w:p>
        </w:tc>
        <w:tc>
          <w:tcPr>
            <w:tcW w:w="594" w:type="pct"/>
            <w:tcBorders>
              <w:top w:val="single" w:sz="4" w:space="0" w:color="auto"/>
              <w:left w:val="nil"/>
              <w:bottom w:val="single" w:sz="4" w:space="0" w:color="auto"/>
              <w:right w:val="single" w:sz="4" w:space="0" w:color="auto"/>
            </w:tcBorders>
            <w:noWrap/>
            <w:vAlign w:val="center"/>
            <w:hideMark/>
          </w:tcPr>
          <w:p w14:paraId="18351A3F"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2022</w:t>
            </w:r>
          </w:p>
        </w:tc>
        <w:tc>
          <w:tcPr>
            <w:tcW w:w="594" w:type="pct"/>
            <w:tcBorders>
              <w:top w:val="single" w:sz="4" w:space="0" w:color="auto"/>
              <w:left w:val="nil"/>
              <w:bottom w:val="single" w:sz="4" w:space="0" w:color="auto"/>
              <w:right w:val="single" w:sz="4" w:space="0" w:color="auto"/>
            </w:tcBorders>
            <w:noWrap/>
            <w:vAlign w:val="center"/>
            <w:hideMark/>
          </w:tcPr>
          <w:p w14:paraId="483C9922"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2023</w:t>
            </w:r>
          </w:p>
        </w:tc>
        <w:tc>
          <w:tcPr>
            <w:tcW w:w="594" w:type="pct"/>
            <w:tcBorders>
              <w:top w:val="single" w:sz="4" w:space="0" w:color="auto"/>
              <w:left w:val="nil"/>
              <w:bottom w:val="single" w:sz="4" w:space="0" w:color="auto"/>
              <w:right w:val="single" w:sz="4" w:space="0" w:color="auto"/>
            </w:tcBorders>
          </w:tcPr>
          <w:p w14:paraId="57CB9AAC"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2024</w:t>
            </w:r>
          </w:p>
        </w:tc>
        <w:tc>
          <w:tcPr>
            <w:tcW w:w="594" w:type="pct"/>
            <w:tcBorders>
              <w:top w:val="single" w:sz="4" w:space="0" w:color="auto"/>
              <w:left w:val="single" w:sz="4" w:space="0" w:color="auto"/>
              <w:bottom w:val="single" w:sz="4" w:space="0" w:color="auto"/>
              <w:right w:val="single" w:sz="4" w:space="0" w:color="auto"/>
            </w:tcBorders>
          </w:tcPr>
          <w:p w14:paraId="38F992D9"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2025*</w:t>
            </w:r>
          </w:p>
        </w:tc>
        <w:tc>
          <w:tcPr>
            <w:tcW w:w="594" w:type="pct"/>
            <w:tcBorders>
              <w:top w:val="single" w:sz="4" w:space="0" w:color="auto"/>
              <w:left w:val="single" w:sz="4" w:space="0" w:color="auto"/>
              <w:bottom w:val="single" w:sz="4" w:space="0" w:color="auto"/>
              <w:right w:val="single" w:sz="4" w:space="0" w:color="auto"/>
            </w:tcBorders>
            <w:noWrap/>
            <w:vAlign w:val="center"/>
            <w:hideMark/>
          </w:tcPr>
          <w:p w14:paraId="59836AEB" w14:textId="77777777" w:rsidR="00912F9F" w:rsidRPr="00912F9F" w:rsidRDefault="00912F9F" w:rsidP="001004EB">
            <w:pPr>
              <w:keepNext/>
              <w:bidi/>
              <w:spacing w:before="20" w:after="20"/>
              <w:jc w:val="center"/>
              <w:rPr>
                <w:b/>
                <w:bCs/>
                <w:color w:val="000000"/>
                <w:sz w:val="18"/>
                <w:szCs w:val="18"/>
              </w:rPr>
            </w:pPr>
            <w:r w:rsidRPr="00912F9F">
              <w:rPr>
                <w:b/>
                <w:bCs/>
                <w:color w:val="000000"/>
                <w:sz w:val="18"/>
                <w:szCs w:val="18"/>
                <w:rtl/>
                <w:lang w:eastAsia="ar" w:bidi="ar-EG"/>
              </w:rPr>
              <w:t>خط الأساس</w:t>
            </w:r>
          </w:p>
        </w:tc>
      </w:tr>
      <w:tr w:rsidR="00912F9F" w:rsidRPr="00912F9F" w14:paraId="783A0D0A" w14:textId="77777777" w:rsidTr="001004EB">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2DD20A5" w14:textId="77777777" w:rsidR="00912F9F" w:rsidRPr="00912F9F" w:rsidRDefault="00912F9F" w:rsidP="001004EB">
            <w:pPr>
              <w:keepNext/>
              <w:bidi/>
              <w:spacing w:before="20" w:after="20"/>
              <w:ind w:left="96"/>
              <w:jc w:val="center"/>
              <w:rPr>
                <w:b/>
                <w:bCs/>
                <w:color w:val="000000"/>
                <w:sz w:val="18"/>
                <w:szCs w:val="18"/>
              </w:rPr>
            </w:pPr>
            <w:r w:rsidRPr="00912F9F">
              <w:rPr>
                <w:b/>
                <w:bCs/>
                <w:color w:val="000000"/>
                <w:sz w:val="18"/>
                <w:szCs w:val="18"/>
                <w:rtl/>
                <w:lang w:eastAsia="ar" w:bidi="ar-EG"/>
              </w:rPr>
              <w:t>طن متري</w:t>
            </w:r>
          </w:p>
        </w:tc>
      </w:tr>
      <w:tr w:rsidR="00912F9F" w:rsidRPr="00912F9F" w14:paraId="45246F25"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133431"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الهيدروكلوروفلوروكربون-22</w:t>
            </w:r>
          </w:p>
        </w:tc>
        <w:tc>
          <w:tcPr>
            <w:tcW w:w="594" w:type="pct"/>
            <w:tcBorders>
              <w:top w:val="nil"/>
              <w:left w:val="nil"/>
              <w:bottom w:val="single" w:sz="4" w:space="0" w:color="auto"/>
              <w:right w:val="single" w:sz="4" w:space="0" w:color="auto"/>
            </w:tcBorders>
            <w:noWrap/>
          </w:tcPr>
          <w:p w14:paraId="09C61A70"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2,930.90</w:t>
            </w:r>
          </w:p>
        </w:tc>
        <w:tc>
          <w:tcPr>
            <w:tcW w:w="594" w:type="pct"/>
            <w:tcBorders>
              <w:top w:val="nil"/>
              <w:left w:val="nil"/>
              <w:bottom w:val="single" w:sz="4" w:space="0" w:color="auto"/>
              <w:right w:val="single" w:sz="4" w:space="0" w:color="auto"/>
            </w:tcBorders>
            <w:noWrap/>
          </w:tcPr>
          <w:p w14:paraId="0FF0FDFA"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2,483.68</w:t>
            </w:r>
          </w:p>
        </w:tc>
        <w:tc>
          <w:tcPr>
            <w:tcW w:w="594" w:type="pct"/>
            <w:tcBorders>
              <w:top w:val="nil"/>
              <w:left w:val="nil"/>
              <w:bottom w:val="single" w:sz="4" w:space="0" w:color="auto"/>
              <w:right w:val="single" w:sz="4" w:space="0" w:color="auto"/>
            </w:tcBorders>
            <w:noWrap/>
          </w:tcPr>
          <w:p w14:paraId="2B4C17A5"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2,707.34</w:t>
            </w:r>
          </w:p>
        </w:tc>
        <w:tc>
          <w:tcPr>
            <w:tcW w:w="594" w:type="pct"/>
            <w:tcBorders>
              <w:top w:val="single" w:sz="4" w:space="0" w:color="auto"/>
              <w:left w:val="nil"/>
              <w:bottom w:val="single" w:sz="4" w:space="0" w:color="auto"/>
              <w:right w:val="single" w:sz="4" w:space="0" w:color="auto"/>
            </w:tcBorders>
          </w:tcPr>
          <w:p w14:paraId="2133D4C8"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2,358.05</w:t>
            </w:r>
          </w:p>
        </w:tc>
        <w:tc>
          <w:tcPr>
            <w:tcW w:w="594" w:type="pct"/>
            <w:tcBorders>
              <w:top w:val="nil"/>
              <w:left w:val="single" w:sz="4" w:space="0" w:color="auto"/>
              <w:bottom w:val="single" w:sz="4" w:space="0" w:color="auto"/>
              <w:right w:val="single" w:sz="4" w:space="0" w:color="auto"/>
            </w:tcBorders>
          </w:tcPr>
          <w:p w14:paraId="5C76CD34"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1,983.03</w:t>
            </w:r>
          </w:p>
        </w:tc>
        <w:tc>
          <w:tcPr>
            <w:tcW w:w="594" w:type="pct"/>
            <w:tcBorders>
              <w:top w:val="nil"/>
              <w:left w:val="single" w:sz="4" w:space="0" w:color="auto"/>
              <w:bottom w:val="single" w:sz="4" w:space="0" w:color="auto"/>
              <w:right w:val="single" w:sz="4" w:space="0" w:color="auto"/>
            </w:tcBorders>
            <w:noWrap/>
          </w:tcPr>
          <w:p w14:paraId="54AB27D8"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4,861.9</w:t>
            </w:r>
          </w:p>
        </w:tc>
      </w:tr>
      <w:tr w:rsidR="00912F9F" w:rsidRPr="00912F9F" w14:paraId="3E84B551"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1C8CAF1"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هيدروكلوروفلوروكربون-123</w:t>
            </w:r>
          </w:p>
        </w:tc>
        <w:tc>
          <w:tcPr>
            <w:tcW w:w="594" w:type="pct"/>
            <w:tcBorders>
              <w:top w:val="nil"/>
              <w:left w:val="nil"/>
              <w:bottom w:val="single" w:sz="4" w:space="0" w:color="auto"/>
              <w:right w:val="single" w:sz="4" w:space="0" w:color="auto"/>
            </w:tcBorders>
            <w:noWrap/>
          </w:tcPr>
          <w:p w14:paraId="2F1E33A1"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34.52</w:t>
            </w:r>
          </w:p>
        </w:tc>
        <w:tc>
          <w:tcPr>
            <w:tcW w:w="594" w:type="pct"/>
            <w:tcBorders>
              <w:top w:val="nil"/>
              <w:left w:val="nil"/>
              <w:bottom w:val="single" w:sz="4" w:space="0" w:color="auto"/>
              <w:right w:val="single" w:sz="4" w:space="0" w:color="auto"/>
            </w:tcBorders>
            <w:noWrap/>
          </w:tcPr>
          <w:p w14:paraId="34AF642E"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60.98</w:t>
            </w:r>
          </w:p>
        </w:tc>
        <w:tc>
          <w:tcPr>
            <w:tcW w:w="594" w:type="pct"/>
            <w:tcBorders>
              <w:top w:val="nil"/>
              <w:left w:val="nil"/>
              <w:bottom w:val="single" w:sz="4" w:space="0" w:color="auto"/>
              <w:right w:val="single" w:sz="4" w:space="0" w:color="auto"/>
            </w:tcBorders>
            <w:noWrap/>
          </w:tcPr>
          <w:p w14:paraId="47A3177F"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26.00</w:t>
            </w:r>
          </w:p>
        </w:tc>
        <w:tc>
          <w:tcPr>
            <w:tcW w:w="594" w:type="pct"/>
            <w:tcBorders>
              <w:top w:val="single" w:sz="4" w:space="0" w:color="auto"/>
              <w:left w:val="nil"/>
              <w:bottom w:val="single" w:sz="4" w:space="0" w:color="auto"/>
              <w:right w:val="single" w:sz="4" w:space="0" w:color="auto"/>
            </w:tcBorders>
          </w:tcPr>
          <w:p w14:paraId="56C9345C"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62.99</w:t>
            </w:r>
          </w:p>
        </w:tc>
        <w:tc>
          <w:tcPr>
            <w:tcW w:w="594" w:type="pct"/>
            <w:tcBorders>
              <w:top w:val="nil"/>
              <w:left w:val="single" w:sz="4" w:space="0" w:color="auto"/>
              <w:bottom w:val="single" w:sz="4" w:space="0" w:color="auto"/>
              <w:right w:val="single" w:sz="4" w:space="0" w:color="auto"/>
            </w:tcBorders>
          </w:tcPr>
          <w:p w14:paraId="7FEA835C"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67.98</w:t>
            </w:r>
          </w:p>
        </w:tc>
        <w:tc>
          <w:tcPr>
            <w:tcW w:w="594" w:type="pct"/>
            <w:tcBorders>
              <w:top w:val="nil"/>
              <w:left w:val="single" w:sz="4" w:space="0" w:color="auto"/>
              <w:bottom w:val="single" w:sz="4" w:space="0" w:color="auto"/>
              <w:right w:val="single" w:sz="4" w:space="0" w:color="auto"/>
            </w:tcBorders>
            <w:noWrap/>
          </w:tcPr>
          <w:p w14:paraId="62BE6DBC"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192.2</w:t>
            </w:r>
          </w:p>
        </w:tc>
      </w:tr>
      <w:tr w:rsidR="00912F9F" w:rsidRPr="00912F9F" w14:paraId="3DD9E960"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42CAD1C"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الهيدروكلوروفلوروكربون-124</w:t>
            </w:r>
          </w:p>
        </w:tc>
        <w:tc>
          <w:tcPr>
            <w:tcW w:w="594" w:type="pct"/>
            <w:tcBorders>
              <w:top w:val="nil"/>
              <w:left w:val="nil"/>
              <w:bottom w:val="single" w:sz="4" w:space="0" w:color="auto"/>
              <w:right w:val="single" w:sz="4" w:space="0" w:color="auto"/>
            </w:tcBorders>
            <w:noWrap/>
          </w:tcPr>
          <w:p w14:paraId="40F9C5FE"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492D6B4D"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6E7A547E"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nil"/>
              <w:bottom w:val="single" w:sz="4" w:space="0" w:color="auto"/>
              <w:right w:val="single" w:sz="4" w:space="0" w:color="auto"/>
            </w:tcBorders>
          </w:tcPr>
          <w:p w14:paraId="660858B6"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tcPr>
          <w:p w14:paraId="69403088"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noWrap/>
          </w:tcPr>
          <w:p w14:paraId="5E92B941"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0.1</w:t>
            </w:r>
          </w:p>
        </w:tc>
      </w:tr>
      <w:tr w:rsidR="00912F9F" w:rsidRPr="00912F9F" w14:paraId="3D52FA52"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tcPr>
          <w:p w14:paraId="6BDADDE4"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الهيدروكلوروفلوروكربون-141 ب</w:t>
            </w:r>
          </w:p>
        </w:tc>
        <w:tc>
          <w:tcPr>
            <w:tcW w:w="594" w:type="pct"/>
            <w:tcBorders>
              <w:top w:val="nil"/>
              <w:left w:val="nil"/>
              <w:bottom w:val="single" w:sz="4" w:space="0" w:color="auto"/>
              <w:right w:val="single" w:sz="4" w:space="0" w:color="auto"/>
            </w:tcBorders>
            <w:noWrap/>
          </w:tcPr>
          <w:p w14:paraId="467F61BF"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100.00</w:t>
            </w:r>
          </w:p>
        </w:tc>
        <w:tc>
          <w:tcPr>
            <w:tcW w:w="594" w:type="pct"/>
            <w:tcBorders>
              <w:top w:val="nil"/>
              <w:left w:val="nil"/>
              <w:bottom w:val="single" w:sz="4" w:space="0" w:color="auto"/>
              <w:right w:val="single" w:sz="4" w:space="0" w:color="auto"/>
            </w:tcBorders>
            <w:noWrap/>
          </w:tcPr>
          <w:p w14:paraId="1FD5C836"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676E81B4"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nil"/>
              <w:bottom w:val="single" w:sz="4" w:space="0" w:color="auto"/>
              <w:right w:val="single" w:sz="4" w:space="0" w:color="auto"/>
            </w:tcBorders>
          </w:tcPr>
          <w:p w14:paraId="1572B82D"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tcPr>
          <w:p w14:paraId="6D104B65"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noWrap/>
          </w:tcPr>
          <w:p w14:paraId="2529529C"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1,205.9</w:t>
            </w:r>
          </w:p>
        </w:tc>
      </w:tr>
      <w:tr w:rsidR="00912F9F" w:rsidRPr="00912F9F" w14:paraId="0B921E54"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359F8DA"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الهيدروكلوروفلوروكربون-142ب</w:t>
            </w:r>
          </w:p>
        </w:tc>
        <w:tc>
          <w:tcPr>
            <w:tcW w:w="594" w:type="pct"/>
            <w:tcBorders>
              <w:top w:val="nil"/>
              <w:left w:val="nil"/>
              <w:bottom w:val="single" w:sz="4" w:space="0" w:color="auto"/>
              <w:right w:val="single" w:sz="4" w:space="0" w:color="auto"/>
            </w:tcBorders>
            <w:noWrap/>
          </w:tcPr>
          <w:p w14:paraId="1DAC8D9A"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12.82</w:t>
            </w:r>
          </w:p>
        </w:tc>
        <w:tc>
          <w:tcPr>
            <w:tcW w:w="594" w:type="pct"/>
            <w:tcBorders>
              <w:top w:val="nil"/>
              <w:left w:val="nil"/>
              <w:bottom w:val="single" w:sz="4" w:space="0" w:color="auto"/>
              <w:right w:val="single" w:sz="4" w:space="0" w:color="auto"/>
            </w:tcBorders>
            <w:noWrap/>
          </w:tcPr>
          <w:p w14:paraId="7FC10E94"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2C594877"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nil"/>
              <w:bottom w:val="single" w:sz="4" w:space="0" w:color="auto"/>
              <w:right w:val="single" w:sz="4" w:space="0" w:color="auto"/>
            </w:tcBorders>
          </w:tcPr>
          <w:p w14:paraId="783DCB14"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tcPr>
          <w:p w14:paraId="75A4B3E6"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noWrap/>
          </w:tcPr>
          <w:p w14:paraId="4A9685A6"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0.0</w:t>
            </w:r>
          </w:p>
        </w:tc>
      </w:tr>
      <w:tr w:rsidR="00912F9F" w:rsidRPr="00912F9F" w14:paraId="6E740DD8"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FA23B01" w14:textId="77777777" w:rsidR="00912F9F" w:rsidRPr="00912F9F" w:rsidRDefault="00912F9F" w:rsidP="001004EB">
            <w:pPr>
              <w:bidi/>
              <w:spacing w:before="20" w:after="20"/>
              <w:ind w:left="98"/>
              <w:jc w:val="left"/>
              <w:rPr>
                <w:color w:val="000000"/>
                <w:sz w:val="18"/>
                <w:szCs w:val="18"/>
              </w:rPr>
            </w:pPr>
            <w:r w:rsidRPr="00912F9F">
              <w:rPr>
                <w:color w:val="000000"/>
                <w:sz w:val="18"/>
                <w:szCs w:val="18"/>
                <w:rtl/>
                <w:lang w:eastAsia="ar" w:bidi="ar-EG"/>
              </w:rPr>
              <w:t>الهيدروكلوروفلوروكربون-225</w:t>
            </w:r>
          </w:p>
        </w:tc>
        <w:tc>
          <w:tcPr>
            <w:tcW w:w="594" w:type="pct"/>
            <w:tcBorders>
              <w:top w:val="nil"/>
              <w:left w:val="nil"/>
              <w:bottom w:val="single" w:sz="4" w:space="0" w:color="auto"/>
              <w:right w:val="single" w:sz="4" w:space="0" w:color="auto"/>
            </w:tcBorders>
            <w:noWrap/>
          </w:tcPr>
          <w:p w14:paraId="0DBE81F0"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608B8F4E"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nil"/>
              <w:bottom w:val="single" w:sz="4" w:space="0" w:color="auto"/>
              <w:right w:val="single" w:sz="4" w:space="0" w:color="auto"/>
            </w:tcBorders>
            <w:noWrap/>
          </w:tcPr>
          <w:p w14:paraId="6505893D"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nil"/>
              <w:bottom w:val="single" w:sz="4" w:space="0" w:color="auto"/>
              <w:right w:val="single" w:sz="4" w:space="0" w:color="auto"/>
            </w:tcBorders>
          </w:tcPr>
          <w:p w14:paraId="206EC433"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tcPr>
          <w:p w14:paraId="5469A69A" w14:textId="77777777" w:rsidR="00912F9F" w:rsidRPr="00912F9F"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nil"/>
              <w:left w:val="single" w:sz="4" w:space="0" w:color="auto"/>
              <w:bottom w:val="single" w:sz="4" w:space="0" w:color="auto"/>
              <w:right w:val="single" w:sz="4" w:space="0" w:color="auto"/>
            </w:tcBorders>
            <w:noWrap/>
          </w:tcPr>
          <w:p w14:paraId="7429461F" w14:textId="77777777" w:rsidR="00912F9F" w:rsidRPr="00912F9F" w:rsidRDefault="00912F9F" w:rsidP="009A3046">
            <w:pPr>
              <w:tabs>
                <w:tab w:val="left" w:pos="430"/>
              </w:tabs>
              <w:bidi/>
              <w:spacing w:before="20" w:after="20"/>
              <w:ind w:left="65" w:right="63" w:hanging="65"/>
              <w:jc w:val="left"/>
              <w:rPr>
                <w:sz w:val="18"/>
                <w:szCs w:val="18"/>
              </w:rPr>
            </w:pPr>
            <w:r w:rsidRPr="00912F9F">
              <w:rPr>
                <w:sz w:val="18"/>
                <w:szCs w:val="18"/>
                <w:rtl/>
                <w:lang w:eastAsia="ar" w:bidi="ar-EG"/>
              </w:rPr>
              <w:t>0.3</w:t>
            </w:r>
          </w:p>
        </w:tc>
      </w:tr>
      <w:tr w:rsidR="00912F9F" w:rsidRPr="00912F9F" w14:paraId="231A1A7D" w14:textId="77777777" w:rsidTr="00DC08C0">
        <w:tc>
          <w:tcPr>
            <w:tcW w:w="1439" w:type="pct"/>
            <w:tcBorders>
              <w:top w:val="nil"/>
              <w:left w:val="single" w:sz="4" w:space="0" w:color="auto"/>
              <w:bottom w:val="single" w:sz="4" w:space="0" w:color="auto"/>
              <w:right w:val="single" w:sz="4" w:space="0" w:color="auto"/>
            </w:tcBorders>
            <w:noWrap/>
            <w:tcMar>
              <w:left w:w="43" w:type="dxa"/>
              <w:right w:w="43" w:type="dxa"/>
            </w:tcMar>
            <w:hideMark/>
          </w:tcPr>
          <w:p w14:paraId="7543F799" w14:textId="77777777" w:rsidR="00912F9F" w:rsidRPr="00912F9F" w:rsidRDefault="00912F9F" w:rsidP="001004EB">
            <w:pPr>
              <w:bidi/>
              <w:spacing w:before="20" w:after="20"/>
              <w:ind w:left="96"/>
              <w:jc w:val="left"/>
              <w:rPr>
                <w:b/>
                <w:color w:val="000000"/>
                <w:sz w:val="18"/>
                <w:szCs w:val="18"/>
              </w:rPr>
            </w:pPr>
            <w:r w:rsidRPr="00912F9F">
              <w:rPr>
                <w:b/>
                <w:bCs/>
                <w:color w:val="000000"/>
                <w:sz w:val="18"/>
                <w:szCs w:val="18"/>
                <w:rtl/>
                <w:lang w:eastAsia="ar" w:bidi="ar-EG"/>
              </w:rPr>
              <w:t>المجموع (طن متري)</w:t>
            </w:r>
          </w:p>
        </w:tc>
        <w:tc>
          <w:tcPr>
            <w:tcW w:w="594" w:type="pct"/>
            <w:tcBorders>
              <w:top w:val="nil"/>
              <w:left w:val="nil"/>
              <w:bottom w:val="single" w:sz="4" w:space="0" w:color="auto"/>
              <w:right w:val="single" w:sz="4" w:space="0" w:color="auto"/>
            </w:tcBorders>
            <w:noWrap/>
          </w:tcPr>
          <w:p w14:paraId="4B7EAA95"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3,078.25</w:t>
            </w:r>
          </w:p>
        </w:tc>
        <w:tc>
          <w:tcPr>
            <w:tcW w:w="594" w:type="pct"/>
            <w:tcBorders>
              <w:top w:val="nil"/>
              <w:left w:val="nil"/>
              <w:bottom w:val="single" w:sz="4" w:space="0" w:color="auto"/>
              <w:right w:val="single" w:sz="4" w:space="0" w:color="auto"/>
            </w:tcBorders>
            <w:noWrap/>
          </w:tcPr>
          <w:p w14:paraId="5562F5A9"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2,544.66</w:t>
            </w:r>
          </w:p>
        </w:tc>
        <w:tc>
          <w:tcPr>
            <w:tcW w:w="594" w:type="pct"/>
            <w:tcBorders>
              <w:top w:val="nil"/>
              <w:left w:val="nil"/>
              <w:bottom w:val="single" w:sz="4" w:space="0" w:color="auto"/>
              <w:right w:val="single" w:sz="4" w:space="0" w:color="auto"/>
            </w:tcBorders>
            <w:noWrap/>
          </w:tcPr>
          <w:p w14:paraId="507744F0"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2,733.34</w:t>
            </w:r>
          </w:p>
        </w:tc>
        <w:tc>
          <w:tcPr>
            <w:tcW w:w="594" w:type="pct"/>
            <w:tcBorders>
              <w:top w:val="single" w:sz="4" w:space="0" w:color="auto"/>
              <w:left w:val="nil"/>
              <w:bottom w:val="single" w:sz="4" w:space="0" w:color="auto"/>
              <w:right w:val="single" w:sz="4" w:space="0" w:color="auto"/>
            </w:tcBorders>
          </w:tcPr>
          <w:p w14:paraId="0A9C7E49"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2,421.04</w:t>
            </w:r>
          </w:p>
        </w:tc>
        <w:tc>
          <w:tcPr>
            <w:tcW w:w="594" w:type="pct"/>
            <w:tcBorders>
              <w:top w:val="nil"/>
              <w:left w:val="single" w:sz="4" w:space="0" w:color="auto"/>
              <w:bottom w:val="single" w:sz="4" w:space="0" w:color="auto"/>
              <w:right w:val="single" w:sz="4" w:space="0" w:color="auto"/>
            </w:tcBorders>
          </w:tcPr>
          <w:p w14:paraId="30A57ADB"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2,051.01</w:t>
            </w:r>
          </w:p>
        </w:tc>
        <w:tc>
          <w:tcPr>
            <w:tcW w:w="594" w:type="pct"/>
            <w:tcBorders>
              <w:top w:val="nil"/>
              <w:left w:val="single" w:sz="4" w:space="0" w:color="auto"/>
              <w:bottom w:val="single" w:sz="4" w:space="0" w:color="auto"/>
              <w:right w:val="single" w:sz="4" w:space="0" w:color="auto"/>
            </w:tcBorders>
            <w:noWrap/>
          </w:tcPr>
          <w:p w14:paraId="5766F036" w14:textId="77777777" w:rsidR="00912F9F" w:rsidRPr="00912F9F" w:rsidRDefault="00912F9F" w:rsidP="005B7D7B">
            <w:pPr>
              <w:tabs>
                <w:tab w:val="left" w:pos="430"/>
              </w:tabs>
              <w:bidi/>
              <w:spacing w:before="20" w:after="20"/>
              <w:ind w:left="-137" w:right="63" w:firstLine="137"/>
              <w:jc w:val="left"/>
              <w:rPr>
                <w:b/>
                <w:color w:val="000000"/>
                <w:sz w:val="18"/>
                <w:szCs w:val="18"/>
              </w:rPr>
            </w:pPr>
            <w:r w:rsidRPr="00912F9F">
              <w:rPr>
                <w:b/>
                <w:bCs/>
                <w:color w:val="000000"/>
                <w:sz w:val="18"/>
                <w:szCs w:val="18"/>
                <w:rtl/>
                <w:lang w:eastAsia="ar" w:bidi="ar-EG"/>
              </w:rPr>
              <w:t>6,260.4</w:t>
            </w:r>
          </w:p>
        </w:tc>
      </w:tr>
      <w:tr w:rsidR="00912F9F" w:rsidRPr="00912F9F" w14:paraId="5FC2BAE7" w14:textId="77777777" w:rsidTr="001004EB">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B770334" w14:textId="77777777" w:rsidR="00912F9F" w:rsidRPr="00912F9F" w:rsidRDefault="00912F9F" w:rsidP="001004EB">
            <w:pPr>
              <w:keepNext/>
              <w:bidi/>
              <w:spacing w:before="20" w:after="20"/>
              <w:ind w:left="96"/>
              <w:jc w:val="center"/>
              <w:rPr>
                <w:color w:val="000000"/>
                <w:sz w:val="18"/>
                <w:szCs w:val="18"/>
              </w:rPr>
            </w:pPr>
            <w:r w:rsidRPr="00912F9F">
              <w:rPr>
                <w:b/>
                <w:bCs/>
                <w:color w:val="000000"/>
                <w:sz w:val="18"/>
                <w:szCs w:val="18"/>
                <w:rtl/>
                <w:lang w:eastAsia="ar" w:bidi="ar-EG"/>
              </w:rPr>
              <w:t>طن من قدرات استنفاد الأوزون</w:t>
            </w:r>
          </w:p>
        </w:tc>
      </w:tr>
      <w:tr w:rsidR="00912F9F" w:rsidRPr="00912F9F" w14:paraId="52F37CFF"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C892807" w14:textId="77777777" w:rsidR="00912F9F" w:rsidRPr="00912F9F" w:rsidRDefault="00912F9F" w:rsidP="001004EB">
            <w:pPr>
              <w:bidi/>
              <w:spacing w:before="20" w:after="20"/>
              <w:ind w:left="96"/>
              <w:jc w:val="left"/>
              <w:rPr>
                <w:color w:val="000000"/>
                <w:sz w:val="18"/>
                <w:szCs w:val="18"/>
              </w:rPr>
            </w:pPr>
            <w:r w:rsidRPr="00912F9F">
              <w:rPr>
                <w:color w:val="000000"/>
                <w:sz w:val="18"/>
                <w:szCs w:val="18"/>
                <w:rtl/>
                <w:lang w:eastAsia="ar" w:bidi="ar-EG"/>
              </w:rPr>
              <w:t>الهيدروكلوروفلوروكربون-22</w:t>
            </w:r>
          </w:p>
        </w:tc>
        <w:tc>
          <w:tcPr>
            <w:tcW w:w="594" w:type="pct"/>
            <w:tcBorders>
              <w:top w:val="single" w:sz="4" w:space="0" w:color="auto"/>
              <w:left w:val="single" w:sz="4" w:space="0" w:color="auto"/>
              <w:bottom w:val="single" w:sz="4" w:space="0" w:color="auto"/>
              <w:right w:val="single" w:sz="4" w:space="0" w:color="auto"/>
            </w:tcBorders>
            <w:noWrap/>
          </w:tcPr>
          <w:p w14:paraId="44D174E7"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161.20</w:t>
            </w:r>
          </w:p>
        </w:tc>
        <w:tc>
          <w:tcPr>
            <w:tcW w:w="594" w:type="pct"/>
            <w:tcBorders>
              <w:top w:val="single" w:sz="4" w:space="0" w:color="auto"/>
              <w:left w:val="single" w:sz="4" w:space="0" w:color="auto"/>
              <w:bottom w:val="single" w:sz="4" w:space="0" w:color="auto"/>
              <w:right w:val="single" w:sz="4" w:space="0" w:color="auto"/>
            </w:tcBorders>
            <w:noWrap/>
          </w:tcPr>
          <w:p w14:paraId="327E8C06"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136.60</w:t>
            </w:r>
          </w:p>
        </w:tc>
        <w:tc>
          <w:tcPr>
            <w:tcW w:w="594" w:type="pct"/>
            <w:tcBorders>
              <w:top w:val="single" w:sz="4" w:space="0" w:color="auto"/>
              <w:left w:val="single" w:sz="4" w:space="0" w:color="auto"/>
              <w:bottom w:val="single" w:sz="4" w:space="0" w:color="auto"/>
              <w:right w:val="single" w:sz="4" w:space="0" w:color="auto"/>
            </w:tcBorders>
            <w:noWrap/>
          </w:tcPr>
          <w:p w14:paraId="3BCE8E4F"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148.90</w:t>
            </w:r>
          </w:p>
        </w:tc>
        <w:tc>
          <w:tcPr>
            <w:tcW w:w="594" w:type="pct"/>
            <w:tcBorders>
              <w:top w:val="single" w:sz="4" w:space="0" w:color="auto"/>
              <w:left w:val="single" w:sz="4" w:space="0" w:color="auto"/>
              <w:bottom w:val="single" w:sz="4" w:space="0" w:color="auto"/>
              <w:right w:val="single" w:sz="4" w:space="0" w:color="auto"/>
            </w:tcBorders>
          </w:tcPr>
          <w:p w14:paraId="7E363527"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129.69</w:t>
            </w:r>
          </w:p>
        </w:tc>
        <w:tc>
          <w:tcPr>
            <w:tcW w:w="594" w:type="pct"/>
            <w:tcBorders>
              <w:top w:val="single" w:sz="4" w:space="0" w:color="auto"/>
              <w:left w:val="single" w:sz="4" w:space="0" w:color="auto"/>
              <w:bottom w:val="single" w:sz="4" w:space="0" w:color="auto"/>
              <w:right w:val="single" w:sz="4" w:space="0" w:color="auto"/>
            </w:tcBorders>
          </w:tcPr>
          <w:p w14:paraId="00A20BD0"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109.07</w:t>
            </w:r>
          </w:p>
        </w:tc>
        <w:tc>
          <w:tcPr>
            <w:tcW w:w="594" w:type="pct"/>
            <w:tcBorders>
              <w:top w:val="single" w:sz="4" w:space="0" w:color="auto"/>
              <w:left w:val="single" w:sz="4" w:space="0" w:color="auto"/>
              <w:bottom w:val="single" w:sz="4" w:space="0" w:color="auto"/>
              <w:right w:val="single" w:sz="4" w:space="0" w:color="auto"/>
            </w:tcBorders>
            <w:noWrap/>
            <w:vAlign w:val="bottom"/>
          </w:tcPr>
          <w:p w14:paraId="63ABDABD"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267.4</w:t>
            </w:r>
          </w:p>
        </w:tc>
      </w:tr>
      <w:tr w:rsidR="00912F9F" w:rsidRPr="00912F9F" w14:paraId="6364E3E0"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0F1D00" w14:textId="77777777" w:rsidR="00912F9F" w:rsidRPr="00912F9F" w:rsidRDefault="00912F9F" w:rsidP="001004EB">
            <w:pPr>
              <w:bidi/>
              <w:spacing w:before="20" w:after="20"/>
              <w:ind w:left="96"/>
              <w:jc w:val="left"/>
              <w:rPr>
                <w:color w:val="000000"/>
                <w:sz w:val="18"/>
                <w:szCs w:val="18"/>
              </w:rPr>
            </w:pPr>
            <w:r w:rsidRPr="00912F9F">
              <w:rPr>
                <w:color w:val="000000"/>
                <w:sz w:val="18"/>
                <w:szCs w:val="18"/>
                <w:rtl/>
                <w:lang w:eastAsia="ar" w:bidi="ar-EG"/>
              </w:rPr>
              <w:t>هيدروكلوروفلوروكربون-123</w:t>
            </w:r>
          </w:p>
        </w:tc>
        <w:tc>
          <w:tcPr>
            <w:tcW w:w="594" w:type="pct"/>
            <w:tcBorders>
              <w:top w:val="single" w:sz="4" w:space="0" w:color="auto"/>
              <w:left w:val="single" w:sz="4" w:space="0" w:color="auto"/>
              <w:bottom w:val="single" w:sz="4" w:space="0" w:color="auto"/>
              <w:right w:val="single" w:sz="4" w:space="0" w:color="auto"/>
            </w:tcBorders>
            <w:noWrap/>
          </w:tcPr>
          <w:p w14:paraId="78D86515"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0.69</w:t>
            </w:r>
          </w:p>
        </w:tc>
        <w:tc>
          <w:tcPr>
            <w:tcW w:w="594" w:type="pct"/>
            <w:tcBorders>
              <w:top w:val="single" w:sz="4" w:space="0" w:color="auto"/>
              <w:left w:val="single" w:sz="4" w:space="0" w:color="auto"/>
              <w:bottom w:val="single" w:sz="4" w:space="0" w:color="auto"/>
              <w:right w:val="single" w:sz="4" w:space="0" w:color="auto"/>
            </w:tcBorders>
            <w:noWrap/>
          </w:tcPr>
          <w:p w14:paraId="20AADFE6"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1.22</w:t>
            </w:r>
          </w:p>
        </w:tc>
        <w:tc>
          <w:tcPr>
            <w:tcW w:w="594" w:type="pct"/>
            <w:tcBorders>
              <w:top w:val="single" w:sz="4" w:space="0" w:color="auto"/>
              <w:left w:val="single" w:sz="4" w:space="0" w:color="auto"/>
              <w:bottom w:val="single" w:sz="4" w:space="0" w:color="auto"/>
              <w:right w:val="single" w:sz="4" w:space="0" w:color="auto"/>
            </w:tcBorders>
            <w:noWrap/>
          </w:tcPr>
          <w:p w14:paraId="565C4B67"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0.52</w:t>
            </w:r>
          </w:p>
        </w:tc>
        <w:tc>
          <w:tcPr>
            <w:tcW w:w="594" w:type="pct"/>
            <w:tcBorders>
              <w:top w:val="single" w:sz="4" w:space="0" w:color="auto"/>
              <w:left w:val="single" w:sz="4" w:space="0" w:color="auto"/>
              <w:bottom w:val="single" w:sz="4" w:space="0" w:color="auto"/>
              <w:right w:val="single" w:sz="4" w:space="0" w:color="auto"/>
            </w:tcBorders>
          </w:tcPr>
          <w:p w14:paraId="2DC587E2"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1.26</w:t>
            </w:r>
          </w:p>
        </w:tc>
        <w:tc>
          <w:tcPr>
            <w:tcW w:w="594" w:type="pct"/>
            <w:tcBorders>
              <w:top w:val="single" w:sz="4" w:space="0" w:color="auto"/>
              <w:left w:val="single" w:sz="4" w:space="0" w:color="auto"/>
              <w:bottom w:val="single" w:sz="4" w:space="0" w:color="auto"/>
              <w:right w:val="single" w:sz="4" w:space="0" w:color="auto"/>
            </w:tcBorders>
          </w:tcPr>
          <w:p w14:paraId="0DFABE4C"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1.36</w:t>
            </w:r>
          </w:p>
        </w:tc>
        <w:tc>
          <w:tcPr>
            <w:tcW w:w="594" w:type="pct"/>
            <w:tcBorders>
              <w:top w:val="single" w:sz="4" w:space="0" w:color="auto"/>
              <w:left w:val="single" w:sz="4" w:space="0" w:color="auto"/>
              <w:bottom w:val="single" w:sz="4" w:space="0" w:color="auto"/>
              <w:right w:val="single" w:sz="4" w:space="0" w:color="auto"/>
            </w:tcBorders>
            <w:noWrap/>
            <w:vAlign w:val="bottom"/>
          </w:tcPr>
          <w:p w14:paraId="6763313D"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3.8</w:t>
            </w:r>
          </w:p>
        </w:tc>
      </w:tr>
      <w:tr w:rsidR="00912F9F" w:rsidRPr="00912F9F" w14:paraId="2730744E"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86E5BD" w14:textId="77777777" w:rsidR="00912F9F" w:rsidRPr="00912F9F" w:rsidRDefault="00912F9F" w:rsidP="001004EB">
            <w:pPr>
              <w:bidi/>
              <w:spacing w:before="20" w:after="20"/>
              <w:ind w:left="96"/>
              <w:jc w:val="left"/>
              <w:rPr>
                <w:color w:val="000000"/>
                <w:sz w:val="18"/>
                <w:szCs w:val="18"/>
              </w:rPr>
            </w:pPr>
            <w:r w:rsidRPr="00912F9F">
              <w:rPr>
                <w:color w:val="000000"/>
                <w:sz w:val="18"/>
                <w:szCs w:val="18"/>
                <w:rtl/>
                <w:lang w:eastAsia="ar" w:bidi="ar-EG"/>
              </w:rPr>
              <w:t>الهيدروكلوروفلوروكربون-124</w:t>
            </w:r>
          </w:p>
        </w:tc>
        <w:tc>
          <w:tcPr>
            <w:tcW w:w="594" w:type="pct"/>
            <w:tcBorders>
              <w:top w:val="single" w:sz="4" w:space="0" w:color="auto"/>
              <w:left w:val="single" w:sz="4" w:space="0" w:color="auto"/>
              <w:bottom w:val="single" w:sz="4" w:space="0" w:color="auto"/>
              <w:right w:val="single" w:sz="4" w:space="0" w:color="auto"/>
            </w:tcBorders>
            <w:noWrap/>
          </w:tcPr>
          <w:p w14:paraId="42284393"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1DB535EC"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4BE25834"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455EA8F1"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5B840E86"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vAlign w:val="bottom"/>
          </w:tcPr>
          <w:p w14:paraId="742E16E0"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w:t>
            </w:r>
          </w:p>
        </w:tc>
      </w:tr>
      <w:tr w:rsidR="00912F9F" w:rsidRPr="00912F9F" w14:paraId="0A26DF05"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EAA197" w14:textId="77777777" w:rsidR="00912F9F" w:rsidRPr="00912F9F" w:rsidRDefault="00912F9F" w:rsidP="001004EB">
            <w:pPr>
              <w:bidi/>
              <w:spacing w:before="20" w:after="20"/>
              <w:ind w:left="96"/>
              <w:jc w:val="left"/>
              <w:rPr>
                <w:color w:val="000000"/>
                <w:sz w:val="18"/>
                <w:szCs w:val="18"/>
              </w:rPr>
            </w:pPr>
            <w:r w:rsidRPr="00912F9F">
              <w:rPr>
                <w:color w:val="000000"/>
                <w:sz w:val="18"/>
                <w:szCs w:val="18"/>
                <w:rtl/>
                <w:lang w:eastAsia="ar" w:bidi="ar-EG"/>
              </w:rPr>
              <w:t>الهيدروكلوروفلوروكربون-141 ب</w:t>
            </w:r>
          </w:p>
        </w:tc>
        <w:tc>
          <w:tcPr>
            <w:tcW w:w="594" w:type="pct"/>
            <w:tcBorders>
              <w:top w:val="single" w:sz="4" w:space="0" w:color="auto"/>
              <w:left w:val="single" w:sz="4" w:space="0" w:color="auto"/>
              <w:bottom w:val="single" w:sz="4" w:space="0" w:color="auto"/>
              <w:right w:val="single" w:sz="4" w:space="0" w:color="auto"/>
            </w:tcBorders>
            <w:noWrap/>
          </w:tcPr>
          <w:p w14:paraId="2C45DBBF"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11.00</w:t>
            </w:r>
          </w:p>
        </w:tc>
        <w:tc>
          <w:tcPr>
            <w:tcW w:w="594" w:type="pct"/>
            <w:tcBorders>
              <w:top w:val="single" w:sz="4" w:space="0" w:color="auto"/>
              <w:left w:val="single" w:sz="4" w:space="0" w:color="auto"/>
              <w:bottom w:val="single" w:sz="4" w:space="0" w:color="auto"/>
              <w:right w:val="single" w:sz="4" w:space="0" w:color="auto"/>
            </w:tcBorders>
            <w:noWrap/>
          </w:tcPr>
          <w:p w14:paraId="0F0C0994"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5BD8286A"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0E934673"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43025862"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vAlign w:val="bottom"/>
          </w:tcPr>
          <w:p w14:paraId="4C0580B1"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132.6</w:t>
            </w:r>
          </w:p>
        </w:tc>
      </w:tr>
      <w:tr w:rsidR="00912F9F" w:rsidRPr="00912F9F" w14:paraId="7F4F7B77"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04678B1" w14:textId="77777777" w:rsidR="00912F9F" w:rsidRPr="00912F9F" w:rsidRDefault="00912F9F" w:rsidP="001004EB">
            <w:pPr>
              <w:bidi/>
              <w:spacing w:before="20" w:after="20"/>
              <w:ind w:left="96"/>
              <w:jc w:val="left"/>
              <w:rPr>
                <w:color w:val="000000"/>
                <w:sz w:val="18"/>
                <w:szCs w:val="18"/>
              </w:rPr>
            </w:pPr>
            <w:r w:rsidRPr="00912F9F">
              <w:rPr>
                <w:color w:val="000000"/>
                <w:sz w:val="18"/>
                <w:szCs w:val="18"/>
                <w:rtl/>
                <w:lang w:eastAsia="ar" w:bidi="ar-EG"/>
              </w:rPr>
              <w:t>الهيدروكلوروفلوروكربون-142ب</w:t>
            </w:r>
          </w:p>
        </w:tc>
        <w:tc>
          <w:tcPr>
            <w:tcW w:w="594" w:type="pct"/>
            <w:tcBorders>
              <w:top w:val="single" w:sz="4" w:space="0" w:color="auto"/>
              <w:left w:val="single" w:sz="4" w:space="0" w:color="auto"/>
              <w:bottom w:val="single" w:sz="4" w:space="0" w:color="auto"/>
              <w:right w:val="single" w:sz="4" w:space="0" w:color="auto"/>
            </w:tcBorders>
            <w:noWrap/>
          </w:tcPr>
          <w:p w14:paraId="7A90E8C7"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0.83</w:t>
            </w:r>
          </w:p>
        </w:tc>
        <w:tc>
          <w:tcPr>
            <w:tcW w:w="594" w:type="pct"/>
            <w:tcBorders>
              <w:top w:val="single" w:sz="4" w:space="0" w:color="auto"/>
              <w:left w:val="single" w:sz="4" w:space="0" w:color="auto"/>
              <w:bottom w:val="single" w:sz="4" w:space="0" w:color="auto"/>
              <w:right w:val="single" w:sz="4" w:space="0" w:color="auto"/>
            </w:tcBorders>
            <w:noWrap/>
          </w:tcPr>
          <w:p w14:paraId="243F0944"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215329A1"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0E70DA9C"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1A7F5356"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vAlign w:val="bottom"/>
          </w:tcPr>
          <w:p w14:paraId="21ACDAB8"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w:t>
            </w:r>
          </w:p>
        </w:tc>
      </w:tr>
      <w:tr w:rsidR="00912F9F" w:rsidRPr="00912F9F" w14:paraId="624ACABD" w14:textId="77777777" w:rsidTr="00DC08C0">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7406E08" w14:textId="77777777" w:rsidR="00912F9F" w:rsidRPr="00912F9F" w:rsidRDefault="00912F9F" w:rsidP="001004EB">
            <w:pPr>
              <w:keepNext/>
              <w:bidi/>
              <w:spacing w:before="20" w:after="20"/>
              <w:ind w:left="96"/>
              <w:jc w:val="left"/>
              <w:rPr>
                <w:color w:val="000000"/>
                <w:sz w:val="18"/>
                <w:szCs w:val="18"/>
              </w:rPr>
            </w:pPr>
            <w:r w:rsidRPr="00912F9F">
              <w:rPr>
                <w:color w:val="000000"/>
                <w:sz w:val="18"/>
                <w:szCs w:val="18"/>
                <w:rtl/>
                <w:lang w:eastAsia="ar" w:bidi="ar-EG"/>
              </w:rPr>
              <w:t>الهيدروكلوروفلوروكربون-225</w:t>
            </w:r>
          </w:p>
        </w:tc>
        <w:tc>
          <w:tcPr>
            <w:tcW w:w="594" w:type="pct"/>
            <w:tcBorders>
              <w:top w:val="single" w:sz="4" w:space="0" w:color="auto"/>
              <w:left w:val="single" w:sz="4" w:space="0" w:color="auto"/>
              <w:bottom w:val="single" w:sz="4" w:space="0" w:color="auto"/>
              <w:right w:val="single" w:sz="4" w:space="0" w:color="auto"/>
            </w:tcBorders>
            <w:noWrap/>
          </w:tcPr>
          <w:p w14:paraId="6DC9EEA9"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76D5CDB7"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tcPr>
          <w:p w14:paraId="0341DD4B"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10D34ACF"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tcPr>
          <w:p w14:paraId="14E9A266"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12F9F">
              <w:rPr>
                <w:sz w:val="18"/>
                <w:szCs w:val="18"/>
                <w:rtl/>
                <w:lang w:eastAsia="ar" w:bidi="ar-EG"/>
              </w:rPr>
              <w:t>0.00</w:t>
            </w:r>
          </w:p>
        </w:tc>
        <w:tc>
          <w:tcPr>
            <w:tcW w:w="594" w:type="pct"/>
            <w:tcBorders>
              <w:top w:val="single" w:sz="4" w:space="0" w:color="auto"/>
              <w:left w:val="single" w:sz="4" w:space="0" w:color="auto"/>
              <w:bottom w:val="single" w:sz="4" w:space="0" w:color="auto"/>
              <w:right w:val="single" w:sz="4" w:space="0" w:color="auto"/>
            </w:tcBorders>
            <w:noWrap/>
            <w:vAlign w:val="bottom"/>
          </w:tcPr>
          <w:p w14:paraId="6207DA33" w14:textId="77777777" w:rsidR="00912F9F" w:rsidRPr="009A3046" w:rsidRDefault="00912F9F" w:rsidP="009A3046">
            <w:pPr>
              <w:tabs>
                <w:tab w:val="left" w:pos="430"/>
              </w:tabs>
              <w:bidi/>
              <w:spacing w:before="20" w:after="20"/>
              <w:ind w:left="65" w:right="63" w:hanging="65"/>
              <w:jc w:val="left"/>
              <w:rPr>
                <w:sz w:val="18"/>
                <w:szCs w:val="18"/>
                <w:lang w:eastAsia="ar" w:bidi="ar-EG"/>
              </w:rPr>
            </w:pPr>
            <w:r w:rsidRPr="009A3046">
              <w:rPr>
                <w:sz w:val="18"/>
                <w:szCs w:val="18"/>
                <w:rtl/>
                <w:lang w:eastAsia="ar" w:bidi="ar-EG"/>
              </w:rPr>
              <w:t>0.0</w:t>
            </w:r>
          </w:p>
        </w:tc>
      </w:tr>
      <w:tr w:rsidR="00912F9F" w:rsidRPr="00912F9F" w14:paraId="763D03D7" w14:textId="77777777" w:rsidTr="00DC08C0">
        <w:trPr>
          <w:trHeight w:val="133"/>
        </w:trPr>
        <w:tc>
          <w:tcPr>
            <w:tcW w:w="143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50AA4C" w14:textId="77777777" w:rsidR="00912F9F" w:rsidRPr="00912F9F" w:rsidRDefault="00912F9F" w:rsidP="001004EB">
            <w:pPr>
              <w:keepNext/>
              <w:bidi/>
              <w:spacing w:before="20" w:after="20"/>
              <w:ind w:left="96"/>
              <w:jc w:val="left"/>
              <w:rPr>
                <w:b/>
                <w:sz w:val="18"/>
                <w:szCs w:val="18"/>
              </w:rPr>
            </w:pPr>
            <w:r w:rsidRPr="00912F9F">
              <w:rPr>
                <w:b/>
                <w:bCs/>
                <w:sz w:val="18"/>
                <w:szCs w:val="18"/>
                <w:rtl/>
                <w:lang w:eastAsia="ar" w:bidi="ar-EG"/>
              </w:rPr>
              <w:t>المجموع (طن من قدرات استنفاذ الأوزون)</w:t>
            </w:r>
          </w:p>
        </w:tc>
        <w:tc>
          <w:tcPr>
            <w:tcW w:w="594" w:type="pct"/>
            <w:tcBorders>
              <w:top w:val="single" w:sz="4" w:space="0" w:color="auto"/>
              <w:left w:val="single" w:sz="4" w:space="0" w:color="auto"/>
              <w:bottom w:val="single" w:sz="4" w:space="0" w:color="auto"/>
              <w:right w:val="single" w:sz="4" w:space="0" w:color="auto"/>
            </w:tcBorders>
            <w:noWrap/>
          </w:tcPr>
          <w:p w14:paraId="33A20631"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173.72</w:t>
            </w:r>
          </w:p>
        </w:tc>
        <w:tc>
          <w:tcPr>
            <w:tcW w:w="594" w:type="pct"/>
            <w:tcBorders>
              <w:top w:val="single" w:sz="4" w:space="0" w:color="auto"/>
              <w:left w:val="single" w:sz="4" w:space="0" w:color="auto"/>
              <w:bottom w:val="single" w:sz="4" w:space="0" w:color="auto"/>
              <w:right w:val="single" w:sz="4" w:space="0" w:color="auto"/>
            </w:tcBorders>
            <w:noWrap/>
          </w:tcPr>
          <w:p w14:paraId="69D464CF"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137.82</w:t>
            </w:r>
          </w:p>
        </w:tc>
        <w:tc>
          <w:tcPr>
            <w:tcW w:w="594" w:type="pct"/>
            <w:tcBorders>
              <w:top w:val="single" w:sz="4" w:space="0" w:color="auto"/>
              <w:left w:val="single" w:sz="4" w:space="0" w:color="auto"/>
              <w:bottom w:val="single" w:sz="4" w:space="0" w:color="auto"/>
              <w:right w:val="single" w:sz="4" w:space="0" w:color="auto"/>
            </w:tcBorders>
            <w:noWrap/>
          </w:tcPr>
          <w:p w14:paraId="142C3F54"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149.42</w:t>
            </w:r>
          </w:p>
        </w:tc>
        <w:tc>
          <w:tcPr>
            <w:tcW w:w="594" w:type="pct"/>
            <w:tcBorders>
              <w:top w:val="single" w:sz="4" w:space="0" w:color="auto"/>
              <w:left w:val="single" w:sz="4" w:space="0" w:color="auto"/>
              <w:bottom w:val="single" w:sz="4" w:space="0" w:color="auto"/>
              <w:right w:val="single" w:sz="4" w:space="0" w:color="auto"/>
            </w:tcBorders>
          </w:tcPr>
          <w:p w14:paraId="00864319"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130.95</w:t>
            </w:r>
          </w:p>
        </w:tc>
        <w:tc>
          <w:tcPr>
            <w:tcW w:w="594" w:type="pct"/>
            <w:tcBorders>
              <w:top w:val="single" w:sz="4" w:space="0" w:color="auto"/>
              <w:left w:val="single" w:sz="4" w:space="0" w:color="auto"/>
              <w:bottom w:val="single" w:sz="4" w:space="0" w:color="auto"/>
              <w:right w:val="single" w:sz="4" w:space="0" w:color="auto"/>
            </w:tcBorders>
          </w:tcPr>
          <w:p w14:paraId="39C8D7CB"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110.43</w:t>
            </w:r>
          </w:p>
        </w:tc>
        <w:tc>
          <w:tcPr>
            <w:tcW w:w="594" w:type="pct"/>
            <w:tcBorders>
              <w:top w:val="single" w:sz="4" w:space="0" w:color="auto"/>
              <w:left w:val="single" w:sz="4" w:space="0" w:color="auto"/>
              <w:bottom w:val="single" w:sz="4" w:space="0" w:color="auto"/>
              <w:right w:val="single" w:sz="4" w:space="0" w:color="auto"/>
            </w:tcBorders>
            <w:noWrap/>
            <w:vAlign w:val="bottom"/>
          </w:tcPr>
          <w:p w14:paraId="690B6C0C" w14:textId="77777777" w:rsidR="00912F9F" w:rsidRPr="005B7D7B" w:rsidRDefault="00912F9F" w:rsidP="005B7D7B">
            <w:pPr>
              <w:tabs>
                <w:tab w:val="left" w:pos="430"/>
              </w:tabs>
              <w:bidi/>
              <w:spacing w:before="20" w:after="20"/>
              <w:ind w:left="-137" w:right="63" w:firstLine="137"/>
              <w:jc w:val="left"/>
              <w:rPr>
                <w:b/>
                <w:bCs/>
                <w:color w:val="000000"/>
                <w:sz w:val="18"/>
                <w:szCs w:val="18"/>
                <w:lang w:eastAsia="ar" w:bidi="ar-EG"/>
              </w:rPr>
            </w:pPr>
            <w:r w:rsidRPr="00912F9F">
              <w:rPr>
                <w:b/>
                <w:bCs/>
                <w:color w:val="000000"/>
                <w:sz w:val="18"/>
                <w:szCs w:val="18"/>
                <w:rtl/>
                <w:lang w:eastAsia="ar" w:bidi="ar-EG"/>
              </w:rPr>
              <w:t>403.9</w:t>
            </w:r>
          </w:p>
        </w:tc>
      </w:tr>
    </w:tbl>
    <w:p w14:paraId="1DC93622" w14:textId="77777777" w:rsidR="00912F9F" w:rsidRPr="00FA2BB3" w:rsidRDefault="00912F9F" w:rsidP="00912F9F">
      <w:pPr>
        <w:keepNext/>
        <w:bidi/>
        <w:rPr>
          <w:sz w:val="18"/>
          <w:szCs w:val="18"/>
        </w:rPr>
      </w:pPr>
      <w:r w:rsidRPr="00FA2BB3">
        <w:rPr>
          <w:sz w:val="18"/>
          <w:szCs w:val="18"/>
          <w:rtl/>
          <w:lang w:eastAsia="ar" w:bidi="ar-EG"/>
        </w:rPr>
        <w:t>* بيانات البرنامج القطري.</w:t>
      </w:r>
    </w:p>
    <w:p w14:paraId="4B2E86E6" w14:textId="77777777" w:rsidR="00912F9F" w:rsidRPr="00FA2BB3" w:rsidRDefault="00912F9F" w:rsidP="00912F9F">
      <w:pPr>
        <w:keepNext/>
        <w:bidi/>
        <w:rPr>
          <w:sz w:val="18"/>
          <w:szCs w:val="18"/>
        </w:rPr>
      </w:pPr>
    </w:p>
    <w:p w14:paraId="52FA0982" w14:textId="77777777" w:rsidR="00912F9F" w:rsidRPr="00912F9F" w:rsidRDefault="00912F9F" w:rsidP="00912F9F">
      <w:pPr>
        <w:pStyle w:val="Heading1"/>
        <w:bidi/>
        <w:rPr>
          <w:sz w:val="30"/>
          <w:szCs w:val="26"/>
        </w:rPr>
      </w:pPr>
      <w:r w:rsidRPr="00912F9F">
        <w:rPr>
          <w:sz w:val="30"/>
          <w:szCs w:val="26"/>
          <w:rtl/>
          <w:lang w:eastAsia="ar" w:bidi="ar-EG"/>
        </w:rPr>
        <w:t xml:space="preserve">يُستخدم مركب الهيدروكلوروفلوروكربون-22 في أعمال الصيانة حصراً، وذلك منذ الحظر الذي فُرض على استخدامه في تصنيع وتركيب أجهزة التبريد وتكييف الهواء في عام 2015. وقد انخفض استهلاكه بفضل تحسُن ممارسات الصيانة، واستخدام غازات تبريد بديلة، وفرض قيود على المعدات التي تعمل بمركب الهيدروكلوروفلوروكربون-22، والاستمرار في تطبيق نظام التراخيص والحصص. كما أُزيلت مادة الهيدروكلوروفلوروكربون-141ب، التي كانت تُستخدم كعامل نفخ للرغاوي، عقب عمليات التحويل التي شهدها قطاع تصنيع رغوة البوليوريتان، وحظر استخدامها واستيرادها، سواء في شكلها النقي أو مسبقة الخلط، اعتبارًا من 1 يناير/كانون الثاني 2022. أما مركب الهيدروكلوروفلوروكربون-123 فيُستخدم في صيانة أجهزة تبريد المباني الحالية وفي تطبيقات إطفاء الحرائق. وقد ارتفع استهلاكه في عامي 2024 و2025 مقارنة بعام 2023، مما يعكس انخفاض الطلب بشكل غير معتاد في عام 2023 بسبب انخفاض تشغيل المباني التجارية التي تستخدم مبردات مباني تعمل بمركب الهيدروكلوروفلوروكربون-123. ومن المتوقع أن يؤدي الحظر المفروض على استيراد وتصنيع وتركيب مبردات </w:t>
      </w:r>
      <w:r w:rsidRPr="00912F9F">
        <w:rPr>
          <w:sz w:val="30"/>
          <w:szCs w:val="26"/>
          <w:rtl/>
          <w:lang w:eastAsia="ar" w:bidi="ar-EG"/>
        </w:rPr>
        <w:lastRenderedPageBreak/>
        <w:t>المباني التي تعمل بمركب الهيدروكلوروفلوروكربون-123، الذي يبدأ نفاذه اعتباراً من 1 يناير/كانون الثاني 2026، إلى الحيلولة دون نشوء طلب جديد في قطاع صيانة المبردات. ولم يتم الإبلاغ عن أي استهلاك لمركب الهيدروكلوروفلوروكربون-142ب منذ عام 2022، كما لم يتم الإبلاغ عن أي استهلاك لمركب الهيدروكلوروفلوروكربون-225 في الفترة من 2021 إلى 2025. وكان إجمالي استهلاك مركبات الهيدروكلوروفلوروكربون منخفضاً على غير المعتاد في عام 2022، وذلك بسبب نزاع قانوني بين مستوردَين مرخصَين حال دون استغلال حصصهما بالكامل، ثم عاد الاستهلاك في عام 2023 بعد تسوية النزاع.</w:t>
      </w:r>
    </w:p>
    <w:p w14:paraId="5D4BA5E7" w14:textId="77777777" w:rsidR="00912F9F" w:rsidRPr="00912F9F" w:rsidRDefault="00912F9F" w:rsidP="00912F9F">
      <w:pPr>
        <w:keepNext/>
        <w:bidi/>
        <w:spacing w:after="240"/>
        <w:rPr>
          <w:i/>
          <w:sz w:val="30"/>
          <w:szCs w:val="26"/>
        </w:rPr>
      </w:pPr>
      <w:r w:rsidRPr="00912F9F">
        <w:rPr>
          <w:i/>
          <w:iCs/>
          <w:sz w:val="30"/>
          <w:szCs w:val="26"/>
          <w:rtl/>
          <w:lang w:eastAsia="ar" w:bidi="ar-EG"/>
        </w:rPr>
        <w:t>تقرير تنفيذ البرنامج القطري</w:t>
      </w:r>
    </w:p>
    <w:p w14:paraId="3A287B6A" w14:textId="77777777" w:rsidR="00912F9F" w:rsidRPr="00912F9F" w:rsidRDefault="00912F9F" w:rsidP="00912F9F">
      <w:pPr>
        <w:pStyle w:val="Heading1"/>
        <w:bidi/>
        <w:rPr>
          <w:sz w:val="30"/>
          <w:szCs w:val="26"/>
        </w:rPr>
      </w:pPr>
      <w:r w:rsidRPr="00912F9F">
        <w:rPr>
          <w:sz w:val="30"/>
          <w:szCs w:val="26"/>
          <w:rtl/>
          <w:lang w:eastAsia="ar" w:bidi="ar-EG"/>
        </w:rPr>
        <w:t xml:space="preserve">تتسق بيانات استهلاك الهيدروكلوروفلوروكربون التي قدمتها حكومة إندونيسيا في تقريرها عن تنفيذ البرنامج القطري لعام 2024 مع البيانات المبلغ عنها بموجب المادة 7 من بروتوكول مونتريال. </w:t>
      </w:r>
    </w:p>
    <w:p w14:paraId="3E136BF2" w14:textId="77777777" w:rsidR="00912F9F" w:rsidRPr="00912F9F" w:rsidRDefault="00912F9F" w:rsidP="00912F9F">
      <w:pPr>
        <w:keepNext/>
        <w:bidi/>
        <w:spacing w:after="240"/>
        <w:rPr>
          <w:i/>
          <w:sz w:val="30"/>
          <w:szCs w:val="26"/>
        </w:rPr>
      </w:pPr>
      <w:r w:rsidRPr="00912F9F">
        <w:rPr>
          <w:i/>
          <w:iCs/>
          <w:sz w:val="30"/>
          <w:szCs w:val="26"/>
          <w:rtl/>
          <w:lang w:eastAsia="ar" w:bidi="ar-EG"/>
        </w:rPr>
        <w:t>تقرير التحقق</w:t>
      </w:r>
    </w:p>
    <w:p w14:paraId="0A2105F9" w14:textId="77777777" w:rsidR="00912F9F" w:rsidRPr="001F537A" w:rsidRDefault="00912F9F" w:rsidP="00912F9F">
      <w:pPr>
        <w:pStyle w:val="Heading1"/>
        <w:bidi/>
        <w:rPr>
          <w:sz w:val="30"/>
          <w:szCs w:val="26"/>
        </w:rPr>
      </w:pPr>
      <w:r w:rsidRPr="001F537A">
        <w:rPr>
          <w:sz w:val="30"/>
          <w:szCs w:val="26"/>
          <w:rtl/>
          <w:lang w:eastAsia="ar" w:bidi="ar-EG"/>
        </w:rPr>
        <w:t xml:space="preserve">أكّد تقرير التحقق أن حكومة إندونيسيا كان تنفذ نظام حصص وتراخيص لواردات وصادرات الهيدروكلوروفلوروكربون، وأن إجمالي استهلاك المواد الهيدروكلوروفلوركربونية المبّلغ عنه بموجب المادة 7 من بروتوكول مونتريال للفترة من 2023 إلى 2024، وتقرير تنفيذ البرنامج القطري لعام 2025 (على النحو المبين في الجدول 1 أعلاه) كان صحيحاً. وخلص تقرير التحقق إلى أن دولة إندونيسيا قد حققت جميع الأهداف المحددة في الاتفاق المبرم بين البلد واللجنة التنفيذية، وأنها ممتثلة لبروتوكول مونتريال أثناء الفترة المشمولة بالتقرير. كما تبين أن النظام الشامل للتراخيص والرصد والإنفاذ يتميز بالمتانة والشفافية ويعمل بفعالية. </w:t>
      </w:r>
    </w:p>
    <w:p w14:paraId="2FEED9E1" w14:textId="77777777" w:rsidR="00912F9F" w:rsidRPr="001F537A" w:rsidRDefault="00912F9F" w:rsidP="00912F9F">
      <w:pPr>
        <w:pStyle w:val="Heading1"/>
        <w:bidi/>
        <w:rPr>
          <w:sz w:val="30"/>
          <w:szCs w:val="26"/>
        </w:rPr>
      </w:pPr>
      <w:r w:rsidRPr="001F537A">
        <w:rPr>
          <w:sz w:val="30"/>
          <w:szCs w:val="26"/>
          <w:rtl/>
          <w:lang w:eastAsia="ar" w:bidi="ar-EG"/>
        </w:rPr>
        <w:t>وكشف تقرير التحقق عن تباين طفيف في استهلاك مركب الهيدروكلوروفلوروكربون-123 في عام 2023، حيث أورد تقرير تنفيذ البرنامج القطري إلى الحد الأقصى للحصة بدلاً من الاستهلاك الفعلي. وستراجع حكومة إندونيسيا بيانات البرنامج القطري لعام 2023 قبل انعقاد الاجتماع الثامن والتسعين، وستعزز عمليات المقارنة بين التقرير القطري وبيانات المادة 7، وستعمل على تحسين التنسيق بين المؤسسات المعنية والمستوردين، وستدخل خطوة تحقق إضافية للتمييز بين الحصص المخصصة والاستهلاك الفعلي، كما ستوفر برامج</w:t>
      </w:r>
      <w:r w:rsidRPr="001F537A">
        <w:rPr>
          <w:sz w:val="30"/>
          <w:szCs w:val="26"/>
          <w:rtl/>
          <w:lang w:eastAsia="ar" w:bidi="ar-EG"/>
        </w:rPr>
        <w:noBreakHyphen/>
        <w:t xml:space="preserve"> بناء القدرة للمسؤولين المعنيين. كما انخفضت الحصص غير المستغلة انخفاضاً كبيراً من حوالي 6 في المائة في عام 2021 إلى حوالي 1 في المائة في عامي 2024 و2025، وهو أمرٌ عزا اليوئنديبي أسبابه إلى تعزيز الرصد ربع السنوي، والتواصل الوثيق مع المستوردين لتتبع استخدام الحصص، وعودة ظروف الاستيراد إلى طبيعتها عقب الاضطرابات التي تسببت فيها جائحة كوفيد-19.</w:t>
      </w:r>
    </w:p>
    <w:p w14:paraId="79295DF5" w14:textId="77777777" w:rsidR="00912F9F" w:rsidRPr="001F537A" w:rsidRDefault="00912F9F" w:rsidP="00912F9F">
      <w:pPr>
        <w:pStyle w:val="Heading1"/>
        <w:bidi/>
        <w:rPr>
          <w:sz w:val="30"/>
          <w:szCs w:val="26"/>
        </w:rPr>
      </w:pPr>
      <w:r w:rsidRPr="001F537A">
        <w:rPr>
          <w:sz w:val="30"/>
          <w:szCs w:val="26"/>
          <w:rtl/>
          <w:lang w:eastAsia="ar" w:bidi="ar-EG"/>
        </w:rPr>
        <w:t xml:space="preserve">وأوصى تقرير التحقق بمواصلة تعزيز تسوية البيانات بين أنظمة إبلاغ البرنامج القطري والمادة 7؛ والتنسيق المستمر بين وزارة البيئة، ووزارة التجارة، والجمارك لدعم التشغيل الفعال لنظام التراخيص والحصص والإنفاذ؛ وتقصير فترات المراجعة لتقييم أداء المستوردين؛ ومواصلة بناء القدرة وإيجاد الوعي لدى المستوردين وموظفي الجمارك وغيرهم من أصحاب المصلحة. وأكد اليوئنديبي أن هذه التوصيات تُنفّذ الآن بشكل مستمر، بما في ذلك من خلال عقد اجتماعات ربع سنوية، والرصد المنتظم لأداء المستوردين، وأنشطة بناء القدرة في إطار المرحلة الثالثة من خطة إدارة إزالة المواد الهيدروكلوروفلوروكربونية. </w:t>
      </w:r>
    </w:p>
    <w:p w14:paraId="43067C4F" w14:textId="77777777" w:rsidR="00912F9F" w:rsidRPr="001F537A" w:rsidRDefault="00912F9F" w:rsidP="00912F9F">
      <w:pPr>
        <w:keepNext/>
        <w:bidi/>
        <w:spacing w:after="240"/>
        <w:rPr>
          <w:sz w:val="26"/>
          <w:szCs w:val="26"/>
          <w:u w:val="single"/>
        </w:rPr>
      </w:pPr>
      <w:r w:rsidRPr="001F537A">
        <w:rPr>
          <w:sz w:val="26"/>
          <w:szCs w:val="26"/>
          <w:u w:val="single"/>
          <w:rtl/>
          <w:lang w:eastAsia="ar" w:bidi="ar-EG"/>
        </w:rPr>
        <w:t xml:space="preserve">حالة تنفيذ المرحلة الثانية من خطة إدارة إزالة المواد الهيدروكلوروفلوروكربونية </w:t>
      </w:r>
    </w:p>
    <w:p w14:paraId="6ADBC9B9" w14:textId="77777777" w:rsidR="00912F9F" w:rsidRPr="001F537A" w:rsidRDefault="00912F9F" w:rsidP="00912F9F">
      <w:pPr>
        <w:pStyle w:val="Heading1"/>
        <w:bidi/>
        <w:rPr>
          <w:sz w:val="26"/>
          <w:szCs w:val="26"/>
        </w:rPr>
      </w:pPr>
      <w:r w:rsidRPr="001F537A">
        <w:rPr>
          <w:sz w:val="26"/>
          <w:szCs w:val="26"/>
          <w:rtl/>
          <w:lang w:eastAsia="ar" w:bidi="ar-EG"/>
        </w:rPr>
        <w:t>اكتملت المرحلة الثانية من خطة إدارة إزالة المواد الهيدروكلوروفلوروكربونية في 1 ديسمبر/كانون الأول 2024، وفقاً للفقرة 14 من الاتفاقية. ووفقاً للمقرر 81/29، تم تقديم تقرير إنجاز المشروع في 27 أبريل/نيسان 2026.</w:t>
      </w:r>
    </w:p>
    <w:p w14:paraId="0CD6B50C" w14:textId="77777777" w:rsidR="00912F9F" w:rsidRPr="00912F9F" w:rsidRDefault="00912F9F" w:rsidP="00912F9F">
      <w:pPr>
        <w:keepNext/>
        <w:bidi/>
        <w:spacing w:after="240"/>
        <w:rPr>
          <w:sz w:val="30"/>
          <w:szCs w:val="26"/>
          <w:u w:val="single"/>
        </w:rPr>
      </w:pPr>
      <w:r w:rsidRPr="00912F9F">
        <w:rPr>
          <w:sz w:val="30"/>
          <w:szCs w:val="26"/>
          <w:u w:val="single"/>
          <w:rtl/>
          <w:lang w:eastAsia="ar" w:bidi="ar-EG"/>
        </w:rPr>
        <w:lastRenderedPageBreak/>
        <w:t>تقرير مرحلي عن تنفيذ الشريحة الأولى من المرحلة الثالثة من خطة إدارة إزالة المواد الهيدروكلوروفلوروكربونية</w:t>
      </w:r>
    </w:p>
    <w:p w14:paraId="23EC4422" w14:textId="77777777" w:rsidR="00912F9F" w:rsidRPr="00912F9F" w:rsidRDefault="00912F9F" w:rsidP="00912F9F">
      <w:pPr>
        <w:keepNext/>
        <w:bidi/>
        <w:spacing w:after="240"/>
        <w:rPr>
          <w:iCs/>
          <w:sz w:val="30"/>
          <w:szCs w:val="26"/>
        </w:rPr>
      </w:pPr>
      <w:r w:rsidRPr="00912F9F">
        <w:rPr>
          <w:i/>
          <w:iCs/>
          <w:sz w:val="30"/>
          <w:szCs w:val="26"/>
          <w:rtl/>
          <w:lang w:eastAsia="ar" w:bidi="ar-EG"/>
        </w:rPr>
        <w:t>الإطار القانوني</w:t>
      </w:r>
    </w:p>
    <w:p w14:paraId="39FE9DB9" w14:textId="77777777" w:rsidR="00912F9F" w:rsidRPr="001F537A" w:rsidRDefault="00912F9F" w:rsidP="00912F9F">
      <w:pPr>
        <w:pStyle w:val="Heading1"/>
        <w:bidi/>
        <w:rPr>
          <w:sz w:val="26"/>
          <w:szCs w:val="26"/>
        </w:rPr>
      </w:pPr>
      <w:r w:rsidRPr="001F537A">
        <w:rPr>
          <w:sz w:val="26"/>
          <w:szCs w:val="26"/>
          <w:rtl/>
          <w:lang w:eastAsia="ar" w:bidi="ar-EG"/>
        </w:rPr>
        <w:t xml:space="preserve">تطبق إندونيسيا إطار عمل شامل من السياسات واللوائح التنظيمية لمراقبة المواد الخاضعة لبروتوكول مونتريال. حيث وُضع نظام ترخيص المواد المستنفدة للأوزون في عام 1998، وعُدل في عام 2006 ليشمل المواد الهيدروكلوروفلوروكربونية، ثم عُدّل مرة أخرى في عام 2012. وتشمل اللوائح الخاصة بالمواد الهيدروكلوروفلوروكربونية حظر استخدام مركبي الهيدروكلوروفلوروكربون-22 والهيدروكلوروفلوروكربون 141ب في قطاعي تصنيع وتجميع أجهزة التبريد وتكييف الهواء؛ واستيراد أجهزة التبريد وتكييف الهواء التي تعمل بمركب الهيدروكلوروفلوروكربون-22، سواء كانت تحتوي على غاز التبريد أم لا؛ واستخدام واستيراد مركب الهيدروكلوروفلوروكربون-141ب، سواء كان سائباً أو محتوى في البوليولات المستوردة المخلوطة مسبقاً، اعتباراً من 1 يناير/كانون الثاني 2022. وينص الإطار أيضاً على أن تُمنح الحصص فقط للمستوردين المسجلين الذين يحملون تراخيص استيراد سارية، وعلى استمرار تطبيق نظام إصدار التراخيص الإلكتروني، كما ينظم استيراد معدات التبريد وتكييف الهواء عبر مناطق التجارة الحرة والمناطق الواقعة خارج نطاق الاختصاص الجمركي. </w:t>
      </w:r>
    </w:p>
    <w:p w14:paraId="77F5A615" w14:textId="77777777" w:rsidR="00912F9F" w:rsidRPr="001F537A" w:rsidRDefault="00912F9F" w:rsidP="00912F9F">
      <w:pPr>
        <w:pStyle w:val="Heading1"/>
        <w:bidi/>
        <w:rPr>
          <w:sz w:val="26"/>
          <w:szCs w:val="26"/>
        </w:rPr>
      </w:pPr>
      <w:r w:rsidRPr="001F537A">
        <w:rPr>
          <w:sz w:val="26"/>
          <w:szCs w:val="26"/>
          <w:rtl/>
          <w:lang w:eastAsia="ar" w:bidi="ar-EG"/>
        </w:rPr>
        <w:t xml:space="preserve">وقد عُزز الإطار التنظيمي بشكل أكبر من خلال اللوائح الوزارية الصادرة في عامي 2024 و2025 (اللائحة الوزارية لوزارة البيئة والغابات رقم 7 لعام 2024؛ واللائحة الوزارية لوزارة البيئة/وكالة مراقبة البيئة رقم 25 لعام 2025؛ ولائحة وزارة للتجارة رقم 20 لعام 2025)، التي عززت إجراءات الموافقة على الاستيراد وإصدار التراخيص وإدارة الحصص، بما في ذلك بالنسبة للمواد المستنفدة للأوزون والمواد الهيدروفلوروكربونية. وفي إطار الشريحة الأولى من المرحلة الثالثة من خطة إدارة إزالة المواد الهيدروكلوروفلوروكربونية، دُمجت السياسات والمعلومات التنظيمية في نظام إلكتروني لتحديد ملامح المخاطر ضمن منصة النافذة الوطنية الواحدة، مما أتاح إنشاء ملفات تعريفية تلقائية للواردات منخفضة وعالية </w:t>
      </w:r>
      <w:r w:rsidRPr="001F537A">
        <w:rPr>
          <w:sz w:val="26"/>
          <w:szCs w:val="26"/>
          <w:rtl/>
          <w:lang w:eastAsia="ar" w:bidi="ar-EG"/>
        </w:rPr>
        <w:noBreakHyphen/>
        <w:t>المخاطر لدعم إجراءات الإنفاذ الجمركي. كما عُزز هذا الإطار بشكل أكبر من خلال حظر مبردات المباني التي تعمل بمركب الهيدروكلوروفلوروكربون-123 اعتباراً من 1 يناير/كانون الثاني 2026، بما في ذلك منتجات أنظمة التبريد (باستثناء طفايات الحريق) والمعدات الإلكترونية التي تعتمد على التبريد والتي تحتوي على مركب الهيدروكلوروفلوروكربون-123 سواء كانت فارغة أو مملوءة، وذلك بموجب اللائحة الوزارية للتجارة رقم 47 لعام 2025 بشأن البضائع المحظور استيرادها.</w:t>
      </w:r>
    </w:p>
    <w:p w14:paraId="25F178B4" w14:textId="77777777" w:rsidR="00912F9F" w:rsidRPr="001F537A" w:rsidRDefault="00912F9F" w:rsidP="00912F9F">
      <w:pPr>
        <w:pStyle w:val="Heading1"/>
        <w:bidi/>
        <w:rPr>
          <w:sz w:val="26"/>
          <w:szCs w:val="26"/>
        </w:rPr>
      </w:pPr>
      <w:r w:rsidRPr="001F537A">
        <w:rPr>
          <w:sz w:val="26"/>
          <w:szCs w:val="26"/>
          <w:rtl/>
          <w:lang w:eastAsia="ar" w:bidi="ar-EG"/>
        </w:rPr>
        <w:t xml:space="preserve">وحُدثت وحدة التدريب الجمركي لتعكس نظام تحديد المخاطر والحظر المفروض على مبردات المباني التي تعمل بمركب </w:t>
      </w:r>
      <w:r w:rsidRPr="001F537A">
        <w:rPr>
          <w:sz w:val="26"/>
          <w:szCs w:val="26"/>
          <w:rtl/>
          <w:lang w:eastAsia="ar" w:bidi="ar-EG"/>
        </w:rPr>
        <w:noBreakHyphen/>
        <w:t>الهيدروكلوروفلوروكربون-123. كما تم تدريب 341 موظفاً جمركياً في عام 2025، من بينهم 60 امرأة، لتلبية الحاجة إلى التوسع في القدرات في مجال مراقبة استيراد الهيدروفلوروكربون، وشمل ذلك تدريب 60 موظفاً في دورتين تدريبيتين حضوريتين حول تحديد المواد الهيدروكلوروفلوروكربونية ومراقبتها واستخدام نظام تحديد المخاطر، بالإضافة إلى 281 موظفاً أكملوا وحدة التعلم الإلكتروني الخاصة بـ«الجمارك الصديقة للبيئة» التي أُطلقت في عام 2025، رغم من أن ذلك لم يكن مخططاً له أصلاً في إطار الشريحة الأولى.</w:t>
      </w:r>
    </w:p>
    <w:p w14:paraId="3BB05BA5" w14:textId="77777777" w:rsidR="00912F9F" w:rsidRPr="001F537A" w:rsidRDefault="00912F9F" w:rsidP="00912F9F">
      <w:pPr>
        <w:keepNext/>
        <w:bidi/>
        <w:spacing w:after="240"/>
        <w:rPr>
          <w:i/>
          <w:sz w:val="26"/>
          <w:szCs w:val="26"/>
        </w:rPr>
      </w:pPr>
      <w:r w:rsidRPr="001F537A">
        <w:rPr>
          <w:i/>
          <w:iCs/>
          <w:sz w:val="26"/>
          <w:szCs w:val="26"/>
          <w:rtl/>
          <w:lang w:eastAsia="ar" w:bidi="ar-EG"/>
        </w:rPr>
        <w:t>قطاع خدمة التبريد</w:t>
      </w:r>
    </w:p>
    <w:p w14:paraId="77B8A301" w14:textId="77777777" w:rsidR="00912F9F" w:rsidRPr="001F537A" w:rsidRDefault="00912F9F" w:rsidP="00912F9F">
      <w:pPr>
        <w:pStyle w:val="Heading1"/>
        <w:bidi/>
        <w:rPr>
          <w:sz w:val="26"/>
          <w:szCs w:val="26"/>
        </w:rPr>
      </w:pPr>
      <w:r w:rsidRPr="001F537A">
        <w:rPr>
          <w:sz w:val="26"/>
          <w:szCs w:val="26"/>
          <w:rtl/>
          <w:lang w:eastAsia="ar" w:bidi="ar-EG"/>
        </w:rPr>
        <w:t xml:space="preserve">أُنجزَت الأنشطة التالية: </w:t>
      </w:r>
    </w:p>
    <w:p w14:paraId="015243F2"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 xml:space="preserve">معايير السلامة والاعتماد: </w:t>
      </w:r>
      <w:r w:rsidRPr="00912F9F">
        <w:rPr>
          <w:sz w:val="30"/>
          <w:szCs w:val="26"/>
          <w:rtl/>
          <w:lang w:eastAsia="ar" w:bidi="ar-EG"/>
        </w:rPr>
        <w:t xml:space="preserve">عُقدت ثلاثة اجتماعات عمل بين خبراء أستراليين وإندونيسيين لتقييم كفاءة المناهج الدراسية الأساسية في إندونيسيا، ووضع خطة لتحديث كفاءة المناهج ومعايير السلامة الوطنية الخاصة باعتماد غازات التبريد القابلة للاشتعال؛ </w:t>
      </w:r>
    </w:p>
    <w:p w14:paraId="4C0541A7"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 xml:space="preserve">التدريب والاعتماد في قطاع خدمة التبريد وتكييف الهواء: </w:t>
      </w:r>
      <w:r w:rsidRPr="00912F9F">
        <w:rPr>
          <w:sz w:val="30"/>
          <w:szCs w:val="26"/>
          <w:rtl/>
          <w:lang w:eastAsia="ar" w:bidi="ar-EG"/>
        </w:rPr>
        <w:t>خلال عام 2025، نُظمت خمس دورات تدريبية في مواقع مختلفة، حيث دُرّب ما مجموعه 79 مدرباً</w:t>
      </w:r>
      <w:r w:rsidRPr="00912F9F">
        <w:rPr>
          <w:rStyle w:val="FootnoteReference"/>
          <w:sz w:val="30"/>
          <w:szCs w:val="26"/>
          <w:rtl/>
          <w:lang w:eastAsia="ar" w:bidi="ar-EG"/>
        </w:rPr>
        <w:footnoteReference w:id="3"/>
      </w:r>
      <w:r w:rsidRPr="00912F9F">
        <w:rPr>
          <w:sz w:val="30"/>
          <w:szCs w:val="26"/>
          <w:rtl/>
          <w:lang w:eastAsia="ar" w:bidi="ar-EG"/>
        </w:rPr>
        <w:t xml:space="preserve"> في مجال التبريد وتكييف الهواء (من </w:t>
      </w:r>
      <w:r w:rsidRPr="00912F9F">
        <w:rPr>
          <w:sz w:val="30"/>
          <w:szCs w:val="26"/>
          <w:rtl/>
          <w:lang w:eastAsia="ar" w:bidi="ar-EG"/>
        </w:rPr>
        <w:lastRenderedPageBreak/>
        <w:t>بينهم 23 امرأة) على الممارسات الجيدة في مجال الخدمة؛ وفي عام 2025، دُرب 1,041 فنياً في مجال التبريد وتكييف الهواء (من بينهم 18 امرأة) ومنحهم شهادات المستوى الثالث في الممارسات الجيدة للخدمة، وذلك في 51 دورة تدريبية عُقدت في أنحاء إندونيسيا؛ كما حُدثت منصة</w:t>
      </w:r>
      <w:r w:rsidRPr="00912F9F">
        <w:rPr>
          <w:rStyle w:val="FootnoteReference"/>
          <w:sz w:val="30"/>
          <w:szCs w:val="26"/>
          <w:rtl/>
          <w:lang w:eastAsia="ar" w:bidi="ar-EG"/>
        </w:rPr>
        <w:footnoteReference w:id="4"/>
      </w:r>
      <w:r w:rsidRPr="00912F9F">
        <w:rPr>
          <w:sz w:val="30"/>
          <w:szCs w:val="26"/>
          <w:rtl/>
          <w:lang w:eastAsia="ar" w:bidi="ar-EG"/>
        </w:rPr>
        <w:t xml:space="preserve"> </w:t>
      </w:r>
      <w:proofErr w:type="spellStart"/>
      <w:r w:rsidRPr="0013465E">
        <w:rPr>
          <w:sz w:val="26"/>
          <w:szCs w:val="26"/>
          <w:lang w:eastAsia="ar" w:bidi="en-GB"/>
        </w:rPr>
        <w:t>MontiR</w:t>
      </w:r>
      <w:proofErr w:type="spellEnd"/>
      <w:r w:rsidRPr="00912F9F">
        <w:rPr>
          <w:sz w:val="30"/>
          <w:szCs w:val="26"/>
          <w:lang w:eastAsia="ar" w:bidi="en-GB"/>
        </w:rPr>
        <w:t>-AC</w:t>
      </w:r>
      <w:r w:rsidRPr="00912F9F">
        <w:rPr>
          <w:sz w:val="30"/>
          <w:szCs w:val="26"/>
          <w:rtl/>
          <w:lang w:eastAsia="ar" w:bidi="ar-EG"/>
        </w:rPr>
        <w:t xml:space="preserve"> لدمج الفنيين المعتمدين ومقدمي التدريب ومراكز اختبار الكفاءة (يبلغ عدد الفنيين المسجلين الآن 11,390 فنياً)؛ وتم شراء 85 وحدة من معدات التدريب من أربعة أنواع (صيانة مكيفات هواء الغرف التي تعمل بغاز الهيدروفلوروكربون-32، وتركيب الوحدات المنفصلة التي تعمل بغاز الهيدروفلوروكربون-32، والتبريد بغاز </w:t>
      </w:r>
      <w:r w:rsidRPr="00912F9F">
        <w:rPr>
          <w:sz w:val="30"/>
          <w:szCs w:val="26"/>
          <w:rtl/>
          <w:lang w:eastAsia="ar" w:bidi="ar-EG"/>
        </w:rPr>
        <w:noBreakHyphen/>
        <w:t>الهيدروكلوروفلوروكربون-22، وأجهزة التدريب على الثلاجات المستقلة) لـ 14 مركزاً للتدريب المهني، ومن المقرر بدء تشغيلها على مدار عام 2026؛</w:t>
      </w:r>
    </w:p>
    <w:p w14:paraId="00B479FE"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شبكة الاسترداد وإعادة التدوير والاستصلاح:</w:t>
      </w:r>
      <w:r w:rsidRPr="00912F9F">
        <w:rPr>
          <w:sz w:val="30"/>
          <w:szCs w:val="26"/>
          <w:rtl/>
          <w:lang w:eastAsia="ar" w:bidi="ar-EG"/>
        </w:rPr>
        <w:t xml:space="preserve"> قُدّم تدريب على ممارسات الاستصلاح لعدد 31 فنياً (منهم 11 امرأة) في مراكز الاستصلاح الخمسة؛ مع شراء تسع مجموعات</w:t>
      </w:r>
      <w:r w:rsidRPr="00912F9F">
        <w:rPr>
          <w:rStyle w:val="FootnoteReference"/>
          <w:sz w:val="30"/>
          <w:szCs w:val="26"/>
          <w:rtl/>
          <w:lang w:eastAsia="ar" w:bidi="ar-EG"/>
        </w:rPr>
        <w:footnoteReference w:id="5"/>
      </w:r>
      <w:r w:rsidRPr="00912F9F">
        <w:rPr>
          <w:sz w:val="30"/>
          <w:szCs w:val="26"/>
          <w:rtl/>
          <w:lang w:eastAsia="ar" w:bidi="ar-EG"/>
        </w:rPr>
        <w:t xml:space="preserve"> من المعدات لتسعة مراكز استصلاح في ديسمبر/كانون الأول 2025، ومن المتوقع تسليمها في يونيه/حزيران 2026؛ </w:t>
      </w:r>
    </w:p>
    <w:p w14:paraId="26B8A771" w14:textId="0FBE6AC0"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 xml:space="preserve">أنشطة زيادة التوعية: </w:t>
      </w:r>
      <w:r w:rsidRPr="00912F9F">
        <w:rPr>
          <w:sz w:val="30"/>
          <w:szCs w:val="26"/>
          <w:rtl/>
          <w:lang w:eastAsia="ar" w:bidi="ar-EG"/>
        </w:rPr>
        <w:t xml:space="preserve">عُقدت في عام 2024 ثلاث حلقات عمل فنية بدعم من الحكومة الأسترالية حول التكنولوجيات البديلة ومواد التبريد ذات إمكانية الاحترار العالمي المنخفضة؛ ونُظمت حملتان إيجاد الوعي على الصعيد الوطني حول حظر الهيدروكلوروفلوروكربون التكنولوجيات البديلة في عام 2025؛ </w:t>
      </w:r>
    </w:p>
    <w:p w14:paraId="14FC6D4D"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 xml:space="preserve">المساعدة الفنية لقطاع مبردات المباني: </w:t>
      </w:r>
      <w:r w:rsidRPr="00912F9F">
        <w:rPr>
          <w:sz w:val="30"/>
          <w:szCs w:val="26"/>
          <w:rtl/>
          <w:lang w:eastAsia="ar" w:bidi="ar-EG"/>
        </w:rPr>
        <w:t>أُجريت مشاورات مع أصحاب المصلحة في قطاع مبردات المباني لدعم وضع وتنفيذ حظر استخدام المبردات التي تحتوي على مركب الهيدروكلوروفلوروكربون-123 الذي دخل حيز النفاذ في 1 يناير/كانون الثاني 2026؛ كما بدأ العمل في جرد سعة المبردات المركبة التي تحتوي على مركب الهيدروكلوروفلوروكربون</w:t>
      </w:r>
      <w:r w:rsidRPr="00912F9F">
        <w:rPr>
          <w:sz w:val="30"/>
          <w:szCs w:val="26"/>
          <w:rtl/>
          <w:lang w:eastAsia="ar" w:bidi="ar-EG"/>
        </w:rPr>
        <w:noBreakHyphen/>
        <w:t>123 وتقييم احتياجات قطاع الخدمة الفرعي.</w:t>
      </w:r>
    </w:p>
    <w:p w14:paraId="32F9DA62" w14:textId="77777777" w:rsidR="00912F9F" w:rsidRPr="00912F9F" w:rsidRDefault="00912F9F" w:rsidP="00912F9F">
      <w:pPr>
        <w:keepNext/>
        <w:bidi/>
        <w:spacing w:after="240"/>
        <w:rPr>
          <w:i/>
          <w:sz w:val="30"/>
          <w:szCs w:val="26"/>
        </w:rPr>
      </w:pPr>
      <w:r w:rsidRPr="00912F9F">
        <w:rPr>
          <w:i/>
          <w:iCs/>
          <w:sz w:val="30"/>
          <w:szCs w:val="26"/>
          <w:rtl/>
          <w:lang w:eastAsia="ar" w:bidi="ar-EG"/>
        </w:rPr>
        <w:t>تنفيذ المشروع ورصده</w:t>
      </w:r>
    </w:p>
    <w:p w14:paraId="363BB4A9" w14:textId="77777777" w:rsidR="00912F9F" w:rsidRPr="00912F9F" w:rsidRDefault="00912F9F" w:rsidP="00912F9F">
      <w:pPr>
        <w:pStyle w:val="Heading1"/>
        <w:bidi/>
        <w:rPr>
          <w:sz w:val="30"/>
          <w:szCs w:val="26"/>
        </w:rPr>
      </w:pPr>
      <w:r w:rsidRPr="00912F9F">
        <w:rPr>
          <w:sz w:val="30"/>
          <w:szCs w:val="26"/>
          <w:rtl/>
          <w:lang w:eastAsia="ar" w:bidi="ar-EG"/>
        </w:rPr>
        <w:t>تتلقى وحدة تنفيذ وإدارة المشروع الدعم من وزارة البيئة الإندونيسية من أجل تنفيذ ومراقبة خطة تصريف مركبات الكلوروفلوروكربون خطة إدارة إزالة المواد الهيدروكلوروفلوروكربونية. من أصل مبلغ 324,000 دولار أمريكي صدرت الموافقة عليه لمكون وحدة تنفيذ وإدارة المشروع، تم صرف ما مجموعه 121,388 دولاراً أمريكياً لتغطية تكاليف موظفي المشروع والخبراء الاستشاريين (50,735 دولاراً أمريكياً)، والسفر الداخلي (9,406 دولارات أمريكية)، وإيجار المكاتب والمباني (37,184 دولاراً أمريكياً)، والمعدات واللوازم المكتبية (10,458 دولاراً أمريكياً)، وأنشطة التحقق (13,605 دولارات أمريكية).</w:t>
      </w:r>
    </w:p>
    <w:p w14:paraId="2B8E8B6E" w14:textId="77777777" w:rsidR="00912F9F" w:rsidRPr="00912F9F" w:rsidRDefault="00912F9F" w:rsidP="00912F9F">
      <w:pPr>
        <w:bidi/>
        <w:spacing w:after="240"/>
        <w:ind w:right="62"/>
        <w:jc w:val="left"/>
        <w:rPr>
          <w:sz w:val="30"/>
          <w:szCs w:val="26"/>
        </w:rPr>
      </w:pPr>
      <w:r w:rsidRPr="00912F9F">
        <w:rPr>
          <w:sz w:val="30"/>
          <w:szCs w:val="26"/>
          <w:u w:val="single"/>
          <w:rtl/>
          <w:lang w:eastAsia="ar" w:bidi="ar-EG"/>
        </w:rPr>
        <w:t>مستوى صرف الأموال</w:t>
      </w:r>
    </w:p>
    <w:p w14:paraId="1687B675" w14:textId="77777777" w:rsidR="00912F9F" w:rsidRPr="00912F9F" w:rsidRDefault="00912F9F" w:rsidP="00912F9F">
      <w:pPr>
        <w:pStyle w:val="Heading1"/>
        <w:bidi/>
        <w:rPr>
          <w:sz w:val="30"/>
          <w:szCs w:val="26"/>
        </w:rPr>
      </w:pPr>
      <w:r w:rsidRPr="00912F9F">
        <w:rPr>
          <w:sz w:val="30"/>
          <w:szCs w:val="26"/>
          <w:rtl/>
          <w:lang w:eastAsia="ar" w:bidi="ar-EG"/>
        </w:rPr>
        <w:t>حتى مارس/آذار 2026، من أصل مبلغ 4,015,244 دولاراً أمريكياً صدرت الموافقة عليه حتى الآن (3,520,244 دولاراً أمريكياً لليوئنديبي و495,000 دولار أمريكي لحكومة أستراليا)، كان قد تم صرف 1,780,463 دولاراً أمريكياً (44 في المائة) (1,652,476 دولاراً أمريكياً لليوئنديبي و127,987 دولاراً أمريكياً لحكومة أستراليا). ومن المتوقع صرف الرصيد البالغ 2,234,781 دولاراً أمريكياً بحلول 2026 و 2027.</w:t>
      </w:r>
    </w:p>
    <w:p w14:paraId="6F6F6285" w14:textId="77777777" w:rsidR="00912F9F" w:rsidRPr="00912F9F" w:rsidRDefault="00912F9F" w:rsidP="00912F9F">
      <w:pPr>
        <w:keepNext/>
        <w:bidi/>
        <w:spacing w:before="240" w:after="240"/>
        <w:rPr>
          <w:sz w:val="30"/>
          <w:szCs w:val="26"/>
          <w:u w:val="single"/>
        </w:rPr>
      </w:pPr>
      <w:r w:rsidRPr="00912F9F">
        <w:rPr>
          <w:sz w:val="30"/>
          <w:szCs w:val="26"/>
          <w:u w:val="single"/>
          <w:rtl/>
          <w:lang w:eastAsia="ar" w:bidi="ar-EG"/>
        </w:rPr>
        <w:lastRenderedPageBreak/>
        <w:t>خطة تنفيذ الشريحة الثانية من المرحلة الثالثة من خطة إدارة إزالة المواد الهيدروكلوروفلوروكربونية</w:t>
      </w:r>
    </w:p>
    <w:p w14:paraId="1F23751D" w14:textId="77777777" w:rsidR="00912F9F" w:rsidRPr="00912F9F" w:rsidRDefault="00912F9F" w:rsidP="00912F9F">
      <w:pPr>
        <w:pStyle w:val="Heading1"/>
        <w:bidi/>
        <w:rPr>
          <w:sz w:val="30"/>
          <w:szCs w:val="26"/>
        </w:rPr>
      </w:pPr>
      <w:bookmarkStart w:id="0" w:name="_Hlk126934425"/>
      <w:bookmarkStart w:id="1" w:name="_Hlk126663552"/>
      <w:r w:rsidRPr="00912F9F">
        <w:rPr>
          <w:sz w:val="30"/>
          <w:szCs w:val="26"/>
          <w:rtl/>
          <w:lang w:eastAsia="ar" w:bidi="ar-EG"/>
        </w:rPr>
        <w:t>سيتم تنفيذ الأنشطة التالية بين يوليه/تموز 2026 وديسمبر/كانون الأول 2029:</w:t>
      </w:r>
    </w:p>
    <w:bookmarkEnd w:id="0"/>
    <w:bookmarkEnd w:id="1"/>
    <w:p w14:paraId="2E50A97C" w14:textId="77777777" w:rsidR="00912F9F" w:rsidRPr="00912F9F" w:rsidRDefault="00912F9F" w:rsidP="00912F9F">
      <w:pPr>
        <w:widowControl w:val="0"/>
        <w:numPr>
          <w:ilvl w:val="1"/>
          <w:numId w:val="1"/>
        </w:numPr>
        <w:bidi/>
        <w:spacing w:after="240"/>
        <w:ind w:left="1440" w:hanging="727"/>
        <w:outlineLvl w:val="1"/>
        <w:rPr>
          <w:color w:val="000000" w:themeColor="text1"/>
          <w:sz w:val="30"/>
          <w:szCs w:val="26"/>
        </w:rPr>
      </w:pPr>
      <w:r w:rsidRPr="00912F9F">
        <w:rPr>
          <w:i/>
          <w:iCs/>
          <w:sz w:val="30"/>
          <w:szCs w:val="26"/>
          <w:rtl/>
          <w:lang w:eastAsia="ar" w:bidi="ar-EG"/>
        </w:rPr>
        <w:t xml:space="preserve">تعزيز الإطار التنظيمي والجمارك: </w:t>
      </w:r>
      <w:r w:rsidRPr="00912F9F">
        <w:rPr>
          <w:sz w:val="30"/>
          <w:szCs w:val="26"/>
          <w:rtl/>
          <w:lang w:eastAsia="ar" w:bidi="ar-EG"/>
        </w:rPr>
        <w:t xml:space="preserve">إعداد خلاصة وافية للسياسات واللوائح المتعلقة بإزالة المواد الخاضعة للرقابة، بما يتوافق مع </w:t>
      </w:r>
      <w:r w:rsidRPr="00912F9F">
        <w:rPr>
          <w:color w:val="000000" w:themeColor="text1"/>
          <w:sz w:val="30"/>
          <w:szCs w:val="26"/>
          <w:rtl/>
          <w:lang w:eastAsia="ar" w:bidi="ar-EG"/>
        </w:rPr>
        <w:noBreakHyphen/>
        <w:t>نظام تحديد المخاطر عبر الإنترنت (اليوئنديبي) (60,000 دولار أمريكي، بالإضافة إلى أموال من الشريحة السابقة)؛ وإنفاذ الحظر المفروض على المبردات التي تعمل بمركب الهيدروكلوروفلوروكربون-123 من خلال إصدار توجيهات للإنفاذ وتدريب تنشيطي لموظفي الجمارك (اليوئنديبي) (أموال من الشريحة السابقة)؛ وتحديث معايير السلامة الوطنية والمناهج الدراسية القائمة على الكفاءة لاعتماد غازات التبريد القابلة للاشتعال وفقاً للمعايير المتفق عليها التي سيتم إحالتها للموافقة عليها (أستراليا) (أموال من الشريحة السابقة)؛ وتدريب 300 من موظفي الجمارك على استيراد المواد الخاضعة للرقابة، بما في ذلك استخدام نظام تحديد المخاطر المحوسب؛ وبناء قدرات المستوردين المسجلين فيما يتعلق بإجراءات طلب الحصص، والاستخدام الصحيح لرموز النظام المنسق، ونظام النافذة الواحدة الوطني (اليوئنديبي) (250,000 دولار أمريكي)؛</w:t>
      </w:r>
    </w:p>
    <w:p w14:paraId="6782CC9E" w14:textId="77777777" w:rsidR="00912F9F" w:rsidRPr="00912F9F" w:rsidRDefault="00912F9F" w:rsidP="00912F9F">
      <w:pPr>
        <w:widowControl w:val="0"/>
        <w:numPr>
          <w:ilvl w:val="1"/>
          <w:numId w:val="1"/>
        </w:numPr>
        <w:bidi/>
        <w:spacing w:after="240"/>
        <w:ind w:left="1440" w:hanging="727"/>
        <w:outlineLvl w:val="1"/>
        <w:rPr>
          <w:color w:val="000000" w:themeColor="text1"/>
          <w:sz w:val="30"/>
          <w:szCs w:val="26"/>
        </w:rPr>
      </w:pPr>
      <w:r w:rsidRPr="00912F9F">
        <w:rPr>
          <w:i/>
          <w:iCs/>
          <w:color w:val="000000" w:themeColor="text1"/>
          <w:sz w:val="30"/>
          <w:szCs w:val="26"/>
          <w:rtl/>
          <w:lang w:eastAsia="ar" w:bidi="ar-EG"/>
        </w:rPr>
        <w:t>التدريب والاعتماد في قطاع التبريد وتكييف الهواء:</w:t>
      </w:r>
      <w:r w:rsidRPr="00912F9F">
        <w:rPr>
          <w:color w:val="000000" w:themeColor="text1"/>
          <w:sz w:val="30"/>
          <w:szCs w:val="26"/>
          <w:rtl/>
          <w:lang w:eastAsia="ar" w:bidi="ar-EG"/>
        </w:rPr>
        <w:t xml:space="preserve"> تدريب 271 مدرباً على الممارسات السليمة في مجال الخدمة (أستراليا واليوئنديبي) (360,000 دولار أمريكي و250,000 دولار أمريكي)؛ وتدريب 3,000 فني في مجال غازات التبريد والاعتماد من المستوى الثالث (اليوئنديبي) (2,750,000 دولار أمريكي)؛</w:t>
      </w:r>
    </w:p>
    <w:p w14:paraId="1FF0A9AF" w14:textId="77777777" w:rsidR="00912F9F" w:rsidRPr="00912F9F" w:rsidRDefault="00912F9F" w:rsidP="00912F9F">
      <w:pPr>
        <w:widowControl w:val="0"/>
        <w:numPr>
          <w:ilvl w:val="1"/>
          <w:numId w:val="1"/>
        </w:numPr>
        <w:bidi/>
        <w:spacing w:after="240"/>
        <w:ind w:left="1440" w:hanging="727"/>
        <w:outlineLvl w:val="1"/>
        <w:rPr>
          <w:color w:val="000000" w:themeColor="text1"/>
          <w:sz w:val="30"/>
          <w:szCs w:val="26"/>
        </w:rPr>
      </w:pPr>
      <w:r w:rsidRPr="00912F9F">
        <w:rPr>
          <w:i/>
          <w:iCs/>
          <w:color w:val="000000" w:themeColor="text1"/>
          <w:sz w:val="30"/>
          <w:szCs w:val="26"/>
          <w:rtl/>
          <w:lang w:eastAsia="ar" w:bidi="ar-EG"/>
        </w:rPr>
        <w:t xml:space="preserve">شراء معدات التبريد وتكييف الهواء: </w:t>
      </w:r>
      <w:r w:rsidRPr="00912F9F">
        <w:rPr>
          <w:color w:val="000000" w:themeColor="text1"/>
          <w:sz w:val="30"/>
          <w:szCs w:val="26"/>
          <w:rtl/>
          <w:lang w:eastAsia="ar" w:bidi="ar-EG"/>
        </w:rPr>
        <w:t>شراء المجموعات الـ 65 المتبقية من معدات التدريب الأساسي والاعتماد وتشغيلها، إلى جانب المجموعات الـ 85 التي تم شراؤها بالفعل، في 14 مركزاً للتدريب المهني (اليوئنديبي) (بتمويل من الشريحة السابقة)؛ وتسليم معدات الاستصلاح التي تم شراؤها وتشغيلها وتقديم التدريب عليها (اليوئنديبي) (أموال من الشريحة السابقة)؛ وشراء معدات</w:t>
      </w:r>
      <w:r w:rsidRPr="00912F9F">
        <w:rPr>
          <w:rStyle w:val="FootnoteReference"/>
          <w:color w:val="000000" w:themeColor="text1"/>
          <w:sz w:val="30"/>
          <w:szCs w:val="26"/>
          <w:rtl/>
          <w:lang w:eastAsia="ar" w:bidi="ar-EG"/>
        </w:rPr>
        <w:footnoteReference w:id="6"/>
      </w:r>
      <w:r w:rsidRPr="00912F9F">
        <w:rPr>
          <w:color w:val="000000" w:themeColor="text1"/>
          <w:sz w:val="30"/>
          <w:szCs w:val="26"/>
          <w:rtl/>
          <w:lang w:eastAsia="ar" w:bidi="ar-EG"/>
        </w:rPr>
        <w:t xml:space="preserve"> الصيانة والاسترداد لعدد 200 ورشة خدمة تتعامل مع وحدات واسعة النطاق (اليوئنديبي) (1,210,572 دولاراً أمريكياً)؛</w:t>
      </w:r>
    </w:p>
    <w:p w14:paraId="6EAA61B5"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تعزيز شبكة الاسترداد وإعادة التدوير والاستصلاح:</w:t>
      </w:r>
      <w:r w:rsidRPr="00912F9F">
        <w:rPr>
          <w:sz w:val="30"/>
          <w:szCs w:val="26"/>
          <w:rtl/>
          <w:lang w:eastAsia="ar" w:bidi="ar-EG"/>
        </w:rPr>
        <w:t xml:space="preserve"> وضع 14 إجراءً تشغيلياً قياسياً لمعدات ومرافق الاستصلاح؛ وتدريب 94 مشغلاً في 14 مركز استصلاح؛ وتحسين البنية التحتية ومحطات الخدمة الذاتية لخمسة مراكز أُنشئت في إطار المرحلة الثانية وتسعة مراكز جديدة (اليوئنديبي) (أموال من الشريحة السابقة)؛</w:t>
      </w:r>
    </w:p>
    <w:p w14:paraId="1973535E"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 xml:space="preserve">المساعدة الفنية لقطاع مبردات المباني: </w:t>
      </w:r>
      <w:r w:rsidRPr="00912F9F">
        <w:rPr>
          <w:sz w:val="30"/>
          <w:szCs w:val="26"/>
          <w:rtl/>
          <w:lang w:eastAsia="ar" w:bidi="ar-EG"/>
        </w:rPr>
        <w:t>الانتهاء من وضع إجراءات التشغيل القياسية المتعلقة بأفضل ممارسات صيانة مبردات المباني؛ وتقييم بدائل المبردات الخالية من مركب الهيدروكلوروفلوروكربون-123؛ ووضع مبادئ توجيهية ودليل للمشتريات الصديقة للبيئة؛ وإجراء مشاورات مع أصحاب المصلحة (اليوئنديبي) (80,285 دولاراً أمريكياً بالإضافة إلى الأموال المتوفرة من الشريحة السابقة)؛</w:t>
      </w:r>
    </w:p>
    <w:p w14:paraId="7852054D"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المساعدة الفنية لقطاع إطفاء الحرائق:</w:t>
      </w:r>
      <w:r w:rsidRPr="00912F9F">
        <w:rPr>
          <w:sz w:val="30"/>
          <w:szCs w:val="26"/>
          <w:rtl/>
          <w:lang w:eastAsia="ar" w:bidi="ar-EG"/>
        </w:rPr>
        <w:t xml:space="preserve"> مسح أنظمة إطفاء الحرائق المركبة التي تعمل بمركب الهيدروكلوروفلوروكربون-123؛ وتقييم احتياجات القطاع؛ ووضع مبادئ توجيهية ودليل للمشتريات الصديقة للبيئة؛ وعقد أربع مشاورات مع أصحاب المصلحة بشأن نتائج التقييم (اليوئنديبي) (122,175 دولاراً أمريكياً)؛</w:t>
      </w:r>
    </w:p>
    <w:p w14:paraId="7DA25819"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lastRenderedPageBreak/>
        <w:t xml:space="preserve">استراتيجية القطاعات الحساسة: </w:t>
      </w:r>
      <w:r w:rsidRPr="00912F9F">
        <w:rPr>
          <w:sz w:val="30"/>
          <w:szCs w:val="26"/>
          <w:rtl/>
          <w:lang w:eastAsia="ar" w:bidi="ar-EG"/>
        </w:rPr>
        <w:t xml:space="preserve">إجراء تقييمين وطنيين، أحدهما لقطاع مصايد الأسماك والآخر لقطاع سلسلة التبريد الزراعية، بهدف وضع استراتيجيات لإدارة استهلاك الهيدروكلوروفلوروكربون خلال متابعة الخدمة؛ والتشاور مع أصحاب المصلحة؛ ونشر تقرير الاستراتيجية (اليوئنديبي) (190,000 دولار أمريكي)؛ </w:t>
      </w:r>
    </w:p>
    <w:p w14:paraId="581AC478"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زيادة التوعية</w:t>
      </w:r>
      <w:r w:rsidRPr="00912F9F">
        <w:rPr>
          <w:i/>
          <w:iCs/>
          <w:sz w:val="30"/>
          <w:szCs w:val="26"/>
          <w:rtl/>
          <w:lang w:eastAsia="ar" w:bidi="ar-EG"/>
        </w:rPr>
        <w:noBreakHyphen/>
        <w:t>:</w:t>
      </w:r>
      <w:r w:rsidRPr="00912F9F">
        <w:rPr>
          <w:sz w:val="30"/>
          <w:szCs w:val="26"/>
          <w:rtl/>
          <w:lang w:eastAsia="ar" w:bidi="ar-EG"/>
        </w:rPr>
        <w:t xml:space="preserve"> تنظيم أربع حملات توعية بشأن إزالة الهيدروكلوروفلوروكربون أو حظرها، وخمس حملات موجهة للمستخدمين النهائيين بشأن التكنولوجيات البديلة (اليوئنديبي) (198,000 دولار أمريكي، بالإضافة إلى أموال من الشريحة السابقة)؛ وأربع حلقات عمل فنية بشأن استخدام وتطبيق التكنولوجيات البديلة في مجال التبريد وتكييف الهواء (أستراليا) (55,000 دولار أمريكي، بالإضافة إلى أموال من الشريحة السابقة)؛ و</w:t>
      </w:r>
    </w:p>
    <w:p w14:paraId="15F02682" w14:textId="77777777" w:rsidR="00912F9F" w:rsidRPr="00912F9F" w:rsidRDefault="00912F9F" w:rsidP="00912F9F">
      <w:pPr>
        <w:widowControl w:val="0"/>
        <w:numPr>
          <w:ilvl w:val="1"/>
          <w:numId w:val="1"/>
        </w:numPr>
        <w:bidi/>
        <w:spacing w:after="240"/>
        <w:ind w:left="1440" w:hanging="727"/>
        <w:outlineLvl w:val="1"/>
        <w:rPr>
          <w:sz w:val="30"/>
          <w:szCs w:val="26"/>
        </w:rPr>
      </w:pPr>
      <w:r w:rsidRPr="00912F9F">
        <w:rPr>
          <w:i/>
          <w:iCs/>
          <w:sz w:val="30"/>
          <w:szCs w:val="26"/>
          <w:rtl/>
          <w:lang w:eastAsia="ar" w:bidi="ar-EG"/>
        </w:rPr>
        <w:t>وحدة تنفيذ وإدارة المشروع</w:t>
      </w:r>
      <w:r w:rsidRPr="00912F9F">
        <w:rPr>
          <w:sz w:val="30"/>
          <w:szCs w:val="26"/>
          <w:rtl/>
          <w:lang w:eastAsia="ar" w:bidi="ar-EG"/>
        </w:rPr>
        <w:t xml:space="preserve"> مواصلة تقديم الدعم لوزارة البيئة من أجل تنفيذ المشاريع والتنسيق والرصد وإعداد التقارير (اليوئنديبي) (304,000 دولار أمريكي)، بما في ذلك تكاليف موظفي/الخبراء الاستشاريين للمشاريع (140,000 دولار أمريكي)، والبعثات (24,000 دولار أمريكي)، إيجار المكاتب (48,000 دولار أمريكي)، ومعدات المكاتب (12,000 دولار أمريكي)، والتحقق (15,000 دولار أمريكي)، والتنفيذ/المراقبة (65,000 دولار أمريكي).</w:t>
      </w:r>
    </w:p>
    <w:p w14:paraId="390206D2" w14:textId="77777777" w:rsidR="00912F9F" w:rsidRPr="00912F9F" w:rsidRDefault="00912F9F" w:rsidP="00912F9F">
      <w:pPr>
        <w:keepNext/>
        <w:keepLines/>
        <w:bidi/>
        <w:spacing w:before="360"/>
        <w:jc w:val="center"/>
        <w:rPr>
          <w:b/>
          <w:bCs/>
          <w:sz w:val="26"/>
          <w:szCs w:val="26"/>
          <w:lang w:eastAsia="ar" w:bidi="ar-EG"/>
        </w:rPr>
      </w:pPr>
      <w:r w:rsidRPr="00912F9F">
        <w:rPr>
          <w:b/>
          <w:bCs/>
          <w:sz w:val="26"/>
          <w:szCs w:val="26"/>
          <w:rtl/>
          <w:lang w:eastAsia="ar" w:bidi="ar-EG"/>
        </w:rPr>
        <w:t>تعليقات الأمانة وتوصيتها</w:t>
      </w:r>
    </w:p>
    <w:p w14:paraId="1DCC659B" w14:textId="77777777" w:rsidR="00912F9F" w:rsidRPr="00912F9F" w:rsidRDefault="00912F9F" w:rsidP="00912F9F">
      <w:pPr>
        <w:keepNext/>
        <w:keepLines/>
        <w:bidi/>
        <w:rPr>
          <w:b/>
          <w:sz w:val="30"/>
          <w:szCs w:val="26"/>
        </w:rPr>
      </w:pPr>
      <w:r w:rsidRPr="00912F9F">
        <w:rPr>
          <w:b/>
          <w:bCs/>
          <w:sz w:val="30"/>
          <w:szCs w:val="26"/>
          <w:rtl/>
          <w:lang w:eastAsia="ar" w:bidi="ar-EG"/>
        </w:rPr>
        <w:t>التعليقات</w:t>
      </w:r>
    </w:p>
    <w:p w14:paraId="4562B171" w14:textId="77777777" w:rsidR="00912F9F" w:rsidRPr="00912F9F" w:rsidRDefault="00912F9F" w:rsidP="00912F9F">
      <w:pPr>
        <w:keepNext/>
        <w:keepLines/>
        <w:bidi/>
        <w:spacing w:before="240" w:after="240"/>
        <w:rPr>
          <w:i/>
          <w:iCs/>
          <w:sz w:val="30"/>
          <w:szCs w:val="26"/>
        </w:rPr>
      </w:pPr>
      <w:r w:rsidRPr="00912F9F">
        <w:rPr>
          <w:i/>
          <w:iCs/>
          <w:sz w:val="30"/>
          <w:szCs w:val="26"/>
          <w:rtl/>
          <w:lang w:eastAsia="ar" w:bidi="ar-EG"/>
        </w:rPr>
        <w:t>التأخيرات في تقديم الشرائح</w:t>
      </w:r>
    </w:p>
    <w:p w14:paraId="763E167C" w14:textId="77777777" w:rsidR="00912F9F" w:rsidRPr="00912F9F" w:rsidRDefault="00912F9F" w:rsidP="00912F9F">
      <w:pPr>
        <w:pStyle w:val="Heading1"/>
        <w:bidi/>
        <w:rPr>
          <w:sz w:val="30"/>
          <w:szCs w:val="26"/>
        </w:rPr>
      </w:pPr>
      <w:r w:rsidRPr="00912F9F">
        <w:rPr>
          <w:sz w:val="30"/>
          <w:szCs w:val="26"/>
          <w:rtl/>
          <w:lang w:eastAsia="ar" w:bidi="ar-EG"/>
        </w:rPr>
        <w:t>كان من المتوقع تقديم الشريحة الثانية إلى الاجتماع السادس والتسعين. لكن بعد تقسيم وزارة البيئة والغابات السابقة إلى وزارة البيئة ووزارة الغابات في عام 2024، أصبحت وحدة تنفيذ وإدارة المشروع تابعة للمديرية العامة لمكافحة تغير المناخ في وزارة البيئة. ثم تأخر بدء المرحلة الثالثة من خطة إدارة إزالة المواد الهيدروكلوروفلوروكربونية لمدة ثمانية أشهر تقريباً بسبب الإجراءات الإدارية المتعلقة بفصل الوزارتين والوقت اللازم لتسجيل المشروع لدى وزارة التخطيط الوطني للتنمية. بالإضافة إلى ذلك، ونظراً لأن المشروع لم يعد متصلاً بالشبكة الإقليمية اللامركزية التابعة لوزارة المالية، فقد اضطرت الحكومة إلى وضع ترتيبات تشغيلية معدلة قبل المضي قدماً في التنفيذ، بما في ذلك تعزيز التنسيق بين وحدات تنفيذ وإدارة المشروع، واستخدام مراكز التعليم والتدريب التقني والمهني كمراكز تدريب إقليمية، وتوفير خدمات الاستصلاح على الصعيد الوطني من خلال مراكز الاستصلاح. ومع ذلك، من المتوقع أن تكتمل معظم الأنشطة الجارية في إطار الشريحة الأولى أو أن تحرز تقدماً كبيراً خلال الفترة من عام 2026 إلى عام 2027. وفي حين تم صرف 44 في المائة من شريحة التمويل، تبلغ الالتزامات التعاقدية 768,914 دولاراً أمريكياً، أي ما يعادل نسبة إضافية بمقدار 19 في المائة من الشريحة الأولى.</w:t>
      </w:r>
    </w:p>
    <w:p w14:paraId="46F19C77" w14:textId="77777777" w:rsidR="00912F9F" w:rsidRPr="00912F9F" w:rsidRDefault="00912F9F" w:rsidP="00912F9F">
      <w:pPr>
        <w:pStyle w:val="Heading1"/>
        <w:bidi/>
        <w:rPr>
          <w:sz w:val="30"/>
          <w:szCs w:val="26"/>
        </w:rPr>
      </w:pPr>
      <w:r w:rsidRPr="00912F9F">
        <w:rPr>
          <w:sz w:val="30"/>
          <w:szCs w:val="26"/>
          <w:rtl/>
          <w:lang w:eastAsia="ar" w:bidi="ar-EG"/>
        </w:rPr>
        <w:t xml:space="preserve">وللحفاظ على زخم عملية إزالة الهيدروكلوروفلوروكربون، تم الاتفاق على تقديم موعد تنفيذ بعض الأنشطة قبل الموعد المحدد لها في المرحلة الثالثة، بما في ذلك التدريب في قطاع الجمارك، وتدريب فنيي التبريد وتكييف الهواء السكني واعتمادهم، وتحديث منصة </w:t>
      </w:r>
      <w:proofErr w:type="spellStart"/>
      <w:r w:rsidRPr="0013465E">
        <w:rPr>
          <w:sz w:val="26"/>
          <w:szCs w:val="26"/>
          <w:lang w:eastAsia="ar" w:bidi="en-GB"/>
        </w:rPr>
        <w:t>MontiR</w:t>
      </w:r>
      <w:proofErr w:type="spellEnd"/>
      <w:r w:rsidRPr="0013465E">
        <w:rPr>
          <w:sz w:val="26"/>
          <w:szCs w:val="26"/>
          <w:lang w:eastAsia="ar" w:bidi="en-GB"/>
        </w:rPr>
        <w:t>-AC</w:t>
      </w:r>
      <w:r w:rsidRPr="00912F9F">
        <w:rPr>
          <w:sz w:val="30"/>
          <w:szCs w:val="26"/>
          <w:rtl/>
          <w:lang w:eastAsia="ar" w:bidi="ar-EG"/>
        </w:rPr>
        <w:t>، ودمج السياسات والمعلومات التنظيمية في نظام تحديد المخاطر عبر الإنترنت. سيتم وضع الخلاصة المستقلة، وكان من المقرر أصلاً أن توضع في إطار الشريحة الأولى، ضمن الشريحة الثانية، كما ستُدمَج في نظام تحديد معالم المخاطر عبر الإنترنت.</w:t>
      </w:r>
    </w:p>
    <w:p w14:paraId="3E0C602A" w14:textId="77777777" w:rsidR="00912F9F" w:rsidRPr="00912F9F" w:rsidRDefault="00912F9F" w:rsidP="00912F9F">
      <w:pPr>
        <w:pStyle w:val="Heading1"/>
        <w:bidi/>
        <w:rPr>
          <w:sz w:val="30"/>
          <w:szCs w:val="26"/>
        </w:rPr>
      </w:pPr>
      <w:r w:rsidRPr="00912F9F">
        <w:rPr>
          <w:sz w:val="30"/>
          <w:szCs w:val="26"/>
          <w:rtl/>
          <w:lang w:eastAsia="ar" w:bidi="ar-EG"/>
        </w:rPr>
        <w:t>وأشار اليوئنديبي إلى أن حكومة إندونيسيا واثقة من أن المرحلة الثالثة ستلتزم بالجدول الزمني العام للتنفيذ، وأنه من غير المتوقع أن تتأخر الشرائح المستقبلية، وذكّر بأن ميزانيات الشرائح الفردية صُممت بحيث تتداخل مع بعضها البعض لضمان استمرارية التنفيذ وسلاسته طوال المرحلة الثالثة.</w:t>
      </w:r>
    </w:p>
    <w:p w14:paraId="7BD20A6A" w14:textId="77777777" w:rsidR="00912F9F" w:rsidRPr="00912F9F" w:rsidRDefault="00912F9F" w:rsidP="00912F9F">
      <w:pPr>
        <w:keepNext/>
        <w:keepLines/>
        <w:bidi/>
        <w:spacing w:before="240" w:after="240"/>
        <w:rPr>
          <w:sz w:val="30"/>
          <w:szCs w:val="26"/>
          <w:u w:val="single"/>
        </w:rPr>
      </w:pPr>
      <w:r w:rsidRPr="00912F9F">
        <w:rPr>
          <w:sz w:val="30"/>
          <w:szCs w:val="26"/>
          <w:u w:val="single"/>
          <w:rtl/>
          <w:lang w:eastAsia="ar" w:bidi="ar-EG"/>
        </w:rPr>
        <w:lastRenderedPageBreak/>
        <w:t>تقرير مرحلي عن تنفيذ الشريحة الأولى من المرحلة الثالثة من خطة إدارة إزالة المواد الهيدروكلوروفلوروكربونية</w:t>
      </w:r>
    </w:p>
    <w:p w14:paraId="43E67892" w14:textId="77777777" w:rsidR="00912F9F" w:rsidRPr="00912F9F" w:rsidRDefault="00912F9F" w:rsidP="00912F9F">
      <w:pPr>
        <w:keepNext/>
        <w:keepLines/>
        <w:bidi/>
        <w:spacing w:before="240" w:after="240"/>
        <w:rPr>
          <w:i/>
          <w:sz w:val="30"/>
          <w:szCs w:val="26"/>
        </w:rPr>
      </w:pPr>
      <w:r w:rsidRPr="00912F9F">
        <w:rPr>
          <w:i/>
          <w:iCs/>
          <w:sz w:val="30"/>
          <w:szCs w:val="26"/>
          <w:rtl/>
          <w:lang w:eastAsia="ar" w:bidi="ar-EG"/>
        </w:rPr>
        <w:t>الإطار القانوني</w:t>
      </w:r>
    </w:p>
    <w:p w14:paraId="7BAC60D0" w14:textId="77777777" w:rsidR="00912F9F" w:rsidRPr="00912F9F" w:rsidRDefault="00912F9F" w:rsidP="00912F9F">
      <w:pPr>
        <w:pStyle w:val="Heading1"/>
        <w:bidi/>
        <w:rPr>
          <w:sz w:val="30"/>
          <w:szCs w:val="26"/>
        </w:rPr>
      </w:pPr>
      <w:r w:rsidRPr="00912F9F">
        <w:rPr>
          <w:sz w:val="30"/>
          <w:szCs w:val="26"/>
          <w:rtl/>
          <w:lang w:eastAsia="ar" w:bidi="ar-EG"/>
        </w:rPr>
        <w:t>أصدرت حكومة إندونيسيا بالفعل حصص استيراد الهيدروكلوروفلوروكربون لعام 2026 بحجم 91.26 طناً من قدرات استنفاد أوزون، وهو دون هدف الرقابة الوارد في بروتوكول مونتريال.</w:t>
      </w:r>
    </w:p>
    <w:p w14:paraId="1F0AFB5C" w14:textId="77777777" w:rsidR="00912F9F" w:rsidRPr="00912F9F" w:rsidRDefault="00912F9F" w:rsidP="00912F9F">
      <w:pPr>
        <w:pStyle w:val="Heading1"/>
        <w:bidi/>
        <w:rPr>
          <w:sz w:val="30"/>
          <w:szCs w:val="26"/>
        </w:rPr>
      </w:pPr>
      <w:r w:rsidRPr="00912F9F">
        <w:rPr>
          <w:sz w:val="30"/>
          <w:szCs w:val="26"/>
          <w:rtl/>
          <w:lang w:eastAsia="ar" w:bidi="ar-EG"/>
        </w:rPr>
        <w:t>ورداً على سؤال حول مدى استعداد السلطات الجمركية لتنفيذ الحظر المفروض على مبردات المباني التي تعمل بمركب الهيدروكلوروفلوروكربون-123، وحول وعي أصحاب المصلحة، أشار اليوئنديبي إلى أن اللائحة التي تحظر هذه المبردات قد وُضعت بالتنسيق مع المديرية العامة للجمارك والضرائب، والوزارات المعنية، والمجمعين والمستوردين.</w:t>
      </w:r>
      <w:r w:rsidRPr="00912F9F">
        <w:rPr>
          <w:sz w:val="30"/>
          <w:szCs w:val="26"/>
          <w:rtl/>
          <w:lang w:eastAsia="ar" w:bidi="ar-EG"/>
        </w:rPr>
        <w:noBreakHyphen/>
        <w:t xml:space="preserve"> كما أُجريت مشاورات عامة وأنشطة توعية مع المالكين والمستخدمين ومُجمّعي أنظمة التبريد وتكييف الهواء. وقد تم تعزيز الوعي بشكل أكبر من خلال أنشطة التوعية المنتظمة التي نفذتها وزارة البيئة، وتدريب موظفي الجمارك على مراقبة استيراد المواد المستنفدة للأوزون الهيدروفلوروكربون وإدراج أحكام حظر مركب الهيدروكلوروفلوروكربون-123 في المنهج التدريبي للجمارك.</w:t>
      </w:r>
      <w:r w:rsidRPr="00912F9F">
        <w:rPr>
          <w:sz w:val="30"/>
          <w:szCs w:val="26"/>
          <w:rtl/>
          <w:lang w:eastAsia="ar" w:bidi="ar-EG"/>
        </w:rPr>
        <w:noBreakHyphen/>
      </w:r>
    </w:p>
    <w:p w14:paraId="0359AC34" w14:textId="77777777" w:rsidR="00912F9F" w:rsidRPr="00912F9F" w:rsidRDefault="00912F9F" w:rsidP="00912F9F">
      <w:pPr>
        <w:pStyle w:val="Heading1"/>
        <w:bidi/>
        <w:rPr>
          <w:sz w:val="30"/>
          <w:szCs w:val="26"/>
        </w:rPr>
      </w:pPr>
      <w:r w:rsidRPr="00912F9F">
        <w:rPr>
          <w:sz w:val="30"/>
          <w:szCs w:val="26"/>
          <w:rtl/>
          <w:lang w:eastAsia="ar" w:bidi="ar-EG"/>
        </w:rPr>
        <w:t>وأشار اليوئنديبي إلى أن مشروع الخلاصة المستقلة للسياسات واللوائح قد خضع للجدولة ليُدرج ضمن الشريحة الثانية، وذلك لإعطاء الأولوية لوضع نظام تحديد المخاطر عبر الإنترنت ضمن منصة النافذة الوطنية الواحدة، استجابةً للحاجة الملحة إلى تعزيز ضوابط استيراد الهيدروفلوروكربون. وقد بدأ العمل على وضع معايير السلامة الوطنية والمناهج الدراسية القائمة على الكفاءات، إلا أن هذا الأمر يتطلب تعاوناً مكثفاً مع وزارة القوى العاملة ومكتب المعايير، ويستمر العمل في هذا الصدد من خلال لجنة تعاونية تضم خبراء أستراليين وإندونيسيين.</w:t>
      </w:r>
    </w:p>
    <w:p w14:paraId="222FE7B6" w14:textId="77777777" w:rsidR="00912F9F" w:rsidRPr="00912F9F" w:rsidRDefault="00912F9F" w:rsidP="00912F9F">
      <w:pPr>
        <w:keepNext/>
        <w:bidi/>
        <w:spacing w:after="240"/>
        <w:rPr>
          <w:i/>
          <w:sz w:val="30"/>
          <w:szCs w:val="26"/>
        </w:rPr>
      </w:pPr>
      <w:r w:rsidRPr="00912F9F">
        <w:rPr>
          <w:i/>
          <w:iCs/>
          <w:sz w:val="30"/>
          <w:szCs w:val="26"/>
          <w:rtl/>
          <w:lang w:eastAsia="ar" w:bidi="ar-EG"/>
        </w:rPr>
        <w:t>قطاع خدمة التبريد</w:t>
      </w:r>
    </w:p>
    <w:p w14:paraId="22D8FA06" w14:textId="77777777" w:rsidR="00912F9F" w:rsidRPr="00912F9F" w:rsidRDefault="00912F9F" w:rsidP="00912F9F">
      <w:pPr>
        <w:keepNext/>
        <w:bidi/>
        <w:spacing w:after="240"/>
        <w:rPr>
          <w:i/>
          <w:sz w:val="30"/>
          <w:szCs w:val="26"/>
          <w:u w:val="single"/>
        </w:rPr>
      </w:pPr>
      <w:r w:rsidRPr="00912F9F">
        <w:rPr>
          <w:i/>
          <w:iCs/>
          <w:sz w:val="30"/>
          <w:szCs w:val="26"/>
          <w:u w:val="single"/>
          <w:rtl/>
          <w:lang w:eastAsia="ar" w:bidi="ar-EG"/>
        </w:rPr>
        <w:t>شراء المعدات لمراكز التدريب</w:t>
      </w:r>
    </w:p>
    <w:p w14:paraId="78FC87E6" w14:textId="77777777" w:rsidR="00912F9F" w:rsidRPr="00912F9F" w:rsidRDefault="00912F9F" w:rsidP="00912F9F">
      <w:pPr>
        <w:pStyle w:val="Heading1"/>
        <w:bidi/>
        <w:rPr>
          <w:sz w:val="30"/>
          <w:szCs w:val="26"/>
        </w:rPr>
      </w:pPr>
      <w:bookmarkStart w:id="2" w:name="_Hlk125544833"/>
      <w:r w:rsidRPr="00912F9F">
        <w:rPr>
          <w:sz w:val="30"/>
          <w:szCs w:val="26"/>
          <w:rtl/>
          <w:lang w:eastAsia="ar" w:bidi="ar-EG"/>
        </w:rPr>
        <w:t>ورداً على أسئلة الأمانة العامة بشأن شراء معدات التدريب الأساسي والاعتماد، أفاد اليوئنديبي بأن الوحدات الـ 85 التي تم شراؤها في إطار الشريحة الأولى قد تم توزيعها على 14 مركزاً للتدريب المهني بناءً على احتياجات كل مركز، والمعدات المتوفرة لديه، والقدرة التدريبية الإقليمية، والطلب على أنشطة خدمة مراكز التدريب الإقليمية. كما أخذت عملية التخصيص في الاعتبار العدد المعياري للفصل الدراسي في إندونيسيا، وهو 16 مشاركاً، بهدف توفير المعدات الكافية للتدريب العملي، وكذلك إمكانية توفير معدات كل فرد، حيثما أمكن، من أجل الحصول على اعتمادات بناءً على الكفاءة. وأوضح اليوئنديبي أن المركز الخامس عشر قد تم تجهيزه بالفعل في إطار المرحلة الثانية.</w:t>
      </w:r>
    </w:p>
    <w:p w14:paraId="0AF68CF3" w14:textId="77777777" w:rsidR="00912F9F" w:rsidRPr="00912F9F" w:rsidRDefault="00912F9F" w:rsidP="00912F9F">
      <w:pPr>
        <w:pStyle w:val="Heading1"/>
        <w:bidi/>
        <w:rPr>
          <w:sz w:val="30"/>
          <w:szCs w:val="26"/>
        </w:rPr>
      </w:pPr>
      <w:r w:rsidRPr="00912F9F">
        <w:rPr>
          <w:sz w:val="30"/>
          <w:szCs w:val="26"/>
          <w:rtl/>
          <w:lang w:eastAsia="ar" w:bidi="ar-EG"/>
        </w:rPr>
        <w:t xml:space="preserve">وأشار اليوئنديبي كذلك إلى أنه تم تأجيل شراء وتشغيل الوحدات الـ65 المتبقية ريثما يعاد تقييم القدرات الحالية والفجوات الموجودة في المراكز، وذلك لتجنب الازدواجية وضمان الاستخدام الأمثل. ومن المتوقع أن تشمل المعدات المتبقية أجهزة تدريب على التبريد التجاري، وأنظمة متعددة الأرفف، ووحدات عرض، ووحدات تدريب على تكييف الهواء، كما من المخطط توفير معدات متوافقة مع المواد الهيدروكربونية لقطاع التبريد التجاري، وأدوات تعمل بالمواد الهيدروكربونية لقطاع التبريد وتكييف الهواء، وذلك رهناً بتحقيق وفورات من عمليات الشراء الأخرى. ولم يتوقع اليوئنديبي حدوث عقبات كبيرة فيما يتعلق بأهداف التدريب الخاصة </w:t>
      </w:r>
      <w:r w:rsidRPr="00912F9F">
        <w:rPr>
          <w:sz w:val="30"/>
          <w:szCs w:val="26"/>
          <w:rtl/>
          <w:lang w:eastAsia="ar" w:bidi="ar-EG"/>
        </w:rPr>
        <w:noBreakHyphen/>
        <w:t>بالشريحة الثانية، حيث يمكن المضي قدماً في شراء الوحدات المتبقية بالتوازي مع بدء تشغيل الوحدات التي تم شراؤها بالفعل؛ وكان الخطر الرئيسي الذي تم تحديده هو ارتفاع التكاليف، الذي قد يؤثر على وفورات الحجم في إطار ميزانية المرحلة الثالثة.</w:t>
      </w:r>
    </w:p>
    <w:p w14:paraId="2F8A0CA3" w14:textId="77777777" w:rsidR="00912F9F" w:rsidRPr="00912F9F" w:rsidRDefault="00912F9F" w:rsidP="00912F9F">
      <w:pPr>
        <w:bidi/>
        <w:spacing w:after="240"/>
        <w:outlineLvl w:val="0"/>
        <w:rPr>
          <w:i/>
          <w:iCs/>
          <w:sz w:val="30"/>
          <w:szCs w:val="26"/>
          <w:u w:val="single"/>
        </w:rPr>
      </w:pPr>
      <w:r w:rsidRPr="00912F9F">
        <w:rPr>
          <w:i/>
          <w:iCs/>
          <w:sz w:val="30"/>
          <w:szCs w:val="26"/>
          <w:u w:val="single"/>
          <w:rtl/>
          <w:lang w:eastAsia="ar" w:bidi="ar-EG"/>
        </w:rPr>
        <w:t>شبكة الاسترداد وإعادة التدوير والاستصلاح</w:t>
      </w:r>
    </w:p>
    <w:p w14:paraId="5E139232" w14:textId="54DA1F69" w:rsidR="00912F9F" w:rsidRPr="00912F9F" w:rsidRDefault="00912F9F" w:rsidP="00912F9F">
      <w:pPr>
        <w:pStyle w:val="Heading1"/>
        <w:bidi/>
        <w:rPr>
          <w:sz w:val="30"/>
          <w:szCs w:val="26"/>
        </w:rPr>
      </w:pPr>
      <w:r w:rsidRPr="00912F9F">
        <w:rPr>
          <w:sz w:val="30"/>
          <w:szCs w:val="26"/>
          <w:rtl/>
          <w:lang w:eastAsia="ar" w:bidi="ar-EG"/>
        </w:rPr>
        <w:t xml:space="preserve">فيما يتعلق بشراء معدات مراكز الاستصلاح، أوضح اليوئنديبي أن المجموعات التسع من المعدات التي تم شراؤها في ديسمبر/كانون الأول 2025 تخص حصراً معدات الاستصلاح الخاصة بالمراكز التسعة الجديدة، وتشمل وحدات إعادة استصلاح، وأسطوانات ملحقة، ووحدات الاسترداد، والموازين، ومحددات غازات التبريد، والمواد </w:t>
      </w:r>
      <w:r w:rsidRPr="00912F9F">
        <w:rPr>
          <w:sz w:val="30"/>
          <w:szCs w:val="26"/>
          <w:rtl/>
          <w:lang w:eastAsia="ar" w:bidi="ar-EG"/>
        </w:rPr>
        <w:lastRenderedPageBreak/>
        <w:t>الاستهلاكية. ولا يشمل ذلك تحسين البنية التحتية وسبل الوصول لمحطات الخدمة الذاتية في مراكز الاستصلاح الخمسة التي أُنشئت في إطار المرحلة الثانية، والمخصصة لها ميزانية في الشريحة الأولى؛ ومن المتوقع أن تبدأ تلك الأنشطة المتعلقة بالبنية التحتية في الربع الثالث من عام 2026.</w:t>
      </w:r>
      <w:r w:rsidRPr="00912F9F">
        <w:rPr>
          <w:sz w:val="30"/>
          <w:szCs w:val="26"/>
          <w:rtl/>
          <w:lang w:eastAsia="ar" w:bidi="ar-EG"/>
        </w:rPr>
        <w:noBreakHyphen/>
        <w:t xml:space="preserve"> وسيتم الانتهاء من وضع إجراءات التشغيل القياسية الخاصة بمرافق الاستصلاح عقب تسليم وحدات الاستصلاح وتركيبها وتشغيلها، وهو ما يُتوقع أن يتم في منتصف عام 2026.</w:t>
      </w:r>
    </w:p>
    <w:p w14:paraId="2FDC5EDB" w14:textId="77777777" w:rsidR="00912F9F" w:rsidRPr="00912F9F" w:rsidRDefault="00912F9F" w:rsidP="00912F9F">
      <w:pPr>
        <w:pStyle w:val="Heading1"/>
        <w:bidi/>
        <w:rPr>
          <w:sz w:val="30"/>
          <w:szCs w:val="26"/>
        </w:rPr>
      </w:pPr>
      <w:r w:rsidRPr="00912F9F">
        <w:rPr>
          <w:sz w:val="30"/>
          <w:szCs w:val="26"/>
          <w:rtl/>
          <w:lang w:eastAsia="ar" w:bidi="ar-EG"/>
        </w:rPr>
        <w:t xml:space="preserve">كما أكد اليوئنديبي أن الحكومة تجري عملية شراء خاصة بها للمعدات التكميلية التي ستشارك وزارة القوى العاملة في تمويلها، بما في ذلك مضخات النقل عالية السرعة ومعدات تنظيف وتجفيف الأسطوانات، على النحو المذكور سابقاً في الفقرة 50(ج) من الوثيقة </w:t>
      </w:r>
      <w:r w:rsidRPr="0013465E">
        <w:rPr>
          <w:sz w:val="26"/>
          <w:szCs w:val="26"/>
          <w:lang w:eastAsia="ar" w:bidi="en-GB"/>
        </w:rPr>
        <w:t>UNEP/</w:t>
      </w:r>
      <w:proofErr w:type="spellStart"/>
      <w:r w:rsidRPr="0013465E">
        <w:rPr>
          <w:sz w:val="26"/>
          <w:szCs w:val="26"/>
          <w:lang w:eastAsia="ar" w:bidi="en-GB"/>
        </w:rPr>
        <w:t>OzL.Pro</w:t>
      </w:r>
      <w:proofErr w:type="spellEnd"/>
      <w:r w:rsidRPr="0013465E">
        <w:rPr>
          <w:sz w:val="26"/>
          <w:szCs w:val="26"/>
          <w:lang w:eastAsia="ar" w:bidi="en-GB"/>
        </w:rPr>
        <w:t>/ExCom</w:t>
      </w:r>
      <w:r w:rsidRPr="00912F9F">
        <w:rPr>
          <w:sz w:val="30"/>
          <w:szCs w:val="26"/>
          <w:rtl/>
          <w:lang w:eastAsia="ar" w:bidi="ar-EG"/>
        </w:rPr>
        <w:t>/92/29. وفيما يتعلق بالاستدامة، أشار اليوئنديبي إلى أن نموذج العمل المتصور حالياً هو نموذج مملوك للقطاع العام، حيث تتولى مراكز التدريب التي تديرها وزارة القوى العاملة تنسيق أنشطة الاستصلاح، ويتم تغطية التكاليف التشغيلية من خلال الرسوم التي يدفعها المستخدمون. وسيتم تحسين هذا النموذج بشكل أكبر من خلال تقييم خبراء مستقل من المقرر إجراؤه في الربع الأخير من عام 2026.</w:t>
      </w:r>
    </w:p>
    <w:p w14:paraId="342FD778" w14:textId="77777777" w:rsidR="00912F9F" w:rsidRPr="00912F9F" w:rsidRDefault="00912F9F" w:rsidP="00912F9F">
      <w:pPr>
        <w:keepNext/>
        <w:bidi/>
        <w:spacing w:after="240"/>
        <w:outlineLvl w:val="0"/>
        <w:rPr>
          <w:i/>
          <w:iCs/>
          <w:sz w:val="30"/>
          <w:szCs w:val="26"/>
          <w:u w:val="single"/>
        </w:rPr>
      </w:pPr>
      <w:r w:rsidRPr="00912F9F">
        <w:rPr>
          <w:i/>
          <w:iCs/>
          <w:sz w:val="30"/>
          <w:szCs w:val="26"/>
          <w:u w:val="single"/>
          <w:rtl/>
          <w:lang w:eastAsia="ar" w:bidi="ar-EG"/>
        </w:rPr>
        <w:t>التوعية</w:t>
      </w:r>
    </w:p>
    <w:p w14:paraId="2A69DD41" w14:textId="4EF3D191" w:rsidR="00912F9F" w:rsidRPr="00912F9F" w:rsidRDefault="00912F9F" w:rsidP="00912F9F">
      <w:pPr>
        <w:pStyle w:val="Heading1"/>
        <w:bidi/>
        <w:rPr>
          <w:sz w:val="30"/>
          <w:szCs w:val="26"/>
        </w:rPr>
      </w:pPr>
      <w:r w:rsidRPr="00912F9F">
        <w:rPr>
          <w:sz w:val="30"/>
          <w:szCs w:val="26"/>
          <w:rtl/>
          <w:lang w:eastAsia="ar" w:bidi="ar-EG"/>
        </w:rPr>
        <w:t>رداً على أسئلة الأمانة، أوضح اليوئنديبي اكتمال حملتين من أصل الحملات التوعية الأربع المستهدفة، بينما أُجلت حملتان أخريان. ونُفذت حملة توعية للمستخدمين النهائيين بشأن التقنيات البديلة في يونيه/حزيران 2025 بالتزامن مع يوم البيئة العالمي، في حين نُفِذت أنشطة توعية بشأن حظر الهيدروكلوروفلوروكربون وتوعية المستخدمين النهائيين في سبتمبر/أيلول 2025 خلال اليوم الدولي لحماية طبقة الأوزون في بونتياناك وساماريندا. وفي أوائل عام 2026، نُظمت المزيد من أنشطة التوعية بشأن حظر الهيدروكلوروفلوروكربون، ولا سيما حظر مركب الهيدروكلوروفلوروكربون-123، استهدفت شركات التجميع وأصحاب المصلحة المعنيين في هذا القطاع. أما الحملتان المتبقيتان، وإحداهما عن حظر الهيدروكلوروفلوروكربون والأخرى موجهة للمستخدمين النهائيين، فقد أُجلتا بسبب أولويات التنفيذ، بما في ذلك الحاجة إلى إعادة توطيد الروابط مع أصحاب المصلحة عقب إعادة تنظيم الوزارة، ومن المقرر تنفيذهما من منتصف إلى أواخر عام 2026، بالتزامن مع مناسبات وطنية كبرى وفرص توعية.</w:t>
      </w:r>
    </w:p>
    <w:bookmarkEnd w:id="2"/>
    <w:p w14:paraId="3A59C51B" w14:textId="77777777" w:rsidR="00912F9F" w:rsidRPr="00912F9F" w:rsidRDefault="00912F9F" w:rsidP="00912F9F">
      <w:pPr>
        <w:keepNext/>
        <w:bidi/>
        <w:spacing w:after="240"/>
        <w:rPr>
          <w:sz w:val="30"/>
          <w:szCs w:val="26"/>
          <w:u w:val="single"/>
        </w:rPr>
      </w:pPr>
      <w:r w:rsidRPr="00912F9F">
        <w:rPr>
          <w:sz w:val="30"/>
          <w:szCs w:val="26"/>
          <w:u w:val="single"/>
          <w:rtl/>
          <w:lang w:eastAsia="ar" w:bidi="ar-EG"/>
        </w:rPr>
        <w:t>خطة تنفيذ الشريحة الثانية من المرحلة الثالثة من خطة إدارة إزالة المواد الهيدروكلوروفلوروكربونية</w:t>
      </w:r>
    </w:p>
    <w:p w14:paraId="20EB6305" w14:textId="77777777" w:rsidR="00912F9F" w:rsidRPr="00912F9F" w:rsidRDefault="00912F9F" w:rsidP="00912F9F">
      <w:pPr>
        <w:pStyle w:val="Heading1"/>
        <w:bidi/>
        <w:rPr>
          <w:sz w:val="30"/>
          <w:szCs w:val="26"/>
        </w:rPr>
      </w:pPr>
      <w:r w:rsidRPr="00912F9F">
        <w:rPr>
          <w:sz w:val="30"/>
          <w:szCs w:val="26"/>
          <w:rtl/>
          <w:lang w:eastAsia="ar" w:bidi="ar-EG"/>
        </w:rPr>
        <w:t>وستركز الشريحة الثانية على توسيع نطاق التنفيذ اللامركزي، وبناء القدرة في قطاعي الجمارك والمستوردين، وإنجاز عمليات الشراء المتأخرة، وتقديم المساعدة الفنية للقطاعات التي لا تزال تستخدم الهيدروكلوروفلوروكربون. وستُوزَّع معدات التدريب المتبقية على 14 مركزاً للتدريب المهني حسب الاحتياجات ومدى الاستعداد والقدرة التدريبية. ومن المقرر شراء الأدوات اللازمة للفنيين المستقلين في إطار الشريحة الثالثة.</w:t>
      </w:r>
    </w:p>
    <w:p w14:paraId="014271DD" w14:textId="77777777" w:rsidR="00912F9F" w:rsidRPr="00912F9F" w:rsidRDefault="00912F9F" w:rsidP="00912F9F">
      <w:pPr>
        <w:pStyle w:val="Heading1"/>
        <w:bidi/>
        <w:rPr>
          <w:sz w:val="30"/>
          <w:szCs w:val="26"/>
        </w:rPr>
      </w:pPr>
      <w:r w:rsidRPr="00912F9F">
        <w:rPr>
          <w:sz w:val="30"/>
          <w:szCs w:val="26"/>
          <w:rtl/>
          <w:lang w:eastAsia="ar" w:bidi="ar-EG"/>
        </w:rPr>
        <w:t>وستستمر الأعمال التي بدأت في إطار الشريحة الأولى ضمن المساعدة الفنية المقدمة لقطاع المبردات، بما في ذلك حصر المبردات التي تعمل بمركب الهيدروكلوروفلوروكربون-123، وتقييم احتياجات قطاع الصيانة، ووضع إجراءات التشغيل القياسية. وستشمل الأعمال المقبلة تقييم البدائل، وإعداد إرشادات بشأن المشتريات الصديقة للبيئة، وإجراء مشاورات مع أصحاب المصلحة. وأشار اليوئنديبي إلى أن الشريحة الأولى ركزت على المشاورات ووضع حظر مبردات مادة الهيدروكلوروفلوروكربون-123، في حين لا تزال الدراسات الفنية التفصيلية جارية.</w:t>
      </w:r>
    </w:p>
    <w:p w14:paraId="6D16E3DB" w14:textId="77777777" w:rsidR="00912F9F" w:rsidRPr="00912F9F" w:rsidRDefault="00912F9F" w:rsidP="00912F9F">
      <w:pPr>
        <w:keepNext/>
        <w:bidi/>
        <w:spacing w:after="240"/>
        <w:rPr>
          <w:sz w:val="30"/>
          <w:szCs w:val="26"/>
          <w:u w:val="single"/>
        </w:rPr>
      </w:pPr>
      <w:r w:rsidRPr="00912F9F">
        <w:rPr>
          <w:sz w:val="30"/>
          <w:szCs w:val="26"/>
          <w:u w:val="single"/>
          <w:rtl/>
          <w:lang w:eastAsia="ar" w:bidi="ar-EG"/>
        </w:rPr>
        <w:t>تنفيذ السياسة الجنسانية</w:t>
      </w:r>
    </w:p>
    <w:p w14:paraId="223027B9" w14:textId="7ABB7A05" w:rsidR="00912F9F" w:rsidRPr="00912F9F" w:rsidRDefault="00912F9F" w:rsidP="00912F9F">
      <w:pPr>
        <w:pStyle w:val="Heading1"/>
        <w:bidi/>
        <w:rPr>
          <w:sz w:val="30"/>
          <w:szCs w:val="26"/>
        </w:rPr>
      </w:pPr>
      <w:r w:rsidRPr="00912F9F">
        <w:rPr>
          <w:sz w:val="30"/>
          <w:szCs w:val="26"/>
          <w:rtl/>
          <w:lang w:eastAsia="ar" w:bidi="ar-EG"/>
        </w:rPr>
        <w:t xml:space="preserve">تماشياً مع المقررين 84/92(د) و90/48(ج)، يعمل كل من اليوئنديبي ووزارة البيئة على تطبيق سياسة الصندوق المتعدد الأطراف المتعلقة بالمساواة بين الجنسين طوال المرحلة الثالثة، وذلك من خلال إدراج معايير لإشراك النساء في الاختصاصات المرجعية للخبراء الاستشاريين وعمليات الشراء، وجمع البيانات المصنفة حسب الجنس، وتخصيص جلسات مخصصة للفنيات ضمن الدورات التدريبية، بقيادة مدربات. وخلال الشريحة الأولى، كان من بين الـ 79 مدرباً الذين تلقوا تدريباً في مجال التبريد وتكييف الهواء 23 امرأة، ومن بين الـ 31 متدرباً على مراكز الاستصلاح 11 امرأة، ومن بين الـ 1,041 فنياً الذين تم تدريبهم واعتمادهم في مجال التبريد وتكييف الهواء 18 امرأة، إلى جانب 114 امرأة من أصل 11,390 فنياً مسجلين في </w:t>
      </w:r>
      <w:r w:rsidRPr="0013465E">
        <w:rPr>
          <w:sz w:val="26"/>
          <w:szCs w:val="26"/>
          <w:rtl/>
          <w:lang w:eastAsia="ar" w:bidi="ar-EG"/>
        </w:rPr>
        <w:t xml:space="preserve">نظام </w:t>
      </w:r>
      <w:proofErr w:type="spellStart"/>
      <w:r w:rsidRPr="0013465E">
        <w:rPr>
          <w:sz w:val="26"/>
          <w:szCs w:val="26"/>
          <w:lang w:eastAsia="ar" w:bidi="en-GB"/>
        </w:rPr>
        <w:t>MontiR</w:t>
      </w:r>
      <w:proofErr w:type="spellEnd"/>
      <w:r w:rsidRPr="0013465E">
        <w:rPr>
          <w:sz w:val="26"/>
          <w:szCs w:val="26"/>
          <w:lang w:eastAsia="ar" w:bidi="en-GB"/>
        </w:rPr>
        <w:t>-AC</w:t>
      </w:r>
      <w:r w:rsidRPr="00912F9F">
        <w:rPr>
          <w:sz w:val="30"/>
          <w:szCs w:val="26"/>
          <w:rtl/>
          <w:lang w:eastAsia="ar" w:bidi="ar-EG"/>
        </w:rPr>
        <w:t xml:space="preserve">. ولا يزال تمثيل النساء في قطاع خدمة </w:t>
      </w:r>
      <w:r w:rsidRPr="00912F9F">
        <w:rPr>
          <w:sz w:val="30"/>
          <w:szCs w:val="26"/>
          <w:rtl/>
          <w:lang w:eastAsia="ar" w:bidi="ar-EG"/>
        </w:rPr>
        <w:lastRenderedPageBreak/>
        <w:t>التبريد وتكييف الهواء منخفضاً بشكل ملحوظ، وهو ما يعكس وجود حواجز هيكلية تتعلق بمخاطر التحرش، وعدم ملاءمة معدات الحماية، وعوامل أخرى. وأشار اليوئنديبي إلى أن الاستراتيجية الجنسانية في إطار المرحلة الثالثة ستواصل التركيز على معالجة هذه العوائق الهيكلية لدعم حصول النساء على الاعتمادات والأدوات وفرص العمل، وتمكينهن من الالتحاق ببرامج التدريب والتوظيف في مجال التبريد وتكييف الهواء، والاستمرار والتقدم فيها.</w:t>
      </w:r>
    </w:p>
    <w:p w14:paraId="2C709716" w14:textId="77777777" w:rsidR="00912F9F" w:rsidRPr="00912F9F" w:rsidRDefault="00912F9F" w:rsidP="00912F9F">
      <w:pPr>
        <w:keepNext/>
        <w:bidi/>
        <w:spacing w:before="100" w:beforeAutospacing="1" w:after="100" w:afterAutospacing="1"/>
        <w:jc w:val="left"/>
        <w:rPr>
          <w:sz w:val="30"/>
          <w:szCs w:val="26"/>
          <w:u w:val="single"/>
        </w:rPr>
      </w:pPr>
      <w:r w:rsidRPr="00912F9F">
        <w:rPr>
          <w:sz w:val="30"/>
          <w:szCs w:val="26"/>
          <w:u w:val="single"/>
          <w:rtl/>
          <w:lang w:eastAsia="ar" w:bidi="ar-EG"/>
        </w:rPr>
        <w:t>استدامة إزالة المواد الهيدروكلوروفلوروكربونية وتقييم المخاطر</w:t>
      </w:r>
    </w:p>
    <w:p w14:paraId="7660E747" w14:textId="77777777" w:rsidR="00912F9F" w:rsidRPr="00912F9F" w:rsidRDefault="00912F9F" w:rsidP="00912F9F">
      <w:pPr>
        <w:pStyle w:val="Heading1"/>
        <w:bidi/>
        <w:rPr>
          <w:sz w:val="30"/>
          <w:szCs w:val="26"/>
        </w:rPr>
      </w:pPr>
      <w:r w:rsidRPr="00912F9F">
        <w:rPr>
          <w:sz w:val="30"/>
          <w:szCs w:val="26"/>
          <w:rtl/>
          <w:lang w:eastAsia="ar" w:bidi="ar-EG"/>
        </w:rPr>
        <w:t xml:space="preserve">تواصل حكومة إندونيسيا التزامها بإيقاف استهلاك الهيدروكلوروفلوروكربون، مدعومةً في ذلك بنظام فعال لإصدار التراخيص والحصص، وضوابط إلكترونية على الواردات، وتقييم المخاطر الجمركية، وتطبيق الحظر حسب القطاعات. وسيتم تعزيز الاستدامة بشكل أكبر من خلال مواصلة بناء قدرة الجمارك والمستوردين، وتعزيز اعتماد وتدريب الفنيين عبر مراكز التدريب المهني، وسجل </w:t>
      </w:r>
      <w:r w:rsidRPr="0013465E">
        <w:rPr>
          <w:sz w:val="26"/>
          <w:szCs w:val="26"/>
          <w:rtl/>
          <w:lang w:eastAsia="ar" w:bidi="ar-EG"/>
        </w:rPr>
        <w:t xml:space="preserve">الفنيين </w:t>
      </w:r>
      <w:proofErr w:type="spellStart"/>
      <w:r w:rsidRPr="0013465E">
        <w:rPr>
          <w:sz w:val="26"/>
          <w:szCs w:val="26"/>
          <w:lang w:eastAsia="ar" w:bidi="en-GB"/>
        </w:rPr>
        <w:t>MontiR</w:t>
      </w:r>
      <w:proofErr w:type="spellEnd"/>
      <w:r w:rsidRPr="0013465E">
        <w:rPr>
          <w:sz w:val="26"/>
          <w:szCs w:val="26"/>
          <w:lang w:eastAsia="ar" w:bidi="en-GB"/>
        </w:rPr>
        <w:t>-AC</w:t>
      </w:r>
      <w:r w:rsidRPr="00912F9F">
        <w:rPr>
          <w:sz w:val="30"/>
          <w:szCs w:val="26"/>
          <w:rtl/>
          <w:lang w:eastAsia="ar" w:bidi="ar-EG"/>
        </w:rPr>
        <w:t>، فضلاً عن تعزيز شبكة الاسترداد وإعادة التدوير والاستصلاح.</w:t>
      </w:r>
    </w:p>
    <w:p w14:paraId="7E958926" w14:textId="77777777" w:rsidR="00912F9F" w:rsidRPr="00912F9F" w:rsidRDefault="00912F9F" w:rsidP="00912F9F">
      <w:pPr>
        <w:pStyle w:val="Heading1"/>
        <w:bidi/>
        <w:rPr>
          <w:sz w:val="30"/>
          <w:szCs w:val="26"/>
        </w:rPr>
      </w:pPr>
      <w:r w:rsidRPr="00912F9F">
        <w:rPr>
          <w:sz w:val="30"/>
          <w:szCs w:val="26"/>
          <w:rtl/>
          <w:lang w:eastAsia="ar" w:bidi="ar-EG"/>
        </w:rPr>
        <w:t>وتشمل المخاطر المحتملة التأخر في تشغيل المعدات، ومحدودية استخدام البدائل ذات إمكانية الاحترار العالمي المنخفضة في القطاعات الحساسة، واحتمال التحول إلى تقنيات ذات إمكانية احترار عالمي أعلى، وضرورة استمرار إنفاذ حظر الهيدروكلوروفلوروكربون، وسرعة سن حظر على استيراد وتجميع وتصنيع معدات إخماد الحرائق والحماية منها التي تعتمد على مركب الهيدروكلوروفلوروكربون-123 في موعد أقصاه 1 يناير/كانون الثاني 2030. ويجري التخفيف من هذه المخاطر من خلال المراقبة المستمرة لنظام التراخيص والحصص، والمراجعة ربع السنوية للمخاطر التي تجريها وحدة تنفيذ وإدارة المشروع، والمراجعة السنوية التي تجريها اللجنة التوجيه، وأنشطة إيجاد الوعي، وتقييمات القطاعات، وتقديم المساعدة الفنية لقطاعي مبردات المباني وإطفاء الحرائق، ووضع إجراءات التشغيل القياسية والترتيبات التشغيلية لمراكز الاستصلاح. وقد تمت معالجة التأخيرات الأولية في التنفيذ، التي ارتبطت بفصل الوزارتان وفقدان إمكانية الوصول إلى الشبكة الإقليمية اللامركزية التابعة لوزارة الغابات، من خلال ترتيبات تنفيذية معدلة. وعلى هذا الأساس، ترى الأمانة أن المخاطر التي تهدد استدامة إزالة الهيدروكلوروفلوروكربون منخفضة.</w:t>
      </w:r>
    </w:p>
    <w:p w14:paraId="49BB6878" w14:textId="77777777" w:rsidR="00912F9F" w:rsidRPr="00912F9F" w:rsidRDefault="00912F9F" w:rsidP="00912F9F">
      <w:pPr>
        <w:keepNext/>
        <w:bidi/>
        <w:spacing w:before="240" w:after="240"/>
        <w:rPr>
          <w:sz w:val="30"/>
          <w:szCs w:val="26"/>
          <w:u w:val="single"/>
        </w:rPr>
      </w:pPr>
      <w:r w:rsidRPr="00912F9F">
        <w:rPr>
          <w:sz w:val="30"/>
          <w:szCs w:val="26"/>
          <w:u w:val="single"/>
          <w:rtl/>
          <w:lang w:eastAsia="ar" w:bidi="ar-EG"/>
        </w:rPr>
        <w:t>الخلاصة</w:t>
      </w:r>
    </w:p>
    <w:p w14:paraId="35A3B290" w14:textId="77777777" w:rsidR="00912F9F" w:rsidRPr="00912F9F" w:rsidRDefault="00912F9F" w:rsidP="00912F9F">
      <w:pPr>
        <w:pStyle w:val="Heading1"/>
        <w:bidi/>
        <w:rPr>
          <w:sz w:val="30"/>
          <w:szCs w:val="26"/>
        </w:rPr>
      </w:pPr>
      <w:r w:rsidRPr="00912F9F">
        <w:rPr>
          <w:sz w:val="30"/>
          <w:szCs w:val="26"/>
          <w:rtl/>
          <w:lang w:eastAsia="ar" w:bidi="ar-EG"/>
        </w:rPr>
        <w:t>ظلت حكومة إندونيسيا ملتزمة بالحد الحد الأقصى للاستهلاك المسموح به للمواد الهيدروكلوروفلوروكربونية خلال الفترة المشمولة بالتقرير، حيث كان الاستهلاك الذي تم التحقق منه ضمن الحدود المنصوص عليها في الاتفاق المبرم مع اللجنة التنفيذية. ومعدل صرف الشريحة الأولى يبلغ حالياً 44 في المائة، متجاوزاً بذلك عتبة الـ20 في المائة. ورغم التأخيرات التي واجهت التنفيذ في البداية، أُحرز تقدمٌ كبير في إطار الشريحة الأولى، بما في ذلك دخول حظر مبردات المباني التي تعتمد على مركب الهيدروكلوروفلوروكربون-123 حيز النفاذ، وتعزيز قدرات تحديد المخاطر الجمركية والإنفاذ، وتدريب فنيي ومدربي أجهزة التبريد وتكييف الهواء السكنية واعتمادهم، وشراء المعدات اللازمة لمراكز التدريب المهني ومراكز الاستصلاح.</w:t>
      </w:r>
      <w:r w:rsidRPr="00912F9F">
        <w:rPr>
          <w:sz w:val="30"/>
          <w:szCs w:val="26"/>
          <w:rtl/>
          <w:lang w:eastAsia="ar" w:bidi="ar-EG"/>
        </w:rPr>
        <w:noBreakHyphen/>
        <w:t xml:space="preserve"> ومن غير المتوقع أن تتأخر الدفعات المقبلة، وستدعم المرحلة الثالثة من خطة إدارة إزالة المواد الهيدروكلوروفلوروكربونية إندونيسيا في الإزالة الكاملة لهذه المركبات بحلول 1 يناير/كانون الثاني 2030، بما يتماشى مع الجدول الزمني لبروتوكول مونتريال. ونظراً لأن قيمة هذه الشريحة تتجاوز 5 ملايين دولار أمريكي، فقد عُرضت للنظر فيها على حدة وفقاً للمقرر 70/23(ب)(3).</w:t>
      </w:r>
    </w:p>
    <w:p w14:paraId="64061886" w14:textId="77777777" w:rsidR="00912F9F" w:rsidRPr="00912F9F" w:rsidRDefault="00912F9F" w:rsidP="00912F9F">
      <w:pPr>
        <w:keepNext/>
        <w:bidi/>
        <w:spacing w:before="360" w:after="240"/>
        <w:rPr>
          <w:b/>
          <w:sz w:val="30"/>
          <w:szCs w:val="26"/>
        </w:rPr>
      </w:pPr>
      <w:r w:rsidRPr="00912F9F">
        <w:rPr>
          <w:b/>
          <w:bCs/>
          <w:sz w:val="30"/>
          <w:szCs w:val="26"/>
          <w:rtl/>
          <w:lang w:eastAsia="ar" w:bidi="ar-EG"/>
        </w:rPr>
        <w:t>التوصية</w:t>
      </w:r>
    </w:p>
    <w:p w14:paraId="58E7C131" w14:textId="77777777" w:rsidR="00912F9F" w:rsidRPr="00912F9F" w:rsidRDefault="00912F9F" w:rsidP="00912F9F">
      <w:pPr>
        <w:pStyle w:val="Heading1"/>
        <w:bidi/>
        <w:rPr>
          <w:sz w:val="30"/>
          <w:szCs w:val="26"/>
        </w:rPr>
      </w:pPr>
      <w:bookmarkStart w:id="3" w:name="_Hlk122622077"/>
      <w:r w:rsidRPr="00912F9F">
        <w:rPr>
          <w:sz w:val="30"/>
          <w:szCs w:val="26"/>
          <w:rtl/>
          <w:lang w:eastAsia="ar" w:bidi="ar-EG"/>
        </w:rPr>
        <w:t>قد ترغب اللجنة التنفيذية في الآتي:</w:t>
      </w:r>
    </w:p>
    <w:p w14:paraId="4DEB5FF3" w14:textId="72E3B07A" w:rsidR="00912F9F" w:rsidRPr="00912F9F" w:rsidRDefault="00912F9F" w:rsidP="00912F9F">
      <w:pPr>
        <w:widowControl w:val="0"/>
        <w:numPr>
          <w:ilvl w:val="1"/>
          <w:numId w:val="1"/>
        </w:numPr>
        <w:bidi/>
        <w:spacing w:after="240"/>
        <w:ind w:left="1440" w:hanging="727"/>
        <w:outlineLvl w:val="1"/>
        <w:rPr>
          <w:sz w:val="30"/>
          <w:szCs w:val="26"/>
        </w:rPr>
      </w:pPr>
      <w:r w:rsidRPr="00912F9F">
        <w:rPr>
          <w:sz w:val="30"/>
          <w:szCs w:val="26"/>
          <w:rtl/>
          <w:lang w:eastAsia="ar" w:bidi="ar-EG"/>
        </w:rPr>
        <w:t xml:space="preserve">الإحاطة علماً بالتقرير المرحلي عن تنفيذ الشريحة الأولى من المرحلة الثالثة لخطة إدارة إزالة المواد الهيدروكلوروفلوروكربونية لإندونسيسا؛ </w:t>
      </w:r>
    </w:p>
    <w:p w14:paraId="583C9D16" w14:textId="007C1A20" w:rsidR="00053F8C" w:rsidRPr="001F537A" w:rsidRDefault="00912F9F" w:rsidP="001F537A">
      <w:pPr>
        <w:widowControl w:val="0"/>
        <w:numPr>
          <w:ilvl w:val="1"/>
          <w:numId w:val="1"/>
        </w:numPr>
        <w:bidi/>
        <w:spacing w:after="240"/>
        <w:ind w:left="1440" w:hanging="727"/>
        <w:outlineLvl w:val="1"/>
        <w:rPr>
          <w:sz w:val="28"/>
          <w:szCs w:val="28"/>
          <w:rtl/>
        </w:rPr>
      </w:pPr>
      <w:r w:rsidRPr="001F537A">
        <w:rPr>
          <w:sz w:val="30"/>
          <w:szCs w:val="26"/>
          <w:rtl/>
          <w:lang w:eastAsia="ar" w:bidi="ar-EG"/>
        </w:rPr>
        <w:t xml:space="preserve">اعتماد الشريحة الثانية من المرحلة الثالثة من خطة إدارة إزالة المواد الهيدروكلوروفلوروكربونية </w:t>
      </w:r>
      <w:r w:rsidRPr="001F537A">
        <w:rPr>
          <w:sz w:val="30"/>
          <w:szCs w:val="26"/>
          <w:rtl/>
          <w:lang w:eastAsia="ar" w:bidi="ar-EG"/>
        </w:rPr>
        <w:lastRenderedPageBreak/>
        <w:t>لإندونيسيا، وخطة تنفيذ الشريحة في الفترة 2026-2029 بمبلغ قدره 6,257,197 دولاراً أمريكياً، تتألف من 5,415,032 دولاراً أمريكياً بالإضافة إلى تكاليف دعم الوكالة البالغة 379,052 دولاراً أمريكياً إلى البرنامج الإنمائي ومبلغ 415,000 دولار أمريكي بالإضافة إلى تكاليف دعم الوكالة البالغة 48,113 دولاراً أمريكياً لحكومة أستراليا.</w:t>
      </w:r>
      <w:bookmarkEnd w:id="3"/>
    </w:p>
    <w:tbl>
      <w:tblPr>
        <w:tblStyle w:val="TableGrid"/>
        <w:tblpPr w:leftFromText="180" w:rightFromText="180" w:vertAnchor="text" w:horzAnchor="margin" w:tblpY="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D1A7D" w:rsidRPr="00DD1A7D" w14:paraId="5D27C21B" w14:textId="77777777" w:rsidTr="00DD1A7D">
        <w:tc>
          <w:tcPr>
            <w:tcW w:w="1871" w:type="dxa"/>
          </w:tcPr>
          <w:p w14:paraId="2AD66360" w14:textId="77777777" w:rsidR="00DD1A7D" w:rsidRPr="00DD1A7D" w:rsidRDefault="00DD1A7D" w:rsidP="00912F9F">
            <w:pPr>
              <w:jc w:val="left"/>
              <w:rPr>
                <w:lang w:val="en-CA"/>
              </w:rPr>
            </w:pPr>
          </w:p>
        </w:tc>
        <w:tc>
          <w:tcPr>
            <w:tcW w:w="1872" w:type="dxa"/>
          </w:tcPr>
          <w:p w14:paraId="7DAF2759" w14:textId="77777777" w:rsidR="00DD1A7D" w:rsidRPr="00DD1A7D" w:rsidRDefault="00DD1A7D" w:rsidP="00DD1A7D">
            <w:pPr>
              <w:rPr>
                <w:lang w:val="en-CA"/>
              </w:rPr>
            </w:pPr>
          </w:p>
        </w:tc>
        <w:tc>
          <w:tcPr>
            <w:tcW w:w="1872" w:type="dxa"/>
            <w:tcBorders>
              <w:bottom w:val="single" w:sz="4" w:space="0" w:color="auto"/>
            </w:tcBorders>
          </w:tcPr>
          <w:p w14:paraId="43857A7E" w14:textId="77777777" w:rsidR="00DD1A7D" w:rsidRPr="00DD1A7D" w:rsidRDefault="00DD1A7D" w:rsidP="00DD1A7D">
            <w:pPr>
              <w:rPr>
                <w:b/>
                <w:bCs/>
                <w:lang w:val="en-CA"/>
              </w:rPr>
            </w:pPr>
          </w:p>
        </w:tc>
        <w:tc>
          <w:tcPr>
            <w:tcW w:w="1872" w:type="dxa"/>
          </w:tcPr>
          <w:p w14:paraId="72B902AC" w14:textId="77777777" w:rsidR="00DD1A7D" w:rsidRPr="00DD1A7D" w:rsidRDefault="00DD1A7D" w:rsidP="00DD1A7D">
            <w:pPr>
              <w:rPr>
                <w:lang w:val="en-CA"/>
              </w:rPr>
            </w:pPr>
          </w:p>
        </w:tc>
        <w:tc>
          <w:tcPr>
            <w:tcW w:w="1873" w:type="dxa"/>
          </w:tcPr>
          <w:p w14:paraId="3EA86497" w14:textId="77777777" w:rsidR="00DD1A7D" w:rsidRPr="00DD1A7D" w:rsidRDefault="00DD1A7D" w:rsidP="00DD1A7D">
            <w:pPr>
              <w:rPr>
                <w:lang w:val="en-CA"/>
              </w:rPr>
            </w:pPr>
          </w:p>
        </w:tc>
      </w:tr>
    </w:tbl>
    <w:p w14:paraId="7E1F6A54" w14:textId="77777777" w:rsidR="007E5D09" w:rsidRDefault="007E5D09" w:rsidP="00DD1A7D">
      <w:pPr>
        <w:rPr>
          <w:rtl/>
          <w:lang w:val="en-CA"/>
        </w:rPr>
      </w:pPr>
    </w:p>
    <w:sectPr w:rsidR="007E5D09" w:rsidSect="00DD1A7D">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69D2" w14:textId="77777777" w:rsidR="004221F4" w:rsidRDefault="004221F4">
      <w:r>
        <w:separator/>
      </w:r>
    </w:p>
  </w:endnote>
  <w:endnote w:type="continuationSeparator" w:id="0">
    <w:p w14:paraId="4B48E9DB" w14:textId="77777777" w:rsidR="004221F4" w:rsidRDefault="0042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702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7C3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E161" w14:textId="77777777" w:rsidR="00DD1A7D" w:rsidRDefault="00DD1A7D"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990567" w14:textId="77777777" w:rsidR="00DD1A7D" w:rsidRDefault="00DD1A7D"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2E643" w14:textId="77777777" w:rsidR="004221F4" w:rsidRDefault="004221F4" w:rsidP="001C0D0E">
      <w:pPr>
        <w:jc w:val="right"/>
      </w:pPr>
      <w:r>
        <w:separator/>
      </w:r>
    </w:p>
  </w:footnote>
  <w:footnote w:type="continuationSeparator" w:id="0">
    <w:p w14:paraId="728F1E50" w14:textId="77777777" w:rsidR="004221F4" w:rsidRDefault="004221F4">
      <w:r>
        <w:continuationSeparator/>
      </w:r>
    </w:p>
  </w:footnote>
  <w:footnote w:id="1">
    <w:p w14:paraId="2B15B09D" w14:textId="77777777" w:rsidR="00DD1A7D" w:rsidRDefault="00DD1A7D" w:rsidP="00DD1A7D">
      <w:pPr>
        <w:pStyle w:val="FootnoteText"/>
        <w:ind w:right="100"/>
        <w:jc w:val="right"/>
        <w:rPr>
          <w:lang w:val="fr-CH"/>
        </w:rPr>
      </w:pPr>
      <w:r>
        <w:rPr>
          <w:lang w:val="fr-CH"/>
        </w:rPr>
        <w:t xml:space="preserve"> </w:t>
      </w:r>
      <w:r>
        <w:t>UNEP/</w:t>
      </w:r>
      <w:proofErr w:type="spellStart"/>
      <w:r>
        <w:t>OzL.Pro</w:t>
      </w:r>
      <w:proofErr w:type="spellEnd"/>
      <w:r>
        <w:t xml:space="preserve">/ExCom/98/1 </w:t>
      </w:r>
      <w:r w:rsidRPr="001A24C6">
        <w:rPr>
          <w:rStyle w:val="FootnoteReference"/>
        </w:rPr>
        <w:footnoteRef/>
      </w:r>
    </w:p>
    <w:p w14:paraId="7A254B8D" w14:textId="77777777" w:rsidR="00DD1A7D" w:rsidRPr="00564224" w:rsidRDefault="00DD1A7D" w:rsidP="00DD1A7D">
      <w:pPr>
        <w:pStyle w:val="FootnoteText"/>
        <w:rPr>
          <w:lang w:val="fr-CH"/>
        </w:rPr>
      </w:pPr>
    </w:p>
  </w:footnote>
  <w:footnote w:id="2">
    <w:p w14:paraId="6BB5D4D3" w14:textId="77777777" w:rsidR="00912F9F" w:rsidRPr="00FE3307" w:rsidRDefault="00912F9F" w:rsidP="00912F9F">
      <w:pPr>
        <w:pStyle w:val="FootnoteText"/>
        <w:bidi/>
      </w:pPr>
      <w:r w:rsidRPr="00FE3307">
        <w:rPr>
          <w:rStyle w:val="FootnoteReference"/>
          <w:rtl/>
          <w:lang w:eastAsia="ar" w:bidi="ar-EG"/>
        </w:rPr>
        <w:footnoteRef/>
      </w:r>
      <w:r w:rsidRPr="00FE3307">
        <w:rPr>
          <w:rtl/>
          <w:lang w:eastAsia="ar" w:bidi="ar-EG"/>
        </w:rPr>
        <w:t xml:space="preserve"> </w:t>
      </w:r>
      <w:r w:rsidRPr="00FE3307">
        <w:rPr>
          <w:rtl/>
          <w:lang w:eastAsia="ar" w:bidi="ar-EG"/>
        </w:rPr>
        <w:t>وفقاً للرسالة المؤرخة 17 مارس/آذار 2026 الواردة من وزارة البيئة في إندونيسيا إلى اليوئنديبي.</w:t>
      </w:r>
    </w:p>
  </w:footnote>
  <w:footnote w:id="3">
    <w:p w14:paraId="39B29239" w14:textId="77777777" w:rsidR="00912F9F" w:rsidRPr="007C0AE2" w:rsidRDefault="00912F9F" w:rsidP="00912F9F">
      <w:pPr>
        <w:pStyle w:val="FootnoteText"/>
        <w:bidi/>
      </w:pPr>
      <w:r>
        <w:rPr>
          <w:rStyle w:val="FootnoteReference"/>
          <w:rtl/>
          <w:lang w:eastAsia="ar" w:bidi="ar-EG"/>
        </w:rPr>
        <w:footnoteRef/>
      </w:r>
      <w:r>
        <w:rPr>
          <w:rtl/>
          <w:lang w:eastAsia="ar" w:bidi="ar-EG"/>
        </w:rPr>
        <w:t xml:space="preserve"> نظراً لعدم تحقيق الهدف المتمثل في تدريب 100 مدرب، أُضيف 21 مدرباً إضافياً إلى هدف الشريحة الثانية.</w:t>
      </w:r>
    </w:p>
  </w:footnote>
  <w:footnote w:id="4">
    <w:p w14:paraId="12A05A05" w14:textId="77777777" w:rsidR="00912F9F" w:rsidRPr="00D95747" w:rsidRDefault="00912F9F" w:rsidP="00912F9F">
      <w:pPr>
        <w:pStyle w:val="FootnoteText"/>
        <w:bidi/>
      </w:pPr>
      <w:r>
        <w:rPr>
          <w:rStyle w:val="FootnoteReference"/>
          <w:rtl/>
          <w:lang w:eastAsia="ar" w:bidi="ar-EG"/>
        </w:rPr>
        <w:footnoteRef/>
      </w:r>
      <w:r w:rsidRPr="00D95747">
        <w:rPr>
          <w:rtl/>
          <w:lang w:eastAsia="ar" w:bidi="ar-EG"/>
        </w:rPr>
        <w:t xml:space="preserve"> </w:t>
      </w:r>
      <w:r w:rsidRPr="00D95747">
        <w:rPr>
          <w:rtl/>
          <w:lang w:eastAsia="ar" w:bidi="ar-EG"/>
        </w:rPr>
        <w:t xml:space="preserve">تُحدَّث منصة </w:t>
      </w:r>
      <w:proofErr w:type="spellStart"/>
      <w:r w:rsidRPr="00D95747">
        <w:rPr>
          <w:lang w:eastAsia="ar" w:bidi="en-GB"/>
        </w:rPr>
        <w:t>MontiR</w:t>
      </w:r>
      <w:proofErr w:type="spellEnd"/>
      <w:r w:rsidRPr="00D95747">
        <w:rPr>
          <w:lang w:eastAsia="ar" w:bidi="en-GB"/>
        </w:rPr>
        <w:t>-AC</w:t>
      </w:r>
      <w:r w:rsidRPr="00D95747">
        <w:rPr>
          <w:rtl/>
          <w:lang w:eastAsia="ar" w:bidi="ar-EG"/>
        </w:rPr>
        <w:t xml:space="preserve"> بانتظام استناداً إلى ملاحظات أصحاب المصلحة، وهي تقوم بدور قاعدة البيانات الوطنية لقطاع الخدمة، مما يتيح تحديد الفنيين واستهدافهم للتدريب، ومراقبة استخدام غازات التبريد في الوقت الفعلي، وتحديد أولويات دعم المعدات للمستخدمين النشطين.</w:t>
      </w:r>
    </w:p>
  </w:footnote>
  <w:footnote w:id="5">
    <w:p w14:paraId="2CAA25F8" w14:textId="77777777" w:rsidR="00912F9F" w:rsidRPr="0083220D" w:rsidRDefault="00912F9F" w:rsidP="00912F9F">
      <w:pPr>
        <w:pStyle w:val="FootnoteText"/>
        <w:bidi/>
      </w:pPr>
      <w:r>
        <w:rPr>
          <w:rStyle w:val="FootnoteReference"/>
          <w:rtl/>
          <w:lang w:eastAsia="ar" w:bidi="ar-EG"/>
        </w:rPr>
        <w:footnoteRef/>
      </w:r>
      <w:r>
        <w:rPr>
          <w:rtl/>
          <w:lang w:eastAsia="ar" w:bidi="ar-EG"/>
        </w:rPr>
        <w:t xml:space="preserve"> في كل مجموعة وحدة استرداد، وأسطوانات مساعدة، ووحدات استرداد، وميزان، وأجهزة تعرف على غازات التبريد، ومواد استهلاكية.</w:t>
      </w:r>
    </w:p>
  </w:footnote>
  <w:footnote w:id="6">
    <w:p w14:paraId="167F5EC2" w14:textId="77777777" w:rsidR="00912F9F" w:rsidRPr="004D76FD" w:rsidRDefault="00912F9F" w:rsidP="00912F9F">
      <w:pPr>
        <w:pStyle w:val="FootnoteText"/>
        <w:bidi/>
      </w:pPr>
      <w:r>
        <w:rPr>
          <w:rStyle w:val="FootnoteReference"/>
          <w:rtl/>
          <w:lang w:eastAsia="ar" w:bidi="ar-EG"/>
        </w:rPr>
        <w:footnoteRef/>
      </w:r>
      <w:r>
        <w:rPr>
          <w:rtl/>
          <w:lang w:eastAsia="ar" w:bidi="ar-EG"/>
        </w:rPr>
        <w:t xml:space="preserve"> المعدات اللازمة لكل ورشة: مجموعة مشعبات قياس، وأدوات أساسية، ومضخة تفريغ ومقياس، وحدات استرداد </w:t>
      </w:r>
      <w:r>
        <w:rPr>
          <w:lang w:eastAsia="ar" w:bidi="en-GB"/>
        </w:rPr>
        <w:t>A2L/A</w:t>
      </w:r>
      <w:r>
        <w:rPr>
          <w:rtl/>
          <w:lang w:eastAsia="ar" w:bidi="ar-EG"/>
        </w:rPr>
        <w:t xml:space="preserve">3، وأسطوانات، وجهاز كشف التسرب، ومقياس حرارة، وأداة إزالة قلب الصمام، ومجموعة صيانة النيتروجين، وملصقات غازات التبريد القابلة للاشتعال.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FCD1" w14:textId="195D886A" w:rsidR="007E5D09" w:rsidRPr="00C41F8A" w:rsidRDefault="00392DDC">
    <w:pPr>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5A4A35">
      <w:rPr>
        <w:szCs w:val="24"/>
      </w:rPr>
      <w:t>UNEP/</w:t>
    </w:r>
    <w:proofErr w:type="spellStart"/>
    <w:r w:rsidR="005A4A35">
      <w:rPr>
        <w:szCs w:val="24"/>
      </w:rPr>
      <w:t>OzL.Pro</w:t>
    </w:r>
    <w:proofErr w:type="spellEnd"/>
    <w:r w:rsidR="005A4A35">
      <w:rPr>
        <w:szCs w:val="24"/>
      </w:rPr>
      <w:t>/ExCom/98/37</w:t>
    </w:r>
    <w:r w:rsidRPr="00C41F8A">
      <w:rPr>
        <w:szCs w:val="24"/>
      </w:rPr>
      <w:fldChar w:fldCharType="end"/>
    </w:r>
  </w:p>
  <w:p w14:paraId="3B529A3E" w14:textId="77777777" w:rsidR="007E5D09" w:rsidRDefault="007E5D09"/>
  <w:p w14:paraId="6AF41ED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829D" w14:textId="197BAC74" w:rsidR="007E5D09" w:rsidRPr="00C41F8A" w:rsidRDefault="00392DDC">
    <w:pPr>
      <w:jc w:val="right"/>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5A4A35">
      <w:rPr>
        <w:szCs w:val="24"/>
      </w:rPr>
      <w:t>UNEP/</w:t>
    </w:r>
    <w:proofErr w:type="spellStart"/>
    <w:r w:rsidR="005A4A35">
      <w:rPr>
        <w:szCs w:val="24"/>
      </w:rPr>
      <w:t>OzL.Pro</w:t>
    </w:r>
    <w:proofErr w:type="spellEnd"/>
    <w:r w:rsidR="005A4A35">
      <w:rPr>
        <w:szCs w:val="24"/>
      </w:rPr>
      <w:t>/ExCom/98/37</w:t>
    </w:r>
    <w:r w:rsidRPr="00C41F8A">
      <w:rPr>
        <w:szCs w:val="24"/>
      </w:rPr>
      <w:fldChar w:fldCharType="end"/>
    </w:r>
  </w:p>
  <w:p w14:paraId="5DC39A33" w14:textId="77777777" w:rsidR="007E5D09" w:rsidRDefault="007E5D09"/>
  <w:p w14:paraId="33FF763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508C66"/>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DB604E"/>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901EDC"/>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C2D2824"/>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21"/>
  </w:num>
  <w:num w:numId="20" w16cid:durableId="1935045211">
    <w:abstractNumId w:val="14"/>
  </w:num>
  <w:num w:numId="21" w16cid:durableId="1318917148">
    <w:abstractNumId w:val="11"/>
  </w:num>
  <w:num w:numId="22" w16cid:durableId="1824200708">
    <w:abstractNumId w:val="13"/>
  </w:num>
  <w:num w:numId="23" w16cid:durableId="1051735893">
    <w:abstractNumId w:val="17"/>
  </w:num>
  <w:num w:numId="24" w16cid:durableId="548760415">
    <w:abstractNumId w:val="19"/>
  </w:num>
  <w:num w:numId="25" w16cid:durableId="1743260669">
    <w:abstractNumId w:val="18"/>
  </w:num>
  <w:num w:numId="26" w16cid:durableId="72183464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7D"/>
    <w:rsid w:val="000051A9"/>
    <w:rsid w:val="00013372"/>
    <w:rsid w:val="00017133"/>
    <w:rsid w:val="00022EC2"/>
    <w:rsid w:val="0002642B"/>
    <w:rsid w:val="0003197D"/>
    <w:rsid w:val="0004254A"/>
    <w:rsid w:val="00053F8C"/>
    <w:rsid w:val="00072348"/>
    <w:rsid w:val="000861FE"/>
    <w:rsid w:val="00097D58"/>
    <w:rsid w:val="000C2FE8"/>
    <w:rsid w:val="000E0770"/>
    <w:rsid w:val="000E1354"/>
    <w:rsid w:val="000F1D47"/>
    <w:rsid w:val="001002E7"/>
    <w:rsid w:val="0013465E"/>
    <w:rsid w:val="00144FC0"/>
    <w:rsid w:val="0016469A"/>
    <w:rsid w:val="0016706E"/>
    <w:rsid w:val="00170997"/>
    <w:rsid w:val="00185BB6"/>
    <w:rsid w:val="001B5C91"/>
    <w:rsid w:val="001C0D0E"/>
    <w:rsid w:val="001D2B45"/>
    <w:rsid w:val="001F0283"/>
    <w:rsid w:val="001F537A"/>
    <w:rsid w:val="00215EA3"/>
    <w:rsid w:val="0022104F"/>
    <w:rsid w:val="002B535E"/>
    <w:rsid w:val="002E03D9"/>
    <w:rsid w:val="002E337D"/>
    <w:rsid w:val="002E6A6F"/>
    <w:rsid w:val="002E7EF7"/>
    <w:rsid w:val="002F22BA"/>
    <w:rsid w:val="002F505F"/>
    <w:rsid w:val="0032579D"/>
    <w:rsid w:val="0035441C"/>
    <w:rsid w:val="00372F38"/>
    <w:rsid w:val="00377E9D"/>
    <w:rsid w:val="00392DDC"/>
    <w:rsid w:val="00393115"/>
    <w:rsid w:val="003A0E66"/>
    <w:rsid w:val="003C2491"/>
    <w:rsid w:val="003C2739"/>
    <w:rsid w:val="003F2852"/>
    <w:rsid w:val="00416AD7"/>
    <w:rsid w:val="004221F4"/>
    <w:rsid w:val="004845D8"/>
    <w:rsid w:val="004A7B2D"/>
    <w:rsid w:val="004C5B74"/>
    <w:rsid w:val="004E6E31"/>
    <w:rsid w:val="005124AA"/>
    <w:rsid w:val="0053096E"/>
    <w:rsid w:val="00546241"/>
    <w:rsid w:val="00580E71"/>
    <w:rsid w:val="00583F2A"/>
    <w:rsid w:val="00584ED8"/>
    <w:rsid w:val="005A4A35"/>
    <w:rsid w:val="005B65DF"/>
    <w:rsid w:val="005B7D7B"/>
    <w:rsid w:val="005C7D4A"/>
    <w:rsid w:val="005F234F"/>
    <w:rsid w:val="00624AEF"/>
    <w:rsid w:val="00662A73"/>
    <w:rsid w:val="006759DA"/>
    <w:rsid w:val="006824CA"/>
    <w:rsid w:val="006C0A98"/>
    <w:rsid w:val="006F2A2C"/>
    <w:rsid w:val="00702662"/>
    <w:rsid w:val="007312C9"/>
    <w:rsid w:val="00754D72"/>
    <w:rsid w:val="00786775"/>
    <w:rsid w:val="00791A1A"/>
    <w:rsid w:val="007B7442"/>
    <w:rsid w:val="007C3C73"/>
    <w:rsid w:val="007C6EF9"/>
    <w:rsid w:val="007D141D"/>
    <w:rsid w:val="007D567C"/>
    <w:rsid w:val="007E20B0"/>
    <w:rsid w:val="007E5D09"/>
    <w:rsid w:val="0084173D"/>
    <w:rsid w:val="008508F1"/>
    <w:rsid w:val="00872D99"/>
    <w:rsid w:val="00872EC0"/>
    <w:rsid w:val="0087365F"/>
    <w:rsid w:val="00885865"/>
    <w:rsid w:val="008A3A48"/>
    <w:rsid w:val="008B16B7"/>
    <w:rsid w:val="008B6B87"/>
    <w:rsid w:val="008B7BCA"/>
    <w:rsid w:val="008E2901"/>
    <w:rsid w:val="008E3DF3"/>
    <w:rsid w:val="0090339C"/>
    <w:rsid w:val="00912F9F"/>
    <w:rsid w:val="00920424"/>
    <w:rsid w:val="00934DE9"/>
    <w:rsid w:val="00971762"/>
    <w:rsid w:val="00983FD1"/>
    <w:rsid w:val="00986A7D"/>
    <w:rsid w:val="009A3046"/>
    <w:rsid w:val="009A5140"/>
    <w:rsid w:val="009C46B2"/>
    <w:rsid w:val="009E0ED7"/>
    <w:rsid w:val="009E3DBB"/>
    <w:rsid w:val="00A177A6"/>
    <w:rsid w:val="00A36B89"/>
    <w:rsid w:val="00A44778"/>
    <w:rsid w:val="00A50C76"/>
    <w:rsid w:val="00A62048"/>
    <w:rsid w:val="00A65817"/>
    <w:rsid w:val="00A755B6"/>
    <w:rsid w:val="00A907AD"/>
    <w:rsid w:val="00AB4886"/>
    <w:rsid w:val="00AE7157"/>
    <w:rsid w:val="00B05875"/>
    <w:rsid w:val="00B11DB6"/>
    <w:rsid w:val="00B34D29"/>
    <w:rsid w:val="00B40E87"/>
    <w:rsid w:val="00B44279"/>
    <w:rsid w:val="00B64779"/>
    <w:rsid w:val="00B647F8"/>
    <w:rsid w:val="00B81E83"/>
    <w:rsid w:val="00B9237B"/>
    <w:rsid w:val="00BB1C42"/>
    <w:rsid w:val="00BE7ED3"/>
    <w:rsid w:val="00C0337B"/>
    <w:rsid w:val="00C22969"/>
    <w:rsid w:val="00C27B58"/>
    <w:rsid w:val="00C41F8A"/>
    <w:rsid w:val="00C4331C"/>
    <w:rsid w:val="00C55EF2"/>
    <w:rsid w:val="00C62980"/>
    <w:rsid w:val="00C63878"/>
    <w:rsid w:val="00C66812"/>
    <w:rsid w:val="00C7391D"/>
    <w:rsid w:val="00C83E39"/>
    <w:rsid w:val="00CB12A0"/>
    <w:rsid w:val="00CE1900"/>
    <w:rsid w:val="00D006A9"/>
    <w:rsid w:val="00D34512"/>
    <w:rsid w:val="00D35914"/>
    <w:rsid w:val="00D35FC8"/>
    <w:rsid w:val="00D439F3"/>
    <w:rsid w:val="00D45C4D"/>
    <w:rsid w:val="00D46A96"/>
    <w:rsid w:val="00D6339B"/>
    <w:rsid w:val="00D96B51"/>
    <w:rsid w:val="00DA0A0B"/>
    <w:rsid w:val="00DA5E3D"/>
    <w:rsid w:val="00DB3B67"/>
    <w:rsid w:val="00DC08C0"/>
    <w:rsid w:val="00DD1A7D"/>
    <w:rsid w:val="00DD4F9A"/>
    <w:rsid w:val="00E1360E"/>
    <w:rsid w:val="00E26C85"/>
    <w:rsid w:val="00E27B62"/>
    <w:rsid w:val="00E54B59"/>
    <w:rsid w:val="00E86EBE"/>
    <w:rsid w:val="00EA617F"/>
    <w:rsid w:val="00EC108E"/>
    <w:rsid w:val="00EF566C"/>
    <w:rsid w:val="00F0535C"/>
    <w:rsid w:val="00F7407F"/>
    <w:rsid w:val="00F7471F"/>
    <w:rsid w:val="00F81745"/>
    <w:rsid w:val="00F81D07"/>
    <w:rsid w:val="00F9523B"/>
    <w:rsid w:val="00FE28DF"/>
    <w:rsid w:val="00FE302B"/>
    <w:rsid w:val="00FF2A90"/>
    <w:rsid w:val="00FF33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87C27"/>
  <w15:docId w15:val="{8E75EE05-1EAB-43F7-9699-51071B3E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y%202026\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A5932838-8BF0-44A6-9F86-0482E77E6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6</TotalTime>
  <Pages>12</Pages>
  <Words>4634</Words>
  <Characters>26414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8</cp:revision>
  <cp:lastPrinted>2025-02-10T16:42:00Z</cp:lastPrinted>
  <dcterms:created xsi:type="dcterms:W3CDTF">2026-05-26T19:07:00Z</dcterms:created>
  <dcterms:modified xsi:type="dcterms:W3CDTF">2026-05-28T20:45:00Z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vt:lpwstr>
  </property>
  <property fmtid="{D5CDD505-2E9C-101B-9397-08002B2CF9AE}" pid="3" name="Revision date">
    <vt:lpwstr>23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