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E33115" w14:paraId="3165C5B1" w14:textId="77777777" w:rsidTr="003D1C4B">
        <w:trPr>
          <w:trHeight w:val="720"/>
        </w:trPr>
        <w:tc>
          <w:tcPr>
            <w:tcW w:w="4410" w:type="dxa"/>
            <w:gridSpan w:val="2"/>
            <w:tcBorders>
              <w:bottom w:val="single" w:sz="18" w:space="0" w:color="auto"/>
            </w:tcBorders>
          </w:tcPr>
          <w:p w14:paraId="6C4D442E" w14:textId="77777777" w:rsidR="00E33115" w:rsidRDefault="00E33115" w:rsidP="003D1C4B">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B3D8009" w14:textId="77777777" w:rsidR="00E33115" w:rsidRDefault="00E33115" w:rsidP="003D1C4B">
            <w:pPr>
              <w:pStyle w:val="Heading3"/>
              <w:numPr>
                <w:ilvl w:val="0"/>
                <w:numId w:val="0"/>
              </w:numPr>
              <w:bidi/>
              <w:ind w:left="270" w:right="1384"/>
              <w:rPr>
                <w:b/>
                <w:bCs/>
                <w:sz w:val="48"/>
                <w:szCs w:val="48"/>
              </w:rPr>
            </w:pPr>
            <w:r>
              <w:rPr>
                <w:b/>
                <w:bCs/>
                <w:sz w:val="48"/>
                <w:szCs w:val="48"/>
                <w:rtl/>
              </w:rPr>
              <w:t>الأمم المتحدة</w:t>
            </w:r>
          </w:p>
        </w:tc>
      </w:tr>
      <w:tr w:rsidR="00E33115" w14:paraId="7D7F6CED" w14:textId="77777777" w:rsidTr="003D1C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285DEAD9" w14:textId="77777777" w:rsidR="00E33115" w:rsidRPr="00B248D9" w:rsidRDefault="00E33115" w:rsidP="003D1C4B">
            <w:pPr>
              <w:jc w:val="left"/>
              <w:rPr>
                <w:sz w:val="24"/>
                <w:szCs w:val="24"/>
                <w:lang w:val="en-US"/>
              </w:rPr>
            </w:pPr>
            <w:r w:rsidRPr="00B248D9">
              <w:rPr>
                <w:sz w:val="24"/>
                <w:szCs w:val="24"/>
                <w:lang w:val="en-US"/>
              </w:rPr>
              <w:t>Distr.</w:t>
            </w:r>
          </w:p>
          <w:p w14:paraId="36074E9D" w14:textId="77777777" w:rsidR="00E33115" w:rsidRPr="00B248D9" w:rsidRDefault="00E33115" w:rsidP="003D1C4B">
            <w:pPr>
              <w:jc w:val="left"/>
              <w:rPr>
                <w:sz w:val="24"/>
                <w:szCs w:val="24"/>
                <w:lang w:val="en-US"/>
              </w:rPr>
            </w:pPr>
            <w:r w:rsidRPr="00B248D9">
              <w:rPr>
                <w:sz w:val="24"/>
                <w:szCs w:val="24"/>
                <w:lang w:val="en-US"/>
              </w:rPr>
              <w:t>GENERAL</w:t>
            </w:r>
          </w:p>
          <w:p w14:paraId="515FB753" w14:textId="77777777" w:rsidR="00E33115" w:rsidRPr="00B248D9" w:rsidRDefault="00E33115" w:rsidP="003D1C4B">
            <w:pPr>
              <w:jc w:val="left"/>
              <w:rPr>
                <w:sz w:val="24"/>
                <w:szCs w:val="24"/>
                <w:lang w:val="en-US"/>
              </w:rPr>
            </w:pPr>
          </w:p>
          <w:p w14:paraId="6008C045" w14:textId="495688A5" w:rsidR="00E33115" w:rsidRPr="00B248D9" w:rsidRDefault="00E33115" w:rsidP="003D1C4B">
            <w:pPr>
              <w:rPr>
                <w:rFonts w:asciiTheme="majorBidi" w:hAnsiTheme="majorBidi" w:cstheme="majorBidi"/>
                <w:sz w:val="24"/>
                <w:szCs w:val="24"/>
                <w:rtl/>
              </w:rPr>
            </w:pPr>
            <w:r w:rsidRPr="00B248D9">
              <w:rPr>
                <w:rFonts w:asciiTheme="majorBidi" w:hAnsiTheme="majorBidi" w:cstheme="majorBidi"/>
                <w:sz w:val="24"/>
                <w:szCs w:val="24"/>
              </w:rPr>
              <w:fldChar w:fldCharType="begin"/>
            </w:r>
            <w:r w:rsidRPr="00B248D9">
              <w:rPr>
                <w:rFonts w:asciiTheme="majorBidi" w:hAnsiTheme="majorBidi" w:cstheme="majorBidi"/>
                <w:sz w:val="24"/>
                <w:szCs w:val="24"/>
              </w:rPr>
              <w:instrText xml:space="preserve"> DOCPROPERTY "Document number"  \* MERGEFORMAT </w:instrText>
            </w:r>
            <w:r w:rsidRPr="00B248D9">
              <w:rPr>
                <w:rFonts w:asciiTheme="majorBidi" w:hAnsiTheme="majorBidi" w:cstheme="majorBidi"/>
                <w:sz w:val="24"/>
                <w:szCs w:val="24"/>
              </w:rPr>
              <w:fldChar w:fldCharType="separate"/>
            </w:r>
            <w:r w:rsidRPr="00B248D9">
              <w:rPr>
                <w:rFonts w:asciiTheme="majorBidi" w:hAnsiTheme="majorBidi" w:cstheme="majorBidi"/>
                <w:sz w:val="24"/>
                <w:szCs w:val="24"/>
              </w:rPr>
              <w:t>UNEP/OzL.Pro/ExCom/97/63</w:t>
            </w:r>
            <w:r w:rsidRPr="00B248D9">
              <w:rPr>
                <w:rFonts w:asciiTheme="majorBidi" w:hAnsiTheme="majorBidi" w:cstheme="majorBidi"/>
                <w:sz w:val="24"/>
                <w:szCs w:val="24"/>
              </w:rPr>
              <w:fldChar w:fldCharType="end"/>
            </w:r>
          </w:p>
          <w:p w14:paraId="4AC4FE18" w14:textId="6219EA5A" w:rsidR="00E33115" w:rsidRPr="00B248D9" w:rsidRDefault="00E33115" w:rsidP="003D1C4B">
            <w:pPr>
              <w:rPr>
                <w:sz w:val="24"/>
                <w:szCs w:val="24"/>
                <w:lang w:bidi="ar-SA"/>
              </w:rPr>
            </w:pPr>
            <w:r w:rsidRPr="00B248D9">
              <w:rPr>
                <w:sz w:val="24"/>
                <w:szCs w:val="24"/>
                <w:lang w:bidi="ar-SA"/>
              </w:rPr>
              <w:fldChar w:fldCharType="begin"/>
            </w:r>
            <w:r w:rsidRPr="00B248D9">
              <w:rPr>
                <w:sz w:val="24"/>
                <w:szCs w:val="24"/>
                <w:lang w:bidi="ar-SA"/>
              </w:rPr>
              <w:instrText xml:space="preserve"> DOCPROPERTY "Revision date" \@ "d MMMM YYYY"  \* MERGEFORMAT </w:instrText>
            </w:r>
            <w:r w:rsidRPr="00B248D9">
              <w:rPr>
                <w:sz w:val="24"/>
                <w:szCs w:val="24"/>
                <w:lang w:bidi="ar-SA"/>
              </w:rPr>
              <w:fldChar w:fldCharType="separate"/>
            </w:r>
            <w:r w:rsidRPr="00B248D9">
              <w:rPr>
                <w:sz w:val="24"/>
                <w:szCs w:val="24"/>
                <w:lang w:bidi="ar-SA"/>
              </w:rPr>
              <w:t>1</w:t>
            </w:r>
            <w:r w:rsidR="00B248D9" w:rsidRPr="00B248D9">
              <w:rPr>
                <w:sz w:val="24"/>
                <w:szCs w:val="24"/>
                <w:lang w:bidi="ar-SA"/>
              </w:rPr>
              <w:t>6</w:t>
            </w:r>
            <w:r w:rsidRPr="00B248D9">
              <w:rPr>
                <w:sz w:val="24"/>
                <w:szCs w:val="24"/>
                <w:lang w:bidi="ar-SA"/>
              </w:rPr>
              <w:t xml:space="preserve"> </w:t>
            </w:r>
            <w:r w:rsidR="00B248D9" w:rsidRPr="00B248D9">
              <w:rPr>
                <w:sz w:val="24"/>
                <w:szCs w:val="24"/>
                <w:lang w:bidi="ar-SA"/>
              </w:rPr>
              <w:t>Novem</w:t>
            </w:r>
            <w:r w:rsidRPr="00B248D9">
              <w:rPr>
                <w:sz w:val="24"/>
                <w:szCs w:val="24"/>
                <w:lang w:bidi="ar-SA"/>
              </w:rPr>
              <w:t>ber 2025</w:t>
            </w:r>
            <w:r w:rsidRPr="00B248D9">
              <w:rPr>
                <w:sz w:val="24"/>
                <w:szCs w:val="24"/>
                <w:lang w:bidi="ar-SA"/>
              </w:rPr>
              <w:fldChar w:fldCharType="end"/>
            </w:r>
          </w:p>
          <w:p w14:paraId="0254AF32" w14:textId="77777777" w:rsidR="00E33115" w:rsidRPr="00B248D9" w:rsidRDefault="00E33115" w:rsidP="003D1C4B">
            <w:pPr>
              <w:jc w:val="left"/>
              <w:rPr>
                <w:sz w:val="24"/>
                <w:szCs w:val="24"/>
                <w:rtl/>
                <w:lang w:val="en-US"/>
              </w:rPr>
            </w:pPr>
          </w:p>
          <w:p w14:paraId="05D1C7CA" w14:textId="77777777" w:rsidR="00E33115" w:rsidRPr="00B248D9" w:rsidRDefault="00E33115" w:rsidP="003D1C4B">
            <w:pPr>
              <w:jc w:val="left"/>
              <w:rPr>
                <w:sz w:val="24"/>
                <w:szCs w:val="24"/>
                <w:lang w:val="en-US"/>
              </w:rPr>
            </w:pPr>
            <w:r w:rsidRPr="00B248D9">
              <w:rPr>
                <w:sz w:val="24"/>
                <w:szCs w:val="24"/>
                <w:lang w:val="en-US"/>
              </w:rPr>
              <w:t>ARABIC</w:t>
            </w:r>
          </w:p>
          <w:p w14:paraId="5BEA53D2" w14:textId="77777777" w:rsidR="00E33115" w:rsidRDefault="00E33115" w:rsidP="003D1C4B">
            <w:pPr>
              <w:jc w:val="left"/>
              <w:rPr>
                <w:lang w:val="en-US"/>
              </w:rPr>
            </w:pPr>
            <w:r w:rsidRPr="00B248D9">
              <w:rPr>
                <w:sz w:val="24"/>
                <w:szCs w:val="24"/>
                <w:lang w:val="en-US"/>
              </w:rPr>
              <w:t>ORIGINAL: ENGLISH</w:t>
            </w:r>
          </w:p>
        </w:tc>
        <w:tc>
          <w:tcPr>
            <w:tcW w:w="3402" w:type="dxa"/>
            <w:gridSpan w:val="2"/>
            <w:tcBorders>
              <w:top w:val="nil"/>
              <w:left w:val="nil"/>
              <w:bottom w:val="single" w:sz="36" w:space="0" w:color="auto"/>
              <w:right w:val="nil"/>
            </w:tcBorders>
          </w:tcPr>
          <w:p w14:paraId="479E7C0A" w14:textId="77777777" w:rsidR="00E33115" w:rsidRDefault="00E33115" w:rsidP="003D1C4B">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609779B" w14:textId="77777777" w:rsidR="00E33115" w:rsidRDefault="00E33115" w:rsidP="003D1C4B">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43E4555" w14:textId="77777777" w:rsidR="00E33115" w:rsidRDefault="00E33115" w:rsidP="003D1C4B">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73F6A76A" w14:textId="77777777" w:rsidR="00E33115" w:rsidRDefault="00E33115" w:rsidP="003D1C4B">
            <w:pPr>
              <w:rPr>
                <w:caps/>
                <w:lang w:val="en-US"/>
              </w:rPr>
            </w:pPr>
            <w:r>
              <w:rPr>
                <w:noProof/>
                <w:lang w:eastAsia="en-CA" w:bidi="ar-SA"/>
              </w:rPr>
              <w:drawing>
                <wp:anchor distT="0" distB="0" distL="114300" distR="114300" simplePos="0" relativeHeight="251659264" behindDoc="1" locked="0" layoutInCell="0" allowOverlap="1" wp14:anchorId="3DCE912B" wp14:editId="38A3F564">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819008" w14:textId="77777777" w:rsidR="00E33115" w:rsidRDefault="00E33115" w:rsidP="003D1C4B">
            <w:pPr>
              <w:rPr>
                <w:lang w:val="en-US"/>
              </w:rPr>
            </w:pPr>
            <w:r>
              <w:rPr>
                <w:noProof/>
                <w:lang w:eastAsia="en-CA" w:bidi="ar-SA"/>
              </w:rPr>
              <w:drawing>
                <wp:anchor distT="0" distB="0" distL="114300" distR="114300" simplePos="0" relativeHeight="251660288" behindDoc="0" locked="0" layoutInCell="0" allowOverlap="1" wp14:anchorId="0509BDD8" wp14:editId="61C4CA0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C82C120" w14:textId="77777777" w:rsidR="00E33115" w:rsidRDefault="00E33115" w:rsidP="00E33115">
      <w:pPr>
        <w:pStyle w:val="Caption"/>
        <w:spacing w:line="200" w:lineRule="exact"/>
        <w:ind w:left="187" w:right="187" w:hanging="187"/>
        <w:jc w:val="both"/>
        <w:rPr>
          <w:rFonts w:cs="Akhbar MT"/>
          <w:b/>
          <w:bCs/>
          <w:sz w:val="28"/>
          <w:szCs w:val="28"/>
          <w:rtl/>
        </w:rPr>
      </w:pPr>
    </w:p>
    <w:p w14:paraId="5F37BA5F" w14:textId="77777777" w:rsidR="00E33115" w:rsidRPr="00392DDC" w:rsidRDefault="00E33115" w:rsidP="00E3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77F5AEDE" w14:textId="77777777" w:rsidR="00E33115" w:rsidRPr="00392DDC" w:rsidRDefault="00E33115" w:rsidP="00E33115">
      <w:pPr>
        <w:bidi/>
        <w:ind w:left="180" w:hanging="180"/>
        <w:rPr>
          <w:b/>
          <w:sz w:val="28"/>
          <w:szCs w:val="28"/>
          <w:lang w:val="en-US"/>
        </w:rPr>
      </w:pPr>
      <w:r w:rsidRPr="00392DDC">
        <w:rPr>
          <w:b/>
          <w:sz w:val="28"/>
          <w:szCs w:val="28"/>
          <w:rtl/>
        </w:rPr>
        <w:t xml:space="preserve">لتنفيـــذ بروتوكـول مونتريــال </w:t>
      </w:r>
    </w:p>
    <w:p w14:paraId="27426B1E" w14:textId="77777777" w:rsidR="00E33115" w:rsidRDefault="00E33115" w:rsidP="00E33115">
      <w:pPr>
        <w:bidi/>
        <w:ind w:left="180" w:hanging="180"/>
        <w:jc w:val="left"/>
        <w:rPr>
          <w:b/>
          <w:sz w:val="28"/>
          <w:szCs w:val="28"/>
          <w:rtl/>
        </w:rPr>
      </w:pPr>
      <w:r>
        <w:rPr>
          <w:rFonts w:hint="cs"/>
          <w:b/>
          <w:sz w:val="28"/>
          <w:szCs w:val="28"/>
          <w:rtl/>
        </w:rPr>
        <w:t>الاجتماع السابع والتسعون</w:t>
      </w:r>
    </w:p>
    <w:p w14:paraId="3A142A1A" w14:textId="77777777" w:rsidR="00E33115" w:rsidRDefault="00E33115" w:rsidP="00E33115">
      <w:pPr>
        <w:bidi/>
        <w:ind w:left="180" w:hanging="180"/>
        <w:rPr>
          <w:b/>
          <w:sz w:val="28"/>
          <w:szCs w:val="28"/>
          <w:rtl/>
        </w:rPr>
      </w:pPr>
      <w:r>
        <w:rPr>
          <w:rFonts w:hint="cs"/>
          <w:b/>
          <w:sz w:val="28"/>
          <w:szCs w:val="28"/>
          <w:rtl/>
        </w:rPr>
        <w:t>مونتريال، 1-5 ديسمبر/كانون الأول 2025</w:t>
      </w:r>
    </w:p>
    <w:p w14:paraId="329FF6DF" w14:textId="0550B015" w:rsidR="00E33115" w:rsidRPr="005A4D44" w:rsidRDefault="00E33115" w:rsidP="00361DA9">
      <w:pPr>
        <w:bidi/>
        <w:jc w:val="left"/>
        <w:rPr>
          <w:lang w:val="en-US"/>
        </w:rPr>
      </w:pPr>
      <w:r w:rsidRPr="006106BD">
        <w:rPr>
          <w:sz w:val="28"/>
          <w:szCs w:val="28"/>
        </w:rPr>
        <w:t>البند</w:t>
      </w:r>
      <w:r w:rsidR="00361DA9">
        <w:rPr>
          <w:rFonts w:hint="cs"/>
          <w:sz w:val="28"/>
          <w:szCs w:val="28"/>
          <w:rtl/>
        </w:rPr>
        <w:t>9(د)</w:t>
      </w:r>
      <w:r w:rsidRPr="006106BD">
        <w:rPr>
          <w:sz w:val="28"/>
          <w:szCs w:val="28"/>
        </w:rPr>
        <w:t xml:space="preserve"> </w:t>
      </w:r>
      <w:r w:rsidR="00361DA9" w:rsidRPr="00550019">
        <w:rPr>
          <w:rStyle w:val="FootnoteReference"/>
          <w:lang w:val="fr-FR"/>
        </w:rPr>
        <w:footnoteReference w:id="1"/>
      </w:r>
      <w:r w:rsidRPr="006106BD">
        <w:rPr>
          <w:sz w:val="28"/>
          <w:szCs w:val="28"/>
        </w:rPr>
        <w:t>من جدول الأعمال المؤقت</w:t>
      </w:r>
      <w:r w:rsidRPr="006106BD">
        <w:rPr>
          <w:rStyle w:val="FootnoteReference"/>
          <w:sz w:val="28"/>
          <w:szCs w:val="28"/>
        </w:rPr>
        <w:t xml:space="preserve"> </w:t>
      </w:r>
    </w:p>
    <w:p w14:paraId="3684D088" w14:textId="77777777" w:rsidR="00C15867" w:rsidRPr="00E33115" w:rsidRDefault="00C15867" w:rsidP="00CA59FB">
      <w:pPr>
        <w:jc w:val="left"/>
        <w:rPr>
          <w:lang w:val="en-US"/>
        </w:rPr>
      </w:pPr>
    </w:p>
    <w:p w14:paraId="2040C062" w14:textId="77777777" w:rsidR="002024B6" w:rsidRPr="00E82B7F" w:rsidRDefault="002024B6" w:rsidP="002024B6"/>
    <w:p w14:paraId="6F21344F" w14:textId="77777777" w:rsidR="002024B6" w:rsidRPr="00E82B7F" w:rsidRDefault="002024B6" w:rsidP="002024B6"/>
    <w:p w14:paraId="67E0AA31" w14:textId="77777777" w:rsidR="004E7F9C" w:rsidRPr="00E82B7F" w:rsidRDefault="004E7F9C" w:rsidP="005C670D">
      <w:pPr>
        <w:pStyle w:val="Title1"/>
        <w:jc w:val="right"/>
        <w:rPr>
          <w:b w:val="0"/>
          <w:lang w:val="en-CA"/>
        </w:rPr>
      </w:pPr>
    </w:p>
    <w:p w14:paraId="1A6642D7" w14:textId="13ADAB7E" w:rsidR="00DC185C" w:rsidRPr="00A4132B" w:rsidRDefault="00DC185C" w:rsidP="00DC185C">
      <w:pPr>
        <w:bidi/>
        <w:jc w:val="center"/>
        <w:rPr>
          <w:b/>
          <w:sz w:val="32"/>
          <w:szCs w:val="32"/>
          <w:rtl/>
        </w:rPr>
      </w:pPr>
      <w:r w:rsidRPr="00A4132B">
        <w:rPr>
          <w:rFonts w:hint="cs"/>
          <w:b/>
          <w:bCs/>
          <w:sz w:val="32"/>
          <w:szCs w:val="32"/>
          <w:rtl/>
        </w:rPr>
        <w:t>مقترح مشروعين: المغرب</w:t>
      </w:r>
    </w:p>
    <w:p w14:paraId="601EFE3B" w14:textId="77777777" w:rsidR="00DC185C" w:rsidRPr="00E82B7F" w:rsidRDefault="00DC185C" w:rsidP="00DC185C">
      <w:pPr>
        <w:rPr>
          <w:lang w:val="en-GB"/>
        </w:rPr>
      </w:pPr>
    </w:p>
    <w:p w14:paraId="200C0C41" w14:textId="77777777" w:rsidR="00DC185C" w:rsidRPr="00E82B7F" w:rsidRDefault="00DC185C" w:rsidP="00DC185C">
      <w:pPr>
        <w:rPr>
          <w:lang w:val="en-GB"/>
        </w:rPr>
      </w:pPr>
    </w:p>
    <w:p w14:paraId="093EE5E5" w14:textId="1D951B77" w:rsidR="00DC185C" w:rsidRPr="00A4132B" w:rsidRDefault="00DC185C" w:rsidP="00DC185C">
      <w:pPr>
        <w:bidi/>
        <w:ind w:firstLine="720"/>
        <w:rPr>
          <w:sz w:val="26"/>
          <w:szCs w:val="26"/>
          <w:rtl/>
        </w:rPr>
      </w:pPr>
      <w:r w:rsidRPr="00A4132B">
        <w:rPr>
          <w:rFonts w:hint="cs"/>
          <w:sz w:val="26"/>
          <w:szCs w:val="26"/>
          <w:rtl/>
        </w:rPr>
        <w:t xml:space="preserve">تتألف هذه الوثيقة من تعليقات الأمانة وتوصيتها بشأن مقترح المشروعين التاليين: </w:t>
      </w:r>
    </w:p>
    <w:p w14:paraId="4D063238" w14:textId="77777777" w:rsidR="00DC185C" w:rsidRPr="00A4132B" w:rsidRDefault="00DC185C" w:rsidP="00DC185C">
      <w:pPr>
        <w:bidi/>
        <w:spacing w:before="240" w:after="240"/>
        <w:rPr>
          <w:sz w:val="26"/>
          <w:szCs w:val="26"/>
          <w:u w:val="single"/>
          <w:rtl/>
        </w:rPr>
      </w:pPr>
      <w:r w:rsidRPr="00A4132B">
        <w:rPr>
          <w:rFonts w:hint="cs"/>
          <w:sz w:val="26"/>
          <w:szCs w:val="26"/>
          <w:u w:val="single"/>
          <w:rtl/>
        </w:rPr>
        <w:t>كفاءة استخدام الطاقة</w:t>
      </w:r>
    </w:p>
    <w:tbl>
      <w:tblPr>
        <w:tblStyle w:val="TableGrid"/>
        <w:bidiVisual/>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1272"/>
        <w:gridCol w:w="1417"/>
      </w:tblGrid>
      <w:tr w:rsidR="00DC185C" w:rsidRPr="00A4132B" w14:paraId="63F75068" w14:textId="77777777" w:rsidTr="001B1911">
        <w:trPr>
          <w:trHeight w:val="300"/>
        </w:trPr>
        <w:tc>
          <w:tcPr>
            <w:tcW w:w="6804" w:type="dxa"/>
            <w:tcBorders>
              <w:top w:val="nil"/>
              <w:left w:val="nil"/>
              <w:bottom w:val="nil"/>
              <w:right w:val="nil"/>
            </w:tcBorders>
            <w:hideMark/>
          </w:tcPr>
          <w:p w14:paraId="01C178BF" w14:textId="698F6D04" w:rsidR="00DC185C" w:rsidRPr="00A4132B" w:rsidRDefault="00DC185C" w:rsidP="00652513">
            <w:pPr>
              <w:numPr>
                <w:ilvl w:val="0"/>
                <w:numId w:val="11"/>
              </w:numPr>
              <w:bidi/>
              <w:ind w:hanging="830"/>
              <w:contextualSpacing/>
              <w:rPr>
                <w:sz w:val="26"/>
                <w:szCs w:val="26"/>
                <w:rtl/>
              </w:rPr>
            </w:pPr>
            <w:r w:rsidRPr="00A4132B">
              <w:rPr>
                <w:rFonts w:hint="cs"/>
                <w:sz w:val="26"/>
                <w:szCs w:val="26"/>
                <w:rtl/>
              </w:rPr>
              <w:t>مشروع تجريبي لتعزيز كفاءة استخدام الطاقة في التقنيات والمعدات البديلة في سياق التخفيض التدريجي للمواد الهيدروفلوروكربونية (أنشطة غير استثمارية)</w:t>
            </w:r>
          </w:p>
        </w:tc>
        <w:tc>
          <w:tcPr>
            <w:tcW w:w="1272" w:type="dxa"/>
            <w:tcBorders>
              <w:top w:val="nil"/>
              <w:left w:val="nil"/>
              <w:bottom w:val="nil"/>
              <w:right w:val="nil"/>
            </w:tcBorders>
            <w:hideMark/>
          </w:tcPr>
          <w:p w14:paraId="7641E829" w14:textId="26726678" w:rsidR="00DC185C" w:rsidRPr="00A4132B" w:rsidRDefault="00762639" w:rsidP="00DC185C">
            <w:pPr>
              <w:bidi/>
              <w:jc w:val="center"/>
              <w:rPr>
                <w:sz w:val="26"/>
                <w:szCs w:val="26"/>
                <w:rtl/>
              </w:rPr>
            </w:pPr>
            <w:r w:rsidRPr="00A4132B">
              <w:rPr>
                <w:rFonts w:hint="cs"/>
                <w:sz w:val="26"/>
                <w:szCs w:val="26"/>
                <w:rtl/>
              </w:rPr>
              <w:t>اليونيدو</w:t>
            </w:r>
          </w:p>
        </w:tc>
        <w:tc>
          <w:tcPr>
            <w:tcW w:w="1417" w:type="dxa"/>
            <w:tcBorders>
              <w:top w:val="nil"/>
              <w:left w:val="nil"/>
              <w:bottom w:val="nil"/>
              <w:right w:val="nil"/>
            </w:tcBorders>
          </w:tcPr>
          <w:p w14:paraId="5974769D" w14:textId="77777777" w:rsidR="00DC185C" w:rsidRPr="00A4132B" w:rsidRDefault="00DC185C" w:rsidP="00DC185C">
            <w:pPr>
              <w:bidi/>
              <w:ind w:right="-251"/>
              <w:jc w:val="center"/>
              <w:rPr>
                <w:sz w:val="26"/>
                <w:szCs w:val="26"/>
                <w:rtl/>
              </w:rPr>
            </w:pPr>
            <w:r w:rsidRPr="00A4132B">
              <w:rPr>
                <w:rFonts w:hint="cs"/>
                <w:sz w:val="26"/>
                <w:szCs w:val="26"/>
                <w:rtl/>
              </w:rPr>
              <w:t>للنظر بصفة فردية</w:t>
            </w:r>
          </w:p>
        </w:tc>
      </w:tr>
      <w:tr w:rsidR="00303BAC" w:rsidRPr="00A4132B" w14:paraId="06F77471" w14:textId="77777777" w:rsidTr="001B1911">
        <w:trPr>
          <w:trHeight w:val="300"/>
        </w:trPr>
        <w:tc>
          <w:tcPr>
            <w:tcW w:w="6804" w:type="dxa"/>
            <w:tcBorders>
              <w:top w:val="nil"/>
              <w:left w:val="nil"/>
              <w:bottom w:val="nil"/>
              <w:right w:val="nil"/>
            </w:tcBorders>
          </w:tcPr>
          <w:p w14:paraId="390F69EA" w14:textId="77777777" w:rsidR="00303BAC" w:rsidRPr="00A4132B" w:rsidRDefault="00303BAC" w:rsidP="001B1911">
            <w:pPr>
              <w:ind w:left="720"/>
              <w:contextualSpacing/>
              <w:rPr>
                <w:sz w:val="26"/>
                <w:szCs w:val="26"/>
                <w:lang w:val="en-GB"/>
              </w:rPr>
            </w:pPr>
          </w:p>
        </w:tc>
        <w:tc>
          <w:tcPr>
            <w:tcW w:w="1272" w:type="dxa"/>
            <w:tcBorders>
              <w:top w:val="nil"/>
              <w:left w:val="nil"/>
              <w:bottom w:val="nil"/>
              <w:right w:val="nil"/>
            </w:tcBorders>
          </w:tcPr>
          <w:p w14:paraId="1F5F098E" w14:textId="77777777" w:rsidR="00303BAC" w:rsidRPr="00A4132B" w:rsidRDefault="00303BAC" w:rsidP="00DC185C">
            <w:pPr>
              <w:jc w:val="center"/>
              <w:rPr>
                <w:sz w:val="26"/>
                <w:szCs w:val="26"/>
                <w:lang w:val="en-GB"/>
              </w:rPr>
            </w:pPr>
          </w:p>
        </w:tc>
        <w:tc>
          <w:tcPr>
            <w:tcW w:w="1417" w:type="dxa"/>
            <w:tcBorders>
              <w:top w:val="nil"/>
              <w:left w:val="nil"/>
              <w:bottom w:val="nil"/>
              <w:right w:val="nil"/>
            </w:tcBorders>
          </w:tcPr>
          <w:p w14:paraId="1BFE545F" w14:textId="77777777" w:rsidR="00303BAC" w:rsidRPr="00A4132B" w:rsidRDefault="00303BAC" w:rsidP="00DC185C">
            <w:pPr>
              <w:ind w:right="-251"/>
              <w:jc w:val="center"/>
              <w:rPr>
                <w:sz w:val="26"/>
                <w:szCs w:val="26"/>
                <w:lang w:val="en-GB"/>
              </w:rPr>
            </w:pPr>
          </w:p>
        </w:tc>
      </w:tr>
      <w:tr w:rsidR="004C38FE" w:rsidRPr="00A4132B" w14:paraId="4753C2D7" w14:textId="77777777" w:rsidTr="001B1911">
        <w:trPr>
          <w:trHeight w:val="300"/>
        </w:trPr>
        <w:tc>
          <w:tcPr>
            <w:tcW w:w="6804" w:type="dxa"/>
            <w:tcBorders>
              <w:top w:val="nil"/>
              <w:left w:val="nil"/>
              <w:bottom w:val="nil"/>
              <w:right w:val="nil"/>
            </w:tcBorders>
          </w:tcPr>
          <w:p w14:paraId="326AB26B" w14:textId="0A48A0B3" w:rsidR="004C38FE" w:rsidRPr="00A4132B" w:rsidRDefault="004C38FE" w:rsidP="00652513">
            <w:pPr>
              <w:pStyle w:val="ListParagraph"/>
              <w:numPr>
                <w:ilvl w:val="0"/>
                <w:numId w:val="11"/>
              </w:numPr>
              <w:bidi/>
              <w:ind w:hanging="833"/>
              <w:rPr>
                <w:sz w:val="26"/>
                <w:szCs w:val="26"/>
                <w:rtl/>
              </w:rPr>
            </w:pPr>
            <w:r w:rsidRPr="00A4132B">
              <w:rPr>
                <w:rFonts w:hint="cs"/>
                <w:sz w:val="26"/>
                <w:szCs w:val="26"/>
                <w:rtl/>
              </w:rPr>
              <w:t>مشروع تجريبي لتعزيز كفاءة استخدام الطاقة في قطاع تصنيع معدات التبريد المنزلي في سياق التخفيض التدريجي للمواد الهيدروفلوروكربونية</w:t>
            </w:r>
          </w:p>
        </w:tc>
        <w:tc>
          <w:tcPr>
            <w:tcW w:w="1272" w:type="dxa"/>
            <w:tcBorders>
              <w:top w:val="nil"/>
              <w:left w:val="nil"/>
              <w:bottom w:val="nil"/>
              <w:right w:val="nil"/>
            </w:tcBorders>
          </w:tcPr>
          <w:p w14:paraId="424B9434" w14:textId="1A0C1E7D" w:rsidR="004C38FE" w:rsidRPr="00A4132B" w:rsidRDefault="004C38FE" w:rsidP="004C38FE">
            <w:pPr>
              <w:bidi/>
              <w:jc w:val="center"/>
              <w:rPr>
                <w:sz w:val="26"/>
                <w:szCs w:val="26"/>
                <w:rtl/>
              </w:rPr>
            </w:pPr>
            <w:r w:rsidRPr="00A4132B">
              <w:rPr>
                <w:rFonts w:hint="cs"/>
                <w:sz w:val="26"/>
                <w:szCs w:val="26"/>
                <w:rtl/>
              </w:rPr>
              <w:t>اليونيدو</w:t>
            </w:r>
          </w:p>
        </w:tc>
        <w:tc>
          <w:tcPr>
            <w:tcW w:w="1417" w:type="dxa"/>
            <w:tcBorders>
              <w:top w:val="nil"/>
              <w:left w:val="nil"/>
              <w:bottom w:val="nil"/>
              <w:right w:val="nil"/>
            </w:tcBorders>
          </w:tcPr>
          <w:p w14:paraId="688166DB" w14:textId="5DFA599B" w:rsidR="004C38FE" w:rsidRPr="00A4132B" w:rsidRDefault="004C38FE" w:rsidP="004C38FE">
            <w:pPr>
              <w:bidi/>
              <w:ind w:right="-251"/>
              <w:jc w:val="center"/>
              <w:rPr>
                <w:sz w:val="26"/>
                <w:szCs w:val="26"/>
                <w:rtl/>
              </w:rPr>
            </w:pPr>
            <w:r w:rsidRPr="00A4132B">
              <w:rPr>
                <w:rFonts w:hint="cs"/>
                <w:sz w:val="26"/>
                <w:szCs w:val="26"/>
                <w:rtl/>
              </w:rPr>
              <w:t>للنظر بصفة فردية</w:t>
            </w:r>
          </w:p>
        </w:tc>
      </w:tr>
    </w:tbl>
    <w:p w14:paraId="21D48AC9" w14:textId="77777777" w:rsidR="00DC185C" w:rsidRPr="00A4132B" w:rsidRDefault="00DC185C" w:rsidP="00DC185C">
      <w:pPr>
        <w:bidi/>
        <w:jc w:val="left"/>
        <w:rPr>
          <w:b/>
          <w:sz w:val="26"/>
          <w:szCs w:val="26"/>
          <w:rtl/>
        </w:rPr>
      </w:pPr>
      <w:r w:rsidRPr="00A4132B">
        <w:rPr>
          <w:rFonts w:hint="cs"/>
          <w:sz w:val="26"/>
          <w:szCs w:val="26"/>
          <w:rtl/>
        </w:rPr>
        <w:br w:type="page"/>
      </w:r>
    </w:p>
    <w:p w14:paraId="712CECEE" w14:textId="77777777" w:rsidR="00C8308C" w:rsidRPr="004D3B99" w:rsidRDefault="00C8308C" w:rsidP="00DC185C">
      <w:pPr>
        <w:jc w:val="left"/>
        <w:rPr>
          <w:b/>
          <w:sz w:val="26"/>
          <w:szCs w:val="26"/>
          <w:lang w:val="en-GB"/>
        </w:rPr>
      </w:pPr>
    </w:p>
    <w:p w14:paraId="71DD1529" w14:textId="77777777" w:rsidR="00DC185C" w:rsidRPr="004D3B99" w:rsidRDefault="00DC185C" w:rsidP="00DC185C">
      <w:pPr>
        <w:bidi/>
        <w:jc w:val="center"/>
        <w:rPr>
          <w:b/>
          <w:sz w:val="26"/>
          <w:szCs w:val="26"/>
          <w:rtl/>
        </w:rPr>
      </w:pPr>
      <w:r w:rsidRPr="004D3B99">
        <w:rPr>
          <w:rFonts w:hint="cs"/>
          <w:b/>
          <w:bCs/>
          <w:sz w:val="26"/>
          <w:szCs w:val="26"/>
          <w:rtl/>
        </w:rPr>
        <w:t>ورقة تقييم المشروع - مشروع غير متعدد السنوات</w:t>
      </w:r>
    </w:p>
    <w:p w14:paraId="4981C56C" w14:textId="77777777" w:rsidR="00DC185C" w:rsidRPr="004D3B99" w:rsidRDefault="00DC185C" w:rsidP="00DC185C">
      <w:pPr>
        <w:jc w:val="center"/>
        <w:rPr>
          <w:b/>
          <w:sz w:val="26"/>
          <w:szCs w:val="26"/>
          <w:lang w:val="en-GB"/>
        </w:rPr>
      </w:pPr>
    </w:p>
    <w:p w14:paraId="127FA012" w14:textId="11AD0BD9" w:rsidR="00DC185C" w:rsidRPr="004D3B99" w:rsidRDefault="006B56B9" w:rsidP="00DC185C">
      <w:pPr>
        <w:bidi/>
        <w:ind w:left="142"/>
        <w:jc w:val="center"/>
        <w:rPr>
          <w:b/>
          <w:sz w:val="26"/>
          <w:szCs w:val="26"/>
          <w:rtl/>
        </w:rPr>
      </w:pPr>
      <w:r w:rsidRPr="004D3B99">
        <w:rPr>
          <w:rFonts w:hint="cs"/>
          <w:b/>
          <w:bCs/>
          <w:sz w:val="26"/>
          <w:szCs w:val="26"/>
          <w:rtl/>
        </w:rPr>
        <w:t>المغرب</w:t>
      </w:r>
    </w:p>
    <w:p w14:paraId="452C923A" w14:textId="77777777" w:rsidR="00DC185C" w:rsidRPr="004D3B99" w:rsidRDefault="00DC185C" w:rsidP="00DC185C">
      <w:pPr>
        <w:ind w:left="142"/>
        <w:jc w:val="center"/>
        <w:rPr>
          <w:b/>
          <w:sz w:val="26"/>
          <w:szCs w:val="26"/>
          <w:lang w:val="en-GB"/>
        </w:rPr>
      </w:pPr>
    </w:p>
    <w:p w14:paraId="59F2A40B" w14:textId="308EADE5" w:rsidR="00DC185C" w:rsidRPr="004D3B99" w:rsidRDefault="00DC185C" w:rsidP="00992EA7">
      <w:pPr>
        <w:tabs>
          <w:tab w:val="left" w:pos="5580"/>
        </w:tabs>
        <w:bidi/>
        <w:ind w:left="162" w:right="-450" w:hanging="450"/>
        <w:rPr>
          <w:b/>
          <w:sz w:val="26"/>
          <w:szCs w:val="26"/>
          <w:rtl/>
        </w:rPr>
      </w:pPr>
      <w:bookmarkStart w:id="0" w:name="_Hlk149308122"/>
      <w:r w:rsidRPr="004D3B99">
        <w:rPr>
          <w:rFonts w:hint="cs"/>
          <w:b/>
          <w:bCs/>
          <w:caps/>
          <w:sz w:val="26"/>
          <w:szCs w:val="26"/>
          <w:rtl/>
        </w:rPr>
        <w:t>عنوان المشروع</w:t>
      </w:r>
      <w:bookmarkEnd w:id="0"/>
      <w:r w:rsidR="00032270" w:rsidRPr="004D3B99">
        <w:rPr>
          <w:b/>
          <w:bCs/>
          <w:caps/>
          <w:sz w:val="26"/>
          <w:szCs w:val="26"/>
        </w:rPr>
        <w:tab/>
      </w:r>
      <w:r w:rsidR="00032270" w:rsidRPr="004D3B99">
        <w:rPr>
          <w:b/>
          <w:bCs/>
          <w:caps/>
          <w:sz w:val="26"/>
          <w:szCs w:val="26"/>
        </w:rPr>
        <w:tab/>
      </w:r>
      <w:r w:rsidR="00032270" w:rsidRPr="004D3B99">
        <w:rPr>
          <w:b/>
          <w:bCs/>
          <w:caps/>
          <w:sz w:val="26"/>
          <w:szCs w:val="26"/>
        </w:rPr>
        <w:tab/>
      </w:r>
      <w:r w:rsidR="00032270" w:rsidRPr="004D3B99">
        <w:rPr>
          <w:b/>
          <w:bCs/>
          <w:caps/>
          <w:sz w:val="26"/>
          <w:szCs w:val="26"/>
        </w:rPr>
        <w:tab/>
      </w:r>
      <w:r w:rsidR="00032270" w:rsidRPr="004D3B99">
        <w:rPr>
          <w:b/>
          <w:bCs/>
          <w:caps/>
          <w:sz w:val="26"/>
          <w:szCs w:val="26"/>
        </w:rPr>
        <w:tab/>
      </w:r>
      <w:r w:rsidRPr="004D3B99">
        <w:rPr>
          <w:rFonts w:hint="cs"/>
          <w:b/>
          <w:bCs/>
          <w:caps/>
          <w:sz w:val="26"/>
          <w:szCs w:val="26"/>
          <w:rtl/>
        </w:rPr>
        <w:t>الوكالة الثنائية/المنفذة</w:t>
      </w:r>
    </w:p>
    <w:tbl>
      <w:tblPr>
        <w:tblStyle w:val="TableGrid"/>
        <w:tblpPr w:leftFromText="180" w:rightFromText="180" w:vertAnchor="text" w:horzAnchor="margin" w:tblpXSpec="center" w:tblpY="62"/>
        <w:bidiVisual/>
        <w:tblW w:w="10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11"/>
        <w:gridCol w:w="1055"/>
      </w:tblGrid>
      <w:tr w:rsidR="00DC185C" w:rsidRPr="00282D53" w14:paraId="5E82751C" w14:textId="77777777" w:rsidTr="00FF68B5">
        <w:trPr>
          <w:trHeight w:val="251"/>
        </w:trPr>
        <w:tc>
          <w:tcPr>
            <w:tcW w:w="9085" w:type="dxa"/>
          </w:tcPr>
          <w:p w14:paraId="4C8C2631" w14:textId="7C50FC5C" w:rsidR="00DC185C" w:rsidRPr="00282D53" w:rsidRDefault="00DC185C" w:rsidP="00DC185C">
            <w:pPr>
              <w:tabs>
                <w:tab w:val="left" w:pos="383"/>
              </w:tabs>
              <w:bidi/>
              <w:rPr>
                <w:rtl/>
              </w:rPr>
            </w:pPr>
            <w:bookmarkStart w:id="1" w:name="_Hlk183010580"/>
            <w:r w:rsidRPr="00282D53">
              <w:rPr>
                <w:rFonts w:hint="cs"/>
                <w:rtl/>
              </w:rPr>
              <w:t>مشروع تجريبي لتعزيز كفاءة استخدام الطاقة في التقنيات والمعدات البديلة في سياق التخفيض التدريجي للمواد الهيدروفلوروكربونية (أنشطة غير استثمارية)</w:t>
            </w:r>
            <w:bookmarkEnd w:id="1"/>
          </w:p>
        </w:tc>
        <w:tc>
          <w:tcPr>
            <w:tcW w:w="1052" w:type="dxa"/>
          </w:tcPr>
          <w:p w14:paraId="37A20ABB" w14:textId="56C432AA" w:rsidR="00DC185C" w:rsidRPr="00282D53" w:rsidRDefault="006B56B9" w:rsidP="00DC185C">
            <w:pPr>
              <w:bidi/>
              <w:jc w:val="right"/>
              <w:rPr>
                <w:rtl/>
              </w:rPr>
            </w:pPr>
            <w:r w:rsidRPr="00282D53">
              <w:rPr>
                <w:rFonts w:hint="cs"/>
                <w:rtl/>
              </w:rPr>
              <w:t>اليونيدو</w:t>
            </w:r>
          </w:p>
        </w:tc>
      </w:tr>
    </w:tbl>
    <w:p w14:paraId="4DD39075" w14:textId="77777777" w:rsidR="00DC185C" w:rsidRPr="00282D53" w:rsidRDefault="00DC185C" w:rsidP="00DC185C">
      <w:pPr>
        <w:rPr>
          <w:lang w:val="en-GB"/>
        </w:rPr>
      </w:pPr>
    </w:p>
    <w:p w14:paraId="4859B7D0" w14:textId="77777777" w:rsidR="00DC185C" w:rsidRPr="00282D53" w:rsidRDefault="00DC185C" w:rsidP="00963A41">
      <w:pPr>
        <w:bidi/>
        <w:ind w:hanging="426"/>
        <w:rPr>
          <w:rtl/>
        </w:rPr>
      </w:pPr>
      <w:r w:rsidRPr="00282D53">
        <w:rPr>
          <w:rFonts w:hint="cs"/>
          <w:b/>
          <w:bCs/>
          <w:caps/>
          <w:rtl/>
        </w:rPr>
        <w:t>هدف المشروع</w:t>
      </w:r>
    </w:p>
    <w:tbl>
      <w:tblPr>
        <w:tblStyle w:val="TableGrid"/>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DC185C" w:rsidRPr="00282D53" w14:paraId="16A8BDFD" w14:textId="77777777" w:rsidTr="008071C4">
        <w:trPr>
          <w:trHeight w:val="566"/>
          <w:jc w:val="center"/>
        </w:trPr>
        <w:tc>
          <w:tcPr>
            <w:tcW w:w="10165" w:type="dxa"/>
            <w:vAlign w:val="center"/>
          </w:tcPr>
          <w:p w14:paraId="34ED8233" w14:textId="3376A0EC" w:rsidR="00DC185C" w:rsidRPr="00282D53" w:rsidRDefault="00B46A6D" w:rsidP="00963A41">
            <w:pPr>
              <w:bidi/>
              <w:spacing w:after="120"/>
              <w:outlineLvl w:val="0"/>
              <w:rPr>
                <w:color w:val="000000" w:themeColor="text1"/>
                <w:rtl/>
              </w:rPr>
            </w:pPr>
            <w:r w:rsidRPr="00282D53">
              <w:rPr>
                <w:rFonts w:hint="cs"/>
                <w:rtl/>
              </w:rPr>
              <w:t>يهدف المشروع إلى إرساء بيئة مواتية لاعتماد معدات التبريد وتكييف الهواء ذات الكفاءة العالية في استهلاك الطاقة في المغرب، من خلال إنفاذ فعّال للمعايير الدنيا لأداء الطاقة بين جميع الجهات المعنية ودعم المختبر الوطني للتجارب ودراسة احتياجات تحديث المعايير الدنيا لأداء الطاقة و</w:t>
            </w:r>
            <w:r w:rsidRPr="00282D53">
              <w:rPr>
                <w:rFonts w:hint="cs"/>
                <w:color w:val="000000" w:themeColor="text1"/>
                <w:rtl/>
              </w:rPr>
              <w:t>تقديم التدريب وأنشطة التوعية اللازمة.</w:t>
            </w:r>
            <w:r w:rsidRPr="00282D53">
              <w:rPr>
                <w:rFonts w:hint="cs"/>
                <w:rtl/>
              </w:rPr>
              <w:t xml:space="preserve"> </w:t>
            </w:r>
          </w:p>
        </w:tc>
      </w:tr>
    </w:tbl>
    <w:p w14:paraId="628D561E" w14:textId="77777777" w:rsidR="00DC185C" w:rsidRPr="00282D53" w:rsidRDefault="00DC185C" w:rsidP="00DC185C"/>
    <w:tbl>
      <w:tblPr>
        <w:tblStyle w:val="TableGrid"/>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6030"/>
      </w:tblGrid>
      <w:tr w:rsidR="00DC185C" w:rsidRPr="00282D53" w14:paraId="7E1FBE1C" w14:textId="77777777" w:rsidTr="00BF1EF0">
        <w:trPr>
          <w:jc w:val="center"/>
        </w:trPr>
        <w:tc>
          <w:tcPr>
            <w:tcW w:w="4135" w:type="dxa"/>
          </w:tcPr>
          <w:p w14:paraId="632DBA7A" w14:textId="77777777" w:rsidR="00DC185C" w:rsidRPr="00282D53" w:rsidRDefault="00DC185C" w:rsidP="00DC185C">
            <w:pPr>
              <w:bidi/>
              <w:rPr>
                <w:rtl/>
              </w:rPr>
            </w:pPr>
            <w:r w:rsidRPr="00282D53">
              <w:rPr>
                <w:rFonts w:hint="cs"/>
                <w:b/>
                <w:bCs/>
                <w:caps/>
                <w:rtl/>
              </w:rPr>
              <w:t>الوكالة الوطنية المنسقة</w:t>
            </w:r>
          </w:p>
        </w:tc>
        <w:tc>
          <w:tcPr>
            <w:tcW w:w="6030" w:type="dxa"/>
          </w:tcPr>
          <w:p w14:paraId="6C57C4A4" w14:textId="126A355D" w:rsidR="00DC185C" w:rsidRPr="00282D53" w:rsidRDefault="00DC185C" w:rsidP="00DC185C">
            <w:pPr>
              <w:bidi/>
              <w:jc w:val="right"/>
              <w:rPr>
                <w:rtl/>
              </w:rPr>
            </w:pPr>
            <w:r w:rsidRPr="00282D53">
              <w:rPr>
                <w:rFonts w:hint="cs"/>
                <w:rtl/>
              </w:rPr>
              <w:t>وحدة الأوزون الوطنية، وزارة الطاقة والمناجم والمياه والبيئة</w:t>
            </w:r>
          </w:p>
        </w:tc>
      </w:tr>
    </w:tbl>
    <w:p w14:paraId="22CD462A" w14:textId="77777777" w:rsidR="00DC185C" w:rsidRPr="00282D53" w:rsidRDefault="00DC185C" w:rsidP="00DC185C">
      <w:pPr>
        <w:tabs>
          <w:tab w:val="left" w:pos="4248"/>
        </w:tabs>
        <w:ind w:left="113"/>
        <w:jc w:val="left"/>
        <w:rPr>
          <w:lang w:val="en-GB"/>
        </w:rPr>
      </w:pPr>
    </w:p>
    <w:tbl>
      <w:tblPr>
        <w:tblStyle w:val="TableGrid"/>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5"/>
        <w:gridCol w:w="1247"/>
        <w:gridCol w:w="2533"/>
        <w:gridCol w:w="2250"/>
      </w:tblGrid>
      <w:tr w:rsidR="00DC185C" w:rsidRPr="00282D53" w14:paraId="0C20940A" w14:textId="77777777" w:rsidTr="004568DD">
        <w:trPr>
          <w:jc w:val="center"/>
        </w:trPr>
        <w:tc>
          <w:tcPr>
            <w:tcW w:w="4135" w:type="dxa"/>
          </w:tcPr>
          <w:p w14:paraId="380974D4" w14:textId="77777777" w:rsidR="00DC185C" w:rsidRPr="00282D53" w:rsidRDefault="00DC185C" w:rsidP="00DC185C">
            <w:pPr>
              <w:bidi/>
              <w:rPr>
                <w:b/>
                <w:caps/>
                <w:rtl/>
              </w:rPr>
            </w:pPr>
            <w:r w:rsidRPr="00282D53">
              <w:rPr>
                <w:rFonts w:hint="cs"/>
                <w:b/>
                <w:bCs/>
                <w:rtl/>
              </w:rPr>
              <w:t>أحدث بيانات المادة 7 (المرفق و)</w:t>
            </w:r>
          </w:p>
        </w:tc>
        <w:tc>
          <w:tcPr>
            <w:tcW w:w="1247" w:type="dxa"/>
          </w:tcPr>
          <w:p w14:paraId="5DD3AC00" w14:textId="70F28475" w:rsidR="00DC185C" w:rsidRPr="00282D53" w:rsidRDefault="00DC185C" w:rsidP="00DC185C">
            <w:pPr>
              <w:bidi/>
              <w:jc w:val="left"/>
              <w:rPr>
                <w:rtl/>
              </w:rPr>
            </w:pPr>
            <w:r w:rsidRPr="00282D53">
              <w:rPr>
                <w:rFonts w:hint="cs"/>
                <w:b/>
                <w:bCs/>
                <w:rtl/>
              </w:rPr>
              <w:t>السنة:</w:t>
            </w:r>
            <w:r w:rsidRPr="00282D53">
              <w:rPr>
                <w:rFonts w:hint="cs"/>
                <w:rtl/>
              </w:rPr>
              <w:t xml:space="preserve"> </w:t>
            </w:r>
            <w:r w:rsidRPr="00282D53">
              <w:rPr>
                <w:rFonts w:hint="cs"/>
                <w:color w:val="000000" w:themeColor="text1"/>
                <w:rtl/>
              </w:rPr>
              <w:t>2024</w:t>
            </w:r>
          </w:p>
        </w:tc>
        <w:tc>
          <w:tcPr>
            <w:tcW w:w="2533" w:type="dxa"/>
          </w:tcPr>
          <w:p w14:paraId="1C7A64AD" w14:textId="5C8DE754" w:rsidR="00DC185C" w:rsidRPr="00282D53" w:rsidRDefault="0009557D" w:rsidP="00DC185C">
            <w:pPr>
              <w:bidi/>
              <w:jc w:val="center"/>
              <w:rPr>
                <w:rtl/>
              </w:rPr>
            </w:pPr>
            <w:r w:rsidRPr="00282D53">
              <w:rPr>
                <w:rFonts w:hint="cs"/>
                <w:color w:val="000000" w:themeColor="text1"/>
                <w:rtl/>
              </w:rPr>
              <w:t xml:space="preserve">1,198.91 </w:t>
            </w:r>
            <w:r w:rsidRPr="00282D53">
              <w:rPr>
                <w:rFonts w:hint="cs"/>
                <w:rtl/>
              </w:rPr>
              <w:t>طنًا متريًا</w:t>
            </w:r>
          </w:p>
        </w:tc>
        <w:tc>
          <w:tcPr>
            <w:tcW w:w="2250" w:type="dxa"/>
          </w:tcPr>
          <w:p w14:paraId="1E75112C" w14:textId="4F69903B" w:rsidR="00DC185C" w:rsidRPr="00282D53" w:rsidRDefault="00D56917" w:rsidP="00DC185C">
            <w:pPr>
              <w:bidi/>
              <w:jc w:val="left"/>
              <w:rPr>
                <w:rtl/>
              </w:rPr>
            </w:pPr>
            <w:r w:rsidRPr="00282D53">
              <w:rPr>
                <w:rFonts w:hint="cs"/>
                <w:rtl/>
              </w:rPr>
              <w:t>2,645,559 طنًا من مكافئ ثاني أكسيد الكربون</w:t>
            </w:r>
          </w:p>
        </w:tc>
      </w:tr>
    </w:tbl>
    <w:p w14:paraId="58DBE8F2" w14:textId="77777777" w:rsidR="00DC185C" w:rsidRPr="00282D53" w:rsidRDefault="00DC185C" w:rsidP="00DC185C">
      <w:pPr>
        <w:jc w:val="center"/>
        <w:rPr>
          <w:lang w:val="en-GB"/>
        </w:rPr>
      </w:pPr>
    </w:p>
    <w:tbl>
      <w:tblPr>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282D53" w14:paraId="7843B8D2" w14:textId="77777777">
        <w:trPr>
          <w:trHeight w:val="250"/>
          <w:jc w:val="center"/>
        </w:trPr>
        <w:tc>
          <w:tcPr>
            <w:tcW w:w="6799" w:type="dxa"/>
            <w:tcBorders>
              <w:top w:val="single" w:sz="4" w:space="0" w:color="auto"/>
              <w:left w:val="single" w:sz="4" w:space="0" w:color="auto"/>
              <w:right w:val="single" w:sz="4" w:space="0" w:color="auto"/>
            </w:tcBorders>
          </w:tcPr>
          <w:p w14:paraId="0784774A" w14:textId="77777777" w:rsidR="00DC185C" w:rsidRPr="00282D53"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rtl/>
              </w:rPr>
            </w:pPr>
            <w:r w:rsidRPr="00282D53">
              <w:rPr>
                <w:rFonts w:hint="cs"/>
                <w:b/>
                <w:bCs/>
                <w:rtl/>
              </w:rPr>
              <w:t>الوصف</w:t>
            </w:r>
          </w:p>
        </w:tc>
        <w:tc>
          <w:tcPr>
            <w:tcW w:w="3366" w:type="dxa"/>
            <w:tcBorders>
              <w:top w:val="single" w:sz="4" w:space="0" w:color="auto"/>
              <w:left w:val="single" w:sz="4" w:space="0" w:color="auto"/>
              <w:bottom w:val="single" w:sz="4" w:space="0" w:color="auto"/>
              <w:right w:val="single" w:sz="4" w:space="0" w:color="auto"/>
            </w:tcBorders>
          </w:tcPr>
          <w:p w14:paraId="7FE11085" w14:textId="77777777" w:rsidR="00DC185C" w:rsidRPr="00282D53"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rtl/>
              </w:rPr>
            </w:pPr>
            <w:r w:rsidRPr="00282D53">
              <w:rPr>
                <w:rFonts w:hint="cs"/>
                <w:rtl/>
              </w:rPr>
              <w:t>أنشطة غير استثمارية</w:t>
            </w:r>
          </w:p>
        </w:tc>
      </w:tr>
      <w:tr w:rsidR="00F45DB2" w:rsidRPr="00282D53" w14:paraId="1187D3E8" w14:textId="77777777">
        <w:trPr>
          <w:trHeight w:val="250"/>
          <w:jc w:val="center"/>
        </w:trPr>
        <w:tc>
          <w:tcPr>
            <w:tcW w:w="6799" w:type="dxa"/>
            <w:vMerge w:val="restart"/>
            <w:tcBorders>
              <w:top w:val="single" w:sz="4" w:space="0" w:color="auto"/>
              <w:left w:val="single" w:sz="4" w:space="0" w:color="auto"/>
              <w:right w:val="single" w:sz="4" w:space="0" w:color="auto"/>
            </w:tcBorders>
            <w:vAlign w:val="center"/>
          </w:tcPr>
          <w:p w14:paraId="583331B7" w14:textId="2EE4ABE6" w:rsidR="00F45DB2" w:rsidRPr="00282D53" w:rsidRDefault="00F45DB2" w:rsidP="00F45D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rtl/>
              </w:rPr>
            </w:pPr>
            <w:r w:rsidRPr="00282D53">
              <w:rPr>
                <w:rFonts w:hint="cs"/>
                <w:rtl/>
              </w:rPr>
              <w:t>المواد الهيدروفلوروكربونية المستخدمة من قبل قطاع الصيانة والتصليح (بيانات البرنامج القطري لعام 2024)</w:t>
            </w:r>
          </w:p>
        </w:tc>
        <w:tc>
          <w:tcPr>
            <w:tcW w:w="3366" w:type="dxa"/>
            <w:tcBorders>
              <w:top w:val="single" w:sz="4" w:space="0" w:color="auto"/>
              <w:left w:val="single" w:sz="4" w:space="0" w:color="auto"/>
              <w:bottom w:val="single" w:sz="4" w:space="0" w:color="auto"/>
              <w:right w:val="single" w:sz="4" w:space="0" w:color="auto"/>
            </w:tcBorders>
          </w:tcPr>
          <w:p w14:paraId="3F072E4B" w14:textId="2FBAB415" w:rsidR="00F45DB2" w:rsidRPr="00282D53" w:rsidRDefault="00BA7DDB" w:rsidP="005A57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282D53">
              <w:rPr>
                <w:rFonts w:hint="cs"/>
                <w:rtl/>
              </w:rPr>
              <w:t>1,067,53 طنًا متريًا</w:t>
            </w:r>
          </w:p>
        </w:tc>
      </w:tr>
      <w:tr w:rsidR="00F45DB2" w:rsidRPr="00282D53" w14:paraId="2A4FADDD" w14:textId="77777777">
        <w:trPr>
          <w:trHeight w:val="250"/>
          <w:jc w:val="center"/>
        </w:trPr>
        <w:tc>
          <w:tcPr>
            <w:tcW w:w="6799" w:type="dxa"/>
            <w:vMerge/>
            <w:tcBorders>
              <w:left w:val="single" w:sz="4" w:space="0" w:color="auto"/>
              <w:right w:val="single" w:sz="4" w:space="0" w:color="auto"/>
            </w:tcBorders>
          </w:tcPr>
          <w:p w14:paraId="42877845" w14:textId="77777777" w:rsidR="00F45DB2" w:rsidRPr="00282D53" w:rsidRDefault="00F45DB2" w:rsidP="00F45DB2">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lang w:val="en-GB"/>
              </w:rPr>
            </w:pPr>
          </w:p>
        </w:tc>
        <w:tc>
          <w:tcPr>
            <w:tcW w:w="3366" w:type="dxa"/>
            <w:tcBorders>
              <w:top w:val="single" w:sz="4" w:space="0" w:color="auto"/>
              <w:left w:val="single" w:sz="4" w:space="0" w:color="auto"/>
              <w:bottom w:val="single" w:sz="4" w:space="0" w:color="auto"/>
              <w:right w:val="single" w:sz="4" w:space="0" w:color="auto"/>
            </w:tcBorders>
          </w:tcPr>
          <w:p w14:paraId="621DBFB0" w14:textId="70FFCFA2" w:rsidR="00F45DB2" w:rsidRPr="00282D53" w:rsidRDefault="00BA7DDB" w:rsidP="005A57D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282D53">
              <w:rPr>
                <w:rFonts w:hint="cs"/>
                <w:rtl/>
              </w:rPr>
              <w:t>2,457,036 طنًا من مكافئ ثاني أكسيد الكربون</w:t>
            </w:r>
          </w:p>
        </w:tc>
      </w:tr>
      <w:tr w:rsidR="00DC185C" w:rsidRPr="00282D53" w14:paraId="5398568C" w14:textId="77777777">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59164FE4" w14:textId="77777777" w:rsidR="00DC185C" w:rsidRPr="00282D53"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282D53">
              <w:rPr>
                <w:rFonts w:hint="cs"/>
                <w:rtl/>
              </w:rPr>
              <w:t>مدة المشروع (بالأشهر):</w:t>
            </w:r>
          </w:p>
        </w:tc>
        <w:tc>
          <w:tcPr>
            <w:tcW w:w="3366" w:type="dxa"/>
            <w:tcBorders>
              <w:top w:val="single" w:sz="4" w:space="0" w:color="auto"/>
              <w:left w:val="single" w:sz="4" w:space="0" w:color="auto"/>
              <w:bottom w:val="single" w:sz="4" w:space="0" w:color="auto"/>
              <w:right w:val="single" w:sz="4" w:space="0" w:color="auto"/>
            </w:tcBorders>
          </w:tcPr>
          <w:p w14:paraId="4803C48E" w14:textId="77777777" w:rsidR="00DC185C" w:rsidRPr="00282D53" w:rsidRDefault="00DC185C" w:rsidP="00F94E7B">
            <w:pPr>
              <w:bidi/>
              <w:jc w:val="left"/>
              <w:rPr>
                <w:rtl/>
              </w:rPr>
            </w:pPr>
            <w:r w:rsidRPr="00282D53">
              <w:rPr>
                <w:rFonts w:hint="cs"/>
                <w:rtl/>
              </w:rPr>
              <w:t>36</w:t>
            </w:r>
          </w:p>
        </w:tc>
      </w:tr>
      <w:tr w:rsidR="00DC185C" w:rsidRPr="00282D53" w14:paraId="3133C1C6"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163D2655" w14:textId="77777777" w:rsidR="00DC185C" w:rsidRPr="00282D53"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282D53">
              <w:rPr>
                <w:rFonts w:hint="cs"/>
                <w:rtl/>
              </w:rPr>
              <w:t>المبلغ الأولي المطلوب (بالدولار الأمريكي):</w:t>
            </w:r>
          </w:p>
        </w:tc>
        <w:tc>
          <w:tcPr>
            <w:tcW w:w="3366" w:type="dxa"/>
            <w:tcBorders>
              <w:top w:val="single" w:sz="4" w:space="0" w:color="auto"/>
              <w:left w:val="single" w:sz="4" w:space="0" w:color="auto"/>
              <w:bottom w:val="single" w:sz="4" w:space="0" w:color="auto"/>
              <w:right w:val="single" w:sz="4" w:space="0" w:color="auto"/>
            </w:tcBorders>
          </w:tcPr>
          <w:p w14:paraId="42F44CD1" w14:textId="4D167DC6" w:rsidR="00DC185C" w:rsidRPr="00282D53" w:rsidRDefault="00C4606F" w:rsidP="00F94E7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282D53">
              <w:rPr>
                <w:rFonts w:hint="cs"/>
                <w:rtl/>
              </w:rPr>
              <w:t xml:space="preserve">347,600 </w:t>
            </w:r>
          </w:p>
        </w:tc>
      </w:tr>
      <w:tr w:rsidR="00DC185C" w:rsidRPr="00282D53" w14:paraId="0EF43236"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99D8639" w14:textId="7237BCC2" w:rsidR="00DC185C" w:rsidRPr="00282D53"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282D53">
              <w:rPr>
                <w:rFonts w:hint="cs"/>
                <w:rtl/>
              </w:rPr>
              <w:t xml:space="preserve">التكاليف النهائية للمشروع (بالدولار الأمريكي): </w:t>
            </w:r>
          </w:p>
        </w:tc>
        <w:tc>
          <w:tcPr>
            <w:tcW w:w="3366" w:type="dxa"/>
            <w:tcBorders>
              <w:top w:val="single" w:sz="4" w:space="0" w:color="auto"/>
              <w:left w:val="single" w:sz="4" w:space="0" w:color="auto"/>
              <w:bottom w:val="single" w:sz="4" w:space="0" w:color="auto"/>
              <w:right w:val="single" w:sz="4" w:space="0" w:color="auto"/>
            </w:tcBorders>
          </w:tcPr>
          <w:p w14:paraId="1B330284" w14:textId="461384E6" w:rsidR="00DC185C" w:rsidRPr="00282D53" w:rsidRDefault="00F93E8C" w:rsidP="00F94E7B">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bidi/>
              <w:ind w:right="3"/>
              <w:jc w:val="left"/>
              <w:rPr>
                <w:rtl/>
              </w:rPr>
            </w:pPr>
            <w:r w:rsidRPr="00282D53">
              <w:rPr>
                <w:rFonts w:hint="cs"/>
                <w:rtl/>
              </w:rPr>
              <w:t>266,000</w:t>
            </w:r>
          </w:p>
        </w:tc>
      </w:tr>
      <w:tr w:rsidR="00DC185C" w:rsidRPr="00282D53" w14:paraId="0E88BE08"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4936F432" w14:textId="5F51651F" w:rsidR="00DC185C" w:rsidRPr="00282D53"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282D53">
              <w:rPr>
                <w:rFonts w:hint="cs"/>
                <w:rtl/>
              </w:rPr>
              <w:t xml:space="preserve">المنحة المطلوبة (بالدولار الأمريكي): </w:t>
            </w:r>
          </w:p>
        </w:tc>
        <w:tc>
          <w:tcPr>
            <w:tcW w:w="3366" w:type="dxa"/>
            <w:tcBorders>
              <w:top w:val="single" w:sz="4" w:space="0" w:color="auto"/>
              <w:left w:val="single" w:sz="4" w:space="0" w:color="auto"/>
              <w:bottom w:val="single" w:sz="4" w:space="0" w:color="auto"/>
              <w:right w:val="single" w:sz="4" w:space="0" w:color="auto"/>
            </w:tcBorders>
          </w:tcPr>
          <w:p w14:paraId="5C42ECF1" w14:textId="210B096E" w:rsidR="00DC185C" w:rsidRPr="00282D53" w:rsidRDefault="00F93E8C" w:rsidP="00F94E7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282D53">
              <w:rPr>
                <w:rFonts w:hint="cs"/>
                <w:rtl/>
              </w:rPr>
              <w:t>266,000</w:t>
            </w:r>
          </w:p>
        </w:tc>
      </w:tr>
      <w:tr w:rsidR="00DC185C" w:rsidRPr="00282D53" w14:paraId="4ABF5959"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2EEF02A3" w14:textId="50A13FD6" w:rsidR="00DC185C" w:rsidRPr="00282D53"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282D53">
              <w:rPr>
                <w:rFonts w:hint="cs"/>
                <w:rtl/>
              </w:rPr>
              <w:t>تكاليف دعم الوكالة المنفذة (بالدولار الأمريكي):</w:t>
            </w:r>
          </w:p>
        </w:tc>
        <w:tc>
          <w:tcPr>
            <w:tcW w:w="3366" w:type="dxa"/>
            <w:tcBorders>
              <w:top w:val="single" w:sz="4" w:space="0" w:color="auto"/>
              <w:left w:val="single" w:sz="4" w:space="0" w:color="auto"/>
              <w:bottom w:val="single" w:sz="4" w:space="0" w:color="auto"/>
              <w:right w:val="single" w:sz="4" w:space="0" w:color="auto"/>
            </w:tcBorders>
          </w:tcPr>
          <w:p w14:paraId="2244F6DE" w14:textId="3DFBFCF2" w:rsidR="00DC185C" w:rsidRPr="00282D53" w:rsidRDefault="00A62D83" w:rsidP="00F94E7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282D53">
              <w:rPr>
                <w:rFonts w:hint="cs"/>
                <w:rtl/>
              </w:rPr>
              <w:t>18,620</w:t>
            </w:r>
          </w:p>
        </w:tc>
      </w:tr>
      <w:tr w:rsidR="00DC185C" w:rsidRPr="00282D53" w14:paraId="516462F1"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9D375BD" w14:textId="551ACBF5" w:rsidR="00DC185C" w:rsidRPr="00282D53"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282D53">
              <w:rPr>
                <w:rFonts w:hint="cs"/>
                <w:rtl/>
              </w:rPr>
              <w:t xml:space="preserve">التكلفة الإجمالية للمشروع للصندوق المتعدد الأطراف (بالدولار الأمريكي): </w:t>
            </w:r>
          </w:p>
        </w:tc>
        <w:tc>
          <w:tcPr>
            <w:tcW w:w="3366" w:type="dxa"/>
            <w:tcBorders>
              <w:top w:val="single" w:sz="4" w:space="0" w:color="auto"/>
              <w:left w:val="single" w:sz="4" w:space="0" w:color="auto"/>
              <w:bottom w:val="single" w:sz="4" w:space="0" w:color="auto"/>
              <w:right w:val="single" w:sz="4" w:space="0" w:color="auto"/>
            </w:tcBorders>
          </w:tcPr>
          <w:p w14:paraId="3058954C" w14:textId="2481F9B6" w:rsidR="00DC185C" w:rsidRPr="00282D53" w:rsidRDefault="00F93E8C" w:rsidP="00F94E7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282D53">
              <w:rPr>
                <w:rFonts w:hint="cs"/>
                <w:rtl/>
              </w:rPr>
              <w:t>284,620</w:t>
            </w:r>
          </w:p>
        </w:tc>
      </w:tr>
      <w:tr w:rsidR="00DC185C" w:rsidRPr="00282D53" w14:paraId="5998B803" w14:textId="77777777">
        <w:trPr>
          <w:trHeight w:val="119"/>
          <w:jc w:val="center"/>
        </w:trPr>
        <w:tc>
          <w:tcPr>
            <w:tcW w:w="6799" w:type="dxa"/>
            <w:tcBorders>
              <w:top w:val="single" w:sz="4" w:space="0" w:color="auto"/>
              <w:left w:val="single" w:sz="4" w:space="0" w:color="auto"/>
              <w:bottom w:val="single" w:sz="4" w:space="0" w:color="auto"/>
              <w:right w:val="single" w:sz="4" w:space="0" w:color="auto"/>
            </w:tcBorders>
          </w:tcPr>
          <w:p w14:paraId="1334ABB1" w14:textId="000F6055" w:rsidR="00DC185C" w:rsidRPr="00282D53" w:rsidRDefault="00DC185C" w:rsidP="00DC185C">
            <w:pPr>
              <w:bidi/>
              <w:rPr>
                <w:rtl/>
              </w:rPr>
            </w:pPr>
            <w:r w:rsidRPr="00282D53">
              <w:rPr>
                <w:rFonts w:hint="cs"/>
                <w:rtl/>
              </w:rPr>
              <w:t xml:space="preserve">التمويل المشترك (بالدولار الأمريكي): </w:t>
            </w:r>
          </w:p>
        </w:tc>
        <w:tc>
          <w:tcPr>
            <w:tcW w:w="3366" w:type="dxa"/>
            <w:tcBorders>
              <w:top w:val="single" w:sz="4" w:space="0" w:color="auto"/>
              <w:left w:val="single" w:sz="4" w:space="0" w:color="auto"/>
              <w:bottom w:val="single" w:sz="4" w:space="0" w:color="auto"/>
              <w:right w:val="single" w:sz="4" w:space="0" w:color="auto"/>
            </w:tcBorders>
          </w:tcPr>
          <w:p w14:paraId="66AB6D9B" w14:textId="6A00310C" w:rsidR="00DC185C" w:rsidRPr="00282D53" w:rsidRDefault="000034DA" w:rsidP="00F94E7B">
            <w:pPr>
              <w:bidi/>
              <w:jc w:val="left"/>
              <w:rPr>
                <w:rtl/>
              </w:rPr>
            </w:pPr>
            <w:r w:rsidRPr="00282D53">
              <w:rPr>
                <w:rFonts w:hint="cs"/>
                <w:rtl/>
              </w:rPr>
              <w:t>لا ينطبق</w:t>
            </w:r>
          </w:p>
        </w:tc>
      </w:tr>
      <w:tr w:rsidR="00DC185C" w:rsidRPr="00282D53" w14:paraId="39F9BABF"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52D829B9" w14:textId="77777777" w:rsidR="00DC185C" w:rsidRPr="00282D53"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282D53">
              <w:rPr>
                <w:rFonts w:hint="cs"/>
                <w:rtl/>
              </w:rPr>
              <w:t>وفورات كفاءة استخدام الطاقة (كيلوواط ساعة/سنة):</w:t>
            </w:r>
          </w:p>
        </w:tc>
        <w:tc>
          <w:tcPr>
            <w:tcW w:w="3366" w:type="dxa"/>
            <w:tcBorders>
              <w:top w:val="single" w:sz="4" w:space="0" w:color="auto"/>
              <w:left w:val="single" w:sz="4" w:space="0" w:color="auto"/>
              <w:bottom w:val="single" w:sz="4" w:space="0" w:color="auto"/>
              <w:right w:val="single" w:sz="4" w:space="0" w:color="auto"/>
            </w:tcBorders>
          </w:tcPr>
          <w:p w14:paraId="49C587DB" w14:textId="4898C7EA" w:rsidR="00DC185C" w:rsidRPr="00282D53" w:rsidRDefault="00190DD2" w:rsidP="00F94E7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282D53">
              <w:rPr>
                <w:rFonts w:hint="cs"/>
                <w:rtl/>
              </w:rPr>
              <w:t>لا ينطبق</w:t>
            </w:r>
          </w:p>
        </w:tc>
      </w:tr>
      <w:tr w:rsidR="00DC185C" w:rsidRPr="00282D53" w14:paraId="6BE9A75A" w14:textId="77777777">
        <w:trPr>
          <w:trHeight w:val="239"/>
          <w:jc w:val="center"/>
        </w:trPr>
        <w:tc>
          <w:tcPr>
            <w:tcW w:w="6799" w:type="dxa"/>
            <w:tcBorders>
              <w:top w:val="single" w:sz="4" w:space="0" w:color="auto"/>
              <w:left w:val="single" w:sz="4" w:space="0" w:color="auto"/>
              <w:bottom w:val="single" w:sz="4" w:space="0" w:color="auto"/>
              <w:right w:val="single" w:sz="4" w:space="0" w:color="auto"/>
            </w:tcBorders>
          </w:tcPr>
          <w:p w14:paraId="3C7DF13A" w14:textId="77777777" w:rsidR="00DC185C" w:rsidRPr="00282D53"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282D53">
              <w:rPr>
                <w:rFonts w:hint="cs"/>
                <w:rtl/>
              </w:rPr>
              <w:t>حالة التمويل المقابل (نعم/لا):</w:t>
            </w:r>
          </w:p>
        </w:tc>
        <w:tc>
          <w:tcPr>
            <w:tcW w:w="3366" w:type="dxa"/>
            <w:tcBorders>
              <w:top w:val="single" w:sz="4" w:space="0" w:color="auto"/>
              <w:left w:val="single" w:sz="4" w:space="0" w:color="auto"/>
              <w:bottom w:val="single" w:sz="4" w:space="0" w:color="auto"/>
              <w:right w:val="single" w:sz="4" w:space="0" w:color="auto"/>
            </w:tcBorders>
          </w:tcPr>
          <w:p w14:paraId="469C0E9E" w14:textId="3314CBE5" w:rsidR="00DC185C" w:rsidRPr="00282D53" w:rsidRDefault="00D32047" w:rsidP="00F94E7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282D53">
              <w:rPr>
                <w:rFonts w:hint="cs"/>
                <w:rtl/>
              </w:rPr>
              <w:t>لا</w:t>
            </w:r>
          </w:p>
        </w:tc>
      </w:tr>
      <w:tr w:rsidR="00DC185C" w:rsidRPr="00282D53" w14:paraId="271D211D"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DC60D5F" w14:textId="77777777" w:rsidR="00DC185C" w:rsidRPr="00282D53"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282D53">
              <w:rPr>
                <w:rFonts w:hint="cs"/>
                <w:rtl/>
              </w:rPr>
              <w:t>أهداف رصد المشروع مشمولة (نعم/لا):</w:t>
            </w:r>
          </w:p>
        </w:tc>
        <w:tc>
          <w:tcPr>
            <w:tcW w:w="3366" w:type="dxa"/>
            <w:tcBorders>
              <w:top w:val="single" w:sz="4" w:space="0" w:color="auto"/>
              <w:left w:val="single" w:sz="4" w:space="0" w:color="auto"/>
              <w:bottom w:val="single" w:sz="4" w:space="0" w:color="auto"/>
              <w:right w:val="single" w:sz="4" w:space="0" w:color="auto"/>
            </w:tcBorders>
          </w:tcPr>
          <w:p w14:paraId="31FBE216" w14:textId="3FDED414" w:rsidR="00DC185C" w:rsidRPr="00282D53" w:rsidRDefault="00DC185C" w:rsidP="00F94E7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282D53">
              <w:rPr>
                <w:rFonts w:hint="cs"/>
                <w:rtl/>
              </w:rPr>
              <w:t>نعم</w:t>
            </w:r>
          </w:p>
        </w:tc>
      </w:tr>
      <w:tr w:rsidR="00DC185C" w:rsidRPr="00282D53" w14:paraId="43F46FA0" w14:textId="77777777">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38C1514" w14:textId="77777777" w:rsidR="00DC185C" w:rsidRPr="00282D53"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282D53">
              <w:rPr>
                <w:rFonts w:hint="cs"/>
                <w:rtl/>
              </w:rPr>
              <w:t>المعايير الدنيا لأداء الطاقة متوفرة للقطاع المعني (نعم/لا):</w:t>
            </w:r>
          </w:p>
        </w:tc>
        <w:tc>
          <w:tcPr>
            <w:tcW w:w="3366" w:type="dxa"/>
            <w:tcBorders>
              <w:top w:val="single" w:sz="4" w:space="0" w:color="auto"/>
              <w:left w:val="single" w:sz="4" w:space="0" w:color="auto"/>
              <w:bottom w:val="single" w:sz="4" w:space="0" w:color="auto"/>
              <w:right w:val="single" w:sz="4" w:space="0" w:color="auto"/>
            </w:tcBorders>
          </w:tcPr>
          <w:p w14:paraId="501154F1" w14:textId="300A0325" w:rsidR="00DC185C" w:rsidRPr="00282D53" w:rsidRDefault="00A57D6A" w:rsidP="00F94E7B">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282D53">
              <w:rPr>
                <w:rFonts w:hint="cs"/>
                <w:rtl/>
              </w:rPr>
              <w:t>نعم</w:t>
            </w:r>
          </w:p>
        </w:tc>
      </w:tr>
    </w:tbl>
    <w:p w14:paraId="07F894B9" w14:textId="77777777" w:rsidR="00DC185C" w:rsidRPr="00282D53" w:rsidRDefault="00DC185C" w:rsidP="00DC185C">
      <w:pPr>
        <w:rPr>
          <w:lang w:val="en-GB"/>
        </w:rPr>
      </w:pPr>
    </w:p>
    <w:tbl>
      <w:tblPr>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C185C" w:rsidRPr="00282D53" w14:paraId="422E7CC3" w14:textId="77777777">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66E3267" w14:textId="77777777" w:rsidR="00DC185C" w:rsidRPr="00282D53"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rtl/>
              </w:rPr>
            </w:pPr>
            <w:r w:rsidRPr="00282D53">
              <w:rPr>
                <w:rFonts w:hint="cs"/>
                <w:b/>
                <w:bCs/>
                <w:rtl/>
              </w:rPr>
              <w:t>توصية الأمانة</w:t>
            </w:r>
          </w:p>
        </w:tc>
        <w:tc>
          <w:tcPr>
            <w:tcW w:w="3366" w:type="dxa"/>
            <w:tcBorders>
              <w:top w:val="single" w:sz="4" w:space="0" w:color="auto"/>
              <w:left w:val="single" w:sz="4" w:space="0" w:color="auto"/>
              <w:bottom w:val="single" w:sz="4" w:space="0" w:color="auto"/>
              <w:right w:val="single" w:sz="4" w:space="0" w:color="auto"/>
            </w:tcBorders>
          </w:tcPr>
          <w:p w14:paraId="2C909846" w14:textId="77777777" w:rsidR="00DC185C" w:rsidRPr="00282D53" w:rsidRDefault="00DC185C" w:rsidP="00DC185C">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rtl/>
              </w:rPr>
            </w:pPr>
            <w:r w:rsidRPr="00282D53">
              <w:rPr>
                <w:rFonts w:hint="cs"/>
                <w:rtl/>
              </w:rPr>
              <w:t xml:space="preserve">للنظر بصفة فردية </w:t>
            </w:r>
          </w:p>
        </w:tc>
      </w:tr>
    </w:tbl>
    <w:p w14:paraId="0C751BAF" w14:textId="77777777" w:rsidR="00DC185C" w:rsidRPr="00E82B7F" w:rsidRDefault="00DC185C" w:rsidP="00DC185C">
      <w:pPr>
        <w:rPr>
          <w:lang w:val="en-GB"/>
        </w:rPr>
      </w:pPr>
    </w:p>
    <w:p w14:paraId="03B3D00F" w14:textId="357C65E7" w:rsidR="00DC185C" w:rsidRPr="00E82B7F" w:rsidRDefault="00DC185C" w:rsidP="00DC185C">
      <w:pPr>
        <w:bidi/>
        <w:jc w:val="left"/>
        <w:rPr>
          <w:b/>
          <w:rtl/>
        </w:rPr>
      </w:pPr>
      <w:r>
        <w:rPr>
          <w:rFonts w:hint="cs"/>
          <w:rtl/>
        </w:rPr>
        <w:br w:type="page"/>
      </w:r>
    </w:p>
    <w:p w14:paraId="24418DDE" w14:textId="77777777" w:rsidR="00DC185C" w:rsidRPr="007D3430" w:rsidRDefault="00DC185C" w:rsidP="00DC185C">
      <w:pPr>
        <w:tabs>
          <w:tab w:val="left" w:pos="5530"/>
        </w:tabs>
        <w:bidi/>
        <w:jc w:val="center"/>
        <w:rPr>
          <w:b/>
          <w:sz w:val="26"/>
          <w:szCs w:val="26"/>
          <w:rtl/>
        </w:rPr>
      </w:pPr>
      <w:r w:rsidRPr="007D3430">
        <w:rPr>
          <w:rFonts w:hint="cs"/>
          <w:b/>
          <w:bCs/>
          <w:sz w:val="26"/>
          <w:szCs w:val="26"/>
          <w:rtl/>
        </w:rPr>
        <w:lastRenderedPageBreak/>
        <w:t>وصف المشروع</w:t>
      </w:r>
    </w:p>
    <w:p w14:paraId="01EC3CE4" w14:textId="77777777" w:rsidR="00DC185C" w:rsidRPr="007D3430" w:rsidRDefault="00DC185C" w:rsidP="00DC185C">
      <w:pPr>
        <w:bidi/>
        <w:spacing w:before="240" w:after="240"/>
        <w:rPr>
          <w:b/>
          <w:bCs/>
          <w:sz w:val="26"/>
          <w:szCs w:val="26"/>
          <w:rtl/>
        </w:rPr>
      </w:pPr>
      <w:r w:rsidRPr="007D3430">
        <w:rPr>
          <w:rFonts w:hint="cs"/>
          <w:b/>
          <w:bCs/>
          <w:sz w:val="26"/>
          <w:szCs w:val="26"/>
          <w:rtl/>
        </w:rPr>
        <w:t>الخلفية</w:t>
      </w:r>
    </w:p>
    <w:p w14:paraId="5EE8B5FE" w14:textId="09B53048" w:rsidR="00DC185C" w:rsidRPr="007D3430" w:rsidRDefault="00DC185C" w:rsidP="00DC185C">
      <w:pPr>
        <w:numPr>
          <w:ilvl w:val="0"/>
          <w:numId w:val="1"/>
        </w:numPr>
        <w:bidi/>
        <w:spacing w:after="240"/>
        <w:outlineLvl w:val="0"/>
        <w:rPr>
          <w:sz w:val="26"/>
          <w:szCs w:val="26"/>
          <w:rtl/>
        </w:rPr>
      </w:pPr>
      <w:r w:rsidRPr="007D3430">
        <w:rPr>
          <w:rFonts w:hint="cs"/>
          <w:sz w:val="26"/>
          <w:szCs w:val="26"/>
          <w:rtl/>
        </w:rPr>
        <w:t>نيابة عن حكومة المغرب، قدمت اليونيدو، بما يتماشى مع المقرر 91/65، طلبًا لمشروع تجريبي لتعزيز كفاءة استخدام الطاقة في التكنولوجيات والمعدات البديلة في سياق التخفيض التدريجي للمواد الهيدروفلوروكربونية (أنشطة غير استثمارية)، بمبلغ قدره 347,600 دولار أمريكي، إضافة إلى تكاليف دعم الوكالة البالغة 24,332 دولارًا أمريكيًا على النحو المقدم في الأصل.</w:t>
      </w:r>
      <w:r w:rsidRPr="007D3430">
        <w:rPr>
          <w:sz w:val="26"/>
          <w:szCs w:val="26"/>
          <w:vertAlign w:val="superscript"/>
          <w:lang w:val="en-GB"/>
        </w:rPr>
        <w:footnoteReference w:id="2"/>
      </w:r>
    </w:p>
    <w:p w14:paraId="209AAFD6" w14:textId="77777777" w:rsidR="00DC185C" w:rsidRPr="007D3430" w:rsidRDefault="00DC185C" w:rsidP="00DC185C">
      <w:pPr>
        <w:bidi/>
        <w:spacing w:after="240"/>
        <w:rPr>
          <w:b/>
          <w:bCs/>
          <w:sz w:val="26"/>
          <w:szCs w:val="26"/>
          <w:rtl/>
        </w:rPr>
      </w:pPr>
      <w:r w:rsidRPr="007D3430">
        <w:rPr>
          <w:rFonts w:hint="cs"/>
          <w:b/>
          <w:bCs/>
          <w:sz w:val="26"/>
          <w:szCs w:val="26"/>
          <w:rtl/>
        </w:rPr>
        <w:t>مشروع تجريبي لكفاءة استخدام الطاقة</w:t>
      </w:r>
    </w:p>
    <w:p w14:paraId="6958780F" w14:textId="791FE6CB" w:rsidR="00DC185C" w:rsidRPr="007D3430" w:rsidRDefault="006B56B9" w:rsidP="00DC185C">
      <w:pPr>
        <w:numPr>
          <w:ilvl w:val="0"/>
          <w:numId w:val="1"/>
        </w:numPr>
        <w:bidi/>
        <w:spacing w:after="240"/>
        <w:outlineLvl w:val="0"/>
        <w:rPr>
          <w:sz w:val="26"/>
          <w:szCs w:val="26"/>
          <w:rtl/>
        </w:rPr>
      </w:pPr>
      <w:r w:rsidRPr="007D3430">
        <w:rPr>
          <w:rFonts w:hint="cs"/>
          <w:sz w:val="26"/>
          <w:szCs w:val="26"/>
          <w:rtl/>
        </w:rPr>
        <w:t>صدق المغرب على تعديل كيغالي في 22 نيسان/ أبريل 2022، وأصبحت الرموز التعريفية على المواد الهيدروفلوروكربونية سارية المفعول تمامًا اعتبارًا من كانون الثاني/ يناير 2024. وفي إطار المرحلة الأولى من خطة تنفيذ تعديل كيغالي للمواد الهيدروفلوروكربونية التي تمت الموافقة عليها في الاجتماع السادس والتسعين</w:t>
      </w:r>
      <w:r w:rsidR="00DC1A92" w:rsidRPr="007D3430">
        <w:rPr>
          <w:rStyle w:val="FootnoteReference"/>
          <w:sz w:val="26"/>
          <w:szCs w:val="26"/>
          <w:lang w:val="en-GB"/>
        </w:rPr>
        <w:footnoteReference w:id="3"/>
      </w:r>
      <w:r w:rsidRPr="007D3430">
        <w:rPr>
          <w:rFonts w:hint="cs"/>
          <w:sz w:val="26"/>
          <w:szCs w:val="26"/>
          <w:rtl/>
        </w:rPr>
        <w:t>، التزمت الدولة بتقليص استهلاك المواد الهيدروفلوروكربونية بنسبة 30 في المائة بحلول عام 2030. كما أنشأ المغرب نظام إصدار تراخيص وحصص تشغيلية للمواد الهيدروفلوروكربونية من خلال القرار رقم 2367-22 الصادر عن وزير الصناعة والتجارة.</w:t>
      </w:r>
    </w:p>
    <w:p w14:paraId="0202D70E" w14:textId="77777777" w:rsidR="00DC185C" w:rsidRPr="007D3430" w:rsidRDefault="00DC185C" w:rsidP="00DC185C">
      <w:pPr>
        <w:bidi/>
        <w:spacing w:after="240"/>
        <w:rPr>
          <w:sz w:val="26"/>
          <w:szCs w:val="26"/>
          <w:u w:val="single"/>
          <w:rtl/>
        </w:rPr>
      </w:pPr>
      <w:r w:rsidRPr="007D3430">
        <w:rPr>
          <w:rFonts w:hint="cs"/>
          <w:sz w:val="26"/>
          <w:szCs w:val="26"/>
          <w:u w:val="single"/>
          <w:rtl/>
        </w:rPr>
        <w:t>الإطار السياساتي والتنظيمي والمؤسسي</w:t>
      </w:r>
    </w:p>
    <w:p w14:paraId="39ABDADF" w14:textId="4ED07948" w:rsidR="00DC185C" w:rsidRPr="007D3430" w:rsidRDefault="00D90F92" w:rsidP="00DC185C">
      <w:pPr>
        <w:numPr>
          <w:ilvl w:val="0"/>
          <w:numId w:val="1"/>
        </w:numPr>
        <w:bidi/>
        <w:spacing w:after="240"/>
        <w:outlineLvl w:val="0"/>
        <w:rPr>
          <w:sz w:val="26"/>
          <w:szCs w:val="26"/>
          <w:rtl/>
        </w:rPr>
      </w:pPr>
      <w:r w:rsidRPr="007D3430">
        <w:rPr>
          <w:rFonts w:hint="cs"/>
          <w:sz w:val="26"/>
          <w:szCs w:val="26"/>
          <w:rtl/>
        </w:rPr>
        <w:t>نشر المغرب أول معيار أدنى لأداء الطاقة للبرادات ومعدات تكييف الهواء المنزلية في أيلول/ سبتمبر 2024، على أن يدخل حيز التنفيذ في أيلول/ سبتمبر 2025. ومن المتوقع أن يكون تطبيق هذا المعيار نقطة الانطلاق في تقليص استهلاك الطاقة المتعلق بمعدات وأنظمة التبريد وتكييف الهواء.</w:t>
      </w:r>
    </w:p>
    <w:p w14:paraId="6C6156E6" w14:textId="022528E1" w:rsidR="00303415" w:rsidRPr="007D3430" w:rsidRDefault="002B6610" w:rsidP="00E54FB2">
      <w:pPr>
        <w:pStyle w:val="Heading1"/>
        <w:bidi/>
        <w:rPr>
          <w:sz w:val="26"/>
          <w:szCs w:val="26"/>
          <w:rtl/>
        </w:rPr>
      </w:pPr>
      <w:r w:rsidRPr="007D3430">
        <w:rPr>
          <w:rFonts w:hint="cs"/>
          <w:sz w:val="26"/>
          <w:szCs w:val="26"/>
          <w:rtl/>
        </w:rPr>
        <w:t>وستنسق وحدة الأوزون الوطنية التابعة لوزارة الطاقة والمناجم والمياه والبيئة مع الجهات العامة الأخرى بشأن تنفيذ المشروع، بما في ذلك الوكالة المغربية للنجاعة الطاقية ومكتب التكوين المهني وإنعاش الشغل. وسيشارك أيضًا في هذه الاستراتيجية طويلة الأمد ممثلون من القطاع الخاص، مثل الجمعية المغربية لمهنيي التبريد والمصنعين والمستوردين لمعدات التبريد وتكييف الهواء للقطاعات المنزلية والتجارية الصغيرة ومستوردي المواد الخاضعة للرقابة والمستخدمين النهائيين المعنيين في القطاعات التجارية والصناعية.</w:t>
      </w:r>
    </w:p>
    <w:p w14:paraId="02427020" w14:textId="57E3768A" w:rsidR="000C157A" w:rsidRPr="007D3430" w:rsidRDefault="000C157A" w:rsidP="000C157A">
      <w:pPr>
        <w:pStyle w:val="Heading1"/>
        <w:keepNext/>
        <w:numPr>
          <w:ilvl w:val="0"/>
          <w:numId w:val="0"/>
        </w:numPr>
        <w:suppressAutoHyphens/>
        <w:bidi/>
        <w:spacing w:before="240"/>
        <w:rPr>
          <w:sz w:val="26"/>
          <w:szCs w:val="26"/>
          <w:u w:val="single"/>
          <w:rtl/>
        </w:rPr>
      </w:pPr>
      <w:r w:rsidRPr="007D3430">
        <w:rPr>
          <w:rFonts w:hint="cs"/>
          <w:sz w:val="26"/>
          <w:szCs w:val="26"/>
          <w:u w:val="single"/>
          <w:rtl/>
        </w:rPr>
        <w:t>لمحة على استهلاك المواد الهيدروفلوروكربونية والقطاعات</w:t>
      </w:r>
    </w:p>
    <w:p w14:paraId="49D41B05" w14:textId="39CC0BB3" w:rsidR="002A580F" w:rsidRPr="007D3430" w:rsidRDefault="000C157A" w:rsidP="00D75E89">
      <w:pPr>
        <w:pStyle w:val="Heading1"/>
        <w:bidi/>
        <w:rPr>
          <w:sz w:val="26"/>
          <w:szCs w:val="26"/>
          <w:rtl/>
        </w:rPr>
      </w:pPr>
      <w:r w:rsidRPr="007D3430">
        <w:rPr>
          <w:rFonts w:hint="cs"/>
          <w:sz w:val="26"/>
          <w:szCs w:val="26"/>
          <w:rtl/>
        </w:rPr>
        <w:t>تم تحديد خط الأساس لاستهلاك المواد الهيدروفلوروكربونية للمغرب عند مستوى 2,134,520 طنًا من مكافئ ثاني أكسيد الكربون. ويورد الجدول 1 استهلاك المواد الهيدروفلوروكربونية في الفترة 2020-2024.</w:t>
      </w:r>
    </w:p>
    <w:p w14:paraId="691D6CC7" w14:textId="669E8AC3" w:rsidR="000C157A" w:rsidRPr="007D3430" w:rsidRDefault="000C157A" w:rsidP="000C157A">
      <w:pPr>
        <w:keepNext/>
        <w:bidi/>
        <w:rPr>
          <w:b/>
          <w:bCs/>
          <w:sz w:val="26"/>
          <w:szCs w:val="26"/>
          <w:rtl/>
        </w:rPr>
      </w:pPr>
      <w:r w:rsidRPr="007D3430">
        <w:rPr>
          <w:rFonts w:hint="cs"/>
          <w:b/>
          <w:bCs/>
          <w:sz w:val="26"/>
          <w:szCs w:val="26"/>
          <w:rtl/>
        </w:rPr>
        <w:t>الجدول 1. استهلاك المواد الهيدروفلوروكربونية في المغرب (بيانات المادة 7 للفترة 2020-2024)</w:t>
      </w:r>
    </w:p>
    <w:tbl>
      <w:tblPr>
        <w:bidiVisual/>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331"/>
        <w:gridCol w:w="1332"/>
        <w:gridCol w:w="1334"/>
        <w:gridCol w:w="1332"/>
        <w:gridCol w:w="1334"/>
      </w:tblGrid>
      <w:tr w:rsidR="000575F9" w:rsidRPr="00E82B7F" w14:paraId="712C9B44" w14:textId="1153D890" w:rsidTr="00E82B7F">
        <w:trPr>
          <w:trHeight w:val="300"/>
          <w:tblHeader/>
        </w:trPr>
        <w:tc>
          <w:tcPr>
            <w:tcW w:w="1438" w:type="pct"/>
            <w:noWrap/>
            <w:vAlign w:val="center"/>
            <w:hideMark/>
          </w:tcPr>
          <w:p w14:paraId="28E2F698" w14:textId="53B4D765" w:rsidR="000C157A" w:rsidRPr="00E82B7F" w:rsidRDefault="000C157A" w:rsidP="000C157A">
            <w:pPr>
              <w:keepNext/>
              <w:bidi/>
              <w:jc w:val="left"/>
              <w:rPr>
                <w:b/>
                <w:bCs/>
                <w:color w:val="000000"/>
                <w:sz w:val="20"/>
                <w:szCs w:val="20"/>
                <w:rtl/>
              </w:rPr>
            </w:pPr>
            <w:r>
              <w:rPr>
                <w:rFonts w:hint="cs"/>
                <w:b/>
                <w:bCs/>
                <w:color w:val="000000"/>
                <w:sz w:val="20"/>
                <w:szCs w:val="20"/>
                <w:rtl/>
              </w:rPr>
              <w:t>استهلاك المواد الهيدروفلوروكربونية</w:t>
            </w:r>
            <w:r>
              <w:rPr>
                <w:rFonts w:hint="cs"/>
                <w:rtl/>
              </w:rPr>
              <w:t xml:space="preserve"> </w:t>
            </w:r>
          </w:p>
        </w:tc>
        <w:tc>
          <w:tcPr>
            <w:tcW w:w="712" w:type="pct"/>
            <w:noWrap/>
            <w:vAlign w:val="center"/>
            <w:hideMark/>
          </w:tcPr>
          <w:p w14:paraId="261AF911" w14:textId="41124694" w:rsidR="000C157A" w:rsidRPr="00E82B7F" w:rsidRDefault="000C157A" w:rsidP="000C157A">
            <w:pPr>
              <w:keepNext/>
              <w:bidi/>
              <w:jc w:val="center"/>
              <w:rPr>
                <w:b/>
                <w:bCs/>
                <w:color w:val="000000"/>
                <w:sz w:val="20"/>
                <w:szCs w:val="20"/>
                <w:rtl/>
              </w:rPr>
            </w:pPr>
            <w:r>
              <w:rPr>
                <w:rFonts w:hint="cs"/>
                <w:b/>
                <w:bCs/>
                <w:color w:val="000000"/>
                <w:sz w:val="20"/>
                <w:szCs w:val="20"/>
                <w:rtl/>
              </w:rPr>
              <w:t>2020</w:t>
            </w:r>
          </w:p>
        </w:tc>
        <w:tc>
          <w:tcPr>
            <w:tcW w:w="712" w:type="pct"/>
            <w:noWrap/>
            <w:vAlign w:val="center"/>
            <w:hideMark/>
          </w:tcPr>
          <w:p w14:paraId="73D1BE77" w14:textId="778A1D04" w:rsidR="000C157A" w:rsidRPr="00E82B7F" w:rsidRDefault="000C157A" w:rsidP="000C157A">
            <w:pPr>
              <w:keepNext/>
              <w:bidi/>
              <w:jc w:val="center"/>
              <w:rPr>
                <w:b/>
                <w:bCs/>
                <w:color w:val="000000"/>
                <w:sz w:val="20"/>
                <w:szCs w:val="20"/>
                <w:rtl/>
              </w:rPr>
            </w:pPr>
            <w:r>
              <w:rPr>
                <w:rFonts w:hint="cs"/>
                <w:b/>
                <w:bCs/>
                <w:color w:val="000000"/>
                <w:sz w:val="20"/>
                <w:szCs w:val="20"/>
                <w:rtl/>
              </w:rPr>
              <w:t>2021</w:t>
            </w:r>
          </w:p>
        </w:tc>
        <w:tc>
          <w:tcPr>
            <w:tcW w:w="713" w:type="pct"/>
            <w:noWrap/>
            <w:vAlign w:val="center"/>
            <w:hideMark/>
          </w:tcPr>
          <w:p w14:paraId="5084CB66" w14:textId="65B2864C" w:rsidR="000C157A" w:rsidRPr="00E82B7F" w:rsidRDefault="000C157A" w:rsidP="000C157A">
            <w:pPr>
              <w:keepNext/>
              <w:bidi/>
              <w:jc w:val="center"/>
              <w:rPr>
                <w:b/>
                <w:bCs/>
                <w:color w:val="000000"/>
                <w:sz w:val="20"/>
                <w:szCs w:val="20"/>
                <w:rtl/>
              </w:rPr>
            </w:pPr>
            <w:r>
              <w:rPr>
                <w:rFonts w:hint="cs"/>
                <w:b/>
                <w:bCs/>
                <w:color w:val="000000"/>
                <w:sz w:val="20"/>
                <w:szCs w:val="20"/>
                <w:rtl/>
              </w:rPr>
              <w:t>2022</w:t>
            </w:r>
          </w:p>
        </w:tc>
        <w:tc>
          <w:tcPr>
            <w:tcW w:w="712" w:type="pct"/>
            <w:noWrap/>
            <w:vAlign w:val="center"/>
            <w:hideMark/>
          </w:tcPr>
          <w:p w14:paraId="117BDEC0" w14:textId="31B94B66" w:rsidR="000C157A" w:rsidRPr="00E82B7F" w:rsidRDefault="000C157A" w:rsidP="000C157A">
            <w:pPr>
              <w:keepNext/>
              <w:bidi/>
              <w:jc w:val="center"/>
              <w:rPr>
                <w:b/>
                <w:bCs/>
                <w:color w:val="000000"/>
                <w:sz w:val="20"/>
                <w:szCs w:val="20"/>
                <w:rtl/>
              </w:rPr>
            </w:pPr>
            <w:r>
              <w:rPr>
                <w:rFonts w:hint="cs"/>
                <w:b/>
                <w:bCs/>
                <w:color w:val="000000" w:themeColor="text1"/>
                <w:sz w:val="20"/>
                <w:szCs w:val="20"/>
                <w:rtl/>
              </w:rPr>
              <w:t>2023</w:t>
            </w:r>
          </w:p>
        </w:tc>
        <w:tc>
          <w:tcPr>
            <w:tcW w:w="713" w:type="pct"/>
            <w:vAlign w:val="center"/>
          </w:tcPr>
          <w:p w14:paraId="581D254B" w14:textId="0A6CF731" w:rsidR="000C157A" w:rsidRPr="00E82B7F" w:rsidRDefault="000C157A" w:rsidP="000C157A">
            <w:pPr>
              <w:keepNext/>
              <w:bidi/>
              <w:jc w:val="center"/>
              <w:rPr>
                <w:b/>
                <w:bCs/>
                <w:color w:val="000000" w:themeColor="text1"/>
                <w:sz w:val="20"/>
                <w:szCs w:val="20"/>
                <w:rtl/>
              </w:rPr>
            </w:pPr>
            <w:r>
              <w:rPr>
                <w:rFonts w:hint="cs"/>
                <w:b/>
                <w:bCs/>
                <w:color w:val="000000" w:themeColor="text1"/>
                <w:sz w:val="20"/>
                <w:szCs w:val="20"/>
                <w:rtl/>
              </w:rPr>
              <w:t>2024</w:t>
            </w:r>
          </w:p>
        </w:tc>
      </w:tr>
      <w:tr w:rsidR="000575F9" w:rsidRPr="00E82B7F" w14:paraId="120F9357" w14:textId="6AB2FB85" w:rsidTr="00E82B7F">
        <w:trPr>
          <w:trHeight w:val="300"/>
        </w:trPr>
        <w:tc>
          <w:tcPr>
            <w:tcW w:w="1438" w:type="pct"/>
            <w:vAlign w:val="center"/>
          </w:tcPr>
          <w:p w14:paraId="574D648E" w14:textId="4F297AC4" w:rsidR="00966CBB" w:rsidRPr="00E82B7F" w:rsidRDefault="00AF6599" w:rsidP="001E6307">
            <w:pPr>
              <w:keepNext/>
              <w:bidi/>
              <w:jc w:val="left"/>
              <w:rPr>
                <w:color w:val="000000"/>
                <w:sz w:val="20"/>
                <w:szCs w:val="20"/>
                <w:rtl/>
              </w:rPr>
            </w:pPr>
            <w:r>
              <w:rPr>
                <w:rFonts w:hint="cs"/>
                <w:color w:val="000000"/>
                <w:sz w:val="20"/>
                <w:szCs w:val="20"/>
                <w:rtl/>
              </w:rPr>
              <w:t>بالطن المتري</w:t>
            </w:r>
          </w:p>
        </w:tc>
        <w:tc>
          <w:tcPr>
            <w:tcW w:w="712" w:type="pct"/>
            <w:noWrap/>
            <w:vAlign w:val="bottom"/>
          </w:tcPr>
          <w:p w14:paraId="4F17884E" w14:textId="32BF00F1" w:rsidR="00966CBB" w:rsidRPr="00E82B7F" w:rsidRDefault="0025284A" w:rsidP="001E6307">
            <w:pPr>
              <w:keepNext/>
              <w:bidi/>
              <w:jc w:val="center"/>
              <w:rPr>
                <w:color w:val="000000"/>
                <w:sz w:val="20"/>
                <w:szCs w:val="20"/>
                <w:rtl/>
              </w:rPr>
            </w:pPr>
            <w:r>
              <w:rPr>
                <w:rFonts w:hint="cs"/>
                <w:color w:val="000000"/>
                <w:sz w:val="20"/>
                <w:szCs w:val="20"/>
                <w:rtl/>
              </w:rPr>
              <w:t>879.5</w:t>
            </w:r>
          </w:p>
        </w:tc>
        <w:tc>
          <w:tcPr>
            <w:tcW w:w="712" w:type="pct"/>
            <w:noWrap/>
            <w:vAlign w:val="bottom"/>
          </w:tcPr>
          <w:p w14:paraId="54D507AE" w14:textId="40F2E482" w:rsidR="00966CBB" w:rsidRPr="00E82B7F" w:rsidRDefault="0025284A" w:rsidP="001E6307">
            <w:pPr>
              <w:keepNext/>
              <w:bidi/>
              <w:jc w:val="center"/>
              <w:rPr>
                <w:color w:val="000000"/>
                <w:sz w:val="20"/>
                <w:szCs w:val="20"/>
                <w:rtl/>
              </w:rPr>
            </w:pPr>
            <w:r>
              <w:rPr>
                <w:rFonts w:hint="cs"/>
                <w:color w:val="000000"/>
                <w:sz w:val="20"/>
                <w:szCs w:val="20"/>
                <w:rtl/>
              </w:rPr>
              <w:t>769.13</w:t>
            </w:r>
          </w:p>
        </w:tc>
        <w:tc>
          <w:tcPr>
            <w:tcW w:w="713" w:type="pct"/>
            <w:noWrap/>
            <w:vAlign w:val="bottom"/>
          </w:tcPr>
          <w:p w14:paraId="0B9474E8" w14:textId="047BD9AA" w:rsidR="00966CBB" w:rsidRPr="00E82B7F" w:rsidRDefault="00966CBB" w:rsidP="001E6307">
            <w:pPr>
              <w:keepNext/>
              <w:bidi/>
              <w:jc w:val="center"/>
              <w:rPr>
                <w:color w:val="000000"/>
                <w:sz w:val="20"/>
                <w:szCs w:val="20"/>
                <w:rtl/>
              </w:rPr>
            </w:pPr>
            <w:r>
              <w:rPr>
                <w:rFonts w:hint="cs"/>
                <w:color w:val="000000"/>
                <w:sz w:val="20"/>
                <w:szCs w:val="20"/>
                <w:rtl/>
              </w:rPr>
              <w:t>387.17</w:t>
            </w:r>
          </w:p>
        </w:tc>
        <w:tc>
          <w:tcPr>
            <w:tcW w:w="712" w:type="pct"/>
            <w:noWrap/>
            <w:vAlign w:val="bottom"/>
          </w:tcPr>
          <w:p w14:paraId="5955A1D3" w14:textId="1E5A072E" w:rsidR="00966CBB" w:rsidRPr="00E82B7F" w:rsidRDefault="00966CBB" w:rsidP="001E6307">
            <w:pPr>
              <w:keepNext/>
              <w:bidi/>
              <w:jc w:val="center"/>
              <w:rPr>
                <w:color w:val="000000"/>
                <w:sz w:val="20"/>
                <w:szCs w:val="20"/>
                <w:rtl/>
              </w:rPr>
            </w:pPr>
            <w:r>
              <w:rPr>
                <w:rFonts w:hint="cs"/>
                <w:color w:val="000000"/>
                <w:sz w:val="20"/>
                <w:szCs w:val="20"/>
                <w:rtl/>
              </w:rPr>
              <w:t>2,495.26</w:t>
            </w:r>
          </w:p>
        </w:tc>
        <w:tc>
          <w:tcPr>
            <w:tcW w:w="713" w:type="pct"/>
            <w:vAlign w:val="bottom"/>
          </w:tcPr>
          <w:p w14:paraId="452E08AC" w14:textId="0467F7ED" w:rsidR="00966CBB" w:rsidRPr="00E82B7F" w:rsidRDefault="00966CBB" w:rsidP="001E6307">
            <w:pPr>
              <w:keepNext/>
              <w:bidi/>
              <w:jc w:val="center"/>
              <w:rPr>
                <w:color w:val="000000"/>
                <w:sz w:val="20"/>
                <w:szCs w:val="20"/>
                <w:rtl/>
              </w:rPr>
            </w:pPr>
            <w:r>
              <w:rPr>
                <w:rFonts w:hint="cs"/>
                <w:color w:val="000000"/>
                <w:sz w:val="20"/>
                <w:szCs w:val="20"/>
                <w:rtl/>
              </w:rPr>
              <w:t>1,198.91</w:t>
            </w:r>
          </w:p>
        </w:tc>
      </w:tr>
      <w:tr w:rsidR="000575F9" w:rsidRPr="00E82B7F" w14:paraId="0B5518B2" w14:textId="35A827F2" w:rsidTr="00E82B7F">
        <w:trPr>
          <w:trHeight w:val="300"/>
        </w:trPr>
        <w:tc>
          <w:tcPr>
            <w:tcW w:w="1438" w:type="pct"/>
            <w:vAlign w:val="center"/>
          </w:tcPr>
          <w:p w14:paraId="7A9436CF" w14:textId="73375DC8" w:rsidR="00966CBB" w:rsidRPr="00E82B7F" w:rsidRDefault="00966CBB" w:rsidP="000C157A">
            <w:pPr>
              <w:bidi/>
              <w:jc w:val="left"/>
              <w:rPr>
                <w:color w:val="1E1E1E"/>
                <w:sz w:val="20"/>
                <w:szCs w:val="20"/>
                <w:rtl/>
              </w:rPr>
            </w:pPr>
            <w:r>
              <w:rPr>
                <w:rFonts w:hint="cs"/>
                <w:color w:val="1E1E1E"/>
                <w:sz w:val="20"/>
                <w:szCs w:val="20"/>
                <w:rtl/>
              </w:rPr>
              <w:t>بالطن من مكافئ ثاني أكسيد الكربون</w:t>
            </w:r>
          </w:p>
        </w:tc>
        <w:tc>
          <w:tcPr>
            <w:tcW w:w="712" w:type="pct"/>
            <w:noWrap/>
            <w:vAlign w:val="center"/>
          </w:tcPr>
          <w:p w14:paraId="2307AAF9" w14:textId="0E306BE1" w:rsidR="00966CBB" w:rsidRPr="00E82B7F" w:rsidRDefault="00966CBB" w:rsidP="000C157A">
            <w:pPr>
              <w:bidi/>
              <w:jc w:val="center"/>
              <w:rPr>
                <w:color w:val="000000"/>
                <w:sz w:val="20"/>
                <w:szCs w:val="20"/>
                <w:rtl/>
              </w:rPr>
            </w:pPr>
            <w:r>
              <w:rPr>
                <w:rFonts w:hint="cs"/>
                <w:color w:val="000000"/>
                <w:sz w:val="20"/>
                <w:szCs w:val="20"/>
                <w:rtl/>
              </w:rPr>
              <w:t>1,687,148</w:t>
            </w:r>
          </w:p>
        </w:tc>
        <w:tc>
          <w:tcPr>
            <w:tcW w:w="712" w:type="pct"/>
            <w:noWrap/>
            <w:vAlign w:val="center"/>
          </w:tcPr>
          <w:p w14:paraId="7836CB06" w14:textId="32546B7D" w:rsidR="00966CBB" w:rsidRPr="00E82B7F" w:rsidRDefault="00966CBB" w:rsidP="000C157A">
            <w:pPr>
              <w:bidi/>
              <w:jc w:val="center"/>
              <w:rPr>
                <w:color w:val="000000"/>
                <w:sz w:val="20"/>
                <w:szCs w:val="20"/>
                <w:rtl/>
              </w:rPr>
            </w:pPr>
            <w:r>
              <w:rPr>
                <w:rFonts w:hint="cs"/>
                <w:color w:val="000000"/>
                <w:sz w:val="20"/>
                <w:szCs w:val="20"/>
                <w:rtl/>
              </w:rPr>
              <w:t>1,475,421</w:t>
            </w:r>
          </w:p>
        </w:tc>
        <w:tc>
          <w:tcPr>
            <w:tcW w:w="713" w:type="pct"/>
            <w:noWrap/>
            <w:vAlign w:val="center"/>
          </w:tcPr>
          <w:p w14:paraId="6917AAB3" w14:textId="2116190A" w:rsidR="00966CBB" w:rsidRPr="00E82B7F" w:rsidRDefault="00966CBB" w:rsidP="000C157A">
            <w:pPr>
              <w:bidi/>
              <w:jc w:val="center"/>
              <w:rPr>
                <w:color w:val="000000"/>
                <w:sz w:val="20"/>
                <w:szCs w:val="20"/>
                <w:rtl/>
              </w:rPr>
            </w:pPr>
            <w:r>
              <w:rPr>
                <w:rFonts w:hint="cs"/>
                <w:color w:val="000000"/>
                <w:sz w:val="20"/>
                <w:szCs w:val="20"/>
                <w:rtl/>
              </w:rPr>
              <w:t>590,302</w:t>
            </w:r>
          </w:p>
        </w:tc>
        <w:tc>
          <w:tcPr>
            <w:tcW w:w="712" w:type="pct"/>
            <w:noWrap/>
            <w:vAlign w:val="center"/>
          </w:tcPr>
          <w:p w14:paraId="4BFC893E" w14:textId="76A6F121" w:rsidR="00966CBB" w:rsidRPr="00E82B7F" w:rsidRDefault="00966CBB" w:rsidP="000C157A">
            <w:pPr>
              <w:bidi/>
              <w:jc w:val="center"/>
              <w:rPr>
                <w:color w:val="000000"/>
                <w:sz w:val="20"/>
                <w:szCs w:val="20"/>
                <w:rtl/>
              </w:rPr>
            </w:pPr>
            <w:r>
              <w:rPr>
                <w:rFonts w:hint="cs"/>
                <w:color w:val="000000"/>
                <w:sz w:val="20"/>
                <w:szCs w:val="20"/>
                <w:rtl/>
              </w:rPr>
              <w:t>6,270,836</w:t>
            </w:r>
          </w:p>
        </w:tc>
        <w:tc>
          <w:tcPr>
            <w:tcW w:w="713" w:type="pct"/>
            <w:vAlign w:val="center"/>
          </w:tcPr>
          <w:p w14:paraId="3229DECC" w14:textId="51B312DB" w:rsidR="00966CBB" w:rsidRPr="00E82B7F" w:rsidRDefault="00966CBB" w:rsidP="000C157A">
            <w:pPr>
              <w:bidi/>
              <w:jc w:val="center"/>
              <w:rPr>
                <w:color w:val="000000" w:themeColor="text1"/>
                <w:sz w:val="20"/>
                <w:szCs w:val="20"/>
                <w:rtl/>
              </w:rPr>
            </w:pPr>
            <w:r>
              <w:rPr>
                <w:rFonts w:hint="cs"/>
                <w:color w:val="000000" w:themeColor="text1"/>
                <w:sz w:val="20"/>
                <w:szCs w:val="20"/>
                <w:rtl/>
              </w:rPr>
              <w:t>2,645,559</w:t>
            </w:r>
          </w:p>
        </w:tc>
      </w:tr>
    </w:tbl>
    <w:p w14:paraId="4A0312F9" w14:textId="77777777" w:rsidR="008D72E7" w:rsidRPr="00E82B7F" w:rsidRDefault="008D72E7" w:rsidP="006725C6">
      <w:pPr>
        <w:rPr>
          <w:lang w:eastAsia="en-CA"/>
        </w:rPr>
      </w:pPr>
    </w:p>
    <w:p w14:paraId="2F312D36" w14:textId="15BBBEE7" w:rsidR="00D35C22" w:rsidRPr="007D3430" w:rsidRDefault="00A503DE" w:rsidP="00D75E89">
      <w:pPr>
        <w:pStyle w:val="Heading1"/>
        <w:bidi/>
        <w:rPr>
          <w:sz w:val="26"/>
          <w:szCs w:val="26"/>
          <w:u w:val="single"/>
          <w:rtl/>
        </w:rPr>
      </w:pPr>
      <w:r w:rsidRPr="007D3430">
        <w:rPr>
          <w:rFonts w:hint="cs"/>
          <w:sz w:val="26"/>
          <w:szCs w:val="26"/>
          <w:rtl/>
        </w:rPr>
        <w:t xml:space="preserve">سبق أن قدمت الدولة طلبًا لتعديل استهلاكها من المواد الهيدروفلوروكربونية لسنوات خط الأساس إلى أمانة الأوزون والذي تم النظر فيه خلال الاجتماع الخامس والسبعين للجنة التنفيذ لبروتوكول مونتريال. وقد أدت المراجعة </w:t>
      </w:r>
      <w:r w:rsidRPr="007D3430">
        <w:rPr>
          <w:rFonts w:hint="cs"/>
          <w:sz w:val="26"/>
          <w:szCs w:val="26"/>
          <w:rtl/>
        </w:rPr>
        <w:lastRenderedPageBreak/>
        <w:t>إلى تغيير بيانات خط الأساس للأعوام 2020 و2021 و2022 إلى 2,602,515 طنًا من مكافئ ثاني أكسيد الكربون و1,648,604 طنًا من مكافئ ثاني أكسيد الكربون و2,169,487 طنًا من مكافئ ثاني أكسيد الكربون على التوالي.</w:t>
      </w:r>
      <w:r w:rsidR="0052245C" w:rsidRPr="007D3430">
        <w:rPr>
          <w:rStyle w:val="FootnoteReference"/>
          <w:sz w:val="26"/>
          <w:szCs w:val="26"/>
          <w:lang w:val="en-GB"/>
        </w:rPr>
        <w:footnoteReference w:id="4"/>
      </w:r>
      <w:r w:rsidRPr="007D3430">
        <w:rPr>
          <w:rFonts w:hint="cs"/>
          <w:sz w:val="26"/>
          <w:szCs w:val="26"/>
          <w:rtl/>
        </w:rPr>
        <w:t xml:space="preserve"> </w:t>
      </w:r>
    </w:p>
    <w:p w14:paraId="172CB7F1" w14:textId="0CE2FCC3" w:rsidR="00DC185C" w:rsidRPr="007D3430" w:rsidRDefault="00DC185C" w:rsidP="00B31310">
      <w:pPr>
        <w:pStyle w:val="Heading1"/>
        <w:keepNext/>
        <w:numPr>
          <w:ilvl w:val="0"/>
          <w:numId w:val="0"/>
        </w:numPr>
        <w:bidi/>
        <w:rPr>
          <w:sz w:val="26"/>
          <w:szCs w:val="26"/>
          <w:u w:val="single"/>
          <w:rtl/>
        </w:rPr>
      </w:pPr>
      <w:r w:rsidRPr="007D3430">
        <w:rPr>
          <w:rFonts w:hint="cs"/>
          <w:sz w:val="26"/>
          <w:szCs w:val="26"/>
          <w:u w:val="single"/>
          <w:rtl/>
        </w:rPr>
        <w:t>أهداف المشروع</w:t>
      </w:r>
    </w:p>
    <w:p w14:paraId="3FB6E957" w14:textId="07007370" w:rsidR="001C17F1" w:rsidRPr="007D3430" w:rsidRDefault="001C17F1" w:rsidP="00FE2DEF">
      <w:pPr>
        <w:numPr>
          <w:ilvl w:val="0"/>
          <w:numId w:val="1"/>
        </w:numPr>
        <w:bidi/>
        <w:spacing w:after="240"/>
        <w:outlineLvl w:val="0"/>
        <w:rPr>
          <w:sz w:val="26"/>
          <w:szCs w:val="26"/>
          <w:rtl/>
        </w:rPr>
      </w:pPr>
      <w:r w:rsidRPr="007D3430">
        <w:rPr>
          <w:rFonts w:hint="cs"/>
          <w:sz w:val="26"/>
          <w:szCs w:val="26"/>
          <w:rtl/>
        </w:rPr>
        <w:t>خلال إعداد خطة تنفيذ تعديل كيغالي، أجرت حكومة المغرب واليونيدو دراسة حول استهلاك الطاقة لمعدات وأنظمة التبريد وتكييف الهواء في البلاد. وتُظهر الدراسة أنه في عام 2023، بلغ استهلاك الطاقة لأنظمة التبريد وتكييف الهواء 13,864 جي</w:t>
      </w:r>
      <w:r w:rsidR="008169A7">
        <w:rPr>
          <w:rFonts w:hint="cs"/>
          <w:sz w:val="26"/>
          <w:szCs w:val="26"/>
          <w:rtl/>
        </w:rPr>
        <w:t>غ</w:t>
      </w:r>
      <w:r w:rsidRPr="007D3430">
        <w:rPr>
          <w:rFonts w:hint="cs"/>
          <w:sz w:val="26"/>
          <w:szCs w:val="26"/>
          <w:rtl/>
        </w:rPr>
        <w:t>اواط ساعة، وهو ما يمثل حوالي 31.5 في المائة من استهلاك الكهرباء الوطني (43,950 جي</w:t>
      </w:r>
      <w:r w:rsidR="008169A7">
        <w:rPr>
          <w:rFonts w:hint="cs"/>
          <w:sz w:val="26"/>
          <w:szCs w:val="26"/>
          <w:rtl/>
        </w:rPr>
        <w:t>غ</w:t>
      </w:r>
      <w:r w:rsidRPr="007D3430">
        <w:rPr>
          <w:rFonts w:hint="cs"/>
          <w:sz w:val="26"/>
          <w:szCs w:val="26"/>
          <w:rtl/>
        </w:rPr>
        <w:t>اواط ساعة)؛ حيث يشكل التبريد المنزلي وتكييف الهواء التجاري البنود الرئيسية للاستهلاك، بنسبة 27 في المائة و24 في المائة على التوالي من إجمالي استهلاك الكهرباء لأنظمة التبريد وتكييف الهواء.</w:t>
      </w:r>
    </w:p>
    <w:p w14:paraId="3496DB0B" w14:textId="620DDA9A" w:rsidR="001C17F1" w:rsidRPr="007D3430" w:rsidRDefault="001C17F1" w:rsidP="002D63D1">
      <w:pPr>
        <w:numPr>
          <w:ilvl w:val="0"/>
          <w:numId w:val="1"/>
        </w:numPr>
        <w:bidi/>
        <w:spacing w:after="240"/>
        <w:outlineLvl w:val="0"/>
        <w:rPr>
          <w:sz w:val="26"/>
          <w:szCs w:val="26"/>
          <w:rtl/>
        </w:rPr>
      </w:pPr>
      <w:r w:rsidRPr="007D3430">
        <w:rPr>
          <w:rFonts w:hint="cs"/>
          <w:sz w:val="26"/>
          <w:szCs w:val="26"/>
          <w:rtl/>
        </w:rPr>
        <w:t>واختتمت الدراسة بثلاثة إجراءات رئيسية لتقليص استهلاك الطاقة في قطاع التبريد وتكييف الهواء وهي: أجهزة مركّبة مُحسنة ومُعدة بشكل جيد لأفضل أداء؛ الترويج لمعدات عالية الكفاءة في استهلاك الطاقة؛ وأفضل ممارسات التشغيل والصيانة والتصليح من قبل المستخدمين النهائيين وقطاع الصيانة والتصليح. كما أظهر التقرير أن الخفض المحتمل في استهلاك الطاقة (بالكيلوواط ساعة) والانبعاثات (بالأطنان من مكافئ ثاني أكسيد الكربون) في مجال صيانة وتصليح معدات التبريد وتكييف الهواء يمكن أن يصل إلى 16,242 جي</w:t>
      </w:r>
      <w:r w:rsidR="008169A7">
        <w:rPr>
          <w:rFonts w:hint="cs"/>
          <w:sz w:val="26"/>
          <w:szCs w:val="26"/>
          <w:rtl/>
        </w:rPr>
        <w:t>غ</w:t>
      </w:r>
      <w:r w:rsidRPr="007D3430">
        <w:rPr>
          <w:rFonts w:hint="cs"/>
          <w:sz w:val="26"/>
          <w:szCs w:val="26"/>
          <w:rtl/>
        </w:rPr>
        <w:t>اواط ساعة مقارنة بـ 20,823 جي</w:t>
      </w:r>
      <w:r w:rsidR="008169A7">
        <w:rPr>
          <w:rFonts w:hint="cs"/>
          <w:sz w:val="26"/>
          <w:szCs w:val="26"/>
          <w:rtl/>
        </w:rPr>
        <w:t>غ</w:t>
      </w:r>
      <w:r w:rsidRPr="007D3430">
        <w:rPr>
          <w:rFonts w:hint="cs"/>
          <w:sz w:val="26"/>
          <w:szCs w:val="26"/>
          <w:rtl/>
        </w:rPr>
        <w:t>اواط ساعة بين الأعوام 2025 إلى 2045 و11,909,443 طنًا من مكافئ ثاني أكسيد الكربون مقارنة بـ 15,286,516 طنًا من مكافئ ثاني أكسيد الكربون لنفس الفترة.</w:t>
      </w:r>
    </w:p>
    <w:p w14:paraId="4BE8671D" w14:textId="5D1C4C08" w:rsidR="006B711D" w:rsidRPr="007D3430" w:rsidRDefault="006B711D" w:rsidP="00D75E89">
      <w:pPr>
        <w:pStyle w:val="Heading1"/>
        <w:bidi/>
        <w:rPr>
          <w:sz w:val="26"/>
          <w:szCs w:val="26"/>
          <w:rtl/>
        </w:rPr>
      </w:pPr>
      <w:r w:rsidRPr="007D3430">
        <w:rPr>
          <w:rFonts w:hint="cs"/>
          <w:sz w:val="26"/>
          <w:szCs w:val="26"/>
          <w:rtl/>
        </w:rPr>
        <w:t>وقد تم تصميم المشروع التجريبي بما يتماشى مع نتائج الدراسة المذكورة أعلاه وسيركز بشكل أساسي على الأنشطة التي تدعم تطبيق المعايير الدنيا لأداء الطاقة بين جميع الجهات المعنية بما في ذلك جهات إنفاذ القانون الحكومية والجهات المعنية في القطاع ومزودي خدمات التبريد وتكييف الهواء (القائمين بالتركيب والموردين والمقاولين، إلخ) وفنيي التبريد وتكييف الهواء والمشغلين والمستخدمين النهائيين والقطاع العام. بالإضافة إلى ذلك، سيوفر المشروع دعمًا لمركز اختبار كفاءة استخدام الطاقة المحلي. ويهدف هذا النهج الشامل إلى إرساء بيئة مواتية لاعتماد معدات التبريد وتكييف الهواء ذات الكفاءة العالية في استهلاك الطاقة في المغرب.</w:t>
      </w:r>
    </w:p>
    <w:p w14:paraId="268C9F39" w14:textId="3E834497" w:rsidR="00DC185C" w:rsidRPr="007D3430" w:rsidRDefault="00DC185C" w:rsidP="00DC185C">
      <w:pPr>
        <w:keepNext/>
        <w:bidi/>
        <w:spacing w:before="240" w:after="240"/>
        <w:rPr>
          <w:sz w:val="26"/>
          <w:szCs w:val="26"/>
          <w:rtl/>
        </w:rPr>
      </w:pPr>
      <w:r w:rsidRPr="007D3430">
        <w:rPr>
          <w:rFonts w:hint="cs"/>
          <w:sz w:val="26"/>
          <w:szCs w:val="26"/>
          <w:u w:val="single"/>
          <w:rtl/>
        </w:rPr>
        <w:t>الأنشطة المقترحة</w:t>
      </w:r>
    </w:p>
    <w:p w14:paraId="7BC5054D" w14:textId="6F11E298" w:rsidR="00DC185C" w:rsidRPr="007D3430" w:rsidRDefault="00DC185C" w:rsidP="00DC185C">
      <w:pPr>
        <w:numPr>
          <w:ilvl w:val="0"/>
          <w:numId w:val="1"/>
        </w:numPr>
        <w:bidi/>
        <w:spacing w:after="240"/>
        <w:outlineLvl w:val="0"/>
        <w:rPr>
          <w:sz w:val="26"/>
          <w:szCs w:val="26"/>
          <w:rtl/>
        </w:rPr>
      </w:pPr>
      <w:r w:rsidRPr="007D3430">
        <w:rPr>
          <w:rFonts w:hint="cs"/>
          <w:sz w:val="26"/>
          <w:szCs w:val="26"/>
          <w:rtl/>
        </w:rPr>
        <w:t>ترد في ما يلي الأنشطة مع تفصيل تكاليفها (على النحو المقدم أساسًا):</w:t>
      </w:r>
    </w:p>
    <w:p w14:paraId="49888C3A" w14:textId="5661970A" w:rsidR="009336B8" w:rsidRPr="00B27ED5" w:rsidRDefault="009336B8" w:rsidP="00B27ED5">
      <w:pPr>
        <w:pStyle w:val="Heading2"/>
        <w:bidi/>
        <w:rPr>
          <w:sz w:val="26"/>
          <w:szCs w:val="26"/>
          <w:rtl/>
        </w:rPr>
      </w:pPr>
      <w:r w:rsidRPr="00B27ED5">
        <w:rPr>
          <w:rFonts w:hint="cs"/>
          <w:i/>
          <w:iCs/>
          <w:sz w:val="26"/>
          <w:szCs w:val="26"/>
          <w:rtl/>
        </w:rPr>
        <w:t>التخطيط للمعايير الدنيا لأداء الطاقة والتماشي مع اللوائح (58,500 دولار أمريكي):</w:t>
      </w:r>
      <w:r w:rsidRPr="00B27ED5">
        <w:rPr>
          <w:rFonts w:hint="cs"/>
          <w:sz w:val="26"/>
          <w:szCs w:val="26"/>
          <w:rtl/>
        </w:rPr>
        <w:t xml:space="preserve"> (1) تدريب 50 من موظفي الجمارك على تطبيق المعايير الدنيا لأداء الطاقة على معدات التبريد وتكييف الهواء المنزلية المستوردة (19,500 دولار أمريكي)؛ (2) تدريب 70 من موظفي التفتيش الحكوميين على المعايير الدنيا لأداء الطاقة والرموز والمعايير واللوائح المتعلقة بها والمطبقة على معدات التبريد وتكييف الهواء المنزلية (29,000 دولار أمريكي)؛ (3) إجراء دراسة حول إمكانيات وضع وتطبيق معايير دنيا جديدة لأداء الطاقة تتعلق بقطاع التبريد وتكييف الهواء التجاري ومدى ملاءمة ذلك (10,000 دولار أمريكي)؛</w:t>
      </w:r>
    </w:p>
    <w:p w14:paraId="154C284C" w14:textId="3E46DC09" w:rsidR="00325A39" w:rsidRPr="007D3430" w:rsidRDefault="00325A39" w:rsidP="00D75E89">
      <w:pPr>
        <w:pStyle w:val="Heading2"/>
        <w:bidi/>
        <w:rPr>
          <w:sz w:val="26"/>
          <w:szCs w:val="26"/>
          <w:rtl/>
        </w:rPr>
      </w:pPr>
      <w:r w:rsidRPr="007D3430">
        <w:rPr>
          <w:rFonts w:hint="cs"/>
          <w:i/>
          <w:iCs/>
          <w:sz w:val="26"/>
          <w:szCs w:val="26"/>
          <w:rtl/>
        </w:rPr>
        <w:t>بناء القدرات في قطاع التبريد وتكييف الهواء (147,000 دولار أمريكي)</w:t>
      </w:r>
      <w:r w:rsidRPr="007D3430">
        <w:rPr>
          <w:rFonts w:hint="cs"/>
          <w:sz w:val="26"/>
          <w:szCs w:val="26"/>
          <w:rtl/>
        </w:rPr>
        <w:t xml:space="preserve">: (1) تحديث كتيبات التدريب لبرنامج التدريب المهني ونظام إصدار شهادات الاعتماد لدمج الممارسات الجيدة في كفاءة استخدام الطاقة لأنظمة التبريد وتكييف الهواء بالتعاون مع مكتب التكوين المهني وإنعاش الشغل والجمعية المغربية لمهنيي التبريد (15,000 دولار أمريكي)؛ (2) تدريب 100 مدرب من مكتب التكوين المهني وإنعاش الشغل و400 فني تبريد وتكييف هواء على الممارسات الجيدة بما في ذلك تصميم واختيار المعدات الفعالة من حيث استخدام الطاقة والصيانة الوقائية والرصد والأتمتة واسترداد الحرارة وتحسين الإعدادات بما في ذلك درجة الحرارة وشحنة غاز التبريد وفترة التشغيل (110,000 </w:t>
      </w:r>
      <w:r w:rsidRPr="007D3430">
        <w:rPr>
          <w:rFonts w:hint="cs"/>
          <w:sz w:val="26"/>
          <w:szCs w:val="26"/>
          <w:rtl/>
        </w:rPr>
        <w:lastRenderedPageBreak/>
        <w:t>دولار أمريكي)؛ (3) بالتعاون مع الجمعية المغربية لمهنيي التبريد، إجراء جلسات تدريبية لخمسين شركة (إلى حد 100 متدرب) تصمم وتركب أنظمة تبريد وتكييف هواء كبيرة، تُستخدم بشكل رئيسي في القطاعات التجارية والصناعية، حول تطبيق المعايير ذات الصلة مثل رموز المباني والإجراءات الفنية العامة والإعدادات التي يمكن أن تؤثر على أداء الطاقة للأنظمة (22,000 دولار أمريكي)؛</w:t>
      </w:r>
    </w:p>
    <w:p w14:paraId="757CB13D" w14:textId="5A55A6A6" w:rsidR="00936FFD" w:rsidRPr="00B27ED5" w:rsidRDefault="00936FFD" w:rsidP="00652513">
      <w:pPr>
        <w:pStyle w:val="Heading2"/>
        <w:widowControl/>
        <w:numPr>
          <w:ilvl w:val="1"/>
          <w:numId w:val="13"/>
        </w:numPr>
        <w:bidi/>
        <w:rPr>
          <w:sz w:val="26"/>
          <w:szCs w:val="26"/>
          <w:rtl/>
        </w:rPr>
      </w:pPr>
      <w:r w:rsidRPr="00B27ED5">
        <w:rPr>
          <w:rFonts w:hint="cs"/>
          <w:i/>
          <w:iCs/>
          <w:sz w:val="26"/>
          <w:szCs w:val="26"/>
          <w:rtl/>
        </w:rPr>
        <w:t>اختبار البنية التحتية (50,000 دولار أمريكي)</w:t>
      </w:r>
      <w:r w:rsidRPr="00B27ED5">
        <w:rPr>
          <w:rFonts w:hint="cs"/>
          <w:sz w:val="26"/>
          <w:szCs w:val="26"/>
          <w:rtl/>
        </w:rPr>
        <w:t>: (1) إجراء تقييم فني للمختبر العام المعتمد (10,000 دولار أمريكي)؛ (2) تحديث المعدات لتمكين القياس والاختبار باستخدام غازات التبريد القابلة للاشتعال، بما في ذلك عناصر مثل أجهزة الكشف عن الحرائق وطفايات الحريق والمفاتيح المضادة للشرر ومخرج الطوارئ وإنشاء نقطة تجمع، وغيرها من المعدات والتدابير ذات الصلة لتمكين المختبر من العمل بأمان وتلبية المعايير الجديدة المطلوبة للاختبار (30,000 دولار أمريكي)؛ (3) تدريب الأفراد العاملين على العمليات الآمنة في المختبرات الحرارية (5,000 دولار أمريكي)؛ (4) تنظيم جولة دراسية لممثلين اثنين إلى مختبر مرجعي في أوروبا (5,000 دولار أمريكي)؛</w:t>
      </w:r>
    </w:p>
    <w:p w14:paraId="02128B56" w14:textId="3F740914" w:rsidR="00E769D5" w:rsidRPr="002C33D9" w:rsidRDefault="009811C9" w:rsidP="00652513">
      <w:pPr>
        <w:pStyle w:val="Heading2"/>
        <w:numPr>
          <w:ilvl w:val="1"/>
          <w:numId w:val="14"/>
        </w:numPr>
        <w:bidi/>
        <w:rPr>
          <w:sz w:val="26"/>
          <w:szCs w:val="26"/>
          <w:rtl/>
        </w:rPr>
      </w:pPr>
      <w:r w:rsidRPr="002C33D9">
        <w:rPr>
          <w:rFonts w:hint="cs"/>
          <w:i/>
          <w:iCs/>
          <w:sz w:val="26"/>
          <w:szCs w:val="26"/>
          <w:rtl/>
        </w:rPr>
        <w:t>رفع الوعي والتواصل (60,500 دولار أمريكي)</w:t>
      </w:r>
      <w:r w:rsidRPr="002C33D9">
        <w:rPr>
          <w:rFonts w:hint="cs"/>
          <w:sz w:val="26"/>
          <w:szCs w:val="26"/>
          <w:rtl/>
        </w:rPr>
        <w:t>: (1) تنظيم ثلاث فعاليات لتعزيز كفاءة استخدام الطاقة تستهدف 200 ممثل من المستخدمين النهائيين لأنظمة التبريد وتكييف الهواء الكبيرة في القطاعات التجارية والصناعية، وإنتاج وتوزيع 1000 كتيب ومواد مماثلة على المشاركين (37,500 دولار أمريكي)؛ (2) تنظيم فعاليتين توعويتين لمستوردي وموزعي معدات التبريد وتكييف الهواء المنزلية والتجارية الصغيرة وإنتاج وتوزيع 500 كتيب لموزعي معدات التبريد وتكييف الهواء الذين يمكنهم توزيع هذه المواد للمستخدمين النهائيين (23,000 دولار أمريكي)؛</w:t>
      </w:r>
    </w:p>
    <w:p w14:paraId="28876821" w14:textId="74CADB0E" w:rsidR="004E45E5" w:rsidRPr="002C33D9" w:rsidRDefault="004E45E5" w:rsidP="00652513">
      <w:pPr>
        <w:pStyle w:val="Heading2"/>
        <w:numPr>
          <w:ilvl w:val="1"/>
          <w:numId w:val="15"/>
        </w:numPr>
        <w:bidi/>
        <w:rPr>
          <w:sz w:val="26"/>
          <w:szCs w:val="26"/>
          <w:rtl/>
        </w:rPr>
      </w:pPr>
      <w:r w:rsidRPr="002C33D9">
        <w:rPr>
          <w:rFonts w:hint="cs"/>
          <w:i/>
          <w:iCs/>
          <w:sz w:val="26"/>
          <w:szCs w:val="26"/>
          <w:rtl/>
        </w:rPr>
        <w:t>إدارة المشروع والرصد والإبلاغ (31,600 دولار أمريكي)</w:t>
      </w:r>
      <w:r w:rsidRPr="002C33D9">
        <w:rPr>
          <w:rFonts w:hint="cs"/>
          <w:sz w:val="26"/>
          <w:szCs w:val="26"/>
          <w:rtl/>
        </w:rPr>
        <w:t xml:space="preserve"> في إطار التعاون بين اليونيدو ووحدة الأوزون الوطنية، تشمل التكاليف توظيف استشاري مشروع لتنسيق الأنشطة ورصد مراحل التنفيذ وإعداد تقارير مرحلية وتقرير ختامي موجز عن نتائج المشروع التجريبي (22,000 دولار أمريكي)، إضافة إلى تكاليف السفر (6,000 دولار أمريكي) والتكاليف التشغيلية (3,600 دولار أمريكي).</w:t>
      </w:r>
    </w:p>
    <w:p w14:paraId="6DD34192" w14:textId="3179F664" w:rsidR="00DC185C" w:rsidRPr="007D3430" w:rsidRDefault="00DC185C" w:rsidP="00EB09A5">
      <w:pPr>
        <w:keepNext/>
        <w:bidi/>
        <w:rPr>
          <w:sz w:val="26"/>
          <w:szCs w:val="26"/>
          <w:rtl/>
        </w:rPr>
      </w:pPr>
      <w:r w:rsidRPr="007D3430">
        <w:rPr>
          <w:rFonts w:hint="cs"/>
          <w:sz w:val="26"/>
          <w:szCs w:val="26"/>
          <w:u w:val="single"/>
          <w:rtl/>
        </w:rPr>
        <w:t>الكلفة الإجمالية للمشروع التجريبي</w:t>
      </w:r>
    </w:p>
    <w:p w14:paraId="5C8775D9" w14:textId="77777777" w:rsidR="00DC185C" w:rsidRPr="007D3430" w:rsidRDefault="00DC185C" w:rsidP="00EB09A5">
      <w:pPr>
        <w:keepNext/>
        <w:rPr>
          <w:sz w:val="26"/>
          <w:szCs w:val="26"/>
          <w:lang w:val="en-GB"/>
        </w:rPr>
      </w:pPr>
    </w:p>
    <w:p w14:paraId="25DD50AC" w14:textId="5D63C134" w:rsidR="00DC185C" w:rsidRPr="007D3430" w:rsidRDefault="00DC185C" w:rsidP="00090CA9">
      <w:pPr>
        <w:numPr>
          <w:ilvl w:val="0"/>
          <w:numId w:val="1"/>
        </w:numPr>
        <w:bidi/>
        <w:spacing w:after="360"/>
        <w:jc w:val="left"/>
        <w:outlineLvl w:val="0"/>
        <w:rPr>
          <w:b/>
          <w:bCs/>
          <w:sz w:val="26"/>
          <w:szCs w:val="26"/>
          <w:rtl/>
        </w:rPr>
      </w:pPr>
      <w:r w:rsidRPr="007D3430">
        <w:rPr>
          <w:rFonts w:hint="cs"/>
          <w:sz w:val="26"/>
          <w:szCs w:val="26"/>
          <w:rtl/>
        </w:rPr>
        <w:t>من المتوقع أن يكتمل المشروع خلال 36 شهرًا بعد الموافقة، بين كانون الثاني/ يناير 2026 وكانون الأول/ ديسمبر 2028 بتكلفة إجمالية قدرها 347,600 دولار أمريكي، على النحو المقدم أساسًا.</w:t>
      </w:r>
    </w:p>
    <w:p w14:paraId="366C97E6" w14:textId="77777777" w:rsidR="00DC185C" w:rsidRPr="007D3430" w:rsidRDefault="00DC185C" w:rsidP="00DC185C">
      <w:pPr>
        <w:keepNext/>
        <w:bidi/>
        <w:jc w:val="center"/>
        <w:rPr>
          <w:b/>
          <w:bCs/>
          <w:sz w:val="26"/>
          <w:szCs w:val="26"/>
          <w:rtl/>
        </w:rPr>
      </w:pPr>
      <w:r w:rsidRPr="007D3430">
        <w:rPr>
          <w:rFonts w:hint="cs"/>
          <w:b/>
          <w:bCs/>
          <w:sz w:val="26"/>
          <w:szCs w:val="26"/>
          <w:rtl/>
        </w:rPr>
        <w:t>تعليقات وتوصيات الأمانة</w:t>
      </w:r>
    </w:p>
    <w:p w14:paraId="7F0C32FC" w14:textId="77777777" w:rsidR="00DC185C" w:rsidRPr="007D3430" w:rsidRDefault="00DC185C" w:rsidP="00DC185C">
      <w:pPr>
        <w:keepNext/>
        <w:rPr>
          <w:b/>
          <w:bCs/>
          <w:sz w:val="26"/>
          <w:szCs w:val="26"/>
          <w:lang w:val="en-GB"/>
        </w:rPr>
      </w:pPr>
    </w:p>
    <w:p w14:paraId="120CE4FC" w14:textId="77777777" w:rsidR="00DC185C" w:rsidRPr="007D3430" w:rsidRDefault="00DC185C" w:rsidP="00DC185C">
      <w:pPr>
        <w:keepNext/>
        <w:bidi/>
        <w:rPr>
          <w:b/>
          <w:bCs/>
          <w:sz w:val="26"/>
          <w:szCs w:val="26"/>
          <w:rtl/>
        </w:rPr>
      </w:pPr>
      <w:r w:rsidRPr="007D3430">
        <w:rPr>
          <w:rFonts w:hint="cs"/>
          <w:b/>
          <w:bCs/>
          <w:sz w:val="26"/>
          <w:szCs w:val="26"/>
          <w:rtl/>
        </w:rPr>
        <w:t>التعليقات</w:t>
      </w:r>
    </w:p>
    <w:p w14:paraId="13B95FB5" w14:textId="7655FE34" w:rsidR="00DC185C" w:rsidRPr="007D3430" w:rsidRDefault="00DC185C" w:rsidP="00DC185C">
      <w:pPr>
        <w:numPr>
          <w:ilvl w:val="0"/>
          <w:numId w:val="1"/>
        </w:numPr>
        <w:bidi/>
        <w:spacing w:before="240" w:after="240"/>
        <w:outlineLvl w:val="0"/>
        <w:rPr>
          <w:sz w:val="26"/>
          <w:szCs w:val="26"/>
          <w:rtl/>
        </w:rPr>
      </w:pPr>
      <w:r w:rsidRPr="007D3430">
        <w:rPr>
          <w:rFonts w:hint="cs"/>
          <w:sz w:val="26"/>
          <w:szCs w:val="26"/>
          <w:rtl/>
        </w:rPr>
        <w:t>استعرضت الأمانة مقترح المشروع في ضوء الأنشطة والمعايير المفصلة بموجب المقررين 89/6 و91/65، إضافة إلى تلك التي يجري تنفيذها في سياق المرحلة الأولى من خطة تنفيذ تعديل كيغالي.</w:t>
      </w:r>
    </w:p>
    <w:p w14:paraId="49995328" w14:textId="300C2989" w:rsidR="00DC185C" w:rsidRPr="007D3430" w:rsidRDefault="00DC185C" w:rsidP="00DC185C">
      <w:pPr>
        <w:keepNext/>
        <w:bidi/>
        <w:spacing w:before="240" w:after="240"/>
        <w:rPr>
          <w:sz w:val="26"/>
          <w:szCs w:val="26"/>
          <w:u w:val="single"/>
          <w:rtl/>
        </w:rPr>
      </w:pPr>
      <w:r w:rsidRPr="007D3430">
        <w:rPr>
          <w:rFonts w:hint="cs"/>
          <w:sz w:val="26"/>
          <w:szCs w:val="26"/>
          <w:u w:val="single"/>
          <w:rtl/>
        </w:rPr>
        <w:t>الأهلية بموجب المقرر 91/65</w:t>
      </w:r>
    </w:p>
    <w:p w14:paraId="27A0DAAF" w14:textId="07523C2D" w:rsidR="00DC185C" w:rsidRPr="007D3430" w:rsidRDefault="00DC185C" w:rsidP="00DC185C">
      <w:pPr>
        <w:numPr>
          <w:ilvl w:val="0"/>
          <w:numId w:val="1"/>
        </w:numPr>
        <w:bidi/>
        <w:spacing w:after="240"/>
        <w:outlineLvl w:val="0"/>
        <w:rPr>
          <w:sz w:val="26"/>
          <w:szCs w:val="26"/>
          <w:rtl/>
        </w:rPr>
      </w:pPr>
      <w:r w:rsidRPr="007D3430">
        <w:rPr>
          <w:rFonts w:hint="cs"/>
          <w:sz w:val="26"/>
          <w:szCs w:val="26"/>
          <w:rtl/>
        </w:rPr>
        <w:t xml:space="preserve">تماشيًا مع المقرر 91/65(ب)(4)، تم الحصول على تأكيد من حكومة المغرب أنه وفي حال حشد البلد أو كان ليحشد تمويلًا من مصادر غير الصندوق المتعدد الأطراف لبنود تتعلق بكفاءة استخدام الطاقة خلال عملية التخفيض للتدريجي للمواد الهيدروفلوروكربونية، فلن يؤدي المشروع إلى ازدواجية الأنشطة بين تلك الممولة من الصندوق المتعدد الأطراف وتلك الممولة من مصادر أخرى؛ وأنه سيتم إتاحة المعلومات المتعلقة بتقدم المشروع ونتائجه والدروس الأساسية المستفادة، حسب الاقتضاء؛ وأن تاريخ الانتهاء من تنفيذ المشروع سيُحدَّد بحيث لا يتجاوز 30 شهرًا من تاريخ موافقة اللجنة التنفيذية، على أن يُقدَّم تقرير مفصل عن المشروع إلى اللجنة التنفيذية خلال ستة أشهر من تاريخ الانتهاء من تنفيذه. </w:t>
      </w:r>
    </w:p>
    <w:p w14:paraId="331E922F" w14:textId="77777777" w:rsidR="00B81B01" w:rsidRPr="007D3430" w:rsidRDefault="00B81B01" w:rsidP="00B81B01">
      <w:pPr>
        <w:keepNext/>
        <w:keepLines/>
        <w:bidi/>
        <w:rPr>
          <w:rFonts w:asciiTheme="majorBidi" w:eastAsiaTheme="minorHAnsi" w:hAnsiTheme="majorBidi" w:cstheme="majorBidi"/>
          <w:sz w:val="26"/>
          <w:szCs w:val="26"/>
          <w:u w:val="single"/>
          <w:rtl/>
        </w:rPr>
      </w:pPr>
      <w:r w:rsidRPr="007D3430">
        <w:rPr>
          <w:rFonts w:asciiTheme="majorBidi" w:hAnsiTheme="majorBidi" w:hint="cs"/>
          <w:sz w:val="26"/>
          <w:szCs w:val="26"/>
          <w:u w:val="single"/>
          <w:rtl/>
        </w:rPr>
        <w:lastRenderedPageBreak/>
        <w:t>الإطار السياساتي والتنظيمي والمؤسسي</w:t>
      </w:r>
    </w:p>
    <w:p w14:paraId="36DADFC7" w14:textId="77777777" w:rsidR="00B81B01" w:rsidRPr="007D3430" w:rsidRDefault="00B81B01" w:rsidP="00B81B01">
      <w:pPr>
        <w:keepNext/>
        <w:rPr>
          <w:sz w:val="26"/>
          <w:szCs w:val="26"/>
          <w:u w:val="single"/>
          <w:lang w:val="en-GB"/>
        </w:rPr>
      </w:pPr>
    </w:p>
    <w:p w14:paraId="05C7B2CF" w14:textId="06B37B26" w:rsidR="00B81B01" w:rsidRPr="007D3430" w:rsidRDefault="00B81B01" w:rsidP="00D75E89">
      <w:pPr>
        <w:pStyle w:val="Heading1"/>
        <w:bidi/>
        <w:rPr>
          <w:color w:val="000000" w:themeColor="text1"/>
          <w:sz w:val="26"/>
          <w:szCs w:val="26"/>
          <w:rtl/>
        </w:rPr>
      </w:pPr>
      <w:r w:rsidRPr="007D3430">
        <w:rPr>
          <w:rFonts w:hint="cs"/>
          <w:sz w:val="26"/>
          <w:szCs w:val="26"/>
          <w:rtl/>
        </w:rPr>
        <w:t>استفسرت الأمانة عن السعات ومستوى كفاءة استخدام الطاقة المحددة من خلال المعايير الدنيا لأداء الطاقة. و</w:t>
      </w:r>
      <w:r w:rsidRPr="007D3430">
        <w:rPr>
          <w:rFonts w:hint="cs"/>
          <w:color w:val="000000" w:themeColor="text1"/>
          <w:sz w:val="26"/>
          <w:szCs w:val="26"/>
          <w:rtl/>
        </w:rPr>
        <w:t>وفرت اليونيدو تحديثًا مفصلًا يظهر أن المعايير الدنيا الوطنية لأداء الطاقة تشمل معدات الهواء إلى الهواء بسعة تصل إلى 12 كيلوواط حيث يتم تطبيق نسبة كفاءة استخدام الطاقة</w:t>
      </w:r>
      <w:r w:rsidRPr="007D3430">
        <w:rPr>
          <w:rStyle w:val="FootnoteReference"/>
          <w:color w:val="000000" w:themeColor="text1"/>
          <w:sz w:val="26"/>
          <w:szCs w:val="26"/>
        </w:rPr>
        <w:footnoteReference w:id="5"/>
      </w:r>
      <w:r w:rsidRPr="007D3430">
        <w:rPr>
          <w:rFonts w:hint="cs"/>
          <w:color w:val="000000" w:themeColor="text1"/>
          <w:sz w:val="26"/>
          <w:szCs w:val="26"/>
          <w:rtl/>
        </w:rPr>
        <w:t xml:space="preserve"> على معدات تكييف الهواء المحمولة، بينما يتم تطبيق </w:t>
      </w:r>
      <w:r w:rsidR="003E19DC" w:rsidRPr="007D3430">
        <w:rPr>
          <w:rFonts w:hint="cs"/>
          <w:color w:val="000000" w:themeColor="text1"/>
          <w:sz w:val="26"/>
          <w:szCs w:val="26"/>
          <w:rtl/>
        </w:rPr>
        <w:t>نسبة كفاءة</w:t>
      </w:r>
      <w:r w:rsidRPr="007D3430">
        <w:rPr>
          <w:rFonts w:hint="cs"/>
          <w:color w:val="000000" w:themeColor="text1"/>
          <w:sz w:val="26"/>
          <w:szCs w:val="26"/>
          <w:rtl/>
        </w:rPr>
        <w:t xml:space="preserve"> استخدام الطاقة الموسمية</w:t>
      </w:r>
      <w:r w:rsidRPr="007D3430">
        <w:rPr>
          <w:rStyle w:val="FootnoteReference"/>
          <w:color w:val="000000" w:themeColor="text1"/>
          <w:sz w:val="26"/>
          <w:szCs w:val="26"/>
        </w:rPr>
        <w:footnoteReference w:id="6"/>
      </w:r>
      <w:r w:rsidRPr="007D3430">
        <w:rPr>
          <w:rFonts w:hint="cs"/>
          <w:color w:val="000000" w:themeColor="text1"/>
          <w:sz w:val="26"/>
          <w:szCs w:val="26"/>
          <w:rtl/>
        </w:rPr>
        <w:t xml:space="preserve"> على جميع أنواع معدات تكييف الهواء الأخرى التي تصل إلى مستويات 2.6 للمعدات المحمولة وحتى 4.6 للأنواع الأخرى ضمن خطة تنفيذ مرحلية مكونة من مرحلتين. كما تشمل المعايير الدنيا لأداء الطاقة التبريد المنزلي بسعات تتراوح من 10 إلى 1,500 لتر، مستخدمة مؤشر الكفاءة الطاقية الأدنى كمرجع للقياس انتقالًا من أقل من 55 في السنة الأولى من التنفيذ إلى أقل من 42 على هذا المؤشر بحلول السنة الثالثة.</w:t>
      </w:r>
    </w:p>
    <w:p w14:paraId="592356AF" w14:textId="09BB6F7C" w:rsidR="00B81B01" w:rsidRPr="007D3430" w:rsidRDefault="00B81B01" w:rsidP="00D75E89">
      <w:pPr>
        <w:pStyle w:val="Heading1"/>
        <w:bidi/>
        <w:rPr>
          <w:sz w:val="26"/>
          <w:szCs w:val="26"/>
          <w:rtl/>
        </w:rPr>
      </w:pPr>
      <w:r w:rsidRPr="007D3430">
        <w:rPr>
          <w:rFonts w:hint="cs"/>
          <w:sz w:val="26"/>
          <w:szCs w:val="26"/>
          <w:rtl/>
        </w:rPr>
        <w:t>واستفسرت الأمانة أيضًا عما إذا كانت المعايير الدنيا لأداء الطاقة المعمول بها مدعومة ببرنامج تصنيف، كما استفسرت عن كيف تنوي حكومة المغرب ضمان تطبيقها</w:t>
      </w:r>
      <w:r w:rsidRPr="007D3430">
        <w:rPr>
          <w:rFonts w:hint="cs"/>
          <w:color w:val="000000" w:themeColor="text1"/>
          <w:sz w:val="26"/>
          <w:szCs w:val="26"/>
          <w:rtl/>
        </w:rPr>
        <w:t xml:space="preserve">. وردت اليونيدو بأن بدء العمل بنظام تصنيف المنتجات الكهربائية والأجهزة المنزلية قد انطلق في عام 2012 بموجب المعيار </w:t>
      </w:r>
      <w:r w:rsidRPr="007D3430">
        <w:rPr>
          <w:color w:val="000000" w:themeColor="text1"/>
          <w:sz w:val="26"/>
          <w:szCs w:val="26"/>
        </w:rPr>
        <w:t>NM 14.2.300</w:t>
      </w:r>
      <w:r w:rsidRPr="007D3430">
        <w:rPr>
          <w:rFonts w:hint="cs"/>
          <w:color w:val="000000" w:themeColor="text1"/>
          <w:sz w:val="26"/>
          <w:szCs w:val="26"/>
          <w:rtl/>
        </w:rPr>
        <w:t>، وتمت مراجعته في عام 2018 ومرافقته بالمعيارين المتخصصين 14.2.301 و14.2.302 لتفعيل نظام تصنيف البرادات وأجهزة تكييف الهواء على التوالي. ودخلت المعايير الدنيا لأداء الطاقة حيز التنفيذ في آذار/ مارس 2025 حيث بات يتوجب على المصنعين والمستوردين والموزعين ألا يطرحوا في السوق المحلية سوى معدات تكييف الهواء التي تتوافق مع المعايير الدنيا لأداء الطاقة. كما يجري تعاون وتنسيق بين وزارة الصناعة والتجارة ووزارة الانتقال الطاقي والتنمية المستدامة في إطار تنفيذ المعايير الدنيا لأداء الطاقة. وتخطط الحكومة أيضًا، بحلول عام 2026، لبدء تحديث سياسة الشراء الأخضر لدمج المعايير الدنيا لأداء الطاقة في إجراءات الشراء العام.</w:t>
      </w:r>
    </w:p>
    <w:p w14:paraId="3BC16D36" w14:textId="2D627E10" w:rsidR="00B81B01" w:rsidRPr="007D3430" w:rsidRDefault="00C8203A" w:rsidP="00D75E89">
      <w:pPr>
        <w:pStyle w:val="Heading1"/>
        <w:bidi/>
        <w:rPr>
          <w:sz w:val="26"/>
          <w:szCs w:val="26"/>
          <w:rtl/>
        </w:rPr>
      </w:pPr>
      <w:r w:rsidRPr="007D3430">
        <w:rPr>
          <w:rFonts w:hint="cs"/>
          <w:sz w:val="26"/>
          <w:szCs w:val="26"/>
          <w:rtl/>
        </w:rPr>
        <w:t>وفي ما يتعلق بخطة الحكومة لمعالجة المعايير الدنيا لأداء الطاقة لأنظمة تكييف الهواء ذات الحجم الكبير نظرًا لاستهلاكها الملحوظ للمواد الهيدروفلوروكربونية، شرحت اليونيدو أن أنظمة التبريد وتكييف الهواء التجارية والصناعية تمثل نسبة أصغر من إجمالي استهلاك الطاقة.</w:t>
      </w:r>
      <w:r w:rsidR="00DF7053" w:rsidRPr="007D3430">
        <w:rPr>
          <w:rStyle w:val="FootnoteReference"/>
          <w:sz w:val="26"/>
          <w:szCs w:val="26"/>
          <w:lang w:val="en-GB"/>
        </w:rPr>
        <w:footnoteReference w:id="7"/>
      </w:r>
      <w:r w:rsidRPr="007D3430">
        <w:rPr>
          <w:rFonts w:hint="cs"/>
          <w:sz w:val="26"/>
          <w:szCs w:val="26"/>
          <w:rtl/>
        </w:rPr>
        <w:t xml:space="preserve"> ومع ذلك، ستستكشف الدراسة المخطط لها لتحديث المعايير الدنيا لأداء الطاقة أساليب تقديم الدعم للمصممين والقائمين بالتركيب وأصحاب أنظمة التبريد وتكييف الهواء الكبيرة لتعظيم كفاءة استخدام الطاقة أثناء اختيار المعدات وتركيبها وتشغيلها.</w:t>
      </w:r>
    </w:p>
    <w:p w14:paraId="60F22A70" w14:textId="5EF3ECDE" w:rsidR="00DC185C" w:rsidRPr="007D3430" w:rsidRDefault="00076A90" w:rsidP="00DC185C">
      <w:pPr>
        <w:keepNext/>
        <w:bidi/>
        <w:rPr>
          <w:sz w:val="26"/>
          <w:szCs w:val="26"/>
          <w:u w:val="single"/>
          <w:rtl/>
        </w:rPr>
      </w:pPr>
      <w:r w:rsidRPr="007D3430">
        <w:rPr>
          <w:rFonts w:hint="cs"/>
          <w:sz w:val="26"/>
          <w:szCs w:val="26"/>
          <w:u w:val="single"/>
          <w:rtl/>
        </w:rPr>
        <w:t>العلاقة بالتخفيض التدريجي للمواد الهيدروفلوروكربونية وخطة تنفيذ تعديل كيغالي للمواد الهيدروفلوروكربونية</w:t>
      </w:r>
    </w:p>
    <w:p w14:paraId="4552F3BD" w14:textId="77777777" w:rsidR="00DC185C" w:rsidRPr="007D3430" w:rsidRDefault="00DC185C" w:rsidP="00DC185C">
      <w:pPr>
        <w:keepNext/>
        <w:rPr>
          <w:sz w:val="26"/>
          <w:szCs w:val="26"/>
          <w:lang w:val="en-GB"/>
        </w:rPr>
      </w:pPr>
    </w:p>
    <w:p w14:paraId="1EED323A" w14:textId="42859DCC" w:rsidR="00587A5A" w:rsidRPr="007D3430" w:rsidRDefault="003E0566" w:rsidP="00587A5A">
      <w:pPr>
        <w:pStyle w:val="Heading1"/>
        <w:bidi/>
        <w:rPr>
          <w:sz w:val="26"/>
          <w:szCs w:val="26"/>
          <w:rtl/>
        </w:rPr>
      </w:pPr>
      <w:r w:rsidRPr="007D3430">
        <w:rPr>
          <w:rFonts w:hint="cs"/>
          <w:sz w:val="26"/>
          <w:szCs w:val="26"/>
          <w:rtl/>
        </w:rPr>
        <w:t>استفسرت الأمانة عن علاقة أهداف ومكونات هذا المشروع بأهداف ومكونات خطة تنفيذ تعديل كيغالي ونتائج الدراسة الوطنية حول استهلاك الطاقة في معدات وأنظمة التبريد وتكييف الهواء. وأوضحت اليونيدو أن المشروع التجريبي سيتم تنفيذه بالتنسيق مع الأنشطة ضمن المرحلة الأولى من خطة تنفيذ تعديل كيغالي. في ما يتعلق بأنشطة التدريب، سواء لموظفي الجمارك والتفتيش أو لقطاع التبريد وتكييف الهواء، سيتم إجراء التدريب بنهج مكمل من خلال التطرق إلى المعايير الدنيا لأداء الطاقة والرموز وأفضل الممارسات ضمن الكتيبات التدريبية وبرامج التدريب المهني وإصدار شهادات الاعتماد لمدربي وفنيي التبريد وتكييف الهواء. واستنادًا إلى المشاورات خلال فترة إعداد المشروع، يتعين تنظيم التدريبات في إطار خطة تنفيذ تعديل كيغالي والمشروع التجريبي لكفاءة استخدام الطاقة بشكل منفصل، إذا لا يمكن دمجها بسبب غنى المحتوى في كل منهما والقيود المفروضة على تنظيم جلسات تدريب طويلة.</w:t>
      </w:r>
    </w:p>
    <w:p w14:paraId="293FD77A" w14:textId="4DD5728A" w:rsidR="005F484B" w:rsidRPr="007D3430" w:rsidRDefault="002560EB" w:rsidP="00CA1AD4">
      <w:pPr>
        <w:pStyle w:val="Heading1"/>
        <w:bidi/>
        <w:rPr>
          <w:sz w:val="26"/>
          <w:szCs w:val="26"/>
          <w:rtl/>
        </w:rPr>
      </w:pPr>
      <w:r w:rsidRPr="007D3430">
        <w:rPr>
          <w:rFonts w:hint="cs"/>
          <w:sz w:val="26"/>
          <w:szCs w:val="26"/>
          <w:rtl/>
        </w:rPr>
        <w:t>كما أوضحت اليونيدو أن ضوابط استيراد معدات التبريد وتكييف الهواء التي تحترم المعايير الدنيا لأداء الطاقة في المغرب ستعزز الأهداف الاستثمارية لخطة تنفيذ تعديل كيغالي (عملية التحول لدى شركة المنار).</w:t>
      </w:r>
      <w:r w:rsidR="00A40075" w:rsidRPr="007D3430">
        <w:rPr>
          <w:rStyle w:val="FootnoteReference"/>
          <w:sz w:val="26"/>
          <w:szCs w:val="26"/>
          <w:lang w:val="en-GB"/>
        </w:rPr>
        <w:footnoteReference w:id="8"/>
      </w:r>
      <w:r w:rsidRPr="007D3430">
        <w:rPr>
          <w:rFonts w:hint="cs"/>
          <w:sz w:val="26"/>
          <w:szCs w:val="26"/>
          <w:rtl/>
        </w:rPr>
        <w:t xml:space="preserve"> وستتناول الدراسة حول تقييم المعايير الدنيا الجديدة لأداء الطاقة مجموعة أوسع من المنتجات، وبشكل خاص في قطاع التبريد </w:t>
      </w:r>
      <w:r w:rsidRPr="007D3430">
        <w:rPr>
          <w:rFonts w:hint="cs"/>
          <w:sz w:val="26"/>
          <w:szCs w:val="26"/>
          <w:rtl/>
        </w:rPr>
        <w:lastRenderedPageBreak/>
        <w:t>وتكييف الهواء التجاري غير المشمول حاليًا ضمن المعايير الدنيا المحلية لأداء الطاقة. مما سيسهل تحديث واعتماد الرموز والمعايير الخاصة بمعدات وأنظمة التبريد وتكييف الهواء، بما في ذلك معايير السلامة.</w:t>
      </w:r>
    </w:p>
    <w:p w14:paraId="6277B7C6" w14:textId="4E346FCC" w:rsidR="00356FA0" w:rsidRPr="007D3430" w:rsidRDefault="00356FA0" w:rsidP="005E1949">
      <w:pPr>
        <w:pStyle w:val="Heading1"/>
        <w:bidi/>
        <w:rPr>
          <w:sz w:val="26"/>
          <w:szCs w:val="26"/>
          <w:rtl/>
        </w:rPr>
      </w:pPr>
      <w:r w:rsidRPr="007D3430">
        <w:rPr>
          <w:rFonts w:hint="cs"/>
          <w:sz w:val="26"/>
          <w:szCs w:val="26"/>
          <w:rtl/>
        </w:rPr>
        <w:t>ومن شأن التدريب المخصص للمصممين والقائمين بتركيب أنظمة التبريد وتكييف الهواء الكبيرة أن يرسي الأساس لورش العمل التدريبية للقائمين بتركيب أنظمة التبريد وتكييف الهواء الكبيرة حول البدائل ذات القدرة المنخفضة على إحداث الاحترار العالمي للمواد الهيدروفلوروكربونية في القطاعات المعنية، والتي ستنظم تحت مظلة خطة تنفيذ تعديل كيغالي.</w:t>
      </w:r>
    </w:p>
    <w:p w14:paraId="4652909C" w14:textId="16B29E82" w:rsidR="005F484B" w:rsidRPr="007D3430" w:rsidRDefault="007A6904" w:rsidP="00D75E89">
      <w:pPr>
        <w:pStyle w:val="Heading1"/>
        <w:bidi/>
        <w:rPr>
          <w:sz w:val="26"/>
          <w:szCs w:val="26"/>
          <w:rtl/>
        </w:rPr>
      </w:pPr>
      <w:r w:rsidRPr="007D3430">
        <w:rPr>
          <w:rFonts w:hint="cs"/>
          <w:sz w:val="26"/>
          <w:szCs w:val="26"/>
          <w:rtl/>
        </w:rPr>
        <w:t>وبناءً على طلب الأمانة، أعدّت اليونيدو جدولًا شاملًا موجزًا يلخص أنشطة المشروع التجريبي مع النتائج المتوقعة والمجموعات المستهدفة والارتباط بالمرحلة الأولى من خطة تنفيذ تعديل كيغالي، على أساس الربط بالعناصر الثلاثة الرئيسية المحددة في دراسة استهلاك الطاقة الوطنية في المغرب. ويرد هذا الجدول في المرفق الأول بهذه الوثيقة.</w:t>
      </w:r>
    </w:p>
    <w:p w14:paraId="351C7365" w14:textId="77777777" w:rsidR="00B81B01" w:rsidRPr="007D3430" w:rsidRDefault="00B81B01" w:rsidP="00B81B01">
      <w:pPr>
        <w:keepNext/>
        <w:keepLines/>
        <w:bidi/>
        <w:rPr>
          <w:rFonts w:asciiTheme="majorBidi" w:eastAsiaTheme="minorHAnsi" w:hAnsiTheme="majorBidi" w:cstheme="majorBidi"/>
          <w:sz w:val="26"/>
          <w:szCs w:val="26"/>
          <w:u w:val="single"/>
          <w:rtl/>
        </w:rPr>
      </w:pPr>
      <w:r w:rsidRPr="007D3430">
        <w:rPr>
          <w:rFonts w:asciiTheme="majorBidi" w:hAnsiTheme="majorBidi" w:hint="cs"/>
          <w:sz w:val="26"/>
          <w:szCs w:val="26"/>
          <w:u w:val="single"/>
          <w:rtl/>
        </w:rPr>
        <w:t>المسائل التقنية والمتعلقة بالتكاليف</w:t>
      </w:r>
    </w:p>
    <w:p w14:paraId="5F246AE8" w14:textId="77777777" w:rsidR="00425866" w:rsidRPr="007D3430" w:rsidRDefault="00425866" w:rsidP="00B81B01">
      <w:pPr>
        <w:keepNext/>
        <w:keepLines/>
        <w:rPr>
          <w:rFonts w:asciiTheme="majorBidi" w:eastAsiaTheme="minorHAnsi" w:hAnsiTheme="majorBidi" w:cstheme="majorBidi"/>
          <w:sz w:val="26"/>
          <w:szCs w:val="26"/>
          <w:u w:val="single"/>
        </w:rPr>
      </w:pPr>
    </w:p>
    <w:p w14:paraId="3F52A41C" w14:textId="7233111A" w:rsidR="00226D79" w:rsidRPr="007D3430" w:rsidRDefault="00226D79" w:rsidP="00425866">
      <w:pPr>
        <w:pStyle w:val="Heading1"/>
        <w:bidi/>
        <w:rPr>
          <w:sz w:val="26"/>
          <w:szCs w:val="26"/>
          <w:rtl/>
        </w:rPr>
      </w:pPr>
      <w:r w:rsidRPr="007D3430">
        <w:rPr>
          <w:rFonts w:hint="cs"/>
          <w:sz w:val="26"/>
          <w:szCs w:val="26"/>
          <w:rtl/>
        </w:rPr>
        <w:t xml:space="preserve">في ما يخص المكون المتعلق بالدعم المقدم للمختبر لتجريب معدات التبريد وتكييف الهواء باستخدام غازات التبريد القابلة للاشتعال، وبينما تقر الأمانة بالأساس المسوغ للمكون، إلا أنه لا يعتبر مؤهلاً بموجب المقرر 91/65، حيث </w:t>
      </w:r>
      <w:r w:rsidR="008206AD" w:rsidRPr="007D3430">
        <w:rPr>
          <w:rFonts w:hint="cs"/>
          <w:sz w:val="26"/>
          <w:szCs w:val="26"/>
          <w:rtl/>
        </w:rPr>
        <w:t>إن</w:t>
      </w:r>
      <w:r w:rsidRPr="007D3430">
        <w:rPr>
          <w:rFonts w:hint="cs"/>
          <w:sz w:val="26"/>
          <w:szCs w:val="26"/>
          <w:rtl/>
        </w:rPr>
        <w:t xml:space="preserve"> تحديث المختبر سيستخدم أساسًا من قبل الشركات المصنعة ومزودي التكنولوجيا ولا يشكل نشاط صيانة وتصليح بموجب المقرر 95/87(د). ومع ذلك، ومع الإحاطة علمًا بأهمية المكون في إنفاذ المعايير الدنيا لأداء الطاقة، وبينما تلتزم الدولة بالانتقال إلى بدائل ذات قدرة منخفضة على إحداث الاحترار العالمي وفقًا للمرحلة الأولى من خطة تنفيذ تعديل كيغالي، تم الاتفاق مع اليونيدو على مناقشة هذا المكون ضمن المقترح لتعزيز كفاءة استخدام الطاقة في قطاع تصنيع البرادات المنزلية، والذي قُدم أيضًا إلى الاجتماع الحالي، بموجب المقرر 94/60. </w:t>
      </w:r>
    </w:p>
    <w:p w14:paraId="14FBEA4F" w14:textId="3222878D" w:rsidR="00650968" w:rsidRPr="007D3430" w:rsidRDefault="000A1E22" w:rsidP="00425866">
      <w:pPr>
        <w:pStyle w:val="Heading1"/>
        <w:bidi/>
        <w:rPr>
          <w:sz w:val="26"/>
          <w:szCs w:val="26"/>
          <w:rtl/>
        </w:rPr>
      </w:pPr>
      <w:r w:rsidRPr="007D3430">
        <w:rPr>
          <w:rFonts w:hint="cs"/>
          <w:sz w:val="26"/>
          <w:szCs w:val="26"/>
          <w:rtl/>
        </w:rPr>
        <w:t>وفي ما يتعلق بمكونات التوعية، أوضحت اليونيدو أنها ستتناول مجموعتين من الجهات المعنية: (1) مصنّعو ومستوردو وموزّعو معدات التبريد وتكييف الهواء المنزلية المشمولة بالمعايير الدنيا لأداء الطاقة، وذلك لدعم اعتماد المعدات ذات الكفاءة العالية من حيث استخدام الطاقة وتنفيذ هذه المعايير الدنيا، وللترويج للتقنيات الفعالة من حيث استخدام الطاقة؛ (2) المستخدمون النهائيون والمشغلون وقطاع الصيانة والتصليح حيث تُستخدم أنظمة تبريد وتكييف هواء كبيرة ولا توجد بعد معايير دنيا لأداء الطاقة، ولا سيما في القطاعين التجاري والصناعي. وستشمل حملة التوعية إعداد مواد إعلامية بالإضافة إلى تنظيم ورش عمل وجلسات خاصة للتواصل مع الجمهور.</w:t>
      </w:r>
    </w:p>
    <w:p w14:paraId="6A169FCA" w14:textId="1F06561A" w:rsidR="008845FA" w:rsidRPr="007D3430" w:rsidRDefault="008845FA" w:rsidP="0079538C">
      <w:pPr>
        <w:pStyle w:val="Heading1"/>
        <w:numPr>
          <w:ilvl w:val="0"/>
          <w:numId w:val="0"/>
        </w:numPr>
        <w:bidi/>
        <w:rPr>
          <w:rFonts w:eastAsiaTheme="minorHAnsi"/>
          <w:i/>
          <w:iCs/>
          <w:color w:val="000000" w:themeColor="text1"/>
          <w:sz w:val="26"/>
          <w:szCs w:val="26"/>
          <w:rtl/>
        </w:rPr>
      </w:pPr>
      <w:r w:rsidRPr="007D3430">
        <w:rPr>
          <w:rFonts w:hint="cs"/>
          <w:i/>
          <w:iCs/>
          <w:color w:val="000000" w:themeColor="text1"/>
          <w:sz w:val="26"/>
          <w:szCs w:val="26"/>
          <w:rtl/>
        </w:rPr>
        <w:t>الرصد</w:t>
      </w:r>
    </w:p>
    <w:p w14:paraId="78397507" w14:textId="72C4D22A" w:rsidR="006B37E5" w:rsidRPr="007D3430" w:rsidRDefault="00ED5B3C" w:rsidP="00425866">
      <w:pPr>
        <w:pStyle w:val="Heading1"/>
        <w:bidi/>
        <w:rPr>
          <w:sz w:val="26"/>
          <w:szCs w:val="26"/>
          <w:rtl/>
        </w:rPr>
      </w:pPr>
      <w:r w:rsidRPr="007D3430">
        <w:rPr>
          <w:rFonts w:hint="cs"/>
          <w:sz w:val="26"/>
          <w:szCs w:val="26"/>
          <w:rtl/>
        </w:rPr>
        <w:t>استفسرت الأمانة عن كيفية رصد المشروع ضمن مكون التنسيق والإدارة، وعن المؤشرات المحددة لقياس فعالية التنفيذ. وأوضحت اليونيدو أن موظفي وحدة الأوزون الوطنية وموظفي اليونيدو، بدعم من استشاري دولي، سيتولون رصد المشروع بالتعاون والدعم من هيئات أخرى مثل الوكالة المغربية للنجاعة الطاقية والمعهد المغربي للتقييس ومكتب التكوين المهني وإنعاش الشغل والجمعية الوطنية للتبريد وتكييف الهواء. وقد تم تلخيص مؤشرات الأداء في الجدول 3 أدناه.</w:t>
      </w:r>
    </w:p>
    <w:p w14:paraId="6764230F" w14:textId="7B873B85" w:rsidR="00EA1462" w:rsidRPr="007D3430" w:rsidRDefault="00EA1462" w:rsidP="008071C4">
      <w:pPr>
        <w:pStyle w:val="Heading1"/>
        <w:bidi/>
        <w:rPr>
          <w:sz w:val="26"/>
          <w:szCs w:val="26"/>
          <w:rtl/>
        </w:rPr>
      </w:pPr>
      <w:r w:rsidRPr="007D3430">
        <w:rPr>
          <w:rFonts w:hint="cs"/>
          <w:sz w:val="26"/>
          <w:szCs w:val="26"/>
          <w:rtl/>
        </w:rPr>
        <w:t>كما ناقشت الأمانة مع اليونيدو تكلفة هذا المكون وأوضحت أن هذه التكلفة يجب أن تغطى مباشرة من قبل وحدة إدارة المشروع التابعة لخطة تنفيذ تعديل كيغالي، مع الإشارة إلى تشابه طبيعة أنشطة المشروع التجريبي بالمقارنة بتلك التي يتم تنسيقها بموجب خطة تنفيذ تعديل كيغالي. وأكدت اليونيدو، بالتشاور مع حكومة المغرب، على إزالة هذا المكون من التكلفة النهائية للمشروع.</w:t>
      </w:r>
    </w:p>
    <w:p w14:paraId="609F9824" w14:textId="77777777" w:rsidR="002539F3" w:rsidRPr="007D3430" w:rsidRDefault="002539F3" w:rsidP="008071C4">
      <w:pPr>
        <w:keepLines/>
        <w:widowControl w:val="0"/>
        <w:bidi/>
        <w:spacing w:after="100" w:afterAutospacing="1"/>
        <w:rPr>
          <w:sz w:val="26"/>
          <w:szCs w:val="26"/>
          <w:u w:val="single"/>
          <w:rtl/>
        </w:rPr>
      </w:pPr>
      <w:r w:rsidRPr="007D3430">
        <w:rPr>
          <w:rFonts w:hint="cs"/>
          <w:sz w:val="26"/>
          <w:szCs w:val="26"/>
          <w:u w:val="single"/>
          <w:rtl/>
        </w:rPr>
        <w:t>التكلفة المتفق عليها للمشروع التجريبي</w:t>
      </w:r>
    </w:p>
    <w:p w14:paraId="659C8753" w14:textId="77777777" w:rsidR="002539F3" w:rsidRPr="007D3430" w:rsidRDefault="002539F3" w:rsidP="008071C4">
      <w:pPr>
        <w:keepLines/>
        <w:widowControl w:val="0"/>
        <w:spacing w:after="100" w:afterAutospacing="1"/>
        <w:rPr>
          <w:sz w:val="26"/>
          <w:szCs w:val="26"/>
          <w:u w:val="single"/>
          <w:lang w:val="en-GB"/>
        </w:rPr>
      </w:pPr>
    </w:p>
    <w:p w14:paraId="41006AB9" w14:textId="1A4D67E3" w:rsidR="002539F3" w:rsidRPr="007D3430" w:rsidRDefault="002539F3" w:rsidP="008071C4">
      <w:pPr>
        <w:pStyle w:val="Heading1"/>
        <w:keepLines/>
        <w:widowControl w:val="0"/>
        <w:bidi/>
        <w:spacing w:after="100" w:afterAutospacing="1"/>
        <w:rPr>
          <w:sz w:val="26"/>
          <w:szCs w:val="26"/>
          <w:rtl/>
        </w:rPr>
      </w:pPr>
      <w:r w:rsidRPr="007D3430">
        <w:rPr>
          <w:rFonts w:hint="cs"/>
          <w:sz w:val="26"/>
          <w:szCs w:val="26"/>
          <w:rtl/>
        </w:rPr>
        <w:lastRenderedPageBreak/>
        <w:t>تبلغ التكاليف المتفق عليها للمشروع التجريبي لتعزيز كفاءة استخدام الطاقة في التقنيات والمعدات البديلة في سياق التخفيض التدريجي للمواد الهيدروفلوروكربونية (أنشطة غير استثمارية) 266,000 دولار أمريكي بعد إزالة العنصر المتعلق بالدعم لمختبر التجارب وإدارة المشروع والرصد والإبلاغ. ويلخص الجدول 3 التكاليف المتفق عليها ومؤشرات الأداء لكل نشاط.</w:t>
      </w:r>
    </w:p>
    <w:p w14:paraId="12892EDD" w14:textId="77777777" w:rsidR="00BC5E04" w:rsidRPr="007D3430" w:rsidRDefault="00BC5E04" w:rsidP="00BC5E04">
      <w:pPr>
        <w:bidi/>
        <w:rPr>
          <w:b/>
          <w:bCs/>
          <w:sz w:val="26"/>
          <w:szCs w:val="26"/>
          <w:rtl/>
        </w:rPr>
      </w:pPr>
      <w:r w:rsidRPr="007D3430">
        <w:rPr>
          <w:rFonts w:hint="cs"/>
          <w:b/>
          <w:bCs/>
          <w:sz w:val="26"/>
          <w:szCs w:val="26"/>
          <w:rtl/>
        </w:rPr>
        <w:t>الجدول 3. التكاليف المتفق عليها ومؤشرات الأداء</w:t>
      </w:r>
    </w:p>
    <w:tbl>
      <w:tblPr>
        <w:bidiVisual/>
        <w:tblW w:w="5000" w:type="pct"/>
        <w:tblLook w:val="04A0" w:firstRow="1" w:lastRow="0" w:firstColumn="1" w:lastColumn="0" w:noHBand="0" w:noVBand="1"/>
      </w:tblPr>
      <w:tblGrid>
        <w:gridCol w:w="2829"/>
        <w:gridCol w:w="5444"/>
        <w:gridCol w:w="1077"/>
      </w:tblGrid>
      <w:tr w:rsidR="00BC5E04" w:rsidRPr="00E82B7F" w14:paraId="1C2CCF93" w14:textId="77777777" w:rsidTr="008071C4">
        <w:trPr>
          <w:trHeight w:val="576"/>
          <w:tblHeader/>
        </w:trPr>
        <w:tc>
          <w:tcPr>
            <w:tcW w:w="1513" w:type="pct"/>
            <w:tcBorders>
              <w:top w:val="single" w:sz="4" w:space="0" w:color="auto"/>
              <w:left w:val="single" w:sz="4" w:space="0" w:color="auto"/>
              <w:bottom w:val="single" w:sz="4" w:space="0" w:color="auto"/>
              <w:right w:val="single" w:sz="4" w:space="0" w:color="auto"/>
            </w:tcBorders>
            <w:noWrap/>
            <w:vAlign w:val="center"/>
            <w:hideMark/>
          </w:tcPr>
          <w:p w14:paraId="33D78F8E" w14:textId="77777777" w:rsidR="00BC5E04" w:rsidRPr="00E82B7F" w:rsidRDefault="00BC5E04" w:rsidP="00F866C3">
            <w:pPr>
              <w:bidi/>
              <w:jc w:val="center"/>
              <w:rPr>
                <w:b/>
                <w:bCs/>
                <w:color w:val="000000"/>
                <w:sz w:val="20"/>
                <w:szCs w:val="20"/>
                <w:rtl/>
              </w:rPr>
            </w:pPr>
            <w:r>
              <w:rPr>
                <w:rFonts w:hint="cs"/>
                <w:b/>
                <w:bCs/>
                <w:color w:val="000000"/>
                <w:sz w:val="20"/>
                <w:szCs w:val="20"/>
                <w:rtl/>
              </w:rPr>
              <w:t>العنصر المكون</w:t>
            </w:r>
          </w:p>
        </w:tc>
        <w:tc>
          <w:tcPr>
            <w:tcW w:w="2911" w:type="pct"/>
            <w:tcBorders>
              <w:top w:val="single" w:sz="4" w:space="0" w:color="auto"/>
              <w:bottom w:val="single" w:sz="4" w:space="0" w:color="auto"/>
              <w:right w:val="single" w:sz="4" w:space="0" w:color="auto"/>
            </w:tcBorders>
            <w:vAlign w:val="center"/>
          </w:tcPr>
          <w:p w14:paraId="6FAB080F" w14:textId="77777777" w:rsidR="00BC5E04" w:rsidRPr="00E82B7F" w:rsidRDefault="00BC5E04" w:rsidP="00F866C3">
            <w:pPr>
              <w:bidi/>
              <w:jc w:val="center"/>
              <w:rPr>
                <w:b/>
                <w:bCs/>
                <w:color w:val="000000"/>
                <w:sz w:val="20"/>
                <w:szCs w:val="20"/>
                <w:rtl/>
              </w:rPr>
            </w:pPr>
            <w:r>
              <w:rPr>
                <w:rFonts w:hint="cs"/>
                <w:b/>
                <w:bCs/>
                <w:color w:val="000000"/>
                <w:sz w:val="20"/>
                <w:szCs w:val="20"/>
                <w:rtl/>
              </w:rPr>
              <w:t>مؤشرات الأداء</w:t>
            </w:r>
          </w:p>
        </w:tc>
        <w:tc>
          <w:tcPr>
            <w:tcW w:w="576" w:type="pct"/>
            <w:tcBorders>
              <w:top w:val="single" w:sz="4" w:space="0" w:color="auto"/>
              <w:left w:val="single" w:sz="4" w:space="0" w:color="auto"/>
              <w:bottom w:val="single" w:sz="4" w:space="0" w:color="auto"/>
              <w:right w:val="single" w:sz="4" w:space="0" w:color="auto"/>
            </w:tcBorders>
            <w:vAlign w:val="center"/>
            <w:hideMark/>
          </w:tcPr>
          <w:p w14:paraId="0F61209D" w14:textId="5CFD73EB" w:rsidR="00BC5E04" w:rsidRPr="00E82B7F" w:rsidRDefault="00BC5E04" w:rsidP="00F866C3">
            <w:pPr>
              <w:bidi/>
              <w:jc w:val="center"/>
              <w:rPr>
                <w:b/>
                <w:bCs/>
                <w:color w:val="000000"/>
                <w:sz w:val="20"/>
                <w:szCs w:val="20"/>
                <w:rtl/>
              </w:rPr>
            </w:pPr>
            <w:r>
              <w:rPr>
                <w:rFonts w:hint="cs"/>
                <w:b/>
                <w:bCs/>
                <w:color w:val="000000"/>
                <w:sz w:val="20"/>
                <w:szCs w:val="20"/>
                <w:rtl/>
              </w:rPr>
              <w:t xml:space="preserve">التمويل من الصندوق المتعدد الأطراف (بالدولار </w:t>
            </w:r>
            <w:r w:rsidR="007D3430">
              <w:rPr>
                <w:rFonts w:hint="cs"/>
                <w:b/>
                <w:bCs/>
                <w:color w:val="000000"/>
                <w:sz w:val="20"/>
                <w:szCs w:val="20"/>
                <w:rtl/>
              </w:rPr>
              <w:t>الأمريكي</w:t>
            </w:r>
            <w:r>
              <w:rPr>
                <w:rFonts w:hint="cs"/>
                <w:b/>
                <w:bCs/>
                <w:color w:val="000000"/>
                <w:sz w:val="20"/>
                <w:szCs w:val="20"/>
                <w:rtl/>
              </w:rPr>
              <w:t>)</w:t>
            </w:r>
          </w:p>
        </w:tc>
      </w:tr>
      <w:tr w:rsidR="00BC5E04" w:rsidRPr="00E82B7F" w14:paraId="44F370B1" w14:textId="77777777" w:rsidTr="00090CA9">
        <w:trPr>
          <w:trHeight w:val="215"/>
        </w:trPr>
        <w:tc>
          <w:tcPr>
            <w:tcW w:w="5000" w:type="pct"/>
            <w:gridSpan w:val="3"/>
            <w:tcBorders>
              <w:top w:val="single" w:sz="4" w:space="0" w:color="auto"/>
              <w:left w:val="single" w:sz="4" w:space="0" w:color="auto"/>
              <w:bottom w:val="single" w:sz="4" w:space="0" w:color="auto"/>
              <w:right w:val="single" w:sz="4" w:space="0" w:color="auto"/>
            </w:tcBorders>
          </w:tcPr>
          <w:p w14:paraId="7E23F824" w14:textId="77777777" w:rsidR="00BC5E04" w:rsidRPr="00E82B7F" w:rsidRDefault="00BC5E04" w:rsidP="00F866C3">
            <w:pPr>
              <w:bidi/>
              <w:jc w:val="center"/>
              <w:rPr>
                <w:b/>
                <w:bCs/>
                <w:color w:val="000000"/>
                <w:sz w:val="20"/>
                <w:szCs w:val="20"/>
                <w:rtl/>
              </w:rPr>
            </w:pPr>
            <w:r>
              <w:rPr>
                <w:rFonts w:hint="cs"/>
                <w:b/>
                <w:bCs/>
                <w:color w:val="000000"/>
                <w:sz w:val="20"/>
                <w:szCs w:val="20"/>
                <w:rtl/>
              </w:rPr>
              <w:t>دعم المعايير الدنيا الوطنية لأداء الطاقة</w:t>
            </w:r>
          </w:p>
        </w:tc>
      </w:tr>
      <w:tr w:rsidR="00BC5E04" w:rsidRPr="00E82B7F" w14:paraId="194488B1" w14:textId="77777777" w:rsidTr="008071C4">
        <w:trPr>
          <w:trHeight w:val="301"/>
        </w:trPr>
        <w:tc>
          <w:tcPr>
            <w:tcW w:w="1513" w:type="pct"/>
            <w:tcBorders>
              <w:top w:val="single" w:sz="4" w:space="0" w:color="auto"/>
              <w:left w:val="single" w:sz="4" w:space="0" w:color="auto"/>
              <w:bottom w:val="single" w:sz="4" w:space="0" w:color="auto"/>
              <w:right w:val="single" w:sz="4" w:space="0" w:color="auto"/>
            </w:tcBorders>
            <w:vAlign w:val="center"/>
            <w:hideMark/>
          </w:tcPr>
          <w:p w14:paraId="4A371AA1" w14:textId="77777777" w:rsidR="00BC5E04" w:rsidRPr="00E82B7F" w:rsidRDefault="00BC5E04" w:rsidP="00F866C3">
            <w:pPr>
              <w:bidi/>
              <w:jc w:val="left"/>
              <w:rPr>
                <w:color w:val="000000"/>
                <w:sz w:val="20"/>
                <w:szCs w:val="20"/>
                <w:rtl/>
              </w:rPr>
            </w:pPr>
            <w:r>
              <w:rPr>
                <w:rFonts w:hint="cs"/>
                <w:color w:val="000000"/>
                <w:sz w:val="20"/>
                <w:szCs w:val="20"/>
                <w:rtl/>
              </w:rPr>
              <w:t>تدريب 50 من موظفي الجمارك</w:t>
            </w:r>
          </w:p>
        </w:tc>
        <w:tc>
          <w:tcPr>
            <w:tcW w:w="2911" w:type="pct"/>
            <w:tcBorders>
              <w:top w:val="single" w:sz="4" w:space="0" w:color="auto"/>
              <w:bottom w:val="single" w:sz="4" w:space="0" w:color="auto"/>
              <w:right w:val="single" w:sz="4" w:space="0" w:color="auto"/>
            </w:tcBorders>
          </w:tcPr>
          <w:p w14:paraId="3F0574A5" w14:textId="77777777" w:rsidR="00BC5E04" w:rsidRPr="00E82B7F" w:rsidRDefault="00BC5E04" w:rsidP="00F866C3">
            <w:pPr>
              <w:bidi/>
              <w:rPr>
                <w:color w:val="000000" w:themeColor="text1"/>
                <w:sz w:val="20"/>
                <w:szCs w:val="20"/>
                <w:rtl/>
              </w:rPr>
            </w:pPr>
            <w:r>
              <w:rPr>
                <w:rFonts w:hint="cs"/>
                <w:color w:val="000000" w:themeColor="text1"/>
                <w:sz w:val="20"/>
                <w:szCs w:val="20"/>
                <w:rtl/>
              </w:rPr>
              <w:t>تدريب 50 من موظفي الجمارك والمفتشين (50 في المائة مدربين، 20 في المائة نساء)، وتنفيذ المعايير الدنيا لأداء الطاقة وتدابير الرقابة بشكل فعال.</w:t>
            </w:r>
          </w:p>
        </w:tc>
        <w:tc>
          <w:tcPr>
            <w:tcW w:w="576" w:type="pct"/>
            <w:tcBorders>
              <w:top w:val="single" w:sz="4" w:space="0" w:color="auto"/>
              <w:left w:val="single" w:sz="4" w:space="0" w:color="auto"/>
              <w:bottom w:val="single" w:sz="4" w:space="0" w:color="auto"/>
              <w:right w:val="single" w:sz="4" w:space="0" w:color="auto"/>
            </w:tcBorders>
            <w:noWrap/>
            <w:vAlign w:val="center"/>
            <w:hideMark/>
          </w:tcPr>
          <w:p w14:paraId="4F58B5D5" w14:textId="77777777" w:rsidR="00BC5E04" w:rsidRPr="00E82B7F" w:rsidRDefault="00BC5E04" w:rsidP="00C821C2">
            <w:pPr>
              <w:bidi/>
              <w:jc w:val="left"/>
              <w:rPr>
                <w:color w:val="000000"/>
                <w:sz w:val="20"/>
                <w:szCs w:val="20"/>
                <w:rtl/>
              </w:rPr>
            </w:pPr>
            <w:r>
              <w:rPr>
                <w:rFonts w:hint="cs"/>
                <w:color w:val="000000"/>
                <w:sz w:val="20"/>
                <w:szCs w:val="20"/>
                <w:rtl/>
              </w:rPr>
              <w:t>19,500</w:t>
            </w:r>
          </w:p>
        </w:tc>
      </w:tr>
      <w:tr w:rsidR="00BC5E04" w:rsidRPr="00E82B7F" w14:paraId="5107ED56" w14:textId="77777777" w:rsidTr="008071C4">
        <w:trPr>
          <w:trHeight w:val="301"/>
        </w:trPr>
        <w:tc>
          <w:tcPr>
            <w:tcW w:w="1513" w:type="pct"/>
            <w:tcBorders>
              <w:top w:val="nil"/>
              <w:left w:val="single" w:sz="4" w:space="0" w:color="auto"/>
              <w:bottom w:val="single" w:sz="4" w:space="0" w:color="auto"/>
              <w:right w:val="single" w:sz="4" w:space="0" w:color="auto"/>
            </w:tcBorders>
            <w:vAlign w:val="center"/>
            <w:hideMark/>
          </w:tcPr>
          <w:p w14:paraId="753CBFBF" w14:textId="77777777" w:rsidR="00BC5E04" w:rsidRPr="00E82B7F" w:rsidRDefault="00BC5E04" w:rsidP="00F866C3">
            <w:pPr>
              <w:bidi/>
              <w:jc w:val="left"/>
              <w:rPr>
                <w:color w:val="000000"/>
                <w:sz w:val="20"/>
                <w:szCs w:val="20"/>
                <w:rtl/>
              </w:rPr>
            </w:pPr>
            <w:r>
              <w:rPr>
                <w:rFonts w:hint="cs"/>
                <w:color w:val="000000"/>
                <w:sz w:val="20"/>
                <w:szCs w:val="20"/>
                <w:rtl/>
              </w:rPr>
              <w:t>تدريب 70 موظف تفتيش حكومي</w:t>
            </w:r>
          </w:p>
        </w:tc>
        <w:tc>
          <w:tcPr>
            <w:tcW w:w="2911" w:type="pct"/>
            <w:tcBorders>
              <w:top w:val="single" w:sz="4" w:space="0" w:color="auto"/>
              <w:bottom w:val="single" w:sz="4" w:space="0" w:color="auto"/>
              <w:right w:val="single" w:sz="4" w:space="0" w:color="auto"/>
            </w:tcBorders>
          </w:tcPr>
          <w:p w14:paraId="3694ED3C" w14:textId="774D530F" w:rsidR="00BC5E04" w:rsidRPr="00E82B7F" w:rsidRDefault="00BC5E04" w:rsidP="00F866C3">
            <w:pPr>
              <w:bidi/>
              <w:rPr>
                <w:color w:val="000000" w:themeColor="text1"/>
                <w:sz w:val="20"/>
                <w:szCs w:val="20"/>
                <w:rtl/>
              </w:rPr>
            </w:pPr>
            <w:r>
              <w:rPr>
                <w:rFonts w:hint="cs"/>
                <w:color w:val="000000" w:themeColor="text1"/>
                <w:sz w:val="20"/>
                <w:szCs w:val="20"/>
                <w:rtl/>
              </w:rPr>
              <w:t>تدريب 70 مراقبين سوقيين (50 في المائة مدربين، 20 في المائة نساء) وتعزيز آليات الرقابة على توزيع معدات التبريد وتكييف الهواء في السوق المحلية وضمان التزامها بالمعايير الدنيا لأداء الطاقة الحالية.</w:t>
            </w:r>
          </w:p>
        </w:tc>
        <w:tc>
          <w:tcPr>
            <w:tcW w:w="576" w:type="pct"/>
            <w:tcBorders>
              <w:top w:val="nil"/>
              <w:left w:val="single" w:sz="4" w:space="0" w:color="auto"/>
              <w:bottom w:val="single" w:sz="4" w:space="0" w:color="auto"/>
              <w:right w:val="single" w:sz="4" w:space="0" w:color="auto"/>
            </w:tcBorders>
            <w:noWrap/>
            <w:vAlign w:val="center"/>
            <w:hideMark/>
          </w:tcPr>
          <w:p w14:paraId="0A5DF18A" w14:textId="77777777" w:rsidR="00BC5E04" w:rsidRPr="00E82B7F" w:rsidRDefault="00BC5E04" w:rsidP="00C821C2">
            <w:pPr>
              <w:bidi/>
              <w:jc w:val="left"/>
              <w:rPr>
                <w:color w:val="000000"/>
                <w:sz w:val="20"/>
                <w:szCs w:val="20"/>
                <w:rtl/>
              </w:rPr>
            </w:pPr>
            <w:r>
              <w:rPr>
                <w:rFonts w:hint="cs"/>
                <w:color w:val="000000"/>
                <w:sz w:val="20"/>
                <w:szCs w:val="20"/>
                <w:rtl/>
              </w:rPr>
              <w:t>29,000</w:t>
            </w:r>
          </w:p>
        </w:tc>
      </w:tr>
      <w:tr w:rsidR="00BC5E04" w:rsidRPr="00E82B7F" w14:paraId="49A092C9" w14:textId="77777777" w:rsidTr="008071C4">
        <w:trPr>
          <w:trHeight w:val="301"/>
        </w:trPr>
        <w:tc>
          <w:tcPr>
            <w:tcW w:w="1513" w:type="pct"/>
            <w:tcBorders>
              <w:top w:val="nil"/>
              <w:left w:val="single" w:sz="4" w:space="0" w:color="auto"/>
              <w:bottom w:val="single" w:sz="4" w:space="0" w:color="auto"/>
              <w:right w:val="single" w:sz="4" w:space="0" w:color="auto"/>
            </w:tcBorders>
            <w:vAlign w:val="center"/>
            <w:hideMark/>
          </w:tcPr>
          <w:p w14:paraId="3828CA8B" w14:textId="77777777" w:rsidR="00BC5E04" w:rsidRPr="00E82B7F" w:rsidRDefault="00BC5E04" w:rsidP="00F866C3">
            <w:pPr>
              <w:keepNext/>
              <w:keepLines/>
              <w:widowControl w:val="0"/>
              <w:bidi/>
              <w:jc w:val="left"/>
              <w:rPr>
                <w:color w:val="000000"/>
                <w:sz w:val="20"/>
                <w:szCs w:val="20"/>
                <w:rtl/>
              </w:rPr>
            </w:pPr>
            <w:r>
              <w:rPr>
                <w:rFonts w:hint="cs"/>
                <w:color w:val="000000"/>
                <w:sz w:val="20"/>
                <w:szCs w:val="20"/>
                <w:rtl/>
              </w:rPr>
              <w:t xml:space="preserve">دراسة لتقييم المعايير الدنيا الجديدة لأداء الطاقة </w:t>
            </w:r>
          </w:p>
        </w:tc>
        <w:tc>
          <w:tcPr>
            <w:tcW w:w="2911" w:type="pct"/>
            <w:tcBorders>
              <w:top w:val="single" w:sz="4" w:space="0" w:color="auto"/>
              <w:bottom w:val="single" w:sz="4" w:space="0" w:color="auto"/>
              <w:right w:val="single" w:sz="4" w:space="0" w:color="auto"/>
            </w:tcBorders>
          </w:tcPr>
          <w:p w14:paraId="0FEF0938" w14:textId="77777777" w:rsidR="00BC5E04" w:rsidRPr="00E82B7F" w:rsidRDefault="00BC5E04" w:rsidP="00F866C3">
            <w:pPr>
              <w:keepNext/>
              <w:keepLines/>
              <w:widowControl w:val="0"/>
              <w:bidi/>
              <w:jc w:val="left"/>
              <w:rPr>
                <w:color w:val="000000" w:themeColor="text1"/>
                <w:sz w:val="20"/>
                <w:szCs w:val="20"/>
                <w:rtl/>
              </w:rPr>
            </w:pPr>
            <w:r>
              <w:rPr>
                <w:rFonts w:hint="cs"/>
                <w:color w:val="000000" w:themeColor="text1"/>
                <w:sz w:val="20"/>
                <w:szCs w:val="20"/>
                <w:rtl/>
              </w:rPr>
              <w:t>تقييم جميع أنواع المعدات والأنظمة في قطاعَي التبريد التجاري وتكييف الهواء لتحديد إمكانية تطبيق المعايير الدنيا الجديدة لأداء الطاقة.</w:t>
            </w:r>
          </w:p>
        </w:tc>
        <w:tc>
          <w:tcPr>
            <w:tcW w:w="576" w:type="pct"/>
            <w:tcBorders>
              <w:top w:val="nil"/>
              <w:left w:val="single" w:sz="4" w:space="0" w:color="auto"/>
              <w:bottom w:val="single" w:sz="4" w:space="0" w:color="auto"/>
              <w:right w:val="single" w:sz="4" w:space="0" w:color="auto"/>
            </w:tcBorders>
            <w:noWrap/>
            <w:vAlign w:val="center"/>
            <w:hideMark/>
          </w:tcPr>
          <w:p w14:paraId="60417133" w14:textId="77777777" w:rsidR="00BC5E04" w:rsidRPr="00E82B7F" w:rsidRDefault="00BC5E04" w:rsidP="00C821C2">
            <w:pPr>
              <w:keepNext/>
              <w:keepLines/>
              <w:widowControl w:val="0"/>
              <w:bidi/>
              <w:jc w:val="left"/>
              <w:rPr>
                <w:color w:val="000000"/>
                <w:sz w:val="20"/>
                <w:szCs w:val="20"/>
                <w:rtl/>
              </w:rPr>
            </w:pPr>
            <w:r>
              <w:rPr>
                <w:rFonts w:hint="cs"/>
                <w:color w:val="000000"/>
                <w:sz w:val="20"/>
                <w:szCs w:val="20"/>
                <w:rtl/>
              </w:rPr>
              <w:t>10,000</w:t>
            </w:r>
          </w:p>
        </w:tc>
      </w:tr>
      <w:tr w:rsidR="00BC5E04" w:rsidRPr="00E82B7F" w14:paraId="4F6C31F8" w14:textId="77777777" w:rsidTr="008071C4">
        <w:trPr>
          <w:trHeight w:val="301"/>
        </w:trPr>
        <w:tc>
          <w:tcPr>
            <w:tcW w:w="1513" w:type="pct"/>
            <w:tcBorders>
              <w:top w:val="nil"/>
              <w:left w:val="single" w:sz="4" w:space="0" w:color="auto"/>
              <w:bottom w:val="single" w:sz="4" w:space="0" w:color="auto"/>
              <w:right w:val="single" w:sz="4" w:space="0" w:color="auto"/>
            </w:tcBorders>
            <w:vAlign w:val="center"/>
            <w:hideMark/>
          </w:tcPr>
          <w:p w14:paraId="302BFA05" w14:textId="77777777" w:rsidR="00BC5E04" w:rsidRPr="00E82B7F" w:rsidRDefault="00BC5E04" w:rsidP="00F866C3">
            <w:pPr>
              <w:keepNext/>
              <w:keepLines/>
              <w:widowControl w:val="0"/>
              <w:bidi/>
              <w:jc w:val="right"/>
              <w:rPr>
                <w:i/>
                <w:iCs/>
                <w:color w:val="000000"/>
                <w:sz w:val="20"/>
                <w:szCs w:val="20"/>
                <w:rtl/>
              </w:rPr>
            </w:pPr>
            <w:r>
              <w:rPr>
                <w:rFonts w:hint="cs"/>
                <w:i/>
                <w:iCs/>
                <w:color w:val="000000"/>
                <w:sz w:val="20"/>
                <w:szCs w:val="20"/>
                <w:rtl/>
              </w:rPr>
              <w:t>المجموع الفرعي</w:t>
            </w:r>
            <w:r>
              <w:rPr>
                <w:rFonts w:hint="cs"/>
                <w:rtl/>
              </w:rPr>
              <w:t xml:space="preserve"> </w:t>
            </w:r>
          </w:p>
        </w:tc>
        <w:tc>
          <w:tcPr>
            <w:tcW w:w="2911" w:type="pct"/>
            <w:tcBorders>
              <w:top w:val="single" w:sz="4" w:space="0" w:color="auto"/>
              <w:bottom w:val="single" w:sz="4" w:space="0" w:color="auto"/>
              <w:right w:val="single" w:sz="4" w:space="0" w:color="auto"/>
            </w:tcBorders>
          </w:tcPr>
          <w:p w14:paraId="222352DB" w14:textId="77777777" w:rsidR="00BC5E04" w:rsidRPr="00E82B7F" w:rsidRDefault="00BC5E04" w:rsidP="00F866C3">
            <w:pPr>
              <w:keepNext/>
              <w:keepLines/>
              <w:widowControl w:val="0"/>
              <w:jc w:val="right"/>
              <w:rPr>
                <w:i/>
                <w:iCs/>
                <w:color w:val="000000" w:themeColor="text1"/>
                <w:sz w:val="20"/>
                <w:szCs w:val="20"/>
                <w:lang w:eastAsia="en-CA"/>
              </w:rPr>
            </w:pPr>
          </w:p>
        </w:tc>
        <w:tc>
          <w:tcPr>
            <w:tcW w:w="576" w:type="pct"/>
            <w:tcBorders>
              <w:top w:val="nil"/>
              <w:left w:val="single" w:sz="4" w:space="0" w:color="auto"/>
              <w:bottom w:val="single" w:sz="4" w:space="0" w:color="auto"/>
              <w:right w:val="single" w:sz="4" w:space="0" w:color="auto"/>
            </w:tcBorders>
            <w:noWrap/>
            <w:vAlign w:val="center"/>
            <w:hideMark/>
          </w:tcPr>
          <w:p w14:paraId="402E6883" w14:textId="77777777" w:rsidR="00BC5E04" w:rsidRPr="00E82B7F" w:rsidRDefault="00BC5E04" w:rsidP="00C821C2">
            <w:pPr>
              <w:keepNext/>
              <w:keepLines/>
              <w:widowControl w:val="0"/>
              <w:bidi/>
              <w:jc w:val="left"/>
              <w:rPr>
                <w:i/>
                <w:iCs/>
                <w:color w:val="000000"/>
                <w:sz w:val="20"/>
                <w:szCs w:val="20"/>
                <w:rtl/>
              </w:rPr>
            </w:pPr>
            <w:r>
              <w:rPr>
                <w:rFonts w:hint="cs"/>
                <w:i/>
                <w:iCs/>
                <w:color w:val="000000"/>
                <w:sz w:val="20"/>
                <w:szCs w:val="20"/>
                <w:rtl/>
              </w:rPr>
              <w:t>58,500</w:t>
            </w:r>
          </w:p>
        </w:tc>
      </w:tr>
      <w:tr w:rsidR="00BC5E04" w:rsidRPr="00E82B7F" w14:paraId="369953B8" w14:textId="77777777" w:rsidTr="00F866C3">
        <w:trPr>
          <w:trHeight w:val="301"/>
        </w:trPr>
        <w:tc>
          <w:tcPr>
            <w:tcW w:w="5000" w:type="pct"/>
            <w:gridSpan w:val="3"/>
            <w:tcBorders>
              <w:top w:val="single" w:sz="4" w:space="0" w:color="auto"/>
              <w:left w:val="single" w:sz="4" w:space="0" w:color="auto"/>
              <w:bottom w:val="single" w:sz="4" w:space="0" w:color="auto"/>
              <w:right w:val="single" w:sz="4" w:space="0" w:color="auto"/>
            </w:tcBorders>
          </w:tcPr>
          <w:p w14:paraId="04C5E2C5" w14:textId="77777777" w:rsidR="00BC5E04" w:rsidRPr="00E82B7F" w:rsidRDefault="00BC5E04" w:rsidP="00C821C2">
            <w:pPr>
              <w:bidi/>
              <w:jc w:val="left"/>
              <w:rPr>
                <w:b/>
                <w:bCs/>
                <w:color w:val="000000" w:themeColor="text1"/>
                <w:sz w:val="20"/>
                <w:szCs w:val="20"/>
                <w:rtl/>
              </w:rPr>
            </w:pPr>
            <w:r>
              <w:rPr>
                <w:rFonts w:hint="cs"/>
                <w:b/>
                <w:bCs/>
                <w:color w:val="000000" w:themeColor="text1"/>
                <w:sz w:val="20"/>
                <w:szCs w:val="20"/>
                <w:rtl/>
              </w:rPr>
              <w:t>التدريب في قطاع التبريد وتكييف الهواء</w:t>
            </w:r>
          </w:p>
        </w:tc>
      </w:tr>
      <w:tr w:rsidR="00BC5E04" w:rsidRPr="00E82B7F" w14:paraId="0E721A14" w14:textId="77777777" w:rsidTr="008071C4">
        <w:trPr>
          <w:trHeight w:val="576"/>
        </w:trPr>
        <w:tc>
          <w:tcPr>
            <w:tcW w:w="1513" w:type="pct"/>
            <w:tcBorders>
              <w:top w:val="single" w:sz="4" w:space="0" w:color="auto"/>
              <w:left w:val="single" w:sz="4" w:space="0" w:color="auto"/>
              <w:bottom w:val="single" w:sz="4" w:space="0" w:color="auto"/>
              <w:right w:val="single" w:sz="4" w:space="0" w:color="auto"/>
            </w:tcBorders>
            <w:vAlign w:val="center"/>
            <w:hideMark/>
          </w:tcPr>
          <w:p w14:paraId="332D7D81" w14:textId="77777777" w:rsidR="00BC5E04" w:rsidRPr="00E82B7F" w:rsidRDefault="00BC5E04" w:rsidP="00F866C3">
            <w:pPr>
              <w:bidi/>
              <w:jc w:val="left"/>
              <w:rPr>
                <w:color w:val="000000"/>
                <w:sz w:val="20"/>
                <w:szCs w:val="20"/>
                <w:rtl/>
              </w:rPr>
            </w:pPr>
            <w:r>
              <w:rPr>
                <w:rFonts w:hint="cs"/>
                <w:color w:val="000000"/>
                <w:sz w:val="20"/>
                <w:szCs w:val="20"/>
                <w:rtl/>
              </w:rPr>
              <w:t>تحديث الكتيبات التدريبية لتضمين موضوع كفاءة استخدام الطاقة</w:t>
            </w:r>
          </w:p>
        </w:tc>
        <w:tc>
          <w:tcPr>
            <w:tcW w:w="2911" w:type="pct"/>
            <w:tcBorders>
              <w:top w:val="single" w:sz="4" w:space="0" w:color="auto"/>
              <w:bottom w:val="single" w:sz="4" w:space="0" w:color="auto"/>
              <w:right w:val="single" w:sz="4" w:space="0" w:color="auto"/>
            </w:tcBorders>
          </w:tcPr>
          <w:p w14:paraId="73349886" w14:textId="77777777" w:rsidR="00BC5E04" w:rsidRPr="00E82B7F" w:rsidRDefault="00BC5E04" w:rsidP="00F866C3">
            <w:pPr>
              <w:bidi/>
              <w:jc w:val="left"/>
              <w:rPr>
                <w:color w:val="000000" w:themeColor="text1"/>
                <w:sz w:val="20"/>
                <w:szCs w:val="20"/>
                <w:rtl/>
              </w:rPr>
            </w:pPr>
            <w:r>
              <w:rPr>
                <w:rFonts w:hint="cs"/>
                <w:color w:val="000000" w:themeColor="text1"/>
                <w:sz w:val="20"/>
                <w:szCs w:val="20"/>
                <w:rtl/>
              </w:rPr>
              <w:t>الدمج الرسمي لموضوع كفاءة استخدام الطاقة في كتيبات التدريب الخاصة ببرنامج التدريب المهني في قطاع التبريد وتكييف الهواء ونظام إصدار شهادات الاعتماد.</w:t>
            </w:r>
          </w:p>
        </w:tc>
        <w:tc>
          <w:tcPr>
            <w:tcW w:w="576" w:type="pct"/>
            <w:tcBorders>
              <w:top w:val="single" w:sz="4" w:space="0" w:color="auto"/>
              <w:left w:val="single" w:sz="4" w:space="0" w:color="auto"/>
              <w:bottom w:val="single" w:sz="4" w:space="0" w:color="auto"/>
              <w:right w:val="single" w:sz="4" w:space="0" w:color="auto"/>
            </w:tcBorders>
            <w:noWrap/>
            <w:vAlign w:val="center"/>
            <w:hideMark/>
          </w:tcPr>
          <w:p w14:paraId="43CC44A4" w14:textId="77777777" w:rsidR="00BC5E04" w:rsidRPr="00E82B7F" w:rsidRDefault="00BC5E04" w:rsidP="00C821C2">
            <w:pPr>
              <w:bidi/>
              <w:jc w:val="left"/>
              <w:rPr>
                <w:color w:val="000000"/>
                <w:sz w:val="20"/>
                <w:szCs w:val="20"/>
                <w:rtl/>
              </w:rPr>
            </w:pPr>
            <w:r>
              <w:rPr>
                <w:rFonts w:hint="cs"/>
                <w:color w:val="000000"/>
                <w:sz w:val="20"/>
                <w:szCs w:val="20"/>
                <w:rtl/>
              </w:rPr>
              <w:t>15,000</w:t>
            </w:r>
          </w:p>
        </w:tc>
      </w:tr>
      <w:tr w:rsidR="00BC5E04" w:rsidRPr="00E82B7F" w14:paraId="384131E4" w14:textId="77777777" w:rsidTr="008071C4">
        <w:trPr>
          <w:trHeight w:val="301"/>
        </w:trPr>
        <w:tc>
          <w:tcPr>
            <w:tcW w:w="1513" w:type="pct"/>
            <w:tcBorders>
              <w:top w:val="nil"/>
              <w:left w:val="single" w:sz="4" w:space="0" w:color="auto"/>
              <w:bottom w:val="single" w:sz="4" w:space="0" w:color="auto"/>
              <w:right w:val="single" w:sz="4" w:space="0" w:color="auto"/>
            </w:tcBorders>
            <w:vAlign w:val="center"/>
            <w:hideMark/>
          </w:tcPr>
          <w:p w14:paraId="4A5F2437" w14:textId="77777777" w:rsidR="00BC5E04" w:rsidRPr="00E82B7F" w:rsidRDefault="00BC5E04" w:rsidP="00F866C3">
            <w:pPr>
              <w:bidi/>
              <w:jc w:val="left"/>
              <w:rPr>
                <w:color w:val="000000"/>
                <w:sz w:val="20"/>
                <w:szCs w:val="20"/>
                <w:rtl/>
              </w:rPr>
            </w:pPr>
            <w:r>
              <w:rPr>
                <w:rFonts w:hint="cs"/>
                <w:color w:val="000000"/>
                <w:sz w:val="20"/>
                <w:szCs w:val="20"/>
                <w:rtl/>
              </w:rPr>
              <w:t>تدريب 100 مدرب في قطاع التبريد وتكييف الهواء</w:t>
            </w:r>
            <w:r>
              <w:rPr>
                <w:rFonts w:hint="cs"/>
                <w:rtl/>
              </w:rPr>
              <w:t xml:space="preserve"> </w:t>
            </w:r>
          </w:p>
        </w:tc>
        <w:tc>
          <w:tcPr>
            <w:tcW w:w="2911" w:type="pct"/>
            <w:tcBorders>
              <w:top w:val="single" w:sz="4" w:space="0" w:color="auto"/>
              <w:bottom w:val="single" w:sz="4" w:space="0" w:color="auto"/>
              <w:right w:val="single" w:sz="4" w:space="0" w:color="auto"/>
            </w:tcBorders>
          </w:tcPr>
          <w:p w14:paraId="3EFD3F9A" w14:textId="77777777" w:rsidR="00BC5E04" w:rsidRPr="00E82B7F" w:rsidRDefault="00BC5E04" w:rsidP="00F866C3">
            <w:pPr>
              <w:bidi/>
              <w:jc w:val="left"/>
              <w:rPr>
                <w:color w:val="000000" w:themeColor="text1"/>
                <w:sz w:val="20"/>
                <w:szCs w:val="20"/>
                <w:rtl/>
              </w:rPr>
            </w:pPr>
            <w:r>
              <w:rPr>
                <w:rFonts w:hint="cs"/>
                <w:color w:val="000000" w:themeColor="text1"/>
                <w:sz w:val="20"/>
                <w:szCs w:val="20"/>
                <w:rtl/>
              </w:rPr>
              <w:t>تدريب 100 مدرب (20 في المائة نساء) من مختلف مراكز التدريب التابعة للمكتب الوطني للتكوين المهني وإنعاش الشغل في المغرب</w:t>
            </w:r>
          </w:p>
        </w:tc>
        <w:tc>
          <w:tcPr>
            <w:tcW w:w="576" w:type="pct"/>
            <w:tcBorders>
              <w:top w:val="nil"/>
              <w:left w:val="single" w:sz="4" w:space="0" w:color="auto"/>
              <w:bottom w:val="single" w:sz="4" w:space="0" w:color="auto"/>
              <w:right w:val="single" w:sz="4" w:space="0" w:color="auto"/>
            </w:tcBorders>
            <w:noWrap/>
            <w:vAlign w:val="center"/>
            <w:hideMark/>
          </w:tcPr>
          <w:p w14:paraId="147DC6D2" w14:textId="77777777" w:rsidR="00BC5E04" w:rsidRPr="00E82B7F" w:rsidRDefault="00BC5E04" w:rsidP="00C821C2">
            <w:pPr>
              <w:bidi/>
              <w:jc w:val="left"/>
              <w:rPr>
                <w:color w:val="000000"/>
                <w:sz w:val="20"/>
                <w:szCs w:val="20"/>
                <w:rtl/>
              </w:rPr>
            </w:pPr>
            <w:r>
              <w:rPr>
                <w:rFonts w:hint="cs"/>
                <w:color w:val="000000"/>
                <w:sz w:val="20"/>
                <w:szCs w:val="20"/>
                <w:rtl/>
              </w:rPr>
              <w:t>39,000</w:t>
            </w:r>
          </w:p>
        </w:tc>
      </w:tr>
      <w:tr w:rsidR="00BC5E04" w:rsidRPr="00E82B7F" w14:paraId="0FA71889" w14:textId="77777777" w:rsidTr="008071C4">
        <w:trPr>
          <w:trHeight w:val="301"/>
        </w:trPr>
        <w:tc>
          <w:tcPr>
            <w:tcW w:w="1513" w:type="pct"/>
            <w:tcBorders>
              <w:top w:val="nil"/>
              <w:left w:val="single" w:sz="4" w:space="0" w:color="auto"/>
              <w:bottom w:val="single" w:sz="4" w:space="0" w:color="auto"/>
              <w:right w:val="single" w:sz="4" w:space="0" w:color="auto"/>
            </w:tcBorders>
            <w:vAlign w:val="center"/>
            <w:hideMark/>
          </w:tcPr>
          <w:p w14:paraId="3823DC3C" w14:textId="77777777" w:rsidR="00BC5E04" w:rsidRPr="00E82B7F" w:rsidRDefault="00BC5E04" w:rsidP="00F866C3">
            <w:pPr>
              <w:bidi/>
              <w:jc w:val="left"/>
              <w:rPr>
                <w:color w:val="000000"/>
                <w:sz w:val="20"/>
                <w:szCs w:val="20"/>
                <w:rtl/>
              </w:rPr>
            </w:pPr>
            <w:r>
              <w:rPr>
                <w:rFonts w:hint="cs"/>
                <w:color w:val="000000"/>
                <w:sz w:val="20"/>
                <w:szCs w:val="20"/>
                <w:rtl/>
              </w:rPr>
              <w:t>تدريب 400 فني تبريد وتكييف هواء</w:t>
            </w:r>
            <w:r>
              <w:rPr>
                <w:rFonts w:hint="cs"/>
                <w:rtl/>
              </w:rPr>
              <w:t xml:space="preserve"> </w:t>
            </w:r>
          </w:p>
        </w:tc>
        <w:tc>
          <w:tcPr>
            <w:tcW w:w="2911" w:type="pct"/>
            <w:tcBorders>
              <w:top w:val="single" w:sz="4" w:space="0" w:color="auto"/>
              <w:bottom w:val="single" w:sz="4" w:space="0" w:color="auto"/>
              <w:right w:val="single" w:sz="4" w:space="0" w:color="auto"/>
            </w:tcBorders>
          </w:tcPr>
          <w:p w14:paraId="52C4AC8F" w14:textId="77777777" w:rsidR="00BC5E04" w:rsidRPr="00E82B7F" w:rsidRDefault="00BC5E04" w:rsidP="00F866C3">
            <w:pPr>
              <w:bidi/>
              <w:jc w:val="left"/>
              <w:rPr>
                <w:color w:val="000000"/>
                <w:sz w:val="20"/>
                <w:szCs w:val="20"/>
                <w:rtl/>
              </w:rPr>
            </w:pPr>
            <w:r>
              <w:rPr>
                <w:rFonts w:hint="cs"/>
                <w:color w:val="000000"/>
                <w:sz w:val="20"/>
                <w:szCs w:val="20"/>
                <w:rtl/>
              </w:rPr>
              <w:t>تدريب 400 فني (20 في المائة منهم نساء) من مناطق مختلفة في المغرب.</w:t>
            </w:r>
          </w:p>
        </w:tc>
        <w:tc>
          <w:tcPr>
            <w:tcW w:w="576" w:type="pct"/>
            <w:tcBorders>
              <w:top w:val="nil"/>
              <w:left w:val="single" w:sz="4" w:space="0" w:color="auto"/>
              <w:bottom w:val="single" w:sz="4" w:space="0" w:color="auto"/>
              <w:right w:val="single" w:sz="4" w:space="0" w:color="auto"/>
            </w:tcBorders>
            <w:noWrap/>
            <w:vAlign w:val="center"/>
            <w:hideMark/>
          </w:tcPr>
          <w:p w14:paraId="5E1CBDB8" w14:textId="77777777" w:rsidR="00BC5E04" w:rsidRPr="00E82B7F" w:rsidRDefault="00BC5E04" w:rsidP="00C821C2">
            <w:pPr>
              <w:bidi/>
              <w:jc w:val="left"/>
              <w:rPr>
                <w:color w:val="000000"/>
                <w:sz w:val="20"/>
                <w:szCs w:val="20"/>
                <w:rtl/>
              </w:rPr>
            </w:pPr>
            <w:r>
              <w:rPr>
                <w:rFonts w:hint="cs"/>
                <w:color w:val="000000"/>
                <w:sz w:val="20"/>
                <w:szCs w:val="20"/>
                <w:rtl/>
              </w:rPr>
              <w:t>71,000</w:t>
            </w:r>
          </w:p>
        </w:tc>
      </w:tr>
      <w:tr w:rsidR="00BC5E04" w:rsidRPr="00E82B7F" w14:paraId="12B663BE" w14:textId="77777777" w:rsidTr="008071C4">
        <w:trPr>
          <w:trHeight w:val="301"/>
        </w:trPr>
        <w:tc>
          <w:tcPr>
            <w:tcW w:w="1513" w:type="pct"/>
            <w:tcBorders>
              <w:top w:val="nil"/>
              <w:left w:val="single" w:sz="4" w:space="0" w:color="auto"/>
              <w:bottom w:val="single" w:sz="4" w:space="0" w:color="auto"/>
              <w:right w:val="single" w:sz="4" w:space="0" w:color="auto"/>
            </w:tcBorders>
            <w:vAlign w:val="center"/>
            <w:hideMark/>
          </w:tcPr>
          <w:p w14:paraId="1864E756" w14:textId="77777777" w:rsidR="00BC5E04" w:rsidRPr="00E82B7F" w:rsidRDefault="00BC5E04" w:rsidP="00F866C3">
            <w:pPr>
              <w:bidi/>
              <w:jc w:val="left"/>
              <w:rPr>
                <w:color w:val="000000"/>
                <w:sz w:val="20"/>
                <w:szCs w:val="20"/>
                <w:rtl/>
              </w:rPr>
            </w:pPr>
            <w:r>
              <w:rPr>
                <w:rFonts w:hint="cs"/>
                <w:color w:val="000000"/>
                <w:sz w:val="20"/>
                <w:szCs w:val="20"/>
                <w:rtl/>
              </w:rPr>
              <w:t>تدريب 100 مصمم وقائم بتثبيت أنظمة تبريد وتكييف الهواء كبيرة من 50 شركة معنية</w:t>
            </w:r>
          </w:p>
        </w:tc>
        <w:tc>
          <w:tcPr>
            <w:tcW w:w="2911" w:type="pct"/>
            <w:tcBorders>
              <w:top w:val="single" w:sz="4" w:space="0" w:color="auto"/>
              <w:bottom w:val="single" w:sz="4" w:space="0" w:color="auto"/>
              <w:right w:val="single" w:sz="4" w:space="0" w:color="auto"/>
            </w:tcBorders>
          </w:tcPr>
          <w:p w14:paraId="720B7E1E" w14:textId="77777777" w:rsidR="00BC5E04" w:rsidRPr="00E82B7F" w:rsidRDefault="00BC5E04" w:rsidP="00F866C3">
            <w:pPr>
              <w:bidi/>
              <w:jc w:val="left"/>
              <w:rPr>
                <w:color w:val="000000"/>
                <w:sz w:val="20"/>
                <w:szCs w:val="20"/>
                <w:rtl/>
              </w:rPr>
            </w:pPr>
            <w:r>
              <w:rPr>
                <w:rFonts w:hint="cs"/>
                <w:color w:val="000000"/>
                <w:sz w:val="20"/>
                <w:szCs w:val="20"/>
                <w:rtl/>
              </w:rPr>
              <w:t>مشاركة 50 شركة معنية من مناطق مختلفة في المغرب في الجلسات حول تطبيق المعايير ذات الصلة مثل رموز المباني والتدابير التقنية العامة والإعدادات التي يمكن أن تؤثر على الأداء الطاقي للأنظمة. جمع التعليقات حول الاحتياجات والتحديات للاستثمار في خيارات كفاءة استخدام الطاقة.</w:t>
            </w:r>
          </w:p>
        </w:tc>
        <w:tc>
          <w:tcPr>
            <w:tcW w:w="576" w:type="pct"/>
            <w:tcBorders>
              <w:top w:val="nil"/>
              <w:left w:val="single" w:sz="4" w:space="0" w:color="auto"/>
              <w:bottom w:val="single" w:sz="4" w:space="0" w:color="auto"/>
              <w:right w:val="single" w:sz="4" w:space="0" w:color="auto"/>
            </w:tcBorders>
            <w:noWrap/>
            <w:vAlign w:val="center"/>
            <w:hideMark/>
          </w:tcPr>
          <w:p w14:paraId="3DF247B9" w14:textId="77777777" w:rsidR="00BC5E04" w:rsidRPr="00E82B7F" w:rsidRDefault="00BC5E04" w:rsidP="00C821C2">
            <w:pPr>
              <w:bidi/>
              <w:jc w:val="left"/>
              <w:rPr>
                <w:color w:val="000000"/>
                <w:sz w:val="20"/>
                <w:szCs w:val="20"/>
                <w:rtl/>
              </w:rPr>
            </w:pPr>
            <w:r>
              <w:rPr>
                <w:rFonts w:hint="cs"/>
                <w:color w:val="000000"/>
                <w:sz w:val="20"/>
                <w:szCs w:val="20"/>
                <w:rtl/>
              </w:rPr>
              <w:t>22,000</w:t>
            </w:r>
          </w:p>
        </w:tc>
      </w:tr>
      <w:tr w:rsidR="00BC5E04" w:rsidRPr="00E82B7F" w14:paraId="2650BA69" w14:textId="77777777" w:rsidTr="008071C4">
        <w:trPr>
          <w:trHeight w:val="301"/>
        </w:trPr>
        <w:tc>
          <w:tcPr>
            <w:tcW w:w="1513" w:type="pct"/>
            <w:tcBorders>
              <w:top w:val="nil"/>
              <w:left w:val="single" w:sz="4" w:space="0" w:color="auto"/>
              <w:bottom w:val="single" w:sz="4" w:space="0" w:color="auto"/>
              <w:right w:val="single" w:sz="4" w:space="0" w:color="auto"/>
            </w:tcBorders>
            <w:vAlign w:val="center"/>
            <w:hideMark/>
          </w:tcPr>
          <w:p w14:paraId="7A1D3A33" w14:textId="77777777" w:rsidR="00BC5E04" w:rsidRPr="00E82B7F" w:rsidRDefault="00BC5E04" w:rsidP="00F866C3">
            <w:pPr>
              <w:bidi/>
              <w:jc w:val="right"/>
              <w:rPr>
                <w:i/>
                <w:iCs/>
                <w:color w:val="000000"/>
                <w:sz w:val="20"/>
                <w:szCs w:val="20"/>
                <w:rtl/>
              </w:rPr>
            </w:pPr>
            <w:r>
              <w:rPr>
                <w:rFonts w:hint="cs"/>
                <w:i/>
                <w:iCs/>
                <w:color w:val="000000"/>
                <w:sz w:val="20"/>
                <w:szCs w:val="20"/>
                <w:rtl/>
              </w:rPr>
              <w:t>المجموع الفرعي</w:t>
            </w:r>
            <w:r>
              <w:rPr>
                <w:rFonts w:hint="cs"/>
                <w:rtl/>
              </w:rPr>
              <w:t xml:space="preserve"> </w:t>
            </w:r>
          </w:p>
        </w:tc>
        <w:tc>
          <w:tcPr>
            <w:tcW w:w="2911" w:type="pct"/>
            <w:tcBorders>
              <w:top w:val="single" w:sz="4" w:space="0" w:color="auto"/>
              <w:bottom w:val="single" w:sz="4" w:space="0" w:color="auto"/>
              <w:right w:val="single" w:sz="4" w:space="0" w:color="auto"/>
            </w:tcBorders>
          </w:tcPr>
          <w:p w14:paraId="4E4EAFFC" w14:textId="77777777" w:rsidR="00BC5E04" w:rsidRPr="00E82B7F" w:rsidRDefault="00BC5E04" w:rsidP="00F866C3">
            <w:pPr>
              <w:jc w:val="left"/>
              <w:rPr>
                <w:i/>
                <w:iCs/>
                <w:color w:val="000000"/>
                <w:sz w:val="20"/>
                <w:szCs w:val="20"/>
                <w:lang w:eastAsia="en-CA"/>
              </w:rPr>
            </w:pPr>
          </w:p>
        </w:tc>
        <w:tc>
          <w:tcPr>
            <w:tcW w:w="576" w:type="pct"/>
            <w:tcBorders>
              <w:top w:val="nil"/>
              <w:left w:val="single" w:sz="4" w:space="0" w:color="auto"/>
              <w:bottom w:val="single" w:sz="4" w:space="0" w:color="auto"/>
              <w:right w:val="single" w:sz="4" w:space="0" w:color="auto"/>
            </w:tcBorders>
            <w:noWrap/>
            <w:vAlign w:val="center"/>
            <w:hideMark/>
          </w:tcPr>
          <w:p w14:paraId="3BC24152" w14:textId="77777777" w:rsidR="00BC5E04" w:rsidRPr="00E82B7F" w:rsidRDefault="00BC5E04" w:rsidP="00C821C2">
            <w:pPr>
              <w:bidi/>
              <w:jc w:val="left"/>
              <w:rPr>
                <w:i/>
                <w:iCs/>
                <w:color w:val="000000"/>
                <w:sz w:val="20"/>
                <w:szCs w:val="20"/>
                <w:rtl/>
              </w:rPr>
            </w:pPr>
            <w:r>
              <w:rPr>
                <w:rFonts w:hint="cs"/>
                <w:i/>
                <w:iCs/>
                <w:color w:val="000000"/>
                <w:sz w:val="20"/>
                <w:szCs w:val="20"/>
                <w:rtl/>
              </w:rPr>
              <w:t>147,000</w:t>
            </w:r>
          </w:p>
        </w:tc>
      </w:tr>
      <w:tr w:rsidR="00BC5E04" w:rsidRPr="00E82B7F" w14:paraId="25BD535C" w14:textId="77777777" w:rsidTr="00F866C3">
        <w:trPr>
          <w:trHeight w:val="301"/>
        </w:trPr>
        <w:tc>
          <w:tcPr>
            <w:tcW w:w="5000" w:type="pct"/>
            <w:gridSpan w:val="3"/>
            <w:tcBorders>
              <w:top w:val="single" w:sz="4" w:space="0" w:color="auto"/>
              <w:left w:val="single" w:sz="4" w:space="0" w:color="auto"/>
              <w:bottom w:val="single" w:sz="4" w:space="0" w:color="auto"/>
              <w:right w:val="single" w:sz="4" w:space="0" w:color="auto"/>
            </w:tcBorders>
          </w:tcPr>
          <w:p w14:paraId="020C1CE6" w14:textId="32C2E39D" w:rsidR="00BC5E04" w:rsidRPr="00E82B7F" w:rsidRDefault="00BC5E04" w:rsidP="00C821C2">
            <w:pPr>
              <w:bidi/>
              <w:jc w:val="left"/>
              <w:rPr>
                <w:b/>
                <w:bCs/>
                <w:color w:val="000000"/>
                <w:sz w:val="20"/>
                <w:szCs w:val="20"/>
                <w:rtl/>
              </w:rPr>
            </w:pPr>
            <w:r>
              <w:rPr>
                <w:rFonts w:hint="cs"/>
                <w:b/>
                <w:bCs/>
                <w:color w:val="000000"/>
                <w:sz w:val="20"/>
                <w:szCs w:val="20"/>
                <w:rtl/>
              </w:rPr>
              <w:t>زيادة الوعي</w:t>
            </w:r>
          </w:p>
        </w:tc>
      </w:tr>
      <w:tr w:rsidR="00BC5E04" w:rsidRPr="00E82B7F" w14:paraId="3C973774" w14:textId="77777777" w:rsidTr="008071C4">
        <w:trPr>
          <w:trHeight w:val="576"/>
        </w:trPr>
        <w:tc>
          <w:tcPr>
            <w:tcW w:w="1513" w:type="pct"/>
            <w:tcBorders>
              <w:top w:val="single" w:sz="4" w:space="0" w:color="auto"/>
              <w:left w:val="single" w:sz="4" w:space="0" w:color="auto"/>
              <w:bottom w:val="single" w:sz="4" w:space="0" w:color="auto"/>
              <w:right w:val="single" w:sz="4" w:space="0" w:color="auto"/>
            </w:tcBorders>
            <w:vAlign w:val="center"/>
            <w:hideMark/>
          </w:tcPr>
          <w:p w14:paraId="6B33C5EA" w14:textId="77777777" w:rsidR="00BC5E04" w:rsidRPr="00E82B7F" w:rsidRDefault="00BC5E04" w:rsidP="00F866C3">
            <w:pPr>
              <w:bidi/>
              <w:jc w:val="left"/>
              <w:rPr>
                <w:color w:val="000000"/>
                <w:sz w:val="20"/>
                <w:szCs w:val="20"/>
                <w:rtl/>
              </w:rPr>
            </w:pPr>
            <w:r>
              <w:rPr>
                <w:rFonts w:hint="cs"/>
                <w:color w:val="000000"/>
                <w:sz w:val="20"/>
                <w:szCs w:val="20"/>
                <w:rtl/>
              </w:rPr>
              <w:t>عقد ورش عمل توعوية وإنتاج وتوزيع مواد توعوية لأصحاب المنشآت الكبيرة</w:t>
            </w:r>
          </w:p>
        </w:tc>
        <w:tc>
          <w:tcPr>
            <w:tcW w:w="2911" w:type="pct"/>
            <w:tcBorders>
              <w:top w:val="single" w:sz="4" w:space="0" w:color="auto"/>
              <w:bottom w:val="single" w:sz="4" w:space="0" w:color="auto"/>
              <w:right w:val="single" w:sz="4" w:space="0" w:color="auto"/>
            </w:tcBorders>
          </w:tcPr>
          <w:p w14:paraId="3C3C9C84" w14:textId="77777777" w:rsidR="00BC5E04" w:rsidRPr="00E82B7F" w:rsidRDefault="00BC5E04" w:rsidP="00F866C3">
            <w:pPr>
              <w:bidi/>
              <w:jc w:val="left"/>
              <w:rPr>
                <w:color w:val="000000"/>
                <w:sz w:val="20"/>
                <w:szCs w:val="20"/>
                <w:rtl/>
              </w:rPr>
            </w:pPr>
            <w:r>
              <w:rPr>
                <w:rFonts w:hint="cs"/>
                <w:color w:val="000000"/>
                <w:sz w:val="20"/>
                <w:szCs w:val="20"/>
                <w:rtl/>
              </w:rPr>
              <w:t>حضور 200 ممثل (20 في المائة نساء) عن الشركات المستهدفة الثلاث في الفعاليات الثلاث؛ إنتاج وتوزيع 1,000 كتيب بين الفاعلين المعنيين؛ توعية أصحاب الأعمال المستهدفين في القطاعات التجارية والصناعية بفوائد أنظمة التبريد وتكييف الهواء المتوافقة مع المعايير الدنيا لأداء الطاقة بهدف تشجيع الاستثمار في أنظمة من هذا النوع.</w:t>
            </w:r>
          </w:p>
        </w:tc>
        <w:tc>
          <w:tcPr>
            <w:tcW w:w="576" w:type="pct"/>
            <w:tcBorders>
              <w:top w:val="single" w:sz="4" w:space="0" w:color="auto"/>
              <w:left w:val="single" w:sz="4" w:space="0" w:color="auto"/>
              <w:bottom w:val="single" w:sz="4" w:space="0" w:color="auto"/>
              <w:right w:val="single" w:sz="4" w:space="0" w:color="auto"/>
            </w:tcBorders>
            <w:noWrap/>
            <w:vAlign w:val="center"/>
            <w:hideMark/>
          </w:tcPr>
          <w:p w14:paraId="7C4D4D30" w14:textId="77777777" w:rsidR="00BC5E04" w:rsidRPr="00E82B7F" w:rsidRDefault="00BC5E04" w:rsidP="00C821C2">
            <w:pPr>
              <w:bidi/>
              <w:jc w:val="left"/>
              <w:rPr>
                <w:color w:val="000000"/>
                <w:sz w:val="20"/>
                <w:szCs w:val="20"/>
                <w:rtl/>
              </w:rPr>
            </w:pPr>
            <w:r>
              <w:rPr>
                <w:rFonts w:hint="cs"/>
                <w:color w:val="000000"/>
                <w:sz w:val="20"/>
                <w:szCs w:val="20"/>
                <w:rtl/>
              </w:rPr>
              <w:t>37,500</w:t>
            </w:r>
          </w:p>
        </w:tc>
      </w:tr>
      <w:tr w:rsidR="00BC5E04" w:rsidRPr="00E82B7F" w14:paraId="646E9717" w14:textId="77777777" w:rsidTr="008071C4">
        <w:trPr>
          <w:trHeight w:val="864"/>
        </w:trPr>
        <w:tc>
          <w:tcPr>
            <w:tcW w:w="1513" w:type="pct"/>
            <w:tcBorders>
              <w:top w:val="nil"/>
              <w:left w:val="single" w:sz="4" w:space="0" w:color="auto"/>
              <w:bottom w:val="single" w:sz="4" w:space="0" w:color="auto"/>
              <w:right w:val="single" w:sz="4" w:space="0" w:color="auto"/>
            </w:tcBorders>
            <w:vAlign w:val="center"/>
            <w:hideMark/>
          </w:tcPr>
          <w:p w14:paraId="1037314A" w14:textId="52834A0F" w:rsidR="00BC5E04" w:rsidRPr="00E82B7F" w:rsidRDefault="00BC5E04" w:rsidP="00F866C3">
            <w:pPr>
              <w:bidi/>
              <w:jc w:val="left"/>
              <w:rPr>
                <w:color w:val="000000"/>
                <w:sz w:val="20"/>
                <w:szCs w:val="20"/>
                <w:rtl/>
              </w:rPr>
            </w:pPr>
            <w:r>
              <w:rPr>
                <w:rFonts w:hint="cs"/>
                <w:color w:val="000000"/>
                <w:sz w:val="20"/>
                <w:szCs w:val="20"/>
                <w:rtl/>
              </w:rPr>
              <w:t>ورش عمل توعوية وإنتاج وتوزيع مواد توعوية لمصنعي ومستوردي وموزعي أجهزة التبريد وتكييف الهواء المنزلية والتجارية الصغيرة</w:t>
            </w:r>
            <w:r>
              <w:rPr>
                <w:rFonts w:hint="cs"/>
                <w:rtl/>
              </w:rPr>
              <w:t xml:space="preserve"> </w:t>
            </w:r>
          </w:p>
        </w:tc>
        <w:tc>
          <w:tcPr>
            <w:tcW w:w="2911" w:type="pct"/>
            <w:tcBorders>
              <w:top w:val="single" w:sz="4" w:space="0" w:color="auto"/>
              <w:bottom w:val="single" w:sz="4" w:space="0" w:color="auto"/>
              <w:right w:val="single" w:sz="4" w:space="0" w:color="auto"/>
            </w:tcBorders>
          </w:tcPr>
          <w:p w14:paraId="306A96AF" w14:textId="00E81E4F" w:rsidR="00BC5E04" w:rsidRPr="00E82B7F" w:rsidRDefault="00BC5E04" w:rsidP="00F866C3">
            <w:pPr>
              <w:bidi/>
              <w:jc w:val="left"/>
              <w:rPr>
                <w:color w:val="000000"/>
                <w:sz w:val="20"/>
                <w:szCs w:val="20"/>
                <w:rtl/>
              </w:rPr>
            </w:pPr>
            <w:r>
              <w:rPr>
                <w:rFonts w:hint="cs"/>
                <w:color w:val="000000"/>
                <w:sz w:val="20"/>
                <w:szCs w:val="20"/>
                <w:rtl/>
              </w:rPr>
              <w:t>حضور 100 ممثل (20 في المائة نساء) عن الشركات المعنية في الفعاليتين؛ إنتاج وتوزيع 500 كتيب بين الفاعلين المعنيين، بما في ذلك موزعي معدات التبريد وتكييف الهواء لمشاركتها مع المستخدمين النهائيين؛ توعية الشركات المعنية التي تقدم معدات التبريد وتكييف الهواء المنزلية في المغرب على استراتيجية الحكومة بشأن المعايير الدنيا لأداء الطاقة، لمساعدتها على تحديد نماذج أعمالها وضمان التطبيق الصحيح للمعايير الدنيا لأداء الطاقة.</w:t>
            </w:r>
          </w:p>
        </w:tc>
        <w:tc>
          <w:tcPr>
            <w:tcW w:w="576" w:type="pct"/>
            <w:tcBorders>
              <w:top w:val="nil"/>
              <w:left w:val="single" w:sz="4" w:space="0" w:color="auto"/>
              <w:bottom w:val="single" w:sz="4" w:space="0" w:color="auto"/>
              <w:right w:val="single" w:sz="4" w:space="0" w:color="auto"/>
            </w:tcBorders>
            <w:noWrap/>
            <w:vAlign w:val="center"/>
            <w:hideMark/>
          </w:tcPr>
          <w:p w14:paraId="04239743" w14:textId="77777777" w:rsidR="00BC5E04" w:rsidRPr="00E82B7F" w:rsidRDefault="00BC5E04" w:rsidP="00C821C2">
            <w:pPr>
              <w:bidi/>
              <w:jc w:val="left"/>
              <w:rPr>
                <w:color w:val="000000"/>
                <w:sz w:val="20"/>
                <w:szCs w:val="20"/>
                <w:rtl/>
              </w:rPr>
            </w:pPr>
            <w:r>
              <w:rPr>
                <w:rFonts w:hint="cs"/>
                <w:color w:val="000000"/>
                <w:sz w:val="20"/>
                <w:szCs w:val="20"/>
                <w:rtl/>
              </w:rPr>
              <w:t>23,000</w:t>
            </w:r>
          </w:p>
        </w:tc>
      </w:tr>
      <w:tr w:rsidR="00BC5E04" w:rsidRPr="00E82B7F" w14:paraId="2047DA58" w14:textId="77777777" w:rsidTr="008071C4">
        <w:trPr>
          <w:trHeight w:val="301"/>
        </w:trPr>
        <w:tc>
          <w:tcPr>
            <w:tcW w:w="1513" w:type="pct"/>
            <w:tcBorders>
              <w:top w:val="nil"/>
              <w:left w:val="single" w:sz="4" w:space="0" w:color="auto"/>
              <w:bottom w:val="single" w:sz="4" w:space="0" w:color="auto"/>
              <w:right w:val="single" w:sz="4" w:space="0" w:color="auto"/>
            </w:tcBorders>
            <w:vAlign w:val="center"/>
            <w:hideMark/>
          </w:tcPr>
          <w:p w14:paraId="01A73E94" w14:textId="77777777" w:rsidR="00BC5E04" w:rsidRPr="00E82B7F" w:rsidRDefault="00BC5E04" w:rsidP="00F866C3">
            <w:pPr>
              <w:bidi/>
              <w:jc w:val="right"/>
              <w:rPr>
                <w:i/>
                <w:iCs/>
                <w:color w:val="000000"/>
                <w:sz w:val="20"/>
                <w:szCs w:val="20"/>
                <w:rtl/>
              </w:rPr>
            </w:pPr>
            <w:r>
              <w:rPr>
                <w:rFonts w:hint="cs"/>
                <w:i/>
                <w:iCs/>
                <w:color w:val="000000"/>
                <w:sz w:val="20"/>
                <w:szCs w:val="20"/>
                <w:rtl/>
              </w:rPr>
              <w:t>المجموع الفرعي</w:t>
            </w:r>
            <w:r>
              <w:rPr>
                <w:rFonts w:hint="cs"/>
                <w:rtl/>
              </w:rPr>
              <w:t xml:space="preserve"> </w:t>
            </w:r>
          </w:p>
        </w:tc>
        <w:tc>
          <w:tcPr>
            <w:tcW w:w="2911" w:type="pct"/>
            <w:tcBorders>
              <w:top w:val="single" w:sz="4" w:space="0" w:color="auto"/>
              <w:bottom w:val="single" w:sz="4" w:space="0" w:color="auto"/>
              <w:right w:val="single" w:sz="4" w:space="0" w:color="auto"/>
            </w:tcBorders>
          </w:tcPr>
          <w:p w14:paraId="0818527D" w14:textId="77777777" w:rsidR="00BC5E04" w:rsidRPr="00E82B7F" w:rsidRDefault="00BC5E04" w:rsidP="00F866C3">
            <w:pPr>
              <w:jc w:val="left"/>
              <w:rPr>
                <w:i/>
                <w:iCs/>
                <w:color w:val="000000"/>
                <w:sz w:val="20"/>
                <w:szCs w:val="20"/>
                <w:lang w:eastAsia="en-CA"/>
              </w:rPr>
            </w:pPr>
          </w:p>
        </w:tc>
        <w:tc>
          <w:tcPr>
            <w:tcW w:w="576" w:type="pct"/>
            <w:tcBorders>
              <w:top w:val="nil"/>
              <w:left w:val="single" w:sz="4" w:space="0" w:color="auto"/>
              <w:bottom w:val="single" w:sz="4" w:space="0" w:color="auto"/>
              <w:right w:val="single" w:sz="4" w:space="0" w:color="auto"/>
            </w:tcBorders>
            <w:noWrap/>
            <w:vAlign w:val="center"/>
            <w:hideMark/>
          </w:tcPr>
          <w:p w14:paraId="28214B06" w14:textId="77777777" w:rsidR="00BC5E04" w:rsidRPr="00E82B7F" w:rsidRDefault="00BC5E04" w:rsidP="00C821C2">
            <w:pPr>
              <w:bidi/>
              <w:jc w:val="left"/>
              <w:rPr>
                <w:i/>
                <w:iCs/>
                <w:color w:val="000000"/>
                <w:sz w:val="20"/>
                <w:szCs w:val="20"/>
                <w:rtl/>
              </w:rPr>
            </w:pPr>
            <w:r>
              <w:rPr>
                <w:rFonts w:hint="cs"/>
                <w:i/>
                <w:iCs/>
                <w:color w:val="000000"/>
                <w:sz w:val="20"/>
                <w:szCs w:val="20"/>
                <w:rtl/>
              </w:rPr>
              <w:t>60,500</w:t>
            </w:r>
          </w:p>
        </w:tc>
      </w:tr>
      <w:tr w:rsidR="00BC5E04" w:rsidRPr="00E82B7F" w14:paraId="4CCD257C" w14:textId="77777777" w:rsidTr="008071C4">
        <w:trPr>
          <w:trHeight w:val="301"/>
        </w:trPr>
        <w:tc>
          <w:tcPr>
            <w:tcW w:w="1513" w:type="pct"/>
            <w:tcBorders>
              <w:top w:val="nil"/>
              <w:left w:val="single" w:sz="4" w:space="0" w:color="auto"/>
              <w:bottom w:val="single" w:sz="4" w:space="0" w:color="auto"/>
              <w:right w:val="single" w:sz="4" w:space="0" w:color="auto"/>
            </w:tcBorders>
            <w:noWrap/>
            <w:vAlign w:val="center"/>
            <w:hideMark/>
          </w:tcPr>
          <w:p w14:paraId="014AFEE1" w14:textId="77777777" w:rsidR="00BC5E04" w:rsidRPr="00E82B7F" w:rsidRDefault="00BC5E04" w:rsidP="00F866C3">
            <w:pPr>
              <w:bidi/>
              <w:jc w:val="right"/>
              <w:rPr>
                <w:b/>
                <w:bCs/>
                <w:color w:val="000000"/>
                <w:sz w:val="20"/>
                <w:szCs w:val="20"/>
                <w:rtl/>
              </w:rPr>
            </w:pPr>
            <w:r>
              <w:rPr>
                <w:rFonts w:hint="cs"/>
                <w:b/>
                <w:bCs/>
                <w:color w:val="000000"/>
                <w:sz w:val="20"/>
                <w:szCs w:val="20"/>
                <w:rtl/>
              </w:rPr>
              <w:t>المجموع الكلي</w:t>
            </w:r>
          </w:p>
        </w:tc>
        <w:tc>
          <w:tcPr>
            <w:tcW w:w="2911" w:type="pct"/>
            <w:tcBorders>
              <w:top w:val="single" w:sz="4" w:space="0" w:color="auto"/>
              <w:bottom w:val="single" w:sz="4" w:space="0" w:color="auto"/>
              <w:right w:val="single" w:sz="4" w:space="0" w:color="auto"/>
            </w:tcBorders>
          </w:tcPr>
          <w:p w14:paraId="3520BC3B" w14:textId="77777777" w:rsidR="00BC5E04" w:rsidRPr="00E82B7F" w:rsidRDefault="00BC5E04" w:rsidP="00F866C3">
            <w:pPr>
              <w:jc w:val="left"/>
              <w:rPr>
                <w:b/>
                <w:bCs/>
                <w:color w:val="000000"/>
                <w:sz w:val="20"/>
                <w:szCs w:val="20"/>
                <w:lang w:eastAsia="en-CA"/>
              </w:rPr>
            </w:pPr>
          </w:p>
        </w:tc>
        <w:tc>
          <w:tcPr>
            <w:tcW w:w="576" w:type="pct"/>
            <w:tcBorders>
              <w:top w:val="nil"/>
              <w:left w:val="single" w:sz="4" w:space="0" w:color="auto"/>
              <w:bottom w:val="single" w:sz="4" w:space="0" w:color="auto"/>
              <w:right w:val="single" w:sz="4" w:space="0" w:color="auto"/>
            </w:tcBorders>
            <w:noWrap/>
            <w:vAlign w:val="center"/>
            <w:hideMark/>
          </w:tcPr>
          <w:p w14:paraId="43E1E9A5" w14:textId="09F974B2" w:rsidR="00BC5E04" w:rsidRPr="00E82B7F" w:rsidRDefault="00DF52E7" w:rsidP="00C821C2">
            <w:pPr>
              <w:bidi/>
              <w:jc w:val="left"/>
              <w:rPr>
                <w:b/>
                <w:bCs/>
                <w:color w:val="000000"/>
                <w:sz w:val="20"/>
                <w:szCs w:val="20"/>
                <w:rtl/>
              </w:rPr>
            </w:pPr>
            <w:r>
              <w:rPr>
                <w:rFonts w:hint="cs"/>
                <w:b/>
                <w:bCs/>
                <w:color w:val="000000"/>
                <w:sz w:val="20"/>
                <w:szCs w:val="20"/>
                <w:rtl/>
              </w:rPr>
              <w:t>266,000</w:t>
            </w:r>
          </w:p>
        </w:tc>
      </w:tr>
    </w:tbl>
    <w:p w14:paraId="5D803ECB" w14:textId="3B04FEBB" w:rsidR="00B23901" w:rsidRPr="007D3430" w:rsidRDefault="00B23901" w:rsidP="00CC031D">
      <w:pPr>
        <w:keepNext/>
        <w:bidi/>
        <w:spacing w:before="240" w:after="240"/>
        <w:rPr>
          <w:sz w:val="26"/>
          <w:szCs w:val="26"/>
          <w:u w:val="single"/>
          <w:rtl/>
        </w:rPr>
      </w:pPr>
      <w:r w:rsidRPr="007D3430">
        <w:rPr>
          <w:rFonts w:hint="cs"/>
          <w:sz w:val="26"/>
          <w:szCs w:val="26"/>
          <w:u w:val="single"/>
          <w:rtl/>
        </w:rPr>
        <w:t>الاستدامة وقابلية التكرار وتقييم المخاطر</w:t>
      </w:r>
    </w:p>
    <w:p w14:paraId="26C550D6" w14:textId="119536EC" w:rsidR="002C0E37" w:rsidRPr="007D3430" w:rsidRDefault="009E7BF2" w:rsidP="00EE7BA0">
      <w:pPr>
        <w:pStyle w:val="Heading1"/>
        <w:bidi/>
        <w:rPr>
          <w:sz w:val="26"/>
          <w:szCs w:val="26"/>
          <w:rtl/>
        </w:rPr>
      </w:pPr>
      <w:r w:rsidRPr="007D3430">
        <w:rPr>
          <w:rFonts w:hint="cs"/>
          <w:sz w:val="26"/>
          <w:szCs w:val="26"/>
          <w:rtl/>
        </w:rPr>
        <w:t>في ما يتعلق باستدامة أنشطة التدريب والتوعية بعد انتهاء المشروع، أفادت اليونيدو بأن تدريب موظفي الجمارك والمفتشين، الذين هم بدورهم مدربون في أطر تدريبهم الداخلية الروتينية، سيضمن استدامة هذه التدريبات ويؤسس مجموعة من المدربين المؤهلين.</w:t>
      </w:r>
    </w:p>
    <w:p w14:paraId="78B5C35B" w14:textId="00C03C65" w:rsidR="009E7BF2" w:rsidRPr="007D3430" w:rsidRDefault="002359F2" w:rsidP="00EE7BA0">
      <w:pPr>
        <w:pStyle w:val="Heading1"/>
        <w:bidi/>
        <w:rPr>
          <w:sz w:val="26"/>
          <w:szCs w:val="26"/>
          <w:rtl/>
        </w:rPr>
      </w:pPr>
      <w:r w:rsidRPr="007D3430">
        <w:rPr>
          <w:rFonts w:hint="cs"/>
          <w:sz w:val="26"/>
          <w:szCs w:val="26"/>
          <w:rtl/>
        </w:rPr>
        <w:lastRenderedPageBreak/>
        <w:t>علاوة على ذلك، سيضمن تحديث الكتيبات التدريبية لبرنامج التدريب المهني ونظام شهادات الاعتماد لدمج موضوع كفاءة استخدام الطاقة استدامة الأنشطة التدريبية لمدربي وفنيي التبريد وتكييف الهواء. أما أنشطة التوعية، فستساعد على تحديد احتياجات وتحديات المستخدمين النهائيين والمصنعين والمستوردين والموزعين بشأن الاستثمار في تقنيات التبريد وتكييف الهواء ذات الكفاءة العالية من حيث استخدام الطاقة، مما يمكنه أن يفيد الحكومة لدى استعراض إمكانية تنفيذ السياسات والحوافز المستقبلية في هذا الصدد.</w:t>
      </w:r>
    </w:p>
    <w:p w14:paraId="41871488" w14:textId="437DE39F" w:rsidR="00B23901" w:rsidRPr="007D3430" w:rsidRDefault="00B23901" w:rsidP="00EE7BA0">
      <w:pPr>
        <w:pStyle w:val="Heading1"/>
        <w:bidi/>
        <w:rPr>
          <w:sz w:val="26"/>
          <w:szCs w:val="26"/>
          <w:rtl/>
        </w:rPr>
      </w:pPr>
      <w:r w:rsidRPr="007D3430">
        <w:rPr>
          <w:rFonts w:hint="cs"/>
          <w:sz w:val="26"/>
          <w:szCs w:val="26"/>
          <w:rtl/>
        </w:rPr>
        <w:t>يشمل المشروع التجريبي أنشطة مستهدفة لتعزيز قدرة الحكومة على وضع اللمسات الأخيرة على القوانين واللوائح المتعلقة بكفاءة استخدام الطاقة. مما يدعم وضع المعايير الدنيا الجديدة لأداء الطاقة وتنفيذ نظام التصنيف لأنواع معينة من المعدات وتعزيز مراكز التدريب الفني للتطرق إلى الاعتبارات المتعلقة بكفاءة استخدام الطاقة بشكل أفضل في تدريباتهم المنتظمة وضمان دمج الاعتبارات المتعلقة بكفاءة استخدام الطاقة في برامج تدريب الفنيين القائمة ورفع مستوى الوعي بالأنظمة الجديدة بين الجهات المعنية لتسهيل الامتثال لها. وبخلاف ضمان استدامة أهداف المشروع ومخرجاته على النحو المذكور أعلاه، لا توجد مخاطر أخرى متوقعة.</w:t>
      </w:r>
    </w:p>
    <w:p w14:paraId="22CC3057" w14:textId="5636A687" w:rsidR="00DC185C" w:rsidRPr="007D3430" w:rsidRDefault="00DC185C" w:rsidP="009E406B">
      <w:pPr>
        <w:keepNext/>
        <w:bidi/>
        <w:spacing w:before="360" w:after="240"/>
        <w:rPr>
          <w:sz w:val="26"/>
          <w:szCs w:val="26"/>
          <w:rtl/>
        </w:rPr>
      </w:pPr>
      <w:r w:rsidRPr="007D3430">
        <w:rPr>
          <w:rFonts w:hint="cs"/>
          <w:b/>
          <w:bCs/>
          <w:sz w:val="26"/>
          <w:szCs w:val="26"/>
          <w:rtl/>
        </w:rPr>
        <w:t>التوصية</w:t>
      </w:r>
    </w:p>
    <w:p w14:paraId="0E673015" w14:textId="3AAAAE2A" w:rsidR="00DC185C" w:rsidRPr="008169A7" w:rsidRDefault="00DC185C" w:rsidP="00EE7BA0">
      <w:pPr>
        <w:pStyle w:val="Heading1"/>
        <w:bidi/>
        <w:rPr>
          <w:sz w:val="26"/>
          <w:szCs w:val="26"/>
          <w:rtl/>
        </w:rPr>
      </w:pPr>
      <w:r w:rsidRPr="007D3430">
        <w:rPr>
          <w:rFonts w:hint="cs"/>
          <w:sz w:val="26"/>
          <w:szCs w:val="26"/>
          <w:rtl/>
        </w:rPr>
        <w:t>قد ترغب اللجنة التنفيذية في النظر في الموافقة على المشروع التجريبي لتعزيز كفاءة استخدام الطاقة للتكنولوجيات والمعدات البديلة في سياق التخفيض التدريجي للمواد الهيدروفلوروكربونية (أنشطة غير استثمارية)، بمبلغ 266,000 دولار أمريكي، بالإضافة إلى تكاليف دعم الوكالة البالغة 18,620 دولارًا أمريكيًا لليونيدو، مع الإحاطة علمًا بأن:</w:t>
      </w:r>
    </w:p>
    <w:p w14:paraId="2A5103DA" w14:textId="15C491A5" w:rsidR="00055D31" w:rsidRPr="008169A7" w:rsidRDefault="00DC185C" w:rsidP="00652513">
      <w:pPr>
        <w:widowControl w:val="0"/>
        <w:numPr>
          <w:ilvl w:val="1"/>
          <w:numId w:val="7"/>
        </w:numPr>
        <w:bidi/>
        <w:spacing w:after="240"/>
        <w:ind w:left="1418" w:hanging="709"/>
        <w:outlineLvl w:val="1"/>
        <w:rPr>
          <w:sz w:val="26"/>
          <w:szCs w:val="26"/>
          <w:rtl/>
        </w:rPr>
      </w:pPr>
      <w:r w:rsidRPr="008169A7">
        <w:rPr>
          <w:rFonts w:hint="cs"/>
          <w:sz w:val="26"/>
          <w:szCs w:val="26"/>
          <w:rtl/>
        </w:rPr>
        <w:t>حكومة المغرب قد التزمت بالشروط المشار إليها في المقرر 91/65(ب)(4)ب إلى (ب)(4)د.؛</w:t>
      </w:r>
    </w:p>
    <w:p w14:paraId="321CC2CA" w14:textId="6FFCCDAE" w:rsidR="00B81C20" w:rsidRPr="00E82B7F" w:rsidRDefault="00DC185C" w:rsidP="00652513">
      <w:pPr>
        <w:widowControl w:val="0"/>
        <w:numPr>
          <w:ilvl w:val="1"/>
          <w:numId w:val="7"/>
        </w:numPr>
        <w:bidi/>
        <w:spacing w:after="240"/>
        <w:ind w:left="1418" w:hanging="709"/>
        <w:outlineLvl w:val="1"/>
        <w:rPr>
          <w:rtl/>
        </w:rPr>
      </w:pPr>
      <w:r w:rsidRPr="008169A7">
        <w:rPr>
          <w:rFonts w:hint="cs"/>
          <w:sz w:val="26"/>
          <w:szCs w:val="26"/>
          <w:rtl/>
        </w:rPr>
        <w:t>تنفيذ المشروع من الناحية التشغيلية سيُنجز في موعد أقصاه 31 كانون الأول/ ديسمبر 2028، على أن يُقدَّم تقرير مفصل عن المشروع إلى اللجنة التنفيذية في غضون ستة أشهر من تاريخ إنجاز المشروع.</w:t>
      </w:r>
      <w:r>
        <w:rPr>
          <w:rFonts w:hint="cs"/>
          <w:rtl/>
        </w:rPr>
        <w:br w:type="page"/>
      </w:r>
    </w:p>
    <w:p w14:paraId="506B7197" w14:textId="77777777" w:rsidR="00055D31" w:rsidRPr="00E82B7F" w:rsidRDefault="00055D31" w:rsidP="00B81C20">
      <w:pPr>
        <w:widowControl w:val="0"/>
        <w:spacing w:after="240"/>
        <w:ind w:left="1418"/>
        <w:outlineLvl w:val="1"/>
        <w:rPr>
          <w:lang w:val="en-GB"/>
        </w:rPr>
      </w:pPr>
    </w:p>
    <w:p w14:paraId="1188F4BE" w14:textId="0746DAC8" w:rsidR="003C417E" w:rsidRPr="007D3430" w:rsidRDefault="003C417E" w:rsidP="003C417E">
      <w:pPr>
        <w:bidi/>
        <w:spacing w:after="120"/>
        <w:jc w:val="center"/>
        <w:rPr>
          <w:b/>
          <w:sz w:val="26"/>
          <w:szCs w:val="26"/>
          <w:rtl/>
        </w:rPr>
      </w:pPr>
      <w:r w:rsidRPr="007D3430">
        <w:rPr>
          <w:rFonts w:hint="cs"/>
          <w:b/>
          <w:bCs/>
          <w:sz w:val="26"/>
          <w:szCs w:val="26"/>
          <w:rtl/>
        </w:rPr>
        <w:t>ورقة تقييم المشروع - مشروع غير متعدد السنوات</w:t>
      </w:r>
    </w:p>
    <w:p w14:paraId="4E21EA80" w14:textId="77777777" w:rsidR="003C417E" w:rsidRPr="007D3430" w:rsidRDefault="003C417E" w:rsidP="003C417E">
      <w:pPr>
        <w:bidi/>
        <w:spacing w:after="200"/>
        <w:jc w:val="center"/>
        <w:rPr>
          <w:b/>
          <w:sz w:val="26"/>
          <w:szCs w:val="26"/>
          <w:rtl/>
        </w:rPr>
      </w:pPr>
      <w:r w:rsidRPr="007D3430">
        <w:rPr>
          <w:rFonts w:hint="cs"/>
          <w:b/>
          <w:bCs/>
          <w:sz w:val="26"/>
          <w:szCs w:val="26"/>
          <w:rtl/>
        </w:rPr>
        <w:t>المغرب</w:t>
      </w:r>
    </w:p>
    <w:p w14:paraId="062E034D" w14:textId="0A9C2CB9" w:rsidR="003C417E" w:rsidRPr="007D3430" w:rsidRDefault="003C417E" w:rsidP="003C417E">
      <w:pPr>
        <w:tabs>
          <w:tab w:val="left" w:pos="5580"/>
        </w:tabs>
        <w:bidi/>
        <w:ind w:right="-450" w:hanging="450"/>
        <w:rPr>
          <w:b/>
          <w:sz w:val="26"/>
          <w:szCs w:val="26"/>
          <w:rtl/>
        </w:rPr>
      </w:pPr>
      <w:r w:rsidRPr="007D3430">
        <w:rPr>
          <w:rFonts w:hint="cs"/>
          <w:b/>
          <w:bCs/>
          <w:caps/>
          <w:sz w:val="26"/>
          <w:szCs w:val="26"/>
          <w:rtl/>
        </w:rPr>
        <w:t>عنوان المشروع</w:t>
      </w:r>
      <w:r w:rsidR="008B5C2C">
        <w:rPr>
          <w:b/>
          <w:bCs/>
          <w:caps/>
          <w:sz w:val="26"/>
          <w:szCs w:val="26"/>
        </w:rPr>
        <w:tab/>
      </w:r>
      <w:r w:rsidR="008B5C2C">
        <w:rPr>
          <w:b/>
          <w:bCs/>
          <w:caps/>
          <w:sz w:val="26"/>
          <w:szCs w:val="26"/>
        </w:rPr>
        <w:tab/>
      </w:r>
      <w:r w:rsidR="008B5C2C">
        <w:rPr>
          <w:b/>
          <w:bCs/>
          <w:caps/>
          <w:sz w:val="26"/>
          <w:szCs w:val="26"/>
        </w:rPr>
        <w:tab/>
      </w:r>
      <w:r w:rsidR="008B5C2C">
        <w:rPr>
          <w:b/>
          <w:bCs/>
          <w:caps/>
          <w:sz w:val="26"/>
          <w:szCs w:val="26"/>
        </w:rPr>
        <w:tab/>
      </w:r>
      <w:r w:rsidR="008B5C2C">
        <w:rPr>
          <w:b/>
          <w:bCs/>
          <w:caps/>
          <w:sz w:val="26"/>
          <w:szCs w:val="26"/>
        </w:rPr>
        <w:tab/>
      </w:r>
      <w:r w:rsidRPr="007D3430">
        <w:rPr>
          <w:rFonts w:hint="cs"/>
          <w:b/>
          <w:bCs/>
          <w:caps/>
          <w:sz w:val="26"/>
          <w:szCs w:val="26"/>
          <w:rtl/>
        </w:rPr>
        <w:t xml:space="preserve"> الوكالة الثنائية/المنفذة</w:t>
      </w:r>
    </w:p>
    <w:tbl>
      <w:tblPr>
        <w:tblStyle w:val="TableGrid"/>
        <w:tblpPr w:leftFromText="180" w:rightFromText="180" w:vertAnchor="text" w:horzAnchor="margin" w:tblpXSpec="center" w:tblpY="62"/>
        <w:bidiVisual/>
        <w:tblW w:w="1016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642"/>
        <w:gridCol w:w="1523"/>
      </w:tblGrid>
      <w:tr w:rsidR="00134395" w:rsidRPr="008071C4" w14:paraId="6164AC0A" w14:textId="77777777" w:rsidTr="00F866C3">
        <w:trPr>
          <w:trHeight w:val="251"/>
        </w:trPr>
        <w:tc>
          <w:tcPr>
            <w:tcW w:w="8642" w:type="dxa"/>
            <w:tcBorders>
              <w:top w:val="single" w:sz="4" w:space="0" w:color="auto"/>
              <w:bottom w:val="single" w:sz="4" w:space="0" w:color="auto"/>
              <w:right w:val="single" w:sz="4" w:space="0" w:color="auto"/>
            </w:tcBorders>
          </w:tcPr>
          <w:p w14:paraId="19AB0476" w14:textId="47C88803" w:rsidR="00134395" w:rsidRPr="008071C4" w:rsidRDefault="00134395" w:rsidP="00134395">
            <w:pPr>
              <w:tabs>
                <w:tab w:val="left" w:pos="383"/>
              </w:tabs>
              <w:bidi/>
              <w:rPr>
                <w:rtl/>
              </w:rPr>
            </w:pPr>
            <w:r w:rsidRPr="008071C4">
              <w:rPr>
                <w:rFonts w:hint="cs"/>
                <w:rtl/>
              </w:rPr>
              <w:t xml:space="preserve">مشروع تجريبي لتعزيز كفاءة استخدام الطاقة في قطاع تصنيع معدات التبريد المنزلي في سياق التخفيض التدريجي للمواد الهيدروفلوروكربونية </w:t>
            </w:r>
          </w:p>
        </w:tc>
        <w:tc>
          <w:tcPr>
            <w:tcW w:w="1523" w:type="dxa"/>
            <w:tcBorders>
              <w:top w:val="single" w:sz="4" w:space="0" w:color="auto"/>
              <w:left w:val="single" w:sz="4" w:space="0" w:color="auto"/>
              <w:bottom w:val="single" w:sz="4" w:space="0" w:color="auto"/>
            </w:tcBorders>
          </w:tcPr>
          <w:p w14:paraId="50D6F43D" w14:textId="77777777" w:rsidR="00134395" w:rsidRPr="008071C4" w:rsidRDefault="00134395">
            <w:pPr>
              <w:bidi/>
              <w:jc w:val="right"/>
              <w:rPr>
                <w:rtl/>
              </w:rPr>
            </w:pPr>
            <w:r w:rsidRPr="008071C4">
              <w:rPr>
                <w:rFonts w:hint="cs"/>
                <w:rtl/>
              </w:rPr>
              <w:t>اليونيدو</w:t>
            </w:r>
          </w:p>
        </w:tc>
      </w:tr>
    </w:tbl>
    <w:p w14:paraId="6E28DA57" w14:textId="77777777" w:rsidR="003C417E" w:rsidRPr="008071C4" w:rsidRDefault="003C417E" w:rsidP="003C417E"/>
    <w:p w14:paraId="304D2C39" w14:textId="77777777" w:rsidR="003C417E" w:rsidRPr="008071C4" w:rsidRDefault="003C417E" w:rsidP="003C417E">
      <w:pPr>
        <w:bidi/>
        <w:ind w:hanging="426"/>
        <w:rPr>
          <w:rtl/>
        </w:rPr>
      </w:pPr>
      <w:r w:rsidRPr="008071C4">
        <w:rPr>
          <w:rFonts w:hint="cs"/>
          <w:b/>
          <w:bCs/>
          <w:caps/>
          <w:rtl/>
        </w:rPr>
        <w:t>هدف المشروع</w:t>
      </w:r>
    </w:p>
    <w:tbl>
      <w:tblPr>
        <w:tblStyle w:val="TableGrid"/>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3C417E" w:rsidRPr="008071C4" w14:paraId="58DE2C03" w14:textId="77777777">
        <w:trPr>
          <w:jc w:val="center"/>
        </w:trPr>
        <w:tc>
          <w:tcPr>
            <w:tcW w:w="10165" w:type="dxa"/>
          </w:tcPr>
          <w:p w14:paraId="1BA660D9" w14:textId="22A82607" w:rsidR="003C417E" w:rsidRPr="008071C4" w:rsidRDefault="003B6D11">
            <w:pPr>
              <w:bidi/>
              <w:rPr>
                <w:rtl/>
              </w:rPr>
            </w:pPr>
            <w:r w:rsidRPr="008071C4">
              <w:rPr>
                <w:rFonts w:hint="cs"/>
                <w:rtl/>
              </w:rPr>
              <w:t>يهدف المشروع إلى دعم شركة المنار، وهي الشركة المحلية الوحيدة المصنعة للبرادات والثلاجات المنزلية في المغرب، في الانتقال إلى تصنيع معدات التبريد ذات الكفاءة العالية من حيث استخدام الطاقة والتي تلبي أو تتجاوز معايير الفئة ++</w:t>
            </w:r>
            <w:r w:rsidRPr="008071C4">
              <w:t>A</w:t>
            </w:r>
            <w:r w:rsidRPr="008071C4">
              <w:rPr>
                <w:rFonts w:hint="cs"/>
                <w:rtl/>
              </w:rPr>
              <w:t xml:space="preserve"> بموجب البرنامج الوطني لتصنيف الطاقة في المغرب.</w:t>
            </w:r>
          </w:p>
        </w:tc>
      </w:tr>
    </w:tbl>
    <w:p w14:paraId="5E4B5E5B" w14:textId="77777777" w:rsidR="003C417E" w:rsidRPr="008071C4" w:rsidRDefault="003C417E" w:rsidP="003C417E"/>
    <w:tbl>
      <w:tblPr>
        <w:tblStyle w:val="TableGrid"/>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6059"/>
      </w:tblGrid>
      <w:tr w:rsidR="003C417E" w:rsidRPr="008071C4" w14:paraId="720B323D" w14:textId="77777777">
        <w:trPr>
          <w:jc w:val="center"/>
        </w:trPr>
        <w:tc>
          <w:tcPr>
            <w:tcW w:w="4106" w:type="dxa"/>
          </w:tcPr>
          <w:p w14:paraId="0C6FBF26" w14:textId="77777777" w:rsidR="003C417E" w:rsidRPr="008071C4" w:rsidRDefault="003C417E">
            <w:pPr>
              <w:bidi/>
              <w:rPr>
                <w:rtl/>
              </w:rPr>
            </w:pPr>
            <w:r w:rsidRPr="008071C4">
              <w:rPr>
                <w:rFonts w:hint="cs"/>
                <w:b/>
                <w:bCs/>
                <w:caps/>
                <w:rtl/>
              </w:rPr>
              <w:t>الوكالة الوطنية المنسقة</w:t>
            </w:r>
          </w:p>
        </w:tc>
        <w:tc>
          <w:tcPr>
            <w:tcW w:w="6059" w:type="dxa"/>
          </w:tcPr>
          <w:p w14:paraId="3604D279" w14:textId="77777777" w:rsidR="003C417E" w:rsidRPr="008071C4" w:rsidRDefault="003C417E">
            <w:pPr>
              <w:bidi/>
              <w:jc w:val="right"/>
              <w:rPr>
                <w:rtl/>
              </w:rPr>
            </w:pPr>
            <w:r w:rsidRPr="008071C4">
              <w:rPr>
                <w:rFonts w:hint="cs"/>
                <w:rtl/>
              </w:rPr>
              <w:t>وزارة الصناعة والتجارة</w:t>
            </w:r>
          </w:p>
        </w:tc>
      </w:tr>
    </w:tbl>
    <w:p w14:paraId="32933689" w14:textId="77777777" w:rsidR="003C417E" w:rsidRPr="008071C4" w:rsidRDefault="003C417E" w:rsidP="003C417E">
      <w:pPr>
        <w:rPr>
          <w:caps/>
        </w:rPr>
      </w:pPr>
    </w:p>
    <w:tbl>
      <w:tblPr>
        <w:tblStyle w:val="TableGrid"/>
        <w:bidiVisual/>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643"/>
        <w:gridCol w:w="1560"/>
        <w:gridCol w:w="1417"/>
        <w:gridCol w:w="2586"/>
      </w:tblGrid>
      <w:tr w:rsidR="003C417E" w:rsidRPr="008071C4" w14:paraId="55178839" w14:textId="77777777">
        <w:trPr>
          <w:trHeight w:val="77"/>
        </w:trPr>
        <w:tc>
          <w:tcPr>
            <w:tcW w:w="4644" w:type="dxa"/>
          </w:tcPr>
          <w:p w14:paraId="54A000A8" w14:textId="77777777" w:rsidR="003C417E" w:rsidRPr="008071C4" w:rsidRDefault="003C417E">
            <w:pPr>
              <w:bidi/>
              <w:jc w:val="left"/>
              <w:rPr>
                <w:b/>
                <w:rtl/>
              </w:rPr>
            </w:pPr>
            <w:r w:rsidRPr="008071C4">
              <w:rPr>
                <w:rFonts w:hint="cs"/>
                <w:b/>
                <w:bCs/>
                <w:rtl/>
              </w:rPr>
              <w:t>أحدث بيانات المادة 7 (المرفق و)</w:t>
            </w:r>
          </w:p>
        </w:tc>
        <w:tc>
          <w:tcPr>
            <w:tcW w:w="1560" w:type="dxa"/>
          </w:tcPr>
          <w:p w14:paraId="19461389" w14:textId="77777777" w:rsidR="003C417E" w:rsidRPr="008071C4" w:rsidRDefault="003C417E">
            <w:pPr>
              <w:bidi/>
              <w:jc w:val="left"/>
              <w:rPr>
                <w:rtl/>
              </w:rPr>
            </w:pPr>
            <w:r w:rsidRPr="008071C4">
              <w:rPr>
                <w:rFonts w:hint="cs"/>
                <w:b/>
                <w:bCs/>
                <w:rtl/>
              </w:rPr>
              <w:t>السنة:</w:t>
            </w:r>
            <w:r w:rsidRPr="008071C4">
              <w:rPr>
                <w:rFonts w:hint="cs"/>
                <w:rtl/>
              </w:rPr>
              <w:t xml:space="preserve"> </w:t>
            </w:r>
            <w:r w:rsidRPr="008071C4">
              <w:rPr>
                <w:rFonts w:hint="cs"/>
                <w:color w:val="000000" w:themeColor="text1"/>
                <w:rtl/>
              </w:rPr>
              <w:t>2024</w:t>
            </w:r>
          </w:p>
        </w:tc>
        <w:tc>
          <w:tcPr>
            <w:tcW w:w="1417" w:type="dxa"/>
          </w:tcPr>
          <w:p w14:paraId="306834D4" w14:textId="721C8BA6" w:rsidR="003C417E" w:rsidRPr="008071C4" w:rsidRDefault="001033EA">
            <w:pPr>
              <w:bidi/>
              <w:ind w:left="-109"/>
              <w:jc w:val="right"/>
              <w:rPr>
                <w:rtl/>
              </w:rPr>
            </w:pPr>
            <w:r w:rsidRPr="008071C4">
              <w:rPr>
                <w:rFonts w:hint="cs"/>
                <w:rtl/>
              </w:rPr>
              <w:t>1,198.91 طنًا متريًا</w:t>
            </w:r>
          </w:p>
        </w:tc>
        <w:tc>
          <w:tcPr>
            <w:tcW w:w="2586" w:type="dxa"/>
          </w:tcPr>
          <w:p w14:paraId="28BF7C7D" w14:textId="77777777" w:rsidR="003C417E" w:rsidRPr="008071C4" w:rsidRDefault="003C417E">
            <w:pPr>
              <w:bidi/>
              <w:ind w:left="-110"/>
              <w:jc w:val="right"/>
              <w:rPr>
                <w:rtl/>
              </w:rPr>
            </w:pPr>
            <w:r w:rsidRPr="008071C4">
              <w:rPr>
                <w:rFonts w:hint="cs"/>
                <w:rtl/>
              </w:rPr>
              <w:t>2,645,559 طنًا من مكافئ ثاني أكسيد الكربون</w:t>
            </w:r>
          </w:p>
        </w:tc>
      </w:tr>
    </w:tbl>
    <w:p w14:paraId="02D1D11F" w14:textId="77777777" w:rsidR="003C417E" w:rsidRPr="008071C4" w:rsidRDefault="003C417E" w:rsidP="003C417E">
      <w:pPr>
        <w:jc w:val="center"/>
      </w:pPr>
    </w:p>
    <w:p w14:paraId="465040A4" w14:textId="77777777" w:rsidR="003C417E" w:rsidRPr="008071C4" w:rsidRDefault="003C417E" w:rsidP="003C417E"/>
    <w:tbl>
      <w:tblPr>
        <w:bidiVisual/>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57"/>
      </w:tblGrid>
      <w:tr w:rsidR="003C417E" w:rsidRPr="008071C4" w14:paraId="662E6ACC" w14:textId="77777777">
        <w:trPr>
          <w:trHeight w:val="264"/>
          <w:jc w:val="center"/>
        </w:trPr>
        <w:tc>
          <w:tcPr>
            <w:tcW w:w="6658" w:type="dxa"/>
            <w:tcBorders>
              <w:top w:val="single" w:sz="4" w:space="0" w:color="auto"/>
              <w:left w:val="single" w:sz="4" w:space="0" w:color="auto"/>
              <w:right w:val="single" w:sz="4" w:space="0" w:color="auto"/>
            </w:tcBorders>
          </w:tcPr>
          <w:p w14:paraId="0FCCBE22" w14:textId="77777777" w:rsidR="003C417E" w:rsidRPr="008071C4"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rtl/>
              </w:rPr>
            </w:pPr>
            <w:r w:rsidRPr="008071C4">
              <w:rPr>
                <w:rFonts w:hint="cs"/>
                <w:b/>
                <w:bCs/>
                <w:rtl/>
              </w:rPr>
              <w:t>الوصف</w:t>
            </w:r>
          </w:p>
        </w:tc>
        <w:tc>
          <w:tcPr>
            <w:tcW w:w="3557" w:type="dxa"/>
            <w:tcBorders>
              <w:top w:val="single" w:sz="4" w:space="0" w:color="auto"/>
              <w:left w:val="single" w:sz="4" w:space="0" w:color="auto"/>
              <w:right w:val="single" w:sz="4" w:space="0" w:color="auto"/>
            </w:tcBorders>
          </w:tcPr>
          <w:p w14:paraId="3CA6CDB5" w14:textId="5625D2DD" w:rsidR="003C417E" w:rsidRPr="008071C4"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rtl/>
              </w:rPr>
            </w:pPr>
            <w:r w:rsidRPr="008071C4">
              <w:rPr>
                <w:rFonts w:hint="cs"/>
                <w:rtl/>
              </w:rPr>
              <w:t>أنشطة استثمارية</w:t>
            </w:r>
          </w:p>
        </w:tc>
      </w:tr>
      <w:tr w:rsidR="003C417E" w:rsidRPr="008071C4" w14:paraId="36BE3BDF" w14:textId="77777777">
        <w:trPr>
          <w:trHeight w:val="131"/>
          <w:jc w:val="center"/>
        </w:trPr>
        <w:tc>
          <w:tcPr>
            <w:tcW w:w="6658" w:type="dxa"/>
            <w:vMerge w:val="restart"/>
            <w:tcBorders>
              <w:top w:val="single" w:sz="4" w:space="0" w:color="auto"/>
              <w:left w:val="single" w:sz="4" w:space="0" w:color="auto"/>
              <w:right w:val="single" w:sz="4" w:space="0" w:color="auto"/>
            </w:tcBorders>
            <w:vAlign w:val="center"/>
          </w:tcPr>
          <w:p w14:paraId="6A03866A" w14:textId="04FB3654" w:rsidR="003C417E" w:rsidRPr="008071C4"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Cs/>
                <w:rtl/>
              </w:rPr>
            </w:pPr>
            <w:r w:rsidRPr="008071C4">
              <w:rPr>
                <w:rFonts w:hint="cs"/>
                <w:rtl/>
              </w:rPr>
              <w:t xml:space="preserve">المادة </w:t>
            </w:r>
            <w:r w:rsidRPr="008071C4">
              <w:t>HFC-134a</w:t>
            </w:r>
            <w:r w:rsidRPr="008071C4">
              <w:rPr>
                <w:rFonts w:hint="cs"/>
                <w:rtl/>
              </w:rPr>
              <w:t xml:space="preserve"> المستخدمة من قبل قطاع تصنيع معدات التبريد المنزلية (بيانات البرنامج القطري لعام 2024)</w:t>
            </w:r>
          </w:p>
        </w:tc>
        <w:tc>
          <w:tcPr>
            <w:tcW w:w="3557" w:type="dxa"/>
            <w:tcBorders>
              <w:top w:val="single" w:sz="4" w:space="0" w:color="auto"/>
              <w:left w:val="single" w:sz="4" w:space="0" w:color="auto"/>
              <w:right w:val="single" w:sz="4" w:space="0" w:color="auto"/>
            </w:tcBorders>
          </w:tcPr>
          <w:p w14:paraId="0C01A907" w14:textId="649F5D27" w:rsidR="003C417E" w:rsidRPr="008071C4" w:rsidRDefault="003C417E" w:rsidP="00086FA5">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8071C4">
              <w:rPr>
                <w:rFonts w:hint="cs"/>
                <w:rtl/>
              </w:rPr>
              <w:t xml:space="preserve">25.65 </w:t>
            </w:r>
            <w:r w:rsidRPr="008071C4">
              <w:rPr>
                <w:rFonts w:asciiTheme="majorBidi" w:hAnsiTheme="majorBidi" w:hint="cs"/>
                <w:rtl/>
              </w:rPr>
              <w:t>طنًا متريًا</w:t>
            </w:r>
          </w:p>
        </w:tc>
      </w:tr>
      <w:tr w:rsidR="003C417E" w:rsidRPr="008071C4" w14:paraId="21DA6A8B" w14:textId="77777777">
        <w:trPr>
          <w:trHeight w:val="152"/>
          <w:jc w:val="center"/>
        </w:trPr>
        <w:tc>
          <w:tcPr>
            <w:tcW w:w="6658" w:type="dxa"/>
            <w:vMerge/>
            <w:tcBorders>
              <w:left w:val="single" w:sz="4" w:space="0" w:color="auto"/>
              <w:bottom w:val="single" w:sz="4" w:space="0" w:color="auto"/>
              <w:right w:val="single" w:sz="4" w:space="0" w:color="auto"/>
            </w:tcBorders>
          </w:tcPr>
          <w:p w14:paraId="3B0BBB0B" w14:textId="77777777" w:rsidR="003C417E" w:rsidRPr="008071C4"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rPr>
            </w:pPr>
          </w:p>
        </w:tc>
        <w:tc>
          <w:tcPr>
            <w:tcW w:w="3557" w:type="dxa"/>
            <w:tcBorders>
              <w:left w:val="single" w:sz="4" w:space="0" w:color="auto"/>
              <w:bottom w:val="single" w:sz="4" w:space="0" w:color="auto"/>
              <w:right w:val="single" w:sz="4" w:space="0" w:color="auto"/>
            </w:tcBorders>
          </w:tcPr>
          <w:p w14:paraId="4C137774" w14:textId="5BE7AD90" w:rsidR="003C417E" w:rsidRPr="008071C4" w:rsidRDefault="003C417E" w:rsidP="00086FA5">
            <w:pPr>
              <w:bidi/>
              <w:jc w:val="left"/>
              <w:rPr>
                <w:rtl/>
              </w:rPr>
            </w:pPr>
            <w:r w:rsidRPr="008071C4">
              <w:rPr>
                <w:rFonts w:hint="cs"/>
                <w:rtl/>
              </w:rPr>
              <w:t>36,680 طنًا من مكافئ ثاني أكسيد الكربون</w:t>
            </w:r>
          </w:p>
        </w:tc>
      </w:tr>
      <w:tr w:rsidR="003C417E" w:rsidRPr="008071C4" w14:paraId="5DCAA4D7" w14:textId="77777777">
        <w:trPr>
          <w:trHeight w:val="277"/>
          <w:jc w:val="center"/>
        </w:trPr>
        <w:tc>
          <w:tcPr>
            <w:tcW w:w="6658" w:type="dxa"/>
            <w:tcBorders>
              <w:top w:val="single" w:sz="4" w:space="0" w:color="auto"/>
              <w:left w:val="single" w:sz="4" w:space="0" w:color="auto"/>
              <w:bottom w:val="single" w:sz="4" w:space="0" w:color="auto"/>
              <w:right w:val="single" w:sz="4" w:space="0" w:color="auto"/>
            </w:tcBorders>
          </w:tcPr>
          <w:p w14:paraId="53362253" w14:textId="77777777" w:rsidR="003C417E" w:rsidRPr="008071C4"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8071C4">
              <w:rPr>
                <w:rFonts w:hint="cs"/>
                <w:rtl/>
              </w:rPr>
              <w:t>مدة المشروع (بالأشهر):</w:t>
            </w:r>
          </w:p>
        </w:tc>
        <w:tc>
          <w:tcPr>
            <w:tcW w:w="3557" w:type="dxa"/>
            <w:tcBorders>
              <w:top w:val="single" w:sz="4" w:space="0" w:color="auto"/>
              <w:left w:val="single" w:sz="4" w:space="0" w:color="auto"/>
              <w:bottom w:val="single" w:sz="4" w:space="0" w:color="auto"/>
              <w:right w:val="single" w:sz="4" w:space="0" w:color="auto"/>
            </w:tcBorders>
          </w:tcPr>
          <w:p w14:paraId="5ECF9D19" w14:textId="306EB8BE" w:rsidR="003C417E" w:rsidRPr="008071C4" w:rsidRDefault="003C417E" w:rsidP="000C07AB">
            <w:pPr>
              <w:bidi/>
              <w:jc w:val="left"/>
              <w:rPr>
                <w:rtl/>
              </w:rPr>
            </w:pPr>
            <w:r w:rsidRPr="008071C4">
              <w:rPr>
                <w:rFonts w:hint="cs"/>
                <w:rtl/>
              </w:rPr>
              <w:t>36</w:t>
            </w:r>
          </w:p>
        </w:tc>
      </w:tr>
      <w:tr w:rsidR="003C417E" w:rsidRPr="008071C4" w14:paraId="7FC6FD1D"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4222C75D" w14:textId="77777777" w:rsidR="003C417E" w:rsidRPr="008071C4"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8071C4">
              <w:rPr>
                <w:rFonts w:hint="cs"/>
                <w:rtl/>
              </w:rPr>
              <w:t>المبلغ الأولي المطلوب (بالدولار الأمريكي):</w:t>
            </w:r>
          </w:p>
        </w:tc>
        <w:tc>
          <w:tcPr>
            <w:tcW w:w="3557" w:type="dxa"/>
            <w:tcBorders>
              <w:top w:val="single" w:sz="4" w:space="0" w:color="auto"/>
              <w:left w:val="single" w:sz="4" w:space="0" w:color="auto"/>
              <w:bottom w:val="single" w:sz="4" w:space="0" w:color="auto"/>
              <w:right w:val="single" w:sz="4" w:space="0" w:color="auto"/>
            </w:tcBorders>
          </w:tcPr>
          <w:p w14:paraId="4B470CE8" w14:textId="77777777" w:rsidR="003C417E" w:rsidRPr="008071C4" w:rsidRDefault="003C417E" w:rsidP="000C07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8071C4">
              <w:rPr>
                <w:rFonts w:asciiTheme="majorBidi" w:hAnsiTheme="majorBidi" w:hint="cs"/>
                <w:rtl/>
              </w:rPr>
              <w:t>1,399,911</w:t>
            </w:r>
          </w:p>
        </w:tc>
      </w:tr>
      <w:tr w:rsidR="003C417E" w:rsidRPr="008071C4" w14:paraId="67F79E0E"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0FE943C4" w14:textId="77777777" w:rsidR="003C417E" w:rsidRPr="008071C4"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8071C4">
              <w:rPr>
                <w:rFonts w:hint="cs"/>
                <w:rtl/>
              </w:rPr>
              <w:t>التكاليف النهائية للمشروع (بالدولار الأمريكي)</w:t>
            </w:r>
          </w:p>
        </w:tc>
        <w:tc>
          <w:tcPr>
            <w:tcW w:w="3557" w:type="dxa"/>
            <w:tcBorders>
              <w:top w:val="single" w:sz="4" w:space="0" w:color="auto"/>
              <w:left w:val="single" w:sz="4" w:space="0" w:color="auto"/>
              <w:bottom w:val="single" w:sz="4" w:space="0" w:color="auto"/>
              <w:right w:val="single" w:sz="4" w:space="0" w:color="auto"/>
            </w:tcBorders>
          </w:tcPr>
          <w:p w14:paraId="02D95DFE" w14:textId="77777777" w:rsidR="003C417E" w:rsidRPr="008071C4" w:rsidRDefault="003C417E" w:rsidP="000C07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8071C4">
              <w:rPr>
                <w:rFonts w:hint="cs"/>
                <w:rtl/>
              </w:rPr>
              <w:t>1,234,756</w:t>
            </w:r>
          </w:p>
        </w:tc>
      </w:tr>
      <w:tr w:rsidR="003C417E" w:rsidRPr="008071C4" w14:paraId="4387D27C"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2177758D" w14:textId="77777777" w:rsidR="003C417E" w:rsidRPr="008071C4"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8071C4">
              <w:rPr>
                <w:rFonts w:hint="cs"/>
                <w:rtl/>
              </w:rPr>
              <w:t>تكاليف دعم الوكالة المنفذة (بالدولار الأمريكي):</w:t>
            </w:r>
          </w:p>
        </w:tc>
        <w:tc>
          <w:tcPr>
            <w:tcW w:w="3557" w:type="dxa"/>
            <w:tcBorders>
              <w:top w:val="single" w:sz="4" w:space="0" w:color="auto"/>
              <w:left w:val="single" w:sz="4" w:space="0" w:color="auto"/>
              <w:bottom w:val="single" w:sz="4" w:space="0" w:color="auto"/>
              <w:right w:val="single" w:sz="4" w:space="0" w:color="auto"/>
            </w:tcBorders>
          </w:tcPr>
          <w:p w14:paraId="7EE5735E" w14:textId="30936DB3" w:rsidR="003C417E" w:rsidRPr="008071C4" w:rsidRDefault="003C417E" w:rsidP="000C07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8071C4">
              <w:rPr>
                <w:rFonts w:hint="cs"/>
                <w:rtl/>
              </w:rPr>
              <w:t>86,433</w:t>
            </w:r>
          </w:p>
        </w:tc>
      </w:tr>
      <w:tr w:rsidR="003C417E" w:rsidRPr="008071C4" w14:paraId="744444BC"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4CA2CA45" w14:textId="77777777" w:rsidR="003C417E" w:rsidRPr="008071C4"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8071C4">
              <w:rPr>
                <w:rFonts w:hint="cs"/>
                <w:rtl/>
              </w:rPr>
              <w:t>التكلفة الإجمالية للمشروع للصندوق المتعدد الأطراف (بالدولار الأمريكي):</w:t>
            </w:r>
          </w:p>
        </w:tc>
        <w:tc>
          <w:tcPr>
            <w:tcW w:w="3557" w:type="dxa"/>
            <w:tcBorders>
              <w:top w:val="single" w:sz="4" w:space="0" w:color="auto"/>
              <w:left w:val="single" w:sz="4" w:space="0" w:color="auto"/>
              <w:bottom w:val="single" w:sz="4" w:space="0" w:color="auto"/>
              <w:right w:val="single" w:sz="4" w:space="0" w:color="auto"/>
            </w:tcBorders>
          </w:tcPr>
          <w:p w14:paraId="1C369023" w14:textId="10411463" w:rsidR="003C417E" w:rsidRPr="008071C4" w:rsidRDefault="003C417E" w:rsidP="000C07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8071C4">
              <w:rPr>
                <w:rFonts w:hint="cs"/>
                <w:rtl/>
              </w:rPr>
              <w:t>1,321,189</w:t>
            </w:r>
          </w:p>
        </w:tc>
      </w:tr>
      <w:tr w:rsidR="003C417E" w:rsidRPr="008071C4" w14:paraId="39BE7587"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7A0DDF13" w14:textId="2ED18771" w:rsidR="003C417E" w:rsidRPr="008071C4"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8071C4">
              <w:rPr>
                <w:rFonts w:hint="cs"/>
                <w:rtl/>
              </w:rPr>
              <w:t>قيمة التوفير بفضل كفاءة استخدام الطاقة *(بالدولار الأمريكي/كيلوواط ساعة/سنة):</w:t>
            </w:r>
          </w:p>
        </w:tc>
        <w:tc>
          <w:tcPr>
            <w:tcW w:w="3557" w:type="dxa"/>
            <w:tcBorders>
              <w:top w:val="single" w:sz="4" w:space="0" w:color="auto"/>
              <w:left w:val="single" w:sz="4" w:space="0" w:color="auto"/>
              <w:bottom w:val="single" w:sz="4" w:space="0" w:color="auto"/>
              <w:right w:val="single" w:sz="4" w:space="0" w:color="auto"/>
            </w:tcBorders>
          </w:tcPr>
          <w:p w14:paraId="0133C2A2" w14:textId="025CFFBB" w:rsidR="003C417E" w:rsidRPr="008071C4" w:rsidRDefault="0066666F" w:rsidP="000C07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8071C4">
              <w:rPr>
                <w:rFonts w:asciiTheme="majorBidi" w:hAnsiTheme="majorBidi" w:hint="cs"/>
                <w:rtl/>
              </w:rPr>
              <w:t>0.06</w:t>
            </w:r>
          </w:p>
        </w:tc>
      </w:tr>
      <w:tr w:rsidR="003C417E" w:rsidRPr="008071C4" w14:paraId="497FF0B3"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5AAF8A1E" w14:textId="77777777" w:rsidR="003C417E" w:rsidRPr="008071C4"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8071C4">
              <w:rPr>
                <w:rFonts w:hint="cs"/>
                <w:rtl/>
              </w:rPr>
              <w:t>حالة التمويل المقابل (نعم/لا):</w:t>
            </w:r>
          </w:p>
        </w:tc>
        <w:tc>
          <w:tcPr>
            <w:tcW w:w="3557" w:type="dxa"/>
            <w:tcBorders>
              <w:top w:val="single" w:sz="4" w:space="0" w:color="auto"/>
              <w:left w:val="single" w:sz="4" w:space="0" w:color="auto"/>
              <w:bottom w:val="single" w:sz="4" w:space="0" w:color="auto"/>
              <w:right w:val="single" w:sz="4" w:space="0" w:color="auto"/>
            </w:tcBorders>
          </w:tcPr>
          <w:p w14:paraId="1B52908B" w14:textId="77777777" w:rsidR="003C417E" w:rsidRPr="008071C4" w:rsidRDefault="003C417E" w:rsidP="000C07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8071C4">
              <w:rPr>
                <w:rFonts w:hint="cs"/>
                <w:rtl/>
              </w:rPr>
              <w:t>نعم</w:t>
            </w:r>
          </w:p>
        </w:tc>
      </w:tr>
      <w:tr w:rsidR="003C417E" w:rsidRPr="008071C4" w14:paraId="15015E61"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4C41D273" w14:textId="77777777" w:rsidR="003C417E" w:rsidRPr="008071C4"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8071C4">
              <w:rPr>
                <w:rFonts w:hint="cs"/>
                <w:rtl/>
              </w:rPr>
              <w:t>أهداف رصد المشروع مشمولة (نعم/لا):</w:t>
            </w:r>
          </w:p>
        </w:tc>
        <w:tc>
          <w:tcPr>
            <w:tcW w:w="3557" w:type="dxa"/>
            <w:tcBorders>
              <w:top w:val="single" w:sz="4" w:space="0" w:color="auto"/>
              <w:left w:val="single" w:sz="4" w:space="0" w:color="auto"/>
              <w:bottom w:val="single" w:sz="4" w:space="0" w:color="auto"/>
              <w:right w:val="single" w:sz="4" w:space="0" w:color="auto"/>
            </w:tcBorders>
          </w:tcPr>
          <w:p w14:paraId="1433744D" w14:textId="77777777" w:rsidR="003C417E" w:rsidRPr="008071C4" w:rsidRDefault="003C417E" w:rsidP="000C07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8071C4">
              <w:rPr>
                <w:rFonts w:hint="cs"/>
                <w:rtl/>
              </w:rPr>
              <w:t>لا</w:t>
            </w:r>
          </w:p>
        </w:tc>
      </w:tr>
      <w:tr w:rsidR="003C417E" w:rsidRPr="008071C4" w14:paraId="01E62289"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708E6FC0" w14:textId="77777777" w:rsidR="003C417E" w:rsidRPr="008071C4"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rtl/>
              </w:rPr>
            </w:pPr>
            <w:r w:rsidRPr="008071C4">
              <w:rPr>
                <w:rFonts w:hint="cs"/>
                <w:rtl/>
              </w:rPr>
              <w:t>المعايير الدنيا لأداء الطاقة متوفرة للقطاع المعني (نعم/لا):</w:t>
            </w:r>
          </w:p>
        </w:tc>
        <w:tc>
          <w:tcPr>
            <w:tcW w:w="3557" w:type="dxa"/>
            <w:tcBorders>
              <w:top w:val="single" w:sz="4" w:space="0" w:color="auto"/>
              <w:left w:val="single" w:sz="4" w:space="0" w:color="auto"/>
              <w:bottom w:val="single" w:sz="4" w:space="0" w:color="auto"/>
              <w:right w:val="single" w:sz="4" w:space="0" w:color="auto"/>
            </w:tcBorders>
          </w:tcPr>
          <w:p w14:paraId="236201A7" w14:textId="77777777" w:rsidR="003C417E" w:rsidRPr="008071C4" w:rsidRDefault="003C417E" w:rsidP="000C07AB">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rtl/>
              </w:rPr>
            </w:pPr>
            <w:r w:rsidRPr="008071C4">
              <w:rPr>
                <w:rFonts w:hint="cs"/>
                <w:rtl/>
              </w:rPr>
              <w:t>نعم</w:t>
            </w:r>
          </w:p>
        </w:tc>
      </w:tr>
    </w:tbl>
    <w:p w14:paraId="51D4F9EC" w14:textId="0798CA26" w:rsidR="005D1C5C" w:rsidRPr="008071C4" w:rsidRDefault="005D1C5C" w:rsidP="00E70471">
      <w:pPr>
        <w:bidi/>
        <w:ind w:left="-432" w:right="-421"/>
        <w:jc w:val="left"/>
        <w:rPr>
          <w:rtl/>
        </w:rPr>
      </w:pPr>
      <w:r w:rsidRPr="008071C4">
        <w:rPr>
          <w:rFonts w:hint="cs"/>
          <w:rtl/>
        </w:rPr>
        <w:t>* للسنة الأولى بعد إتمام المشروع. سيتم تحقيق فوائد إضافية في كل عام لاحق، استنادًا إلى تشغيل المعدات المصنعة في ذلك العام وفي الأعوام التالية.</w:t>
      </w:r>
    </w:p>
    <w:p w14:paraId="77CA6913" w14:textId="77777777" w:rsidR="00DF13FC" w:rsidRPr="008071C4" w:rsidRDefault="00DF13FC" w:rsidP="003C417E"/>
    <w:tbl>
      <w:tblPr>
        <w:bidiVisual/>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3507"/>
      </w:tblGrid>
      <w:tr w:rsidR="003C417E" w:rsidRPr="008071C4" w14:paraId="228F6F4B" w14:textId="77777777">
        <w:trPr>
          <w:trHeight w:val="296"/>
          <w:jc w:val="center"/>
        </w:trPr>
        <w:tc>
          <w:tcPr>
            <w:tcW w:w="6658" w:type="dxa"/>
            <w:tcBorders>
              <w:top w:val="single" w:sz="4" w:space="0" w:color="auto"/>
              <w:left w:val="single" w:sz="4" w:space="0" w:color="auto"/>
              <w:bottom w:val="single" w:sz="4" w:space="0" w:color="auto"/>
              <w:right w:val="single" w:sz="4" w:space="0" w:color="auto"/>
            </w:tcBorders>
          </w:tcPr>
          <w:p w14:paraId="29FCE94F" w14:textId="77777777" w:rsidR="003C417E" w:rsidRPr="008071C4"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rtl/>
              </w:rPr>
            </w:pPr>
            <w:r w:rsidRPr="008071C4">
              <w:rPr>
                <w:rFonts w:hint="cs"/>
                <w:b/>
                <w:bCs/>
                <w:rtl/>
              </w:rPr>
              <w:t>توصية الأمانة</w:t>
            </w:r>
          </w:p>
        </w:tc>
        <w:tc>
          <w:tcPr>
            <w:tcW w:w="3507" w:type="dxa"/>
            <w:tcBorders>
              <w:top w:val="single" w:sz="4" w:space="0" w:color="auto"/>
              <w:left w:val="single" w:sz="4" w:space="0" w:color="auto"/>
              <w:bottom w:val="single" w:sz="4" w:space="0" w:color="auto"/>
              <w:right w:val="single" w:sz="4" w:space="0" w:color="auto"/>
            </w:tcBorders>
          </w:tcPr>
          <w:p w14:paraId="668F4D25" w14:textId="77777777" w:rsidR="003C417E" w:rsidRPr="008071C4" w:rsidRDefault="003C417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rtl/>
              </w:rPr>
            </w:pPr>
            <w:r w:rsidRPr="008071C4">
              <w:rPr>
                <w:rFonts w:hint="cs"/>
                <w:rtl/>
              </w:rPr>
              <w:t>للنظر بصفة فردية</w:t>
            </w:r>
          </w:p>
        </w:tc>
      </w:tr>
    </w:tbl>
    <w:p w14:paraId="73AD4478" w14:textId="77777777" w:rsidR="003C417E" w:rsidRPr="00E82B7F" w:rsidRDefault="003C417E" w:rsidP="003C417E">
      <w:pPr>
        <w:bidi/>
        <w:rPr>
          <w:sz w:val="10"/>
          <w:szCs w:val="10"/>
          <w:rtl/>
        </w:rPr>
      </w:pPr>
      <w:r>
        <w:rPr>
          <w:rFonts w:hint="cs"/>
          <w:rtl/>
        </w:rPr>
        <w:br w:type="page"/>
      </w:r>
    </w:p>
    <w:p w14:paraId="06A5710A" w14:textId="77777777" w:rsidR="003C417E" w:rsidRPr="008B5C2C" w:rsidRDefault="003C417E" w:rsidP="003C417E">
      <w:pPr>
        <w:keepNext/>
        <w:bidi/>
        <w:spacing w:after="240"/>
        <w:jc w:val="center"/>
        <w:rPr>
          <w:b/>
          <w:sz w:val="26"/>
          <w:szCs w:val="26"/>
          <w:rtl/>
        </w:rPr>
      </w:pPr>
      <w:r w:rsidRPr="008B5C2C">
        <w:rPr>
          <w:rFonts w:hint="cs"/>
          <w:b/>
          <w:bCs/>
          <w:sz w:val="26"/>
          <w:szCs w:val="26"/>
          <w:rtl/>
        </w:rPr>
        <w:lastRenderedPageBreak/>
        <w:t>وصف المشروع</w:t>
      </w:r>
    </w:p>
    <w:p w14:paraId="13EE383E" w14:textId="77777777" w:rsidR="003C417E" w:rsidRPr="008B5C2C" w:rsidRDefault="003C417E" w:rsidP="003C417E">
      <w:pPr>
        <w:bidi/>
        <w:spacing w:after="240"/>
        <w:rPr>
          <w:b/>
          <w:sz w:val="26"/>
          <w:szCs w:val="26"/>
          <w:rtl/>
        </w:rPr>
      </w:pPr>
      <w:r w:rsidRPr="008B5C2C">
        <w:rPr>
          <w:rFonts w:hint="cs"/>
          <w:b/>
          <w:bCs/>
          <w:sz w:val="26"/>
          <w:szCs w:val="26"/>
          <w:rtl/>
        </w:rPr>
        <w:t>الخلفية</w:t>
      </w:r>
    </w:p>
    <w:p w14:paraId="34F0716D" w14:textId="0A444816" w:rsidR="003C417E" w:rsidRPr="008B5C2C" w:rsidRDefault="003C417E" w:rsidP="00EE7BA0">
      <w:pPr>
        <w:pStyle w:val="Heading1"/>
        <w:bidi/>
        <w:rPr>
          <w:sz w:val="26"/>
          <w:szCs w:val="26"/>
          <w:rtl/>
        </w:rPr>
      </w:pPr>
      <w:r w:rsidRPr="008B5C2C">
        <w:rPr>
          <w:rFonts w:hint="cs"/>
          <w:sz w:val="26"/>
          <w:szCs w:val="26"/>
          <w:rtl/>
        </w:rPr>
        <w:t>نيابة عن حكومة المغرب، قدمت اليونيدو، بما يتماشى مع المقرر 94/60، طلبًا لمشروع تجريبي لتعزيز كفاءة استخدام الطاقة في قطاع تصنيع معدات التبريد المنزلية في سياق التخفيض التدريجي للمواد الهيدروفلوروكربونية، بمبلغ قدره 1,399,911 دولارًا أمريكيًا، إضافة إلى تكاليف دعم الوكالة البالغة 97,994 دولارًا أمريكيًا على النحو المقدم في الأصل.</w:t>
      </w:r>
      <w:r w:rsidRPr="008B5C2C">
        <w:rPr>
          <w:sz w:val="26"/>
          <w:szCs w:val="26"/>
          <w:vertAlign w:val="superscript"/>
        </w:rPr>
        <w:footnoteReference w:id="9"/>
      </w:r>
    </w:p>
    <w:p w14:paraId="073C2058" w14:textId="77777777" w:rsidR="003C417E" w:rsidRPr="008B5C2C" w:rsidRDefault="003C417E" w:rsidP="003C417E">
      <w:pPr>
        <w:bidi/>
        <w:spacing w:after="240"/>
        <w:rPr>
          <w:b/>
          <w:sz w:val="26"/>
          <w:szCs w:val="26"/>
          <w:rtl/>
        </w:rPr>
      </w:pPr>
      <w:r w:rsidRPr="008B5C2C">
        <w:rPr>
          <w:rFonts w:hint="cs"/>
          <w:b/>
          <w:bCs/>
          <w:sz w:val="26"/>
          <w:szCs w:val="26"/>
          <w:rtl/>
        </w:rPr>
        <w:t>مشروع تجريبي لكفاءة استخدام الطاقة</w:t>
      </w:r>
    </w:p>
    <w:p w14:paraId="3B2993D0" w14:textId="1752127C" w:rsidR="003C417E" w:rsidRPr="008B5C2C" w:rsidRDefault="003C417E" w:rsidP="003C417E">
      <w:pPr>
        <w:bidi/>
        <w:spacing w:after="240"/>
        <w:rPr>
          <w:sz w:val="26"/>
          <w:szCs w:val="26"/>
          <w:u w:val="single"/>
          <w:rtl/>
        </w:rPr>
      </w:pPr>
      <w:r w:rsidRPr="008B5C2C">
        <w:rPr>
          <w:rFonts w:hint="cs"/>
          <w:sz w:val="26"/>
          <w:szCs w:val="26"/>
          <w:u w:val="single"/>
          <w:rtl/>
        </w:rPr>
        <w:t>الإطار السياساتي والتنظيمي والمؤسسي</w:t>
      </w:r>
    </w:p>
    <w:p w14:paraId="45186DC0" w14:textId="7DAD2A54" w:rsidR="003C417E" w:rsidRPr="008B5C2C" w:rsidRDefault="003C417E" w:rsidP="00EE7BA0">
      <w:pPr>
        <w:pStyle w:val="Heading1"/>
        <w:bidi/>
        <w:rPr>
          <w:sz w:val="26"/>
          <w:szCs w:val="26"/>
          <w:rtl/>
        </w:rPr>
      </w:pPr>
      <w:r w:rsidRPr="008B5C2C">
        <w:rPr>
          <w:rFonts w:hint="cs"/>
          <w:sz w:val="26"/>
          <w:szCs w:val="26"/>
          <w:rtl/>
        </w:rPr>
        <w:t xml:space="preserve">وضع المغرب إطارًا مؤسسيًا وتنظيميًا متينًا </w:t>
      </w:r>
      <w:r w:rsidR="008206AD" w:rsidRPr="008B5C2C">
        <w:rPr>
          <w:rFonts w:hint="cs"/>
          <w:sz w:val="26"/>
          <w:szCs w:val="26"/>
          <w:rtl/>
        </w:rPr>
        <w:t>لدعم إزالة</w:t>
      </w:r>
      <w:r w:rsidRPr="008B5C2C">
        <w:rPr>
          <w:rFonts w:hint="cs"/>
          <w:sz w:val="26"/>
          <w:szCs w:val="26"/>
          <w:rtl/>
        </w:rPr>
        <w:t xml:space="preserve"> المواد المستنفدة للأوزون والانتقال إلى تقنيات ذات قدرة منخفضة على إحداث الاحترار العالمي وعالية الكفاءة من حيث استخدام الطاقة. وبعد التصديق على تعديل كيغالي، أطلقت الدولة المرحلة الأولى من خطة تنفيذ تعديل كيغالي، والتي تم تنسيقها من قبل وحدة الأوزون الوطنية تحت إشراف وزارة الصناعة والتجارة. وتهدف خطة تنفيذ تعديل كيغالي إلى التخفيض التدريجي للمواد الهيدروفلوروكربونية بما يتماشى مع التزامات بروتوكول مونتريال، مع تسهيل نقل التكنولوجيا وتحسين معايير السلامة وتعزيز القدرات الوطنية.</w:t>
      </w:r>
    </w:p>
    <w:p w14:paraId="55373AC3" w14:textId="681C6EAE" w:rsidR="003C417E" w:rsidRPr="008B5C2C" w:rsidRDefault="003C417E" w:rsidP="00EE7BA0">
      <w:pPr>
        <w:pStyle w:val="Heading1"/>
        <w:bidi/>
        <w:rPr>
          <w:sz w:val="26"/>
          <w:szCs w:val="26"/>
          <w:rtl/>
        </w:rPr>
      </w:pPr>
      <w:r w:rsidRPr="008B5C2C">
        <w:rPr>
          <w:rFonts w:hint="cs"/>
          <w:sz w:val="26"/>
          <w:szCs w:val="26"/>
          <w:rtl/>
        </w:rPr>
        <w:t xml:space="preserve">يرعى المعيار الوطني </w:t>
      </w:r>
      <w:r w:rsidRPr="008B5C2C">
        <w:rPr>
          <w:sz w:val="26"/>
          <w:szCs w:val="26"/>
        </w:rPr>
        <w:t>NM 14.2.301</w:t>
      </w:r>
      <w:r w:rsidRPr="008B5C2C">
        <w:rPr>
          <w:rFonts w:hint="cs"/>
          <w:sz w:val="26"/>
          <w:szCs w:val="26"/>
          <w:rtl/>
        </w:rPr>
        <w:t xml:space="preserve"> كفاءة استخدام الطاقة في معدات التبريد المنزلي، ويتماشى مع التوجيه الأوروبي 94/2/</w:t>
      </w:r>
      <w:r w:rsidRPr="008B5C2C">
        <w:rPr>
          <w:sz w:val="26"/>
          <w:szCs w:val="26"/>
        </w:rPr>
        <w:t>CE</w:t>
      </w:r>
      <w:r w:rsidRPr="008B5C2C">
        <w:rPr>
          <w:rFonts w:hint="cs"/>
          <w:sz w:val="26"/>
          <w:szCs w:val="26"/>
          <w:rtl/>
        </w:rPr>
        <w:t xml:space="preserve"> ويستخدم </w:t>
      </w:r>
      <w:r w:rsidRPr="008B5C2C">
        <w:rPr>
          <w:rFonts w:hint="cs"/>
          <w:color w:val="000000" w:themeColor="text1"/>
          <w:sz w:val="26"/>
          <w:szCs w:val="26"/>
          <w:rtl/>
        </w:rPr>
        <w:t>مؤشر الكفاءة الطاقية (</w:t>
      </w:r>
      <w:r w:rsidRPr="008B5C2C">
        <w:rPr>
          <w:sz w:val="26"/>
          <w:szCs w:val="26"/>
        </w:rPr>
        <w:t>EEI</w:t>
      </w:r>
      <w:r w:rsidRPr="008B5C2C">
        <w:rPr>
          <w:rFonts w:hint="cs"/>
          <w:sz w:val="26"/>
          <w:szCs w:val="26"/>
          <w:rtl/>
        </w:rPr>
        <w:t>) لتصنيف الأجهزة من الفئة ++</w:t>
      </w:r>
      <w:r w:rsidRPr="008B5C2C">
        <w:rPr>
          <w:sz w:val="26"/>
          <w:szCs w:val="26"/>
        </w:rPr>
        <w:t>A</w:t>
      </w:r>
      <w:r w:rsidRPr="008B5C2C">
        <w:rPr>
          <w:rFonts w:hint="cs"/>
          <w:sz w:val="26"/>
          <w:szCs w:val="26"/>
          <w:rtl/>
        </w:rPr>
        <w:t xml:space="preserve"> (الأكثر كفاءة) إلى الفئة </w:t>
      </w:r>
      <w:r w:rsidRPr="008B5C2C">
        <w:rPr>
          <w:sz w:val="26"/>
          <w:szCs w:val="26"/>
        </w:rPr>
        <w:t>G</w:t>
      </w:r>
      <w:r w:rsidRPr="008B5C2C">
        <w:rPr>
          <w:rFonts w:hint="cs"/>
          <w:sz w:val="26"/>
          <w:szCs w:val="26"/>
          <w:rtl/>
        </w:rPr>
        <w:t xml:space="preserve"> (الأقل كفاءة). تحدد المعايير الدنيا الحالية لأداء الطاقة عتبة لمؤشر الكفاءة الطاقية عند أقل من 55، على أن تتشدد هذه القيمة لتصبح أقل من 42 (الفئة +</w:t>
      </w:r>
      <w:r w:rsidRPr="008B5C2C">
        <w:rPr>
          <w:sz w:val="26"/>
          <w:szCs w:val="26"/>
        </w:rPr>
        <w:t>A</w:t>
      </w:r>
      <w:r w:rsidRPr="008B5C2C">
        <w:rPr>
          <w:rFonts w:hint="cs"/>
          <w:sz w:val="26"/>
          <w:szCs w:val="26"/>
          <w:rtl/>
        </w:rPr>
        <w:t xml:space="preserve"> أو أعلى) خلال ثلاث سنوات. علمًا أن الامتثال إلزامي، مدعومًا بمتطلبات التصنيف ويتم تطبيقه من خلال الرقابة المنتظمة على السوق. وإن منهجيات الاختبار في المغرب متوافقة مع المعايير الدولية مثل </w:t>
      </w:r>
      <w:r w:rsidRPr="008B5C2C">
        <w:rPr>
          <w:sz w:val="26"/>
          <w:szCs w:val="26"/>
        </w:rPr>
        <w:t>IEC 62552</w:t>
      </w:r>
      <w:r w:rsidRPr="008B5C2C">
        <w:rPr>
          <w:rFonts w:hint="cs"/>
          <w:sz w:val="26"/>
          <w:szCs w:val="26"/>
          <w:rtl/>
        </w:rPr>
        <w:t xml:space="preserve"> و</w:t>
      </w:r>
      <w:r w:rsidRPr="008B5C2C">
        <w:rPr>
          <w:sz w:val="26"/>
          <w:szCs w:val="26"/>
        </w:rPr>
        <w:t>ISO 15502</w:t>
      </w:r>
      <w:r w:rsidRPr="008B5C2C">
        <w:rPr>
          <w:rFonts w:hint="cs"/>
          <w:sz w:val="26"/>
          <w:szCs w:val="26"/>
          <w:rtl/>
        </w:rPr>
        <w:t>، مما يضمن الدقة والقابلية للمقارنة في تقييمات الأداء.</w:t>
      </w:r>
    </w:p>
    <w:p w14:paraId="42D626C7" w14:textId="2B689E28" w:rsidR="003C417E" w:rsidRPr="008B5C2C" w:rsidRDefault="003C417E" w:rsidP="00EE7BA0">
      <w:pPr>
        <w:pStyle w:val="Heading1"/>
        <w:bidi/>
        <w:rPr>
          <w:sz w:val="26"/>
          <w:szCs w:val="26"/>
          <w:rtl/>
        </w:rPr>
      </w:pPr>
      <w:r w:rsidRPr="008B5C2C">
        <w:rPr>
          <w:rFonts w:hint="cs"/>
          <w:sz w:val="26"/>
          <w:szCs w:val="26"/>
          <w:rtl/>
        </w:rPr>
        <w:t>تقود الوكالة المغربية للنجاعة الطاقية مبادرات كفاءة استخدام الطاقة الوطنية، بالتعاون الوثيق مع وزارة الصناعة والتجارة وهيئة الجمارك والمختبرات المعتمدة. وتتعاون هذه المؤسسات لإنفاذ المعايير الدنيا لأداء الطاقة الرقابة على واردات غازات التبريد والمعدات والتحقق من أداء الأجهزة. ويتطلب التنفيذ الفعّال لمشروع كفاءة استخدام الطاقة تنسيقًا وثيقًا بين وحدة الأوزون الوطنية وإدارة الانتقال الطاقي، حيث تشرف وحدة الأوزون الوطنية على أنشطة تحويل معدات التبريد والإبلاغ، بينما تتولى الإدارة مسؤولية تحديث المعايير الدنيا لأداء الطاقة ورصد الامتثال وإدارة البرامج الوطنية.</w:t>
      </w:r>
    </w:p>
    <w:p w14:paraId="2C9A7543" w14:textId="4B8E4B0E" w:rsidR="003C417E" w:rsidRPr="008B5C2C" w:rsidRDefault="003C417E" w:rsidP="00282D53">
      <w:pPr>
        <w:pStyle w:val="Heading1"/>
        <w:keepLines/>
        <w:widowControl w:val="0"/>
        <w:bidi/>
        <w:rPr>
          <w:sz w:val="26"/>
          <w:szCs w:val="26"/>
          <w:rtl/>
        </w:rPr>
      </w:pPr>
      <w:r w:rsidRPr="008B5C2C">
        <w:rPr>
          <w:rFonts w:hint="cs"/>
          <w:sz w:val="26"/>
          <w:szCs w:val="26"/>
          <w:rtl/>
        </w:rPr>
        <w:t>وبهدف تفعيل التعاون، أنشأ المغرب فرق عمل فنية مشتركة، وأطلق اجتماعات دورية للجهات المعنية وبرامج بناء القدرات للفنيين والجهات الناظمة والفاعلين في السوق. بينما يؤدي مركز دراسات وأبحاث الصناعات المعدنية والميكانيكية والكهربائية والإلكترونية، الذي يضم المختبر الحراري الوحيد في البلاد، دورًا أساسيًا في الاختبار والتحقق. بالإضافة إلى ذلك، يضمن التنسيق مع إدارة الجمارك الرصد الفعال لواردات غازات التبريد وامتثال الأجهزة. معًا تضمن هذه الآليات ألا يقف التحول في غازات التبريد والتحسين المحقق في كفاءة استخدام الطاقة عند حدود المؤسسات فقط، بل أن يُدمج أيضًا في السياسات الوطنية، مما يدعم أهداف المغرب الطويلة الأجل في مجال الاستدامة والمناخ بموجب بروتوكول مونتريال وتعديل كيغالي.</w:t>
      </w:r>
    </w:p>
    <w:p w14:paraId="20F7835F" w14:textId="77777777" w:rsidR="004148DD" w:rsidRPr="008B5C2C" w:rsidRDefault="004148DD" w:rsidP="00282D53">
      <w:pPr>
        <w:pStyle w:val="Heading1"/>
        <w:keepLines/>
        <w:widowControl w:val="0"/>
        <w:numPr>
          <w:ilvl w:val="0"/>
          <w:numId w:val="0"/>
        </w:numPr>
        <w:bidi/>
        <w:spacing w:before="240"/>
        <w:rPr>
          <w:sz w:val="26"/>
          <w:szCs w:val="26"/>
          <w:u w:val="single"/>
          <w:rtl/>
        </w:rPr>
      </w:pPr>
      <w:r w:rsidRPr="008B5C2C">
        <w:rPr>
          <w:rFonts w:hint="cs"/>
          <w:sz w:val="26"/>
          <w:szCs w:val="26"/>
          <w:u w:val="single"/>
          <w:rtl/>
        </w:rPr>
        <w:t>لمحة على استهلاك المواد الهيدروفلوروكربونية والقطاعات</w:t>
      </w:r>
    </w:p>
    <w:p w14:paraId="462CC741" w14:textId="487FDAAA" w:rsidR="004148DD" w:rsidRPr="008B5C2C" w:rsidRDefault="004148DD" w:rsidP="00EE7BA0">
      <w:pPr>
        <w:pStyle w:val="Heading1"/>
        <w:bidi/>
        <w:rPr>
          <w:sz w:val="26"/>
          <w:szCs w:val="26"/>
          <w:rtl/>
        </w:rPr>
      </w:pPr>
      <w:r w:rsidRPr="008B5C2C">
        <w:rPr>
          <w:rFonts w:hint="cs"/>
          <w:sz w:val="26"/>
          <w:szCs w:val="26"/>
          <w:rtl/>
        </w:rPr>
        <w:lastRenderedPageBreak/>
        <w:t>تقدم الفقرتان 5 و6 أعلاه شرحًا لاستهلاك المواد الهيدروفلوروكربونية وخط الأساس في المغرب، بما يشمل طلب الدولة تغيير خط الأساس للمواد الهيدروكلوروفلوروكربونية.</w:t>
      </w:r>
    </w:p>
    <w:p w14:paraId="3C91646E" w14:textId="77777777" w:rsidR="003C417E" w:rsidRPr="008B5C2C" w:rsidRDefault="003C417E" w:rsidP="003C417E">
      <w:pPr>
        <w:bidi/>
        <w:spacing w:after="240"/>
        <w:outlineLvl w:val="0"/>
        <w:rPr>
          <w:sz w:val="26"/>
          <w:szCs w:val="26"/>
          <w:u w:val="single"/>
          <w:rtl/>
        </w:rPr>
      </w:pPr>
      <w:r w:rsidRPr="008B5C2C">
        <w:rPr>
          <w:rFonts w:hint="cs"/>
          <w:sz w:val="26"/>
          <w:szCs w:val="26"/>
          <w:u w:val="single"/>
          <w:rtl/>
        </w:rPr>
        <w:t>هدف المشروع</w:t>
      </w:r>
    </w:p>
    <w:p w14:paraId="30C6A8AD" w14:textId="3732460C" w:rsidR="003C417E" w:rsidRPr="008B5C2C" w:rsidRDefault="003C417E" w:rsidP="003A3D36">
      <w:pPr>
        <w:pStyle w:val="Heading1"/>
        <w:bidi/>
        <w:rPr>
          <w:b/>
          <w:bCs/>
          <w:sz w:val="26"/>
          <w:szCs w:val="26"/>
          <w:rtl/>
        </w:rPr>
      </w:pPr>
      <w:r w:rsidRPr="008B5C2C">
        <w:rPr>
          <w:rFonts w:hint="cs"/>
          <w:sz w:val="26"/>
          <w:szCs w:val="26"/>
          <w:rtl/>
        </w:rPr>
        <w:t>يهدف المشروع إلى دعم شركة المنار، وهي الشركة المحلية الوحيدة المصنعة للبرادات والثلاجات المنزلية في المغرب، على الانتقال لتصنيع معدات تبريد ذات كفاءة عالية من حيث استخدام الطاقة تلبي أو تتجاوز معايير الفئة ++</w:t>
      </w:r>
      <w:r w:rsidRPr="008B5C2C">
        <w:rPr>
          <w:sz w:val="26"/>
          <w:szCs w:val="26"/>
        </w:rPr>
        <w:t>A</w:t>
      </w:r>
      <w:r w:rsidRPr="008B5C2C">
        <w:rPr>
          <w:rFonts w:hint="cs"/>
          <w:sz w:val="26"/>
          <w:szCs w:val="26"/>
          <w:rtl/>
        </w:rPr>
        <w:t xml:space="preserve"> بموجب البرنامج الوطني لتصنيف الطاقة في المغرب. وسيتم تحقيق هذا الهدف من خلال تعزيز أداء الطاقة لمنتجات شركة المنار عبر دمج التكنولوجيات المتقدمة، بما في ذلك الضواغط ذات السرعة المتغيرة ومحركات المراوح عالية الكفاءة ومبادلات الحرارة المُحسنة وحشوات الأبواب المتقدمة وألواح العزل الفراغية.</w:t>
      </w:r>
    </w:p>
    <w:p w14:paraId="5041D115" w14:textId="77777777" w:rsidR="003C417E" w:rsidRPr="008B5C2C" w:rsidRDefault="003C417E" w:rsidP="003C417E">
      <w:pPr>
        <w:pStyle w:val="Heading1"/>
        <w:numPr>
          <w:ilvl w:val="0"/>
          <w:numId w:val="0"/>
        </w:numPr>
        <w:bidi/>
        <w:rPr>
          <w:i/>
          <w:iCs/>
          <w:sz w:val="26"/>
          <w:szCs w:val="26"/>
          <w:rtl/>
        </w:rPr>
      </w:pPr>
      <w:r w:rsidRPr="008B5C2C">
        <w:rPr>
          <w:rFonts w:hint="cs"/>
          <w:i/>
          <w:iCs/>
          <w:sz w:val="26"/>
          <w:szCs w:val="26"/>
          <w:rtl/>
        </w:rPr>
        <w:t>لمحة حول القطاع والمؤسسات</w:t>
      </w:r>
    </w:p>
    <w:p w14:paraId="78040985" w14:textId="5111559C" w:rsidR="00211AA9" w:rsidRPr="008B5C2C" w:rsidRDefault="003C417E" w:rsidP="003A3D36">
      <w:pPr>
        <w:pStyle w:val="Heading1"/>
        <w:bidi/>
        <w:rPr>
          <w:sz w:val="26"/>
          <w:szCs w:val="26"/>
          <w:rtl/>
        </w:rPr>
      </w:pPr>
      <w:r w:rsidRPr="008B5C2C">
        <w:rPr>
          <w:rFonts w:hint="cs"/>
          <w:sz w:val="26"/>
          <w:szCs w:val="26"/>
          <w:rtl/>
        </w:rPr>
        <w:t>شركة المنار هي الشركة الوحيدة التي تصنع البرادات والثلاجات المنزلية في المغرب وتعمل في منشأة تصنيع متكاملة بالكامل، حيث تتولى تجميع الخزانات والتعبئة بالرغوة وشحن غازات التبريد وتجارب الأداء والتوزيع الوطني في جميع أنحاء البلاد.</w:t>
      </w:r>
      <w:r w:rsidRPr="008B5C2C">
        <w:rPr>
          <w:rFonts w:asciiTheme="majorBidi" w:hAnsiTheme="majorBidi" w:hint="cs"/>
          <w:sz w:val="26"/>
          <w:szCs w:val="26"/>
          <w:rtl/>
        </w:rPr>
        <w:t xml:space="preserve"> للمؤسسة المذكورة خطا تصنيع للبرادات المنزلية، وقد تلقت دعمًا من الصندوق المتعدد الأطراف لمشروع تحويل</w:t>
      </w:r>
      <w:r w:rsidRPr="008B5C2C">
        <w:rPr>
          <w:rStyle w:val="FootnoteReference"/>
          <w:rFonts w:asciiTheme="majorBidi" w:hAnsiTheme="majorBidi" w:cstheme="majorBidi"/>
          <w:sz w:val="26"/>
          <w:szCs w:val="26"/>
        </w:rPr>
        <w:footnoteReference w:id="10"/>
      </w:r>
      <w:r w:rsidRPr="008B5C2C">
        <w:rPr>
          <w:rFonts w:asciiTheme="majorBidi" w:hAnsiTheme="majorBidi" w:hint="cs"/>
          <w:sz w:val="26"/>
          <w:szCs w:val="26"/>
          <w:rtl/>
        </w:rPr>
        <w:t xml:space="preserve"> للانتقال من استخدام المادة </w:t>
      </w:r>
      <w:r w:rsidRPr="008B5C2C">
        <w:rPr>
          <w:rFonts w:asciiTheme="majorBidi" w:hAnsiTheme="majorBidi"/>
          <w:sz w:val="26"/>
          <w:szCs w:val="26"/>
        </w:rPr>
        <w:t>HFC-134a</w:t>
      </w:r>
      <w:r w:rsidRPr="008B5C2C">
        <w:rPr>
          <w:rFonts w:asciiTheme="majorBidi" w:hAnsiTheme="majorBidi" w:hint="cs"/>
          <w:sz w:val="26"/>
          <w:szCs w:val="26"/>
          <w:rtl/>
        </w:rPr>
        <w:t xml:space="preserve"> إلى المادة </w:t>
      </w:r>
      <w:r w:rsidRPr="008B5C2C">
        <w:rPr>
          <w:rFonts w:asciiTheme="majorBidi" w:hAnsiTheme="majorBidi"/>
          <w:sz w:val="26"/>
          <w:szCs w:val="26"/>
        </w:rPr>
        <w:t>R-600a</w:t>
      </w:r>
      <w:r w:rsidRPr="008B5C2C">
        <w:rPr>
          <w:rFonts w:asciiTheme="majorBidi" w:hAnsiTheme="majorBidi" w:hint="cs"/>
          <w:sz w:val="26"/>
          <w:szCs w:val="26"/>
          <w:rtl/>
        </w:rPr>
        <w:t>. وقد تم تشغيل خط تصنيع ثالث للثلاجات الصندوقية وبدأ الإنتاج في عام 2024. ويُظهر حجم التصنيع السنوي نموًا خلال السنوات القليلة الماضية، من 152,761 إلى 181,987 وحدة لـ 14 طرازًا من البرادات المنزلية بين عامي 2022 و2024، في حين بلغت الطاقة التصنيعية للثلاجات الصندوقية 6,591 وحدة في عام 2024.</w:t>
      </w:r>
    </w:p>
    <w:p w14:paraId="7770270E" w14:textId="381497EA" w:rsidR="00AF2432" w:rsidRPr="008B5C2C" w:rsidRDefault="00B23670" w:rsidP="003A3D36">
      <w:pPr>
        <w:pStyle w:val="Heading1"/>
        <w:bidi/>
        <w:rPr>
          <w:sz w:val="26"/>
          <w:szCs w:val="26"/>
          <w:rtl/>
        </w:rPr>
      </w:pPr>
      <w:r w:rsidRPr="008B5C2C">
        <w:rPr>
          <w:rFonts w:hint="cs"/>
          <w:sz w:val="26"/>
          <w:szCs w:val="26"/>
          <w:rtl/>
        </w:rPr>
        <w:t xml:space="preserve">قدمت اليونيدو معلومات مفصلة لكل من الطرازات الأربعة عشر للبرادات المنزلية بما في ذلك الضواغط ذات السرعة الثابتة والعزل القياسي والمبادلات الحرارية التقليدية والمراوح الميكانيكية، التي تُصنّع حاليًا من قبل شركة المنار، والمصنفة بالفئة </w:t>
      </w:r>
      <w:r w:rsidRPr="008B5C2C">
        <w:rPr>
          <w:sz w:val="26"/>
          <w:szCs w:val="26"/>
        </w:rPr>
        <w:t>A</w:t>
      </w:r>
      <w:r w:rsidRPr="008B5C2C">
        <w:rPr>
          <w:rFonts w:hint="cs"/>
          <w:sz w:val="26"/>
          <w:szCs w:val="26"/>
          <w:rtl/>
        </w:rPr>
        <w:t xml:space="preserve"> أو </w:t>
      </w:r>
      <w:r w:rsidRPr="008B5C2C">
        <w:rPr>
          <w:sz w:val="26"/>
          <w:szCs w:val="26"/>
        </w:rPr>
        <w:t>B</w:t>
      </w:r>
      <w:r w:rsidRPr="008B5C2C">
        <w:rPr>
          <w:rFonts w:hint="cs"/>
          <w:sz w:val="26"/>
          <w:szCs w:val="26"/>
          <w:rtl/>
        </w:rPr>
        <w:t xml:space="preserve"> بموجب برنامج تصنيف الطاقة في المغرب. إلا أن هذه المعلومات تُعتبر سرية وتتاح بناء على طلب أعضاء اللجنة التنفيذية على أساس عدم مشاركتها واستخدامها فقط لأغراض تقييم المشروع.</w:t>
      </w:r>
    </w:p>
    <w:p w14:paraId="5D350190" w14:textId="222E2642" w:rsidR="003C417E" w:rsidRPr="008B5C2C" w:rsidRDefault="003C417E" w:rsidP="003A3D36">
      <w:pPr>
        <w:pStyle w:val="Heading1"/>
        <w:bidi/>
        <w:rPr>
          <w:rFonts w:asciiTheme="majorBidi" w:hAnsiTheme="majorBidi" w:cstheme="majorBidi"/>
          <w:sz w:val="26"/>
          <w:szCs w:val="26"/>
          <w:rtl/>
        </w:rPr>
      </w:pPr>
      <w:r w:rsidRPr="008B5C2C">
        <w:rPr>
          <w:rFonts w:hint="cs"/>
          <w:sz w:val="26"/>
          <w:szCs w:val="26"/>
          <w:rtl/>
        </w:rPr>
        <w:t xml:space="preserve">تتبع شركة المنار البروتوكولات المعترف بها في اختبارات الطاقة الداخلية وتُجرى في غرف اختبار مخصصة. ومن المتوقع أن تؤكد المؤسسة المعايير الاختبارية المحددة المطبقة (مثل </w:t>
      </w:r>
      <w:r w:rsidRPr="008B5C2C">
        <w:rPr>
          <w:sz w:val="26"/>
          <w:szCs w:val="26"/>
        </w:rPr>
        <w:t>IEC 62552</w:t>
      </w:r>
      <w:r w:rsidRPr="008B5C2C">
        <w:rPr>
          <w:rFonts w:hint="cs"/>
          <w:sz w:val="26"/>
          <w:szCs w:val="26"/>
          <w:rtl/>
        </w:rPr>
        <w:t xml:space="preserve"> أو </w:t>
      </w:r>
      <w:r w:rsidRPr="008B5C2C">
        <w:rPr>
          <w:sz w:val="26"/>
          <w:szCs w:val="26"/>
        </w:rPr>
        <w:t>ISO 15502</w:t>
      </w:r>
      <w:r w:rsidRPr="008B5C2C">
        <w:rPr>
          <w:rFonts w:hint="cs"/>
          <w:sz w:val="26"/>
          <w:szCs w:val="26"/>
          <w:rtl/>
        </w:rPr>
        <w:t>) وحالة المعايرة/ الاعتماد لمعدات مختبرها.</w:t>
      </w:r>
      <w:r w:rsidRPr="008B5C2C">
        <w:rPr>
          <w:rFonts w:asciiTheme="majorBidi" w:hAnsiTheme="majorBidi" w:hint="cs"/>
          <w:sz w:val="26"/>
          <w:szCs w:val="26"/>
          <w:rtl/>
        </w:rPr>
        <w:t xml:space="preserve"> في ما يتعلق بالابتكار، تواصل شركة المنار الاستثمار في تطوير المنتجات، مع التركيز على دمج مكونات متقدمة وفعّالة ممن حيث استخدام الطاقة، بما في ذلك الضواغط ذات السرعة المتغيرة</w:t>
      </w:r>
      <w:r w:rsidR="00FA2290">
        <w:rPr>
          <w:rFonts w:asciiTheme="majorBidi" w:hAnsiTheme="majorBidi" w:hint="cs"/>
          <w:sz w:val="26"/>
          <w:szCs w:val="26"/>
          <w:rtl/>
        </w:rPr>
        <w:t xml:space="preserve"> </w:t>
      </w:r>
      <w:r w:rsidRPr="008B5C2C">
        <w:rPr>
          <w:rFonts w:asciiTheme="majorBidi" w:hAnsiTheme="majorBidi" w:hint="cs"/>
          <w:sz w:val="26"/>
          <w:szCs w:val="26"/>
          <w:rtl/>
        </w:rPr>
        <w:t>ومبادلات الحرارة المحسّنة ولوحات العزل الفراغي.</w:t>
      </w:r>
    </w:p>
    <w:p w14:paraId="5589CB86" w14:textId="77777777" w:rsidR="003C417E" w:rsidRPr="008B5C2C" w:rsidRDefault="003C417E" w:rsidP="003C417E">
      <w:pPr>
        <w:pStyle w:val="Heading1"/>
        <w:numPr>
          <w:ilvl w:val="0"/>
          <w:numId w:val="0"/>
        </w:numPr>
        <w:bidi/>
        <w:rPr>
          <w:sz w:val="26"/>
          <w:szCs w:val="26"/>
          <w:u w:val="single"/>
          <w:rtl/>
        </w:rPr>
      </w:pPr>
      <w:r w:rsidRPr="008B5C2C">
        <w:rPr>
          <w:rFonts w:hint="cs"/>
          <w:sz w:val="26"/>
          <w:szCs w:val="26"/>
          <w:u w:val="single"/>
          <w:rtl/>
        </w:rPr>
        <w:t>الأنشطة المقترحة والتكاليف المطلوبة</w:t>
      </w:r>
    </w:p>
    <w:p w14:paraId="2251C832" w14:textId="71244E1B" w:rsidR="003C417E" w:rsidRPr="008B5C2C" w:rsidRDefault="003C417E" w:rsidP="003A3D36">
      <w:pPr>
        <w:pStyle w:val="Heading1"/>
        <w:bidi/>
        <w:rPr>
          <w:sz w:val="26"/>
          <w:szCs w:val="26"/>
          <w:rtl/>
        </w:rPr>
      </w:pPr>
      <w:r w:rsidRPr="008B5C2C">
        <w:rPr>
          <w:rFonts w:hint="cs"/>
          <w:sz w:val="26"/>
          <w:szCs w:val="26"/>
          <w:rtl/>
        </w:rPr>
        <w:t>يشمل المشروع تكاليف رأسمالية ومكونات إضافية تهدف إلى تعزيز كفاءة استخدام الطاقة على خطي التصنيع للبرادات المنزلية لدى شركة المنار، على النحو الوارد أدناه:</w:t>
      </w:r>
    </w:p>
    <w:p w14:paraId="3679EAF3" w14:textId="598E773D" w:rsidR="003C417E" w:rsidRPr="008B5C2C" w:rsidRDefault="003C417E" w:rsidP="00282D53">
      <w:pPr>
        <w:pStyle w:val="Heading2"/>
        <w:bidi/>
        <w:rPr>
          <w:sz w:val="26"/>
          <w:szCs w:val="26"/>
          <w:rtl/>
        </w:rPr>
      </w:pPr>
      <w:r w:rsidRPr="008B5C2C">
        <w:rPr>
          <w:rFonts w:hint="cs"/>
          <w:sz w:val="26"/>
          <w:szCs w:val="26"/>
          <w:rtl/>
        </w:rPr>
        <w:t>تصميم المنتجات واختبارها بهدف التحسين الهندسي، بما يشمل تحسين التصميم وتطوير النماذج الأولية والاختبارات الداخلية وعمليات التحقق؛ تعديل منشأة التصنيع من خلال تركيب معدات جديدة للتشكيل الحراري والرغوة وقوالب الحقن البلاستيكي، إضافة إلى معايرة منصّات الاختبار والعمالة اللازمة للتركيب؛ بناء القدرات وإصدار شهادات الاعتماد من خلال ورش التدريب وجلسات المعايرة والمعايير والشهادات الخارجية في مجال الطاقة، إضافة إلى دعم الموظفين؛ توفير أجهزة القياس وأدوات البيانات اللازمة لإدماج العمليات والتحقق من الأداء، عبر شراء واعتماد أجهزة القياس وأدوات البيانات مثل أطقم المجسات الحرارية وبرمجيات تحليل البيانات ومعدات المعايرة والعدادات الاحتياطية، والملحقات ذات الصلة (250,000 دولار أمريكي)؛</w:t>
      </w:r>
    </w:p>
    <w:p w14:paraId="7E373C5F" w14:textId="7121342F" w:rsidR="003C417E" w:rsidRPr="008B5C2C" w:rsidRDefault="00381C15" w:rsidP="00D75E89">
      <w:pPr>
        <w:pStyle w:val="Heading2"/>
        <w:bidi/>
        <w:rPr>
          <w:sz w:val="26"/>
          <w:szCs w:val="26"/>
          <w:rtl/>
        </w:rPr>
      </w:pPr>
      <w:r w:rsidRPr="008B5C2C">
        <w:rPr>
          <w:rFonts w:hint="cs"/>
          <w:sz w:val="26"/>
          <w:szCs w:val="26"/>
          <w:rtl/>
        </w:rPr>
        <w:lastRenderedPageBreak/>
        <w:t>مكونات تشمل ضواغط عالية الكفاءة وألواح عزل فراغية وحشوات محسنة وأنظمة تحكم لحجم الإنتاج الأولي (1,129,911 دولارًا أمريكيًا)؛</w:t>
      </w:r>
    </w:p>
    <w:p w14:paraId="28140F62" w14:textId="77777777" w:rsidR="003C417E" w:rsidRPr="002C33D9" w:rsidRDefault="003C417E" w:rsidP="00652513">
      <w:pPr>
        <w:pStyle w:val="Heading2"/>
        <w:numPr>
          <w:ilvl w:val="1"/>
          <w:numId w:val="16"/>
        </w:numPr>
        <w:bidi/>
        <w:rPr>
          <w:sz w:val="26"/>
          <w:szCs w:val="26"/>
          <w:rtl/>
        </w:rPr>
      </w:pPr>
      <w:r w:rsidRPr="002C33D9">
        <w:rPr>
          <w:rFonts w:hint="cs"/>
          <w:sz w:val="26"/>
          <w:szCs w:val="26"/>
          <w:rtl/>
        </w:rPr>
        <w:t>الاستشارة التقنية والإشراف خلال فترة التنفيذ على ثلاث سنوات، بالإضافة إلى المتابعة المستمرة والإبلاغ لمدة سنتين إضافيتين بعد فترة انتهاء المشروع (20,000 دولار أمريكي).</w:t>
      </w:r>
    </w:p>
    <w:p w14:paraId="6F26B0E4" w14:textId="6E076E61" w:rsidR="003F7165" w:rsidRPr="008B5C2C" w:rsidRDefault="003C417E" w:rsidP="008D3345">
      <w:pPr>
        <w:pStyle w:val="Heading1"/>
        <w:bidi/>
        <w:rPr>
          <w:sz w:val="26"/>
          <w:szCs w:val="26"/>
          <w:rtl/>
        </w:rPr>
      </w:pPr>
      <w:r w:rsidRPr="008B5C2C">
        <w:rPr>
          <w:rFonts w:hint="cs"/>
          <w:sz w:val="26"/>
          <w:szCs w:val="26"/>
          <w:rtl/>
        </w:rPr>
        <w:t xml:space="preserve">سيتم تصميم الطرازات المحدثة المخطط لها لتتجاوز المعايير الدنيا لأداء الطاقة القائمة في المغرب، والتي يجري تطويرها للوصول إلى عتبة مؤشر كفاءة طاقية تقل عن 42 خلال ثلاث سنوات. استنادًا إلى بيانات الاختبار الداخلي لشركة المنار والمعايير الدولية المقارنة للبرادات والثلاجات ذات السعات المماثلة، فإن متوسط استهلاك الكهرباء للطرازات الأساسية الحالية يقارب 336.0 كيلوواط ساعة/سنة. ومن المتوقع أن تقلل طرازات البرادات الأربعة عشر المحسّنة من حيث كفاءة استخدام الطاقة، المدرجة في مقترح المشروع، من استهلاك الطاقة السنوي إلى حوالي 226.0 كيلوواط ساعة/ سنة، بما يتوافق مع البرادات عالية الأداء المتوفرة حاليًا في السوق المغربية. </w:t>
      </w:r>
    </w:p>
    <w:p w14:paraId="23623B2B" w14:textId="1A2E827D" w:rsidR="00E46623" w:rsidRPr="008B5C2C" w:rsidRDefault="003C417E" w:rsidP="003A21AB">
      <w:pPr>
        <w:pStyle w:val="Heading1"/>
        <w:bidi/>
        <w:rPr>
          <w:sz w:val="26"/>
          <w:szCs w:val="26"/>
          <w:rtl/>
        </w:rPr>
      </w:pPr>
      <w:r w:rsidRPr="008B5C2C">
        <w:rPr>
          <w:rFonts w:hint="cs"/>
          <w:sz w:val="26"/>
          <w:szCs w:val="26"/>
          <w:rtl/>
        </w:rPr>
        <w:t xml:space="preserve">مما سيؤدي إلى توفير مقدر بالكهرباء يصل إلى 110 كيلوواط ساعة/سنة لكل وحدة. وفي ضوء الطاقة الإنتاجية الإجمالية لعام 2024 والتي تبلغ 188,569 وحدة، يُقدّر إجمالي التوفير السنوي في الطاقة بحوالي 20,742,590 كيلوواط ساعة/ سنة، وباستخدام معامل انبعاث الشبكة الوطنية في المغرب البالغ 0.7 كغ من ثاني أكسيد الكربون لكل كيلوواط ساعة، يُحسب تخفيض انبعاثات الغازات الدفيئة غير المباشرة بمقدار 14,520 طنًا من </w:t>
      </w:r>
      <w:r w:rsidR="008206AD" w:rsidRPr="008B5C2C">
        <w:rPr>
          <w:rFonts w:hint="cs"/>
          <w:sz w:val="26"/>
          <w:szCs w:val="26"/>
          <w:rtl/>
        </w:rPr>
        <w:t>مكافئ</w:t>
      </w:r>
      <w:r w:rsidRPr="008B5C2C">
        <w:rPr>
          <w:rFonts w:hint="cs"/>
          <w:sz w:val="26"/>
          <w:szCs w:val="26"/>
          <w:rtl/>
        </w:rPr>
        <w:t xml:space="preserve"> ثاني أكسيد الكربون/سنة.</w:t>
      </w:r>
    </w:p>
    <w:p w14:paraId="702C15BD" w14:textId="6E8015F7" w:rsidR="00E25376" w:rsidRPr="008B5C2C" w:rsidRDefault="00E25376" w:rsidP="00E25376">
      <w:pPr>
        <w:pStyle w:val="Heading1"/>
        <w:bidi/>
        <w:rPr>
          <w:b/>
          <w:bCs/>
          <w:sz w:val="26"/>
          <w:szCs w:val="26"/>
          <w:rtl/>
        </w:rPr>
      </w:pPr>
      <w:r w:rsidRPr="008B5C2C">
        <w:rPr>
          <w:rFonts w:hint="cs"/>
          <w:sz w:val="26"/>
          <w:szCs w:val="26"/>
          <w:rtl/>
        </w:rPr>
        <w:t xml:space="preserve">وتم حساب التكلفة الرأسمالية الإضافية بناء على الطاقة الإنتاجية السنوية وفقًا للجدول 1 من الوثيقة </w:t>
      </w:r>
      <w:r w:rsidRPr="008B5C2C">
        <w:rPr>
          <w:sz w:val="26"/>
          <w:szCs w:val="26"/>
        </w:rPr>
        <w:t>UNEP/OzL.Pro/ExCom/94/61</w:t>
      </w:r>
      <w:r w:rsidRPr="008B5C2C">
        <w:rPr>
          <w:rFonts w:hint="cs"/>
          <w:sz w:val="26"/>
          <w:szCs w:val="26"/>
          <w:rtl/>
        </w:rPr>
        <w:t xml:space="preserve">، بينما تم حساب تكلفة المكونات الإضافية بناء على الجدول 2. وقد قدّمت المؤسسة (المنار) أيضًا تقديرًا للتكاليف الرأسمالية الإضافية الفعلية وتكاليف المكونات اللازمة لتحسين أداء الطاقة لجميع الطرازات. ويرد في الجدول 4 أدناه ملخص الأداء الطاقي الأساسي والمستهدف بالإضافة إلى التكاليف الرأسمالية والمكونات الإضافية، على النحو المقدم. </w:t>
      </w:r>
    </w:p>
    <w:p w14:paraId="368317E9" w14:textId="11D5D0F0" w:rsidR="007B617B" w:rsidRPr="008B5C2C" w:rsidRDefault="007B617B" w:rsidP="00090CA9">
      <w:pPr>
        <w:bidi/>
        <w:rPr>
          <w:b/>
          <w:bCs/>
          <w:sz w:val="26"/>
          <w:szCs w:val="26"/>
          <w:rtl/>
        </w:rPr>
      </w:pPr>
      <w:r w:rsidRPr="008B5C2C">
        <w:rPr>
          <w:rFonts w:hint="cs"/>
          <w:b/>
          <w:bCs/>
          <w:sz w:val="26"/>
          <w:szCs w:val="26"/>
          <w:rtl/>
        </w:rPr>
        <w:t>الجدول 4. لأداء الطاقي الأساسي والمستهدف والتكاليف الرأسمالية والمكونات الإضافية على النحو المقدم</w:t>
      </w:r>
      <w:r w:rsidRPr="008B5C2C">
        <w:rPr>
          <w:rFonts w:hint="cs"/>
          <w:sz w:val="26"/>
          <w:szCs w:val="26"/>
          <w:rtl/>
        </w:rPr>
        <w:t xml:space="preserve">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293"/>
        <w:gridCol w:w="3057"/>
      </w:tblGrid>
      <w:tr w:rsidR="003A21AB" w:rsidRPr="00282D53" w14:paraId="72E81250" w14:textId="77777777" w:rsidTr="0053586F">
        <w:trPr>
          <w:trHeight w:val="250"/>
        </w:trPr>
        <w:tc>
          <w:tcPr>
            <w:tcW w:w="3365" w:type="pct"/>
            <w:tcMar>
              <w:top w:w="0" w:type="dxa"/>
              <w:left w:w="108" w:type="dxa"/>
              <w:bottom w:w="0" w:type="dxa"/>
              <w:right w:w="108" w:type="dxa"/>
            </w:tcMar>
            <w:hideMark/>
          </w:tcPr>
          <w:p w14:paraId="787ED077" w14:textId="77777777" w:rsidR="003A21AB" w:rsidRPr="00282D53" w:rsidRDefault="003A21AB" w:rsidP="00090CA9">
            <w:pPr>
              <w:pStyle w:val="Heading1"/>
              <w:numPr>
                <w:ilvl w:val="0"/>
                <w:numId w:val="0"/>
              </w:numPr>
              <w:bidi/>
              <w:spacing w:after="0"/>
              <w:rPr>
                <w:b/>
                <w:bCs/>
                <w:sz w:val="20"/>
                <w:szCs w:val="20"/>
                <w:rtl/>
              </w:rPr>
            </w:pPr>
            <w:r w:rsidRPr="00282D53">
              <w:rPr>
                <w:rFonts w:hint="cs"/>
                <w:b/>
                <w:bCs/>
                <w:sz w:val="20"/>
                <w:szCs w:val="20"/>
                <w:rtl/>
              </w:rPr>
              <w:t>البند</w:t>
            </w:r>
          </w:p>
        </w:tc>
        <w:tc>
          <w:tcPr>
            <w:tcW w:w="1635" w:type="pct"/>
            <w:tcMar>
              <w:top w:w="0" w:type="dxa"/>
              <w:left w:w="108" w:type="dxa"/>
              <w:bottom w:w="0" w:type="dxa"/>
              <w:right w:w="108" w:type="dxa"/>
            </w:tcMar>
            <w:hideMark/>
          </w:tcPr>
          <w:p w14:paraId="34105DB7" w14:textId="42472E2F" w:rsidR="003A21AB" w:rsidRPr="00282D53" w:rsidRDefault="003A21AB" w:rsidP="00BF1EF0">
            <w:pPr>
              <w:bidi/>
              <w:jc w:val="center"/>
              <w:rPr>
                <w:b/>
                <w:bCs/>
                <w:sz w:val="20"/>
                <w:szCs w:val="20"/>
                <w:rtl/>
              </w:rPr>
            </w:pPr>
            <w:r w:rsidRPr="00282D53">
              <w:rPr>
                <w:rFonts w:hint="cs"/>
                <w:b/>
                <w:bCs/>
                <w:sz w:val="20"/>
                <w:szCs w:val="20"/>
                <w:rtl/>
              </w:rPr>
              <w:t>على النحو المقدّم</w:t>
            </w:r>
          </w:p>
        </w:tc>
      </w:tr>
      <w:tr w:rsidR="003A21AB" w:rsidRPr="00282D53" w14:paraId="2486AA09" w14:textId="77777777" w:rsidTr="0053586F">
        <w:tc>
          <w:tcPr>
            <w:tcW w:w="5000" w:type="pct"/>
            <w:gridSpan w:val="2"/>
            <w:tcMar>
              <w:top w:w="0" w:type="dxa"/>
              <w:left w:w="108" w:type="dxa"/>
              <w:bottom w:w="0" w:type="dxa"/>
              <w:right w:w="108" w:type="dxa"/>
            </w:tcMar>
            <w:vAlign w:val="center"/>
            <w:hideMark/>
          </w:tcPr>
          <w:p w14:paraId="4C13894A" w14:textId="77777777" w:rsidR="003A21AB" w:rsidRPr="00282D53" w:rsidRDefault="003A21AB" w:rsidP="007B617B">
            <w:pPr>
              <w:bidi/>
              <w:rPr>
                <w:sz w:val="20"/>
                <w:szCs w:val="20"/>
                <w:rtl/>
              </w:rPr>
            </w:pPr>
            <w:r w:rsidRPr="00282D53">
              <w:rPr>
                <w:rFonts w:hint="cs"/>
                <w:b/>
                <w:bCs/>
                <w:sz w:val="20"/>
                <w:szCs w:val="20"/>
                <w:rtl/>
              </w:rPr>
              <w:t>تكاليف رأسمالية إضافية</w:t>
            </w:r>
          </w:p>
        </w:tc>
      </w:tr>
      <w:tr w:rsidR="003A21AB" w:rsidRPr="00282D53" w14:paraId="3BC17095" w14:textId="77777777" w:rsidTr="0053586F">
        <w:tc>
          <w:tcPr>
            <w:tcW w:w="3365" w:type="pct"/>
            <w:tcMar>
              <w:top w:w="0" w:type="dxa"/>
              <w:left w:w="108" w:type="dxa"/>
              <w:bottom w:w="0" w:type="dxa"/>
              <w:right w:w="108" w:type="dxa"/>
            </w:tcMar>
            <w:vAlign w:val="center"/>
            <w:hideMark/>
          </w:tcPr>
          <w:p w14:paraId="5D35E00D" w14:textId="782FBACA" w:rsidR="003A21AB" w:rsidRPr="00282D53" w:rsidRDefault="003A21AB">
            <w:pPr>
              <w:bidi/>
              <w:rPr>
                <w:sz w:val="20"/>
                <w:szCs w:val="20"/>
                <w:rtl/>
              </w:rPr>
            </w:pPr>
            <w:r w:rsidRPr="00282D53">
              <w:rPr>
                <w:rFonts w:hint="cs"/>
                <w:sz w:val="20"/>
                <w:szCs w:val="20"/>
                <w:rtl/>
              </w:rPr>
              <w:t>الحالية</w:t>
            </w:r>
            <w:r w:rsidR="00DC20AC" w:rsidRPr="00282D53">
              <w:rPr>
                <w:rStyle w:val="FootnoteReference"/>
                <w:sz w:val="20"/>
                <w:szCs w:val="20"/>
                <w:lang w:val="en-US"/>
              </w:rPr>
              <w:footnoteReference w:id="11"/>
            </w:r>
          </w:p>
        </w:tc>
        <w:tc>
          <w:tcPr>
            <w:tcW w:w="1635" w:type="pct"/>
            <w:tcMar>
              <w:top w:w="0" w:type="dxa"/>
              <w:left w:w="108" w:type="dxa"/>
              <w:bottom w:w="0" w:type="dxa"/>
              <w:right w:w="108" w:type="dxa"/>
            </w:tcMar>
            <w:vAlign w:val="center"/>
            <w:hideMark/>
          </w:tcPr>
          <w:p w14:paraId="76E1492E" w14:textId="77777777" w:rsidR="003A21AB" w:rsidRPr="00282D53" w:rsidRDefault="003A21AB" w:rsidP="007843F4">
            <w:pPr>
              <w:bidi/>
              <w:jc w:val="left"/>
              <w:rPr>
                <w:sz w:val="20"/>
                <w:szCs w:val="20"/>
                <w:rtl/>
              </w:rPr>
            </w:pPr>
            <w:r w:rsidRPr="00282D53">
              <w:rPr>
                <w:rFonts w:hint="cs"/>
                <w:sz w:val="20"/>
                <w:szCs w:val="20"/>
                <w:rtl/>
              </w:rPr>
              <w:t>607,000</w:t>
            </w:r>
          </w:p>
        </w:tc>
      </w:tr>
      <w:tr w:rsidR="003A21AB" w:rsidRPr="00282D53" w14:paraId="0518FF38" w14:textId="77777777" w:rsidTr="0053586F">
        <w:tc>
          <w:tcPr>
            <w:tcW w:w="3365" w:type="pct"/>
            <w:tcMar>
              <w:top w:w="0" w:type="dxa"/>
              <w:left w:w="108" w:type="dxa"/>
              <w:bottom w:w="0" w:type="dxa"/>
              <w:right w:w="108" w:type="dxa"/>
            </w:tcMar>
            <w:vAlign w:val="center"/>
            <w:hideMark/>
          </w:tcPr>
          <w:p w14:paraId="0708DC2C" w14:textId="77777777" w:rsidR="003A21AB" w:rsidRPr="00282D53" w:rsidRDefault="003A21AB">
            <w:pPr>
              <w:bidi/>
              <w:rPr>
                <w:sz w:val="20"/>
                <w:szCs w:val="20"/>
                <w:rtl/>
              </w:rPr>
            </w:pPr>
            <w:r w:rsidRPr="00282D53">
              <w:rPr>
                <w:rFonts w:hint="cs"/>
                <w:sz w:val="20"/>
                <w:szCs w:val="20"/>
                <w:rtl/>
              </w:rPr>
              <w:t>المطلوبة</w:t>
            </w:r>
          </w:p>
        </w:tc>
        <w:tc>
          <w:tcPr>
            <w:tcW w:w="1635" w:type="pct"/>
            <w:tcMar>
              <w:top w:w="0" w:type="dxa"/>
              <w:left w:w="108" w:type="dxa"/>
              <w:bottom w:w="0" w:type="dxa"/>
              <w:right w:w="108" w:type="dxa"/>
            </w:tcMar>
            <w:hideMark/>
          </w:tcPr>
          <w:p w14:paraId="79F347DE" w14:textId="77777777" w:rsidR="003A21AB" w:rsidRPr="00282D53" w:rsidRDefault="003A21AB" w:rsidP="007843F4">
            <w:pPr>
              <w:bidi/>
              <w:jc w:val="left"/>
              <w:rPr>
                <w:sz w:val="20"/>
                <w:szCs w:val="20"/>
                <w:rtl/>
              </w:rPr>
            </w:pPr>
            <w:r w:rsidRPr="00282D53">
              <w:rPr>
                <w:rFonts w:hint="cs"/>
                <w:sz w:val="20"/>
                <w:szCs w:val="20"/>
                <w:rtl/>
              </w:rPr>
              <w:t>250,000</w:t>
            </w:r>
          </w:p>
        </w:tc>
      </w:tr>
      <w:tr w:rsidR="003A21AB" w:rsidRPr="00282D53" w14:paraId="4BCEFD2E" w14:textId="77777777" w:rsidTr="0053586F">
        <w:tc>
          <w:tcPr>
            <w:tcW w:w="5000" w:type="pct"/>
            <w:gridSpan w:val="2"/>
            <w:tcMar>
              <w:top w:w="0" w:type="dxa"/>
              <w:left w:w="108" w:type="dxa"/>
              <w:bottom w:w="0" w:type="dxa"/>
              <w:right w:w="108" w:type="dxa"/>
            </w:tcMar>
            <w:vAlign w:val="center"/>
            <w:hideMark/>
          </w:tcPr>
          <w:p w14:paraId="2B03CCA7" w14:textId="77777777" w:rsidR="003A21AB" w:rsidRPr="00282D53" w:rsidRDefault="003A21AB" w:rsidP="007843F4">
            <w:pPr>
              <w:bidi/>
              <w:jc w:val="left"/>
              <w:rPr>
                <w:sz w:val="20"/>
                <w:szCs w:val="20"/>
                <w:rtl/>
              </w:rPr>
            </w:pPr>
            <w:r w:rsidRPr="00282D53">
              <w:rPr>
                <w:rFonts w:hint="cs"/>
                <w:b/>
                <w:bCs/>
                <w:sz w:val="20"/>
                <w:szCs w:val="20"/>
                <w:rtl/>
              </w:rPr>
              <w:t>تكاليف المكونات الإضافية</w:t>
            </w:r>
          </w:p>
        </w:tc>
      </w:tr>
      <w:tr w:rsidR="003A21AB" w:rsidRPr="00282D53" w14:paraId="5B528BF6" w14:textId="77777777" w:rsidTr="0053586F">
        <w:tc>
          <w:tcPr>
            <w:tcW w:w="3365" w:type="pct"/>
            <w:tcMar>
              <w:top w:w="0" w:type="dxa"/>
              <w:left w:w="108" w:type="dxa"/>
              <w:bottom w:w="0" w:type="dxa"/>
              <w:right w:w="108" w:type="dxa"/>
            </w:tcMar>
            <w:hideMark/>
          </w:tcPr>
          <w:p w14:paraId="5ED3B7BC" w14:textId="2288970E" w:rsidR="003A21AB" w:rsidRPr="00282D53" w:rsidRDefault="003A21AB">
            <w:pPr>
              <w:bidi/>
              <w:rPr>
                <w:sz w:val="20"/>
                <w:szCs w:val="20"/>
                <w:rtl/>
              </w:rPr>
            </w:pPr>
            <w:r w:rsidRPr="00282D53">
              <w:rPr>
                <w:rFonts w:hint="cs"/>
                <w:sz w:val="20"/>
                <w:szCs w:val="20"/>
                <w:rtl/>
              </w:rPr>
              <w:t>متوسط التكلفة الإضافية للمكونات (دولار أمريكي/وحدة) *</w:t>
            </w:r>
          </w:p>
        </w:tc>
        <w:tc>
          <w:tcPr>
            <w:tcW w:w="1635" w:type="pct"/>
            <w:tcMar>
              <w:top w:w="0" w:type="dxa"/>
              <w:left w:w="108" w:type="dxa"/>
              <w:bottom w:w="0" w:type="dxa"/>
              <w:right w:w="108" w:type="dxa"/>
            </w:tcMar>
            <w:hideMark/>
          </w:tcPr>
          <w:p w14:paraId="7B3C81F5" w14:textId="77777777" w:rsidR="003A21AB" w:rsidRPr="00282D53" w:rsidRDefault="003A21AB" w:rsidP="007843F4">
            <w:pPr>
              <w:bidi/>
              <w:jc w:val="left"/>
              <w:rPr>
                <w:sz w:val="20"/>
                <w:szCs w:val="20"/>
                <w:rtl/>
              </w:rPr>
            </w:pPr>
            <w:r w:rsidRPr="00282D53">
              <w:rPr>
                <w:rFonts w:hint="cs"/>
                <w:sz w:val="20"/>
                <w:szCs w:val="20"/>
                <w:rtl/>
              </w:rPr>
              <w:t>35.11</w:t>
            </w:r>
          </w:p>
        </w:tc>
      </w:tr>
      <w:tr w:rsidR="003A21AB" w:rsidRPr="00282D53" w14:paraId="49BE7C39" w14:textId="77777777" w:rsidTr="0053586F">
        <w:tc>
          <w:tcPr>
            <w:tcW w:w="3365" w:type="pct"/>
            <w:tcMar>
              <w:top w:w="0" w:type="dxa"/>
              <w:left w:w="108" w:type="dxa"/>
              <w:bottom w:w="0" w:type="dxa"/>
              <w:right w:w="108" w:type="dxa"/>
            </w:tcMar>
            <w:hideMark/>
          </w:tcPr>
          <w:p w14:paraId="08D0553B" w14:textId="77777777" w:rsidR="003A21AB" w:rsidRPr="00282D53" w:rsidRDefault="003A21AB">
            <w:pPr>
              <w:bidi/>
              <w:rPr>
                <w:sz w:val="20"/>
                <w:szCs w:val="20"/>
                <w:rtl/>
              </w:rPr>
            </w:pPr>
            <w:r w:rsidRPr="00282D53">
              <w:rPr>
                <w:rFonts w:hint="cs"/>
                <w:sz w:val="20"/>
                <w:szCs w:val="20"/>
                <w:rtl/>
              </w:rPr>
              <w:t>متوسط مستوى الأداء الأساسي (مؤشر الكفاءة الطاقية)**</w:t>
            </w:r>
          </w:p>
        </w:tc>
        <w:tc>
          <w:tcPr>
            <w:tcW w:w="1635" w:type="pct"/>
            <w:tcMar>
              <w:top w:w="0" w:type="dxa"/>
              <w:left w:w="108" w:type="dxa"/>
              <w:bottom w:w="0" w:type="dxa"/>
              <w:right w:w="108" w:type="dxa"/>
            </w:tcMar>
            <w:hideMark/>
          </w:tcPr>
          <w:p w14:paraId="3B626B63" w14:textId="77777777" w:rsidR="003A21AB" w:rsidRPr="00282D53" w:rsidRDefault="003A21AB" w:rsidP="007843F4">
            <w:pPr>
              <w:bidi/>
              <w:jc w:val="left"/>
              <w:rPr>
                <w:sz w:val="20"/>
                <w:szCs w:val="20"/>
                <w:rtl/>
              </w:rPr>
            </w:pPr>
            <w:r w:rsidRPr="00282D53">
              <w:rPr>
                <w:rFonts w:hint="cs"/>
                <w:sz w:val="20"/>
                <w:szCs w:val="20"/>
                <w:rtl/>
              </w:rPr>
              <w:t>51.9</w:t>
            </w:r>
          </w:p>
        </w:tc>
      </w:tr>
      <w:tr w:rsidR="003A21AB" w:rsidRPr="00282D53" w14:paraId="50534356" w14:textId="77777777" w:rsidTr="0053586F">
        <w:tc>
          <w:tcPr>
            <w:tcW w:w="3365" w:type="pct"/>
            <w:tcMar>
              <w:top w:w="0" w:type="dxa"/>
              <w:left w:w="108" w:type="dxa"/>
              <w:bottom w:w="0" w:type="dxa"/>
              <w:right w:w="108" w:type="dxa"/>
            </w:tcMar>
            <w:hideMark/>
          </w:tcPr>
          <w:p w14:paraId="2BB06695" w14:textId="77777777" w:rsidR="003A21AB" w:rsidRPr="00282D53" w:rsidRDefault="003A21AB">
            <w:pPr>
              <w:bidi/>
              <w:rPr>
                <w:sz w:val="20"/>
                <w:szCs w:val="20"/>
                <w:rtl/>
              </w:rPr>
            </w:pPr>
            <w:r w:rsidRPr="00282D53">
              <w:rPr>
                <w:rFonts w:hint="cs"/>
                <w:sz w:val="20"/>
                <w:szCs w:val="20"/>
                <w:rtl/>
              </w:rPr>
              <w:t>مؤشر الكفاءة الطاقية الأساسي والمعايير الدنيا الأساسية لأداء الطاقة</w:t>
            </w:r>
          </w:p>
        </w:tc>
        <w:tc>
          <w:tcPr>
            <w:tcW w:w="1635" w:type="pct"/>
            <w:tcMar>
              <w:top w:w="0" w:type="dxa"/>
              <w:left w:w="108" w:type="dxa"/>
              <w:bottom w:w="0" w:type="dxa"/>
              <w:right w:w="108" w:type="dxa"/>
            </w:tcMar>
            <w:hideMark/>
          </w:tcPr>
          <w:p w14:paraId="295C2DBC" w14:textId="77777777" w:rsidR="003A21AB" w:rsidRPr="00282D53" w:rsidRDefault="003A21AB" w:rsidP="007843F4">
            <w:pPr>
              <w:bidi/>
              <w:jc w:val="left"/>
              <w:rPr>
                <w:sz w:val="20"/>
                <w:szCs w:val="20"/>
                <w:rtl/>
              </w:rPr>
            </w:pPr>
            <w:r w:rsidRPr="00282D53">
              <w:rPr>
                <w:rFonts w:hint="cs"/>
                <w:sz w:val="20"/>
                <w:szCs w:val="20"/>
                <w:rtl/>
              </w:rPr>
              <w:t>1.11</w:t>
            </w:r>
          </w:p>
        </w:tc>
      </w:tr>
      <w:tr w:rsidR="003A21AB" w:rsidRPr="00282D53" w14:paraId="5062340F" w14:textId="77777777" w:rsidTr="0053586F">
        <w:tc>
          <w:tcPr>
            <w:tcW w:w="3365" w:type="pct"/>
            <w:tcMar>
              <w:top w:w="0" w:type="dxa"/>
              <w:left w:w="108" w:type="dxa"/>
              <w:bottom w:w="0" w:type="dxa"/>
              <w:right w:w="108" w:type="dxa"/>
            </w:tcMar>
            <w:hideMark/>
          </w:tcPr>
          <w:p w14:paraId="254B235E" w14:textId="762704A9" w:rsidR="003A21AB" w:rsidRPr="00282D53" w:rsidRDefault="003A21AB">
            <w:pPr>
              <w:bidi/>
              <w:rPr>
                <w:sz w:val="20"/>
                <w:szCs w:val="20"/>
                <w:rtl/>
              </w:rPr>
            </w:pPr>
            <w:r w:rsidRPr="00282D53">
              <w:rPr>
                <w:rFonts w:hint="cs"/>
                <w:sz w:val="20"/>
                <w:szCs w:val="20"/>
                <w:rtl/>
              </w:rPr>
              <w:t>متوسط مستوى الأداء المستهدف (مؤشر الكفاءة الطاقية)***</w:t>
            </w:r>
          </w:p>
        </w:tc>
        <w:tc>
          <w:tcPr>
            <w:tcW w:w="1635" w:type="pct"/>
            <w:tcMar>
              <w:top w:w="0" w:type="dxa"/>
              <w:left w:w="108" w:type="dxa"/>
              <w:bottom w:w="0" w:type="dxa"/>
              <w:right w:w="108" w:type="dxa"/>
            </w:tcMar>
            <w:hideMark/>
          </w:tcPr>
          <w:p w14:paraId="4E98A0EB" w14:textId="77777777" w:rsidR="003A21AB" w:rsidRPr="00282D53" w:rsidRDefault="003A21AB" w:rsidP="007843F4">
            <w:pPr>
              <w:bidi/>
              <w:jc w:val="left"/>
              <w:rPr>
                <w:sz w:val="20"/>
                <w:szCs w:val="20"/>
                <w:rtl/>
              </w:rPr>
            </w:pPr>
            <w:r w:rsidRPr="00282D53">
              <w:rPr>
                <w:rFonts w:hint="cs"/>
                <w:sz w:val="20"/>
                <w:szCs w:val="20"/>
                <w:rtl/>
              </w:rPr>
              <w:t>35</w:t>
            </w:r>
          </w:p>
        </w:tc>
      </w:tr>
      <w:tr w:rsidR="003A21AB" w:rsidRPr="00282D53" w14:paraId="3360495C" w14:textId="77777777" w:rsidTr="0053586F">
        <w:tc>
          <w:tcPr>
            <w:tcW w:w="3365" w:type="pct"/>
            <w:tcMar>
              <w:top w:w="0" w:type="dxa"/>
              <w:left w:w="108" w:type="dxa"/>
              <w:bottom w:w="0" w:type="dxa"/>
              <w:right w:w="108" w:type="dxa"/>
            </w:tcMar>
            <w:hideMark/>
          </w:tcPr>
          <w:p w14:paraId="6273F15F" w14:textId="030F380C" w:rsidR="003A21AB" w:rsidRPr="00282D53" w:rsidRDefault="003A21AB">
            <w:pPr>
              <w:bidi/>
              <w:rPr>
                <w:sz w:val="20"/>
                <w:szCs w:val="20"/>
                <w:rtl/>
              </w:rPr>
            </w:pPr>
            <w:r w:rsidRPr="00282D53">
              <w:rPr>
                <w:rFonts w:hint="cs"/>
                <w:sz w:val="20"/>
                <w:szCs w:val="20"/>
                <w:rtl/>
              </w:rPr>
              <w:t>مؤشر الكفاءة الطاقية المستهدف والمعايير الدنيا المستهدفة لأداء الطاقة</w:t>
            </w:r>
          </w:p>
        </w:tc>
        <w:tc>
          <w:tcPr>
            <w:tcW w:w="1635" w:type="pct"/>
            <w:tcMar>
              <w:top w:w="0" w:type="dxa"/>
              <w:left w:w="108" w:type="dxa"/>
              <w:bottom w:w="0" w:type="dxa"/>
              <w:right w:w="108" w:type="dxa"/>
            </w:tcMar>
            <w:hideMark/>
          </w:tcPr>
          <w:p w14:paraId="14FFC61F" w14:textId="77777777" w:rsidR="003A21AB" w:rsidRPr="00282D53" w:rsidRDefault="003A21AB" w:rsidP="007843F4">
            <w:pPr>
              <w:bidi/>
              <w:jc w:val="left"/>
              <w:rPr>
                <w:sz w:val="20"/>
                <w:szCs w:val="20"/>
                <w:rtl/>
              </w:rPr>
            </w:pPr>
            <w:r w:rsidRPr="00282D53">
              <w:rPr>
                <w:rFonts w:hint="cs"/>
                <w:sz w:val="20"/>
                <w:szCs w:val="20"/>
                <w:rtl/>
              </w:rPr>
              <w:t>0.76</w:t>
            </w:r>
          </w:p>
        </w:tc>
      </w:tr>
      <w:tr w:rsidR="003A21AB" w:rsidRPr="00282D53" w14:paraId="2B883C64" w14:textId="77777777" w:rsidTr="0053586F">
        <w:tc>
          <w:tcPr>
            <w:tcW w:w="3365" w:type="pct"/>
            <w:tcMar>
              <w:top w:w="0" w:type="dxa"/>
              <w:left w:w="108" w:type="dxa"/>
              <w:bottom w:w="0" w:type="dxa"/>
              <w:right w:w="108" w:type="dxa"/>
            </w:tcMar>
            <w:hideMark/>
          </w:tcPr>
          <w:p w14:paraId="0FEB2DCF" w14:textId="1C3FAC08" w:rsidR="003A21AB" w:rsidRPr="00282D53" w:rsidRDefault="003A21AB">
            <w:pPr>
              <w:bidi/>
              <w:rPr>
                <w:sz w:val="20"/>
                <w:szCs w:val="20"/>
                <w:rtl/>
              </w:rPr>
            </w:pPr>
            <w:r w:rsidRPr="00282D53">
              <w:rPr>
                <w:rFonts w:hint="cs"/>
                <w:sz w:val="20"/>
                <w:szCs w:val="20"/>
                <w:rtl/>
              </w:rPr>
              <w:t>تكلفة المكونات الإضافية الفعلية (دولار أمريكي/وحدة)</w:t>
            </w:r>
            <w:r w:rsidR="00B603DC" w:rsidRPr="00282D53">
              <w:rPr>
                <w:rStyle w:val="FootnoteReference"/>
                <w:sz w:val="20"/>
                <w:szCs w:val="20"/>
                <w:lang w:val="en-US"/>
              </w:rPr>
              <w:footnoteReference w:id="12"/>
            </w:r>
          </w:p>
        </w:tc>
        <w:tc>
          <w:tcPr>
            <w:tcW w:w="1635" w:type="pct"/>
            <w:tcMar>
              <w:top w:w="0" w:type="dxa"/>
              <w:left w:w="108" w:type="dxa"/>
              <w:bottom w:w="0" w:type="dxa"/>
              <w:right w:w="108" w:type="dxa"/>
            </w:tcMar>
            <w:hideMark/>
          </w:tcPr>
          <w:p w14:paraId="4C491A71" w14:textId="77777777" w:rsidR="003A21AB" w:rsidRPr="00282D53" w:rsidRDefault="003A21AB" w:rsidP="007843F4">
            <w:pPr>
              <w:bidi/>
              <w:jc w:val="left"/>
              <w:rPr>
                <w:sz w:val="20"/>
                <w:szCs w:val="20"/>
                <w:rtl/>
              </w:rPr>
            </w:pPr>
            <w:r w:rsidRPr="00282D53">
              <w:rPr>
                <w:rFonts w:hint="cs"/>
                <w:sz w:val="20"/>
                <w:szCs w:val="20"/>
                <w:rtl/>
              </w:rPr>
              <w:t>6,390,492</w:t>
            </w:r>
          </w:p>
        </w:tc>
      </w:tr>
      <w:tr w:rsidR="003A21AB" w:rsidRPr="00282D53" w14:paraId="19BAC61C" w14:textId="77777777" w:rsidTr="0053586F">
        <w:tc>
          <w:tcPr>
            <w:tcW w:w="3365" w:type="pct"/>
            <w:tcMar>
              <w:top w:w="0" w:type="dxa"/>
              <w:left w:w="108" w:type="dxa"/>
              <w:bottom w:w="0" w:type="dxa"/>
              <w:right w:w="108" w:type="dxa"/>
            </w:tcMar>
            <w:hideMark/>
          </w:tcPr>
          <w:p w14:paraId="24818BEA" w14:textId="77777777" w:rsidR="003A21AB" w:rsidRPr="00282D53" w:rsidRDefault="003A21AB">
            <w:pPr>
              <w:bidi/>
              <w:rPr>
                <w:sz w:val="20"/>
                <w:szCs w:val="20"/>
                <w:rtl/>
              </w:rPr>
            </w:pPr>
            <w:r w:rsidRPr="00282D53">
              <w:rPr>
                <w:rFonts w:hint="cs"/>
                <w:sz w:val="20"/>
                <w:szCs w:val="20"/>
                <w:rtl/>
              </w:rPr>
              <w:t>تكلفة المكونات الإضافية المطلوبة (بالدولار الأمريكي)</w:t>
            </w:r>
          </w:p>
        </w:tc>
        <w:tc>
          <w:tcPr>
            <w:tcW w:w="1635" w:type="pct"/>
            <w:tcMar>
              <w:top w:w="0" w:type="dxa"/>
              <w:left w:w="108" w:type="dxa"/>
              <w:bottom w:w="0" w:type="dxa"/>
              <w:right w:w="108" w:type="dxa"/>
            </w:tcMar>
            <w:hideMark/>
          </w:tcPr>
          <w:p w14:paraId="18E163B5" w14:textId="77777777" w:rsidR="003A21AB" w:rsidRPr="00282D53" w:rsidRDefault="003A21AB" w:rsidP="007843F4">
            <w:pPr>
              <w:bidi/>
              <w:jc w:val="left"/>
              <w:rPr>
                <w:sz w:val="20"/>
                <w:szCs w:val="20"/>
                <w:rtl/>
              </w:rPr>
            </w:pPr>
            <w:r w:rsidRPr="00282D53">
              <w:rPr>
                <w:rFonts w:hint="cs"/>
                <w:sz w:val="20"/>
                <w:szCs w:val="20"/>
                <w:rtl/>
              </w:rPr>
              <w:t>1,129,911</w:t>
            </w:r>
          </w:p>
        </w:tc>
      </w:tr>
      <w:tr w:rsidR="003A21AB" w:rsidRPr="00282D53" w14:paraId="48AF2436" w14:textId="77777777" w:rsidTr="0053586F">
        <w:tc>
          <w:tcPr>
            <w:tcW w:w="5000" w:type="pct"/>
            <w:gridSpan w:val="2"/>
            <w:tcMar>
              <w:top w:w="0" w:type="dxa"/>
              <w:left w:w="108" w:type="dxa"/>
              <w:bottom w:w="0" w:type="dxa"/>
              <w:right w:w="108" w:type="dxa"/>
            </w:tcMar>
            <w:hideMark/>
          </w:tcPr>
          <w:p w14:paraId="2D4EF238" w14:textId="77777777" w:rsidR="003A21AB" w:rsidRPr="00282D53" w:rsidRDefault="003A21AB" w:rsidP="007843F4">
            <w:pPr>
              <w:bidi/>
              <w:jc w:val="left"/>
              <w:rPr>
                <w:sz w:val="20"/>
                <w:szCs w:val="20"/>
                <w:rtl/>
              </w:rPr>
            </w:pPr>
            <w:r w:rsidRPr="00282D53">
              <w:rPr>
                <w:rFonts w:hint="cs"/>
                <w:b/>
                <w:bCs/>
                <w:sz w:val="20"/>
                <w:szCs w:val="20"/>
                <w:rtl/>
              </w:rPr>
              <w:t>التحفيزات المطلوبة (بالدولار الأمريكي)</w:t>
            </w:r>
          </w:p>
        </w:tc>
      </w:tr>
      <w:tr w:rsidR="003A21AB" w:rsidRPr="00282D53" w14:paraId="3CEE21C6" w14:textId="77777777" w:rsidTr="0053586F">
        <w:tc>
          <w:tcPr>
            <w:tcW w:w="3365" w:type="pct"/>
            <w:tcMar>
              <w:top w:w="0" w:type="dxa"/>
              <w:left w:w="108" w:type="dxa"/>
              <w:bottom w:w="0" w:type="dxa"/>
              <w:right w:w="108" w:type="dxa"/>
            </w:tcMar>
            <w:hideMark/>
          </w:tcPr>
          <w:p w14:paraId="020D0B9B" w14:textId="77777777" w:rsidR="003A21AB" w:rsidRPr="00282D53" w:rsidRDefault="003A21AB">
            <w:pPr>
              <w:bidi/>
              <w:rPr>
                <w:sz w:val="20"/>
                <w:szCs w:val="20"/>
                <w:rtl/>
              </w:rPr>
            </w:pPr>
            <w:r w:rsidRPr="00282D53">
              <w:rPr>
                <w:rFonts w:hint="cs"/>
                <w:sz w:val="20"/>
                <w:szCs w:val="20"/>
                <w:rtl/>
              </w:rPr>
              <w:t>التكلفة الرأسمالية الإضافية</w:t>
            </w:r>
          </w:p>
        </w:tc>
        <w:tc>
          <w:tcPr>
            <w:tcW w:w="1635" w:type="pct"/>
            <w:tcMar>
              <w:top w:w="0" w:type="dxa"/>
              <w:left w:w="108" w:type="dxa"/>
              <w:bottom w:w="0" w:type="dxa"/>
              <w:right w:w="108" w:type="dxa"/>
            </w:tcMar>
            <w:hideMark/>
          </w:tcPr>
          <w:p w14:paraId="4982E092" w14:textId="77777777" w:rsidR="003A21AB" w:rsidRPr="00282D53" w:rsidRDefault="003A21AB" w:rsidP="007843F4">
            <w:pPr>
              <w:bidi/>
              <w:jc w:val="left"/>
              <w:rPr>
                <w:sz w:val="20"/>
                <w:szCs w:val="20"/>
                <w:rtl/>
              </w:rPr>
            </w:pPr>
            <w:r w:rsidRPr="00282D53">
              <w:rPr>
                <w:rFonts w:hint="cs"/>
                <w:sz w:val="20"/>
                <w:szCs w:val="20"/>
                <w:rtl/>
              </w:rPr>
              <w:t>250,000</w:t>
            </w:r>
          </w:p>
        </w:tc>
      </w:tr>
      <w:tr w:rsidR="003A21AB" w:rsidRPr="00282D53" w14:paraId="2D245916" w14:textId="77777777" w:rsidTr="0053586F">
        <w:tc>
          <w:tcPr>
            <w:tcW w:w="3365" w:type="pct"/>
            <w:tcMar>
              <w:top w:w="0" w:type="dxa"/>
              <w:left w:w="108" w:type="dxa"/>
              <w:bottom w:w="0" w:type="dxa"/>
              <w:right w:w="108" w:type="dxa"/>
            </w:tcMar>
            <w:hideMark/>
          </w:tcPr>
          <w:p w14:paraId="16928685" w14:textId="77777777" w:rsidR="003A21AB" w:rsidRPr="00282D53" w:rsidRDefault="003A21AB">
            <w:pPr>
              <w:bidi/>
              <w:rPr>
                <w:sz w:val="20"/>
                <w:szCs w:val="20"/>
                <w:rtl/>
              </w:rPr>
            </w:pPr>
            <w:r w:rsidRPr="00282D53">
              <w:rPr>
                <w:rFonts w:hint="cs"/>
                <w:sz w:val="20"/>
                <w:szCs w:val="20"/>
                <w:rtl/>
              </w:rPr>
              <w:t>تكلفة المكونات الإضافية</w:t>
            </w:r>
            <w:r w:rsidRPr="00282D53">
              <w:rPr>
                <w:rFonts w:hint="cs"/>
                <w:rtl/>
              </w:rPr>
              <w:t xml:space="preserve"> </w:t>
            </w:r>
          </w:p>
        </w:tc>
        <w:tc>
          <w:tcPr>
            <w:tcW w:w="1635" w:type="pct"/>
            <w:tcMar>
              <w:top w:w="0" w:type="dxa"/>
              <w:left w:w="108" w:type="dxa"/>
              <w:bottom w:w="0" w:type="dxa"/>
              <w:right w:w="108" w:type="dxa"/>
            </w:tcMar>
            <w:hideMark/>
          </w:tcPr>
          <w:p w14:paraId="0E3F4AC6" w14:textId="77777777" w:rsidR="003A21AB" w:rsidRPr="00282D53" w:rsidRDefault="003A21AB" w:rsidP="007843F4">
            <w:pPr>
              <w:bidi/>
              <w:jc w:val="left"/>
              <w:rPr>
                <w:sz w:val="20"/>
                <w:szCs w:val="20"/>
                <w:rtl/>
              </w:rPr>
            </w:pPr>
            <w:r w:rsidRPr="00282D53">
              <w:rPr>
                <w:rFonts w:hint="cs"/>
                <w:sz w:val="20"/>
                <w:szCs w:val="20"/>
                <w:rtl/>
              </w:rPr>
              <w:t>1,129,911</w:t>
            </w:r>
          </w:p>
        </w:tc>
      </w:tr>
      <w:tr w:rsidR="003A21AB" w:rsidRPr="00282D53" w14:paraId="65E6C2B4" w14:textId="77777777" w:rsidTr="0053586F">
        <w:tc>
          <w:tcPr>
            <w:tcW w:w="3365" w:type="pct"/>
            <w:tcMar>
              <w:top w:w="0" w:type="dxa"/>
              <w:left w:w="108" w:type="dxa"/>
              <w:bottom w:w="0" w:type="dxa"/>
              <w:right w:w="108" w:type="dxa"/>
            </w:tcMar>
            <w:hideMark/>
          </w:tcPr>
          <w:p w14:paraId="667A5B96" w14:textId="77777777" w:rsidR="003A21AB" w:rsidRPr="00282D53" w:rsidRDefault="003A21AB">
            <w:pPr>
              <w:bidi/>
              <w:rPr>
                <w:b/>
                <w:bCs/>
                <w:sz w:val="20"/>
                <w:szCs w:val="20"/>
                <w:rtl/>
              </w:rPr>
            </w:pPr>
            <w:r w:rsidRPr="00282D53">
              <w:rPr>
                <w:rFonts w:hint="cs"/>
                <w:b/>
                <w:bCs/>
                <w:sz w:val="20"/>
                <w:szCs w:val="20"/>
                <w:rtl/>
              </w:rPr>
              <w:t>المجموع</w:t>
            </w:r>
          </w:p>
        </w:tc>
        <w:tc>
          <w:tcPr>
            <w:tcW w:w="1635" w:type="pct"/>
            <w:tcMar>
              <w:top w:w="0" w:type="dxa"/>
              <w:left w:w="108" w:type="dxa"/>
              <w:bottom w:w="0" w:type="dxa"/>
              <w:right w:w="108" w:type="dxa"/>
            </w:tcMar>
            <w:hideMark/>
          </w:tcPr>
          <w:p w14:paraId="7F1864FA" w14:textId="77777777" w:rsidR="003A21AB" w:rsidRPr="00282D53" w:rsidRDefault="003A21AB" w:rsidP="007843F4">
            <w:pPr>
              <w:bidi/>
              <w:jc w:val="left"/>
              <w:rPr>
                <w:sz w:val="20"/>
                <w:szCs w:val="20"/>
                <w:rtl/>
              </w:rPr>
            </w:pPr>
            <w:r w:rsidRPr="00282D53">
              <w:rPr>
                <w:rFonts w:hint="cs"/>
                <w:sz w:val="20"/>
                <w:szCs w:val="20"/>
                <w:rtl/>
              </w:rPr>
              <w:t>1,379,911</w:t>
            </w:r>
          </w:p>
        </w:tc>
      </w:tr>
    </w:tbl>
    <w:p w14:paraId="60C86534" w14:textId="4F62BC21" w:rsidR="003A21AB" w:rsidRPr="00282D53" w:rsidRDefault="003A21AB" w:rsidP="009965AF">
      <w:pPr>
        <w:bidi/>
        <w:rPr>
          <w:rFonts w:ascii="Aptos" w:eastAsiaTheme="minorHAnsi" w:hAnsi="Aptos" w:cs="Aptos"/>
          <w:sz w:val="20"/>
          <w:szCs w:val="20"/>
          <w:rtl/>
          <w14:ligatures w14:val="standardContextual"/>
        </w:rPr>
      </w:pPr>
      <w:r w:rsidRPr="00282D53">
        <w:rPr>
          <w:rFonts w:hint="cs"/>
          <w:sz w:val="20"/>
          <w:szCs w:val="20"/>
          <w:rtl/>
        </w:rPr>
        <w:t>* استنادًا إلى الطاقة الإنتاجية الإجمالية لـ 181,978 وحدة من البرادات المنزلية</w:t>
      </w:r>
    </w:p>
    <w:p w14:paraId="0FDA7143" w14:textId="312A1037" w:rsidR="00B71CB3" w:rsidRPr="00282D53" w:rsidRDefault="003A21AB" w:rsidP="009965AF">
      <w:pPr>
        <w:bidi/>
        <w:rPr>
          <w:sz w:val="20"/>
          <w:szCs w:val="20"/>
          <w:rtl/>
        </w:rPr>
      </w:pPr>
      <w:r w:rsidRPr="00282D53">
        <w:rPr>
          <w:rFonts w:hint="cs"/>
          <w:sz w:val="20"/>
          <w:szCs w:val="20"/>
          <w:rtl/>
        </w:rPr>
        <w:t>** متوسط 14 طرازًا من البرادات المنزلية</w:t>
      </w:r>
    </w:p>
    <w:p w14:paraId="27D1BA99" w14:textId="39837568" w:rsidR="00B71CB3" w:rsidRPr="00282D53" w:rsidRDefault="009965AF" w:rsidP="009965AF">
      <w:pPr>
        <w:bidi/>
        <w:rPr>
          <w:sz w:val="20"/>
          <w:szCs w:val="20"/>
          <w:rtl/>
        </w:rPr>
      </w:pPr>
      <w:r w:rsidRPr="00282D53">
        <w:rPr>
          <w:rFonts w:hint="cs"/>
          <w:sz w:val="20"/>
          <w:szCs w:val="20"/>
          <w:rtl/>
        </w:rPr>
        <w:t>*** كلما انخفض الرقم، كانت الأجهزة أكثر كفاءة عند استخدام مؤشر الأداء الطاقي لقياس الأداء الطاقي.</w:t>
      </w:r>
    </w:p>
    <w:p w14:paraId="0B14B21E" w14:textId="77777777" w:rsidR="00FA4DCA" w:rsidRPr="00E82B7F" w:rsidRDefault="00FA4DCA" w:rsidP="00C03B15">
      <w:pPr>
        <w:spacing w:after="120"/>
        <w:rPr>
          <w:lang w:val="en-US"/>
        </w:rPr>
      </w:pPr>
    </w:p>
    <w:p w14:paraId="0A8F65E6" w14:textId="77777777" w:rsidR="003C417E" w:rsidRPr="008B5C2C" w:rsidRDefault="003C417E" w:rsidP="003C417E">
      <w:pPr>
        <w:pStyle w:val="Heading1"/>
        <w:numPr>
          <w:ilvl w:val="0"/>
          <w:numId w:val="0"/>
        </w:numPr>
        <w:bidi/>
        <w:rPr>
          <w:i/>
          <w:iCs/>
          <w:sz w:val="26"/>
          <w:szCs w:val="26"/>
          <w:rtl/>
        </w:rPr>
      </w:pPr>
      <w:r w:rsidRPr="008B5C2C">
        <w:rPr>
          <w:rFonts w:hint="cs"/>
          <w:i/>
          <w:iCs/>
          <w:sz w:val="26"/>
          <w:szCs w:val="26"/>
          <w:rtl/>
        </w:rPr>
        <w:t>التمويل المشترك</w:t>
      </w:r>
    </w:p>
    <w:p w14:paraId="3A44D357" w14:textId="568F86A6" w:rsidR="003C417E" w:rsidRPr="008B5C2C" w:rsidRDefault="003C417E" w:rsidP="00090CA9">
      <w:pPr>
        <w:pStyle w:val="Heading1"/>
        <w:bidi/>
        <w:rPr>
          <w:sz w:val="26"/>
          <w:szCs w:val="26"/>
          <w:rtl/>
        </w:rPr>
      </w:pPr>
      <w:r w:rsidRPr="008B5C2C">
        <w:rPr>
          <w:rFonts w:hint="cs"/>
          <w:sz w:val="26"/>
          <w:szCs w:val="26"/>
          <w:rtl/>
        </w:rPr>
        <w:t>لم تؤمّن شركة المنار بعد التمويل المشترك الخارجي لمكونات تعزيز كفاءة استخدام الطاقة أو التخفيض التدريجي للمواد الهيدروفلوروكربونية ضمن المشروع، الذي يعتمد حاليًا بالكامل على دعم الصندوق المتعدد الأطراف في إطار خطة تنفيذ تعديل كيغالي. ومع ذلك، تسعى المؤسسة بنشاط للحصول على تمويل مكمل لأنشطة أوسع خارج نطاق الصندوق المتعدد الأطراف.</w:t>
      </w:r>
      <w:r w:rsidRPr="008B5C2C">
        <w:rPr>
          <w:rFonts w:hint="cs"/>
          <w:color w:val="000000"/>
          <w:sz w:val="26"/>
          <w:szCs w:val="26"/>
          <w:shd w:val="clear" w:color="auto" w:fill="FFFFFF"/>
          <w:rtl/>
        </w:rPr>
        <w:t xml:space="preserve"> </w:t>
      </w:r>
      <w:r w:rsidRPr="008B5C2C">
        <w:rPr>
          <w:rFonts w:hint="cs"/>
          <w:sz w:val="26"/>
          <w:szCs w:val="26"/>
          <w:rtl/>
        </w:rPr>
        <w:t>يشمل جزء التمويل المشترك كما قدّرته المؤسسة مبلغ 357,000 دولار أمريكي لتغطية التكلفة الرأسمالية الإضافية لمعدات اختبار أداء الطاقة والمعايرة وشهادات اعتماد مختبر المؤسسة؛ إضافة إلى 5,617,581 دولارًا أمريكيًا لتغطية ثلثي تكلفة المكوّنات الإضافية وجهود البحث والتطوير الداخلية وإعادة تجهيز المعدات وتخصيص وقت الموظفين. وبينما لم يتم تأكيد توفير تمويل إضافي، تظل شركة المنار ملتزمة بحشد الموارد لضمان انتقال ناجح ومستدام إلى تصنيع معدات التبريد ذات القدرة المنخفضة على إحداث الاحترار العالمي وذات الكفاءة العالية من حيث استخدام الطاقة.</w:t>
      </w:r>
    </w:p>
    <w:p w14:paraId="7D6C7F94" w14:textId="77777777" w:rsidR="003C417E" w:rsidRPr="008B5C2C" w:rsidRDefault="003C417E" w:rsidP="00315D91">
      <w:pPr>
        <w:pStyle w:val="Heading1"/>
        <w:keepNext/>
        <w:numPr>
          <w:ilvl w:val="0"/>
          <w:numId w:val="0"/>
        </w:numPr>
        <w:bidi/>
        <w:rPr>
          <w:sz w:val="26"/>
          <w:szCs w:val="26"/>
          <w:u w:val="single"/>
          <w:rtl/>
        </w:rPr>
      </w:pPr>
      <w:r w:rsidRPr="008B5C2C">
        <w:rPr>
          <w:rFonts w:hint="cs"/>
          <w:sz w:val="26"/>
          <w:szCs w:val="26"/>
          <w:u w:val="single"/>
          <w:rtl/>
        </w:rPr>
        <w:t>الكلفة الإجمالية للمشروع التجريبي</w:t>
      </w:r>
    </w:p>
    <w:p w14:paraId="46673BD7" w14:textId="77777777" w:rsidR="003C417E" w:rsidRPr="008B5C2C" w:rsidRDefault="003C417E" w:rsidP="00EE7BA0">
      <w:pPr>
        <w:pStyle w:val="Heading1"/>
        <w:bidi/>
        <w:rPr>
          <w:b/>
          <w:sz w:val="26"/>
          <w:szCs w:val="26"/>
          <w:rtl/>
        </w:rPr>
      </w:pPr>
      <w:r w:rsidRPr="008B5C2C">
        <w:rPr>
          <w:rFonts w:hint="cs"/>
          <w:sz w:val="26"/>
          <w:szCs w:val="26"/>
          <w:rtl/>
        </w:rPr>
        <w:t>من المتوقع أن يكتمل المشروع خلال 36 شهرًا بعد الموافقة، بين كانون الثاني/ يناير 2026 وكانون الأول/ ديسمبر 2028 بتكلفة إجمالية قدرها 1,399,911 دولارًا أمريكيًا، على النحو المقدم أساسًا.</w:t>
      </w:r>
    </w:p>
    <w:p w14:paraId="016F7051" w14:textId="77777777" w:rsidR="003C417E" w:rsidRPr="008B5C2C" w:rsidRDefault="003C417E" w:rsidP="003C417E">
      <w:pPr>
        <w:pStyle w:val="Heading1"/>
        <w:keepNext/>
        <w:numPr>
          <w:ilvl w:val="0"/>
          <w:numId w:val="0"/>
        </w:numPr>
        <w:bidi/>
        <w:spacing w:before="360"/>
        <w:jc w:val="center"/>
        <w:rPr>
          <w:b/>
          <w:sz w:val="26"/>
          <w:szCs w:val="26"/>
          <w:rtl/>
        </w:rPr>
      </w:pPr>
      <w:r w:rsidRPr="008B5C2C">
        <w:rPr>
          <w:rFonts w:hint="cs"/>
          <w:b/>
          <w:bCs/>
          <w:sz w:val="26"/>
          <w:szCs w:val="26"/>
          <w:rtl/>
        </w:rPr>
        <w:t>تعليقات وتوصيات الأمانة</w:t>
      </w:r>
    </w:p>
    <w:p w14:paraId="2B34724C" w14:textId="77777777" w:rsidR="003C417E" w:rsidRPr="008B5C2C" w:rsidRDefault="003C417E" w:rsidP="003C417E">
      <w:pPr>
        <w:keepNext/>
        <w:bidi/>
        <w:spacing w:before="240" w:after="240"/>
        <w:rPr>
          <w:b/>
          <w:sz w:val="26"/>
          <w:szCs w:val="26"/>
          <w:rtl/>
        </w:rPr>
      </w:pPr>
      <w:r w:rsidRPr="008B5C2C">
        <w:rPr>
          <w:rFonts w:hint="cs"/>
          <w:b/>
          <w:bCs/>
          <w:sz w:val="26"/>
          <w:szCs w:val="26"/>
          <w:rtl/>
        </w:rPr>
        <w:t>التعليقات</w:t>
      </w:r>
    </w:p>
    <w:p w14:paraId="1611A129" w14:textId="38647726" w:rsidR="003C417E" w:rsidRPr="008B5C2C" w:rsidRDefault="003C417E" w:rsidP="003C417E">
      <w:pPr>
        <w:bidi/>
        <w:spacing w:after="240"/>
        <w:rPr>
          <w:sz w:val="26"/>
          <w:szCs w:val="26"/>
          <w:u w:val="single"/>
          <w:rtl/>
        </w:rPr>
      </w:pPr>
      <w:r w:rsidRPr="008B5C2C">
        <w:rPr>
          <w:rFonts w:hint="cs"/>
          <w:sz w:val="26"/>
          <w:szCs w:val="26"/>
          <w:u w:val="single"/>
          <w:rtl/>
        </w:rPr>
        <w:t>التقدم في تنفيذ المرحلة الأولى من خطة تنفيذ تعديل كيغالي</w:t>
      </w:r>
    </w:p>
    <w:p w14:paraId="3D604ED1" w14:textId="1F52790B" w:rsidR="003C417E" w:rsidRPr="008B5C2C" w:rsidRDefault="003C417E" w:rsidP="00EE7BA0">
      <w:pPr>
        <w:pStyle w:val="Heading1"/>
        <w:bidi/>
        <w:rPr>
          <w:sz w:val="26"/>
          <w:szCs w:val="26"/>
          <w:rtl/>
        </w:rPr>
      </w:pPr>
      <w:r w:rsidRPr="008B5C2C">
        <w:rPr>
          <w:rFonts w:hint="cs"/>
          <w:sz w:val="26"/>
          <w:szCs w:val="26"/>
          <w:rtl/>
        </w:rPr>
        <w:t xml:space="preserve">رداً على طلب الأمانة للحصول على تحديث بشأن تقدم المشروع الخاص بتحويل خطي تصنيع في شركة المنار، من المادة </w:t>
      </w:r>
      <w:r w:rsidRPr="008B5C2C">
        <w:rPr>
          <w:sz w:val="26"/>
          <w:szCs w:val="26"/>
        </w:rPr>
        <w:t>HFC-134a</w:t>
      </w:r>
      <w:r w:rsidRPr="008B5C2C">
        <w:rPr>
          <w:rFonts w:hint="cs"/>
          <w:sz w:val="26"/>
          <w:szCs w:val="26"/>
          <w:rtl/>
        </w:rPr>
        <w:t xml:space="preserve"> إلى المادة </w:t>
      </w:r>
      <w:r w:rsidRPr="008B5C2C">
        <w:rPr>
          <w:sz w:val="26"/>
          <w:szCs w:val="26"/>
        </w:rPr>
        <w:t>R-600a</w:t>
      </w:r>
      <w:r w:rsidRPr="008B5C2C">
        <w:rPr>
          <w:rFonts w:hint="cs"/>
          <w:sz w:val="26"/>
          <w:szCs w:val="26"/>
          <w:rtl/>
        </w:rPr>
        <w:t>، أوضحت اليونيدو أنه تم توقيع عقد مع المؤسسة لتنفيذ التحويل تحت الإشراف الفني لليونيدو. وقد بدأت شركة المنار منذ ذلك الحين بعملية شراء المعدات المطلوبة، على أن يتم الانتهاء من اختيار المورد بحلول نهاية عام 2025.</w:t>
      </w:r>
    </w:p>
    <w:p w14:paraId="32BC6A80" w14:textId="77777777" w:rsidR="003C417E" w:rsidRPr="008B5C2C" w:rsidRDefault="003C417E" w:rsidP="003C417E">
      <w:pPr>
        <w:pStyle w:val="Heading1"/>
        <w:keepNext/>
        <w:widowControl w:val="0"/>
        <w:numPr>
          <w:ilvl w:val="0"/>
          <w:numId w:val="0"/>
        </w:numPr>
        <w:bidi/>
        <w:rPr>
          <w:sz w:val="26"/>
          <w:szCs w:val="26"/>
          <w:u w:val="single"/>
          <w:rtl/>
        </w:rPr>
      </w:pPr>
      <w:r w:rsidRPr="008B5C2C">
        <w:rPr>
          <w:rFonts w:hint="cs"/>
          <w:sz w:val="26"/>
          <w:szCs w:val="26"/>
          <w:u w:val="single"/>
          <w:rtl/>
        </w:rPr>
        <w:t>الإطار التنظيمي والسياساتي</w:t>
      </w:r>
    </w:p>
    <w:p w14:paraId="3C7A24A6" w14:textId="1C94C68F" w:rsidR="003C417E" w:rsidRPr="008B5C2C" w:rsidRDefault="003C417E" w:rsidP="00EE7BA0">
      <w:pPr>
        <w:pStyle w:val="Heading1"/>
        <w:bidi/>
        <w:rPr>
          <w:sz w:val="26"/>
          <w:szCs w:val="26"/>
          <w:rtl/>
        </w:rPr>
      </w:pPr>
      <w:r w:rsidRPr="008B5C2C">
        <w:rPr>
          <w:rFonts w:hint="cs"/>
          <w:sz w:val="26"/>
          <w:szCs w:val="26"/>
          <w:rtl/>
        </w:rPr>
        <w:t xml:space="preserve">استفسرت الأمانة عن النمط التشغيلي المتبع لرصد السوق المحلية في ما يتعلق بتطبيق المعيار الوطني </w:t>
      </w:r>
      <w:r w:rsidRPr="008B5C2C">
        <w:rPr>
          <w:sz w:val="26"/>
          <w:szCs w:val="26"/>
        </w:rPr>
        <w:t>NM 14.2.301</w:t>
      </w:r>
      <w:r w:rsidRPr="008B5C2C">
        <w:rPr>
          <w:rFonts w:hint="cs"/>
          <w:sz w:val="26"/>
          <w:szCs w:val="26"/>
          <w:rtl/>
        </w:rPr>
        <w:t>، وقد أوضحت اليونيدو أن النمط التشغيلي المتبع لنظام رصد سوق المغرب لإنفاذ المعايير الدنيا لأداء الطاقة يتم تنفيذه من قبل موظفي مراقبة السوق التابعين لوزارة الصناعة والتجارة. وهؤلاء المراقبون مخولون لإجراء عمليات تحقق ميدانية من المنتجات قبل توزيعها وبيعها وكذلك تلك المتوفرة بالفعل في السوق المحلية، لضمان التزامها بالرموز والمعايير المطبقة ومتطلبات التصنيف الإلزامية المحددة ضمن إطار المعايير الدنيا لأداء الطاقة.</w:t>
      </w:r>
    </w:p>
    <w:p w14:paraId="34DCD26B" w14:textId="77777777" w:rsidR="003C417E" w:rsidRPr="008B5C2C" w:rsidRDefault="003C417E" w:rsidP="003C417E">
      <w:pPr>
        <w:bidi/>
        <w:spacing w:after="240"/>
        <w:rPr>
          <w:sz w:val="26"/>
          <w:szCs w:val="26"/>
          <w:u w:val="single"/>
          <w:rtl/>
        </w:rPr>
      </w:pPr>
      <w:r w:rsidRPr="008B5C2C">
        <w:rPr>
          <w:rFonts w:hint="cs"/>
          <w:sz w:val="26"/>
          <w:szCs w:val="26"/>
          <w:u w:val="single"/>
          <w:rtl/>
        </w:rPr>
        <w:t>نبذة عن المؤسسة</w:t>
      </w:r>
    </w:p>
    <w:p w14:paraId="16811735" w14:textId="32577570" w:rsidR="003C417E" w:rsidRPr="008B5C2C" w:rsidRDefault="003C417E" w:rsidP="00EE7BA0">
      <w:pPr>
        <w:pStyle w:val="Heading1"/>
        <w:bidi/>
        <w:rPr>
          <w:b/>
          <w:bCs/>
          <w:sz w:val="26"/>
          <w:szCs w:val="26"/>
          <w:rtl/>
        </w:rPr>
      </w:pPr>
      <w:r w:rsidRPr="008B5C2C">
        <w:rPr>
          <w:rFonts w:hint="cs"/>
          <w:sz w:val="26"/>
          <w:szCs w:val="26"/>
          <w:rtl/>
        </w:rPr>
        <w:t>في ما يتعلق بزيادة حجم التصنيع للأعوام 2025-2030 على النحو الوارد في مقترح المشروع، أوضحت اليونيدو أن الزيادة من عام 2023 إلى 2024 تعكس عودة إلى مستويات التشغيل الطبيعية بعد الاضطرابات المؤقتة التي سببتها انقطاعات سلسلة التوريد ونقص المكونات وآثار تعافي السوق بعد الجائحة. وتمثل أرقام عام 2024 قاعدة تصنيع أساسية مستقرة ولا تشير إلى زيادة الطاقة الإنتاجية. تتوقع شركة المنار الوصول إلى الطاقة التصنيعية السنوية البالغة 195,000 وحدة بحلول عام 2030، مع تقلبات طفيفة في النمو السنوي نتيجة لعوامل السوق المحلية. بينما يركز المشروع حصرًا على تعزيز الأداء الطاقي وخفض استهلاك الطاقة لكل وحدة، من دون توسيع نطاق التصنيع.</w:t>
      </w:r>
    </w:p>
    <w:p w14:paraId="716418E7" w14:textId="36390C88" w:rsidR="003C417E" w:rsidRPr="008B5C2C" w:rsidRDefault="00A64728" w:rsidP="00EE7BA0">
      <w:pPr>
        <w:pStyle w:val="Heading1"/>
        <w:bidi/>
        <w:rPr>
          <w:color w:val="000000"/>
          <w:sz w:val="26"/>
          <w:szCs w:val="26"/>
          <w:shd w:val="clear" w:color="auto" w:fill="FFFFFF"/>
          <w:rtl/>
        </w:rPr>
      </w:pPr>
      <w:r w:rsidRPr="008B5C2C">
        <w:rPr>
          <w:rFonts w:hint="cs"/>
          <w:sz w:val="26"/>
          <w:szCs w:val="26"/>
          <w:rtl/>
        </w:rPr>
        <w:lastRenderedPageBreak/>
        <w:t>وبخصوص حجم التصنيع المتوقع للثلاجات الصندوقية في عام 2025، أوضحت اليونيدو أن السوق المغربية تأثرت بإلغاء عطلة العيد</w:t>
      </w:r>
      <w:r w:rsidR="003C417E" w:rsidRPr="008B5C2C">
        <w:rPr>
          <w:rStyle w:val="FootnoteReference"/>
          <w:sz w:val="26"/>
          <w:szCs w:val="26"/>
        </w:rPr>
        <w:footnoteReference w:id="13"/>
      </w:r>
      <w:r w:rsidRPr="008B5C2C">
        <w:rPr>
          <w:rFonts w:hint="cs"/>
          <w:sz w:val="26"/>
          <w:szCs w:val="26"/>
          <w:rtl/>
        </w:rPr>
        <w:t>، مما أدى إلى تعطيل مبيعات الثلاجات في عام 2025. ونتيجة لذلك، تتوقع شركة المنار تصنيع ما يصل إلى 10,000 ثلاجة صندوقية في خط التصنيع الجديد خلال ذلك العام. ومن المتوقع أن تصل الطاقة الإنتاجية الكاملة لخط التصنيع هذا إلى 40,000 وحدة.</w:t>
      </w:r>
    </w:p>
    <w:p w14:paraId="281C4F27" w14:textId="77777777" w:rsidR="003C417E" w:rsidRPr="008B5C2C" w:rsidRDefault="003C417E" w:rsidP="00090CA9">
      <w:pPr>
        <w:pStyle w:val="Heading1"/>
        <w:keepNext/>
        <w:keepLines/>
        <w:widowControl w:val="0"/>
        <w:numPr>
          <w:ilvl w:val="0"/>
          <w:numId w:val="0"/>
        </w:numPr>
        <w:bidi/>
        <w:rPr>
          <w:rStyle w:val="eop"/>
          <w:color w:val="000000"/>
          <w:sz w:val="26"/>
          <w:szCs w:val="26"/>
          <w:shd w:val="clear" w:color="auto" w:fill="FFFFFF"/>
          <w:rtl/>
        </w:rPr>
      </w:pPr>
      <w:r w:rsidRPr="008B5C2C">
        <w:rPr>
          <w:rStyle w:val="normaltextrun"/>
          <w:rFonts w:hint="cs"/>
          <w:color w:val="000000"/>
          <w:sz w:val="26"/>
          <w:szCs w:val="26"/>
          <w:u w:val="single"/>
          <w:shd w:val="clear" w:color="auto" w:fill="FFFFFF"/>
          <w:rtl/>
        </w:rPr>
        <w:t>المسائل التقنية والمتعلقة بالتكاليف</w:t>
      </w:r>
    </w:p>
    <w:p w14:paraId="6115611C" w14:textId="09D0F683" w:rsidR="003C417E" w:rsidRPr="008B5C2C" w:rsidRDefault="003C417E" w:rsidP="00090CA9">
      <w:pPr>
        <w:pStyle w:val="Heading1"/>
        <w:keepNext/>
        <w:keepLines/>
        <w:widowControl w:val="0"/>
        <w:bidi/>
        <w:rPr>
          <w:sz w:val="26"/>
          <w:szCs w:val="26"/>
          <w:rtl/>
        </w:rPr>
      </w:pPr>
      <w:r w:rsidRPr="008B5C2C">
        <w:rPr>
          <w:rFonts w:hint="cs"/>
          <w:sz w:val="26"/>
          <w:szCs w:val="26"/>
          <w:rtl/>
        </w:rPr>
        <w:t>أكدت الأمانة مع اليونيدو على وجوب تطرق المشروع إلى خطوط التصنيع المؤهلة فقط للبرادات المنزلية من دون أن يشمل خطوط إنتاج الثلاجات الصندوقية التي سيتم تصنيعها وفق</w:t>
      </w:r>
      <w:r w:rsidR="0072765C">
        <w:rPr>
          <w:rFonts w:hint="cs"/>
          <w:sz w:val="26"/>
          <w:szCs w:val="26"/>
          <w:rtl/>
        </w:rPr>
        <w:t>ً</w:t>
      </w:r>
      <w:r w:rsidRPr="008B5C2C">
        <w:rPr>
          <w:rFonts w:hint="cs"/>
          <w:sz w:val="26"/>
          <w:szCs w:val="26"/>
          <w:rtl/>
        </w:rPr>
        <w:t xml:space="preserve">ا للمعيار </w:t>
      </w:r>
      <w:r w:rsidRPr="008B5C2C">
        <w:rPr>
          <w:sz w:val="26"/>
          <w:szCs w:val="26"/>
        </w:rPr>
        <w:t>NM 14.2.301</w:t>
      </w:r>
      <w:r w:rsidRPr="008B5C2C">
        <w:rPr>
          <w:rFonts w:hint="cs"/>
          <w:sz w:val="26"/>
          <w:szCs w:val="26"/>
          <w:rtl/>
        </w:rPr>
        <w:t>.</w:t>
      </w:r>
    </w:p>
    <w:p w14:paraId="331D462C" w14:textId="64AB82CF" w:rsidR="00B00CCD" w:rsidRPr="008B5C2C" w:rsidRDefault="003C417E" w:rsidP="00EE7BA0">
      <w:pPr>
        <w:pStyle w:val="Heading1"/>
        <w:bidi/>
        <w:rPr>
          <w:rStyle w:val="eop"/>
          <w:sz w:val="26"/>
          <w:szCs w:val="26"/>
          <w:shd w:val="clear" w:color="auto" w:fill="FFFFFF"/>
          <w:rtl/>
        </w:rPr>
      </w:pPr>
      <w:r w:rsidRPr="008B5C2C">
        <w:rPr>
          <w:rFonts w:hint="cs"/>
          <w:sz w:val="26"/>
          <w:szCs w:val="26"/>
          <w:shd w:val="clear" w:color="auto" w:fill="FFFFFF"/>
          <w:rtl/>
        </w:rPr>
        <w:t xml:space="preserve">كما أحاطت الأمانة علمًا بأن مقترح المشروع تضمن طلب مبلغ 250,000 دولار أمريكي كتكلفة رأسمالية إضافية وهو ما يتوافق مع المقرر 94/60 والمبادئ التوجيهية المدرجة في الجدول 1 من الوثيقة </w:t>
      </w:r>
      <w:r w:rsidRPr="008B5C2C">
        <w:rPr>
          <w:sz w:val="26"/>
          <w:szCs w:val="26"/>
          <w:shd w:val="clear" w:color="auto" w:fill="FFFFFF"/>
        </w:rPr>
        <w:t>UNEP/OzL.Pro/ExCom/94/61</w:t>
      </w:r>
      <w:r w:rsidRPr="008B5C2C">
        <w:rPr>
          <w:rFonts w:hint="cs"/>
          <w:sz w:val="26"/>
          <w:szCs w:val="26"/>
          <w:shd w:val="clear" w:color="auto" w:fill="FFFFFF"/>
          <w:rtl/>
        </w:rPr>
        <w:t xml:space="preserve">. </w:t>
      </w:r>
      <w:r w:rsidRPr="008B5C2C">
        <w:rPr>
          <w:rFonts w:hint="cs"/>
          <w:sz w:val="26"/>
          <w:szCs w:val="26"/>
          <w:rtl/>
        </w:rPr>
        <w:t xml:space="preserve">ومع ذلك، فإن تكلفة المكون الإضافي المطلوب والتي تبلغ </w:t>
      </w:r>
      <w:r w:rsidRPr="008B5C2C">
        <w:rPr>
          <w:rFonts w:asciiTheme="majorBidi" w:hAnsiTheme="majorBidi" w:hint="cs"/>
          <w:sz w:val="26"/>
          <w:szCs w:val="26"/>
          <w:rtl/>
        </w:rPr>
        <w:t xml:space="preserve">1,129,911 دولارًا أمريكيًا لم تكن متوافقة مع نفس المبادئ التوجيهية. وكما نوقش مع اليونيدو، نتج الفارق عن طريقة حساب تكلفة المشروع من خلال استخدام </w:t>
      </w:r>
      <w:r w:rsidRPr="008B5C2C">
        <w:rPr>
          <w:rFonts w:hint="cs"/>
          <w:sz w:val="26"/>
          <w:szCs w:val="26"/>
          <w:rtl/>
        </w:rPr>
        <w:t xml:space="preserve">متوسط التكلفة المرجح بين جميع طرازات البرادات المشمولة في المشروع. أما الحساب الصحيح، كما قدمته الأمانة، ووافقت عليه اليونيدو وشركة المنار، فتنتج عنه تكلفة إجمالية للمكونات الإضافية قدرها 914,756 دولارًا أمريكيًا. </w:t>
      </w:r>
      <w:r w:rsidRPr="008B5C2C">
        <w:rPr>
          <w:rStyle w:val="eop"/>
          <w:rFonts w:hint="cs"/>
          <w:sz w:val="26"/>
          <w:szCs w:val="26"/>
          <w:shd w:val="clear" w:color="auto" w:fill="FFFFFF"/>
          <w:rtl/>
        </w:rPr>
        <w:t>علاوة على ذلك، أوضحت اليونيدو أن التكاليف الرأسمالية الإضافية تشمل الشهادة الخارجية لاعتماد الطاقة، مما يعني أن على شركة المنار أن تستخدم مختبرًا خارجيًا لاختبار واعتماد كفاءة استخدام الطاقة للبرادات التي تنتجها حديثًا.</w:t>
      </w:r>
    </w:p>
    <w:p w14:paraId="1F77AB7C" w14:textId="4E7AC401" w:rsidR="00895632" w:rsidRPr="008B5C2C" w:rsidRDefault="00BE0532" w:rsidP="009E60E0">
      <w:pPr>
        <w:bidi/>
        <w:rPr>
          <w:i/>
          <w:iCs/>
          <w:sz w:val="26"/>
          <w:szCs w:val="26"/>
          <w:rtl/>
        </w:rPr>
      </w:pPr>
      <w:r w:rsidRPr="008B5C2C">
        <w:rPr>
          <w:rFonts w:hint="cs"/>
          <w:i/>
          <w:iCs/>
          <w:sz w:val="26"/>
          <w:szCs w:val="26"/>
          <w:rtl/>
        </w:rPr>
        <w:t>المختبر الوطني لاختبار معدات التكييف وتبريد الهواء</w:t>
      </w:r>
    </w:p>
    <w:p w14:paraId="01A0E3D1" w14:textId="1A46587A" w:rsidR="009E60E0" w:rsidRPr="008B5C2C" w:rsidRDefault="009E60E0" w:rsidP="00A37577">
      <w:pPr>
        <w:rPr>
          <w:i/>
          <w:iCs/>
          <w:sz w:val="26"/>
          <w:szCs w:val="26"/>
        </w:rPr>
      </w:pPr>
    </w:p>
    <w:p w14:paraId="1B8BC329" w14:textId="42D78AEF" w:rsidR="0022620E" w:rsidRPr="008B5C2C" w:rsidRDefault="009C53A6" w:rsidP="009C53A6">
      <w:pPr>
        <w:pStyle w:val="Heading1"/>
        <w:bidi/>
        <w:rPr>
          <w:rStyle w:val="eop"/>
          <w:sz w:val="26"/>
          <w:szCs w:val="26"/>
          <w:shd w:val="clear" w:color="auto" w:fill="FFFFFF"/>
          <w:rtl/>
        </w:rPr>
      </w:pPr>
      <w:r w:rsidRPr="008B5C2C">
        <w:rPr>
          <w:rFonts w:hint="cs"/>
          <w:sz w:val="26"/>
          <w:szCs w:val="26"/>
          <w:shd w:val="clear" w:color="auto" w:fill="FFFFFF"/>
          <w:rtl/>
        </w:rPr>
        <w:t xml:space="preserve">تماشيًا مع المقرر 95/87(د)، تم استعراض طلب تمويل تحديث المختبر الوطني لاختبار معدات التبريد وتكييف الهواء التي تستخدم غازات تبريد قابلة للاشتعال، وتم اعتباره غير مؤهل بموجب المقرر 91/65، نظرًا لأن المختبر يُستخدم من قِبل مصنعي ومستوردي معدات التبريد وتكييف الهواء وهو ما لا يعتبر نشاطًا في قطاع الصيانة والتصليح. ومع ذلك، تعتبر الأمانة أن وجود مختبر يعمل بكفاءة سيساعد المغرب على تنفيذ المشروع المقدم بموجب المقرر 94/60 خاصة أن القطاع المحلي والسوق المحلية يتجهان نحو استخدام معدات تعتمد على غازات التبريد ذات القدرة المنخفضة على إحداث الاحترار العالمي، مما يتطلب وجود مختبر وطني مستقل قادر على التحقق من أداء الطاقة لمعدات التبريد وتكييف الهواء التي تعمل بغازات تبريد قابلة للاشتعال. أما التمويل المطلوب، فليس لإنشاء مختبر جديد، بل لتحديث المختبر الوطني ليكون قادرًا على اختبار معدات التبريد وتكييف الهواء التي تعمل بغازات تبريد قابلة للاشتعال. علاوة على ذلك، سيساعد المختبر الحكومة على التأكد من أن المعدات المستوردة إلى البلاد تلبي المعايير الدنيا لأداء الطاقة في البلاد وتدعم الرقابة الدورية الفعالة على كفاءة استخدام الطاقة للمعدات في السوق، مما سيساعد أيضًا على ضمان التنفيذ الناجح للمشروع بموجب المقرر 94/60. </w:t>
      </w:r>
      <w:r w:rsidRPr="008B5C2C">
        <w:rPr>
          <w:rStyle w:val="eop"/>
          <w:rFonts w:hint="cs"/>
          <w:sz w:val="26"/>
          <w:szCs w:val="26"/>
          <w:shd w:val="clear" w:color="auto" w:fill="FFFFFF"/>
          <w:rtl/>
        </w:rPr>
        <w:t>واتفقت الأمانة، بالتشاور مع اليونيدو، على أن يتم فحص المختبر الوطني ضمن هذا المشروع، على أساس أهميته في تعزيز تنفيذ المعايير الدنيا لأداء الطاقة ونظام تصنيف الطاقة في المغرب.</w:t>
      </w:r>
    </w:p>
    <w:p w14:paraId="1FA77A19" w14:textId="45C8F777" w:rsidR="003C417E" w:rsidRPr="008B5C2C" w:rsidRDefault="003C417E" w:rsidP="00282D53">
      <w:pPr>
        <w:pStyle w:val="Heading1"/>
        <w:bidi/>
        <w:spacing w:after="120"/>
        <w:rPr>
          <w:sz w:val="26"/>
          <w:szCs w:val="26"/>
          <w:rtl/>
        </w:rPr>
      </w:pPr>
      <w:r w:rsidRPr="008B5C2C">
        <w:rPr>
          <w:rFonts w:hint="cs"/>
          <w:sz w:val="26"/>
          <w:szCs w:val="26"/>
          <w:rtl/>
        </w:rPr>
        <w:t>ويشمل الدعم المتفق عليه لمختبر الفحص المحلي لتعزيز تنفيذ نظام تصنيف الطاقة الوطني بتكلفة إجمالية قدرها 50,000 دولار أمريكي ما يلي: (1) إجراء تقييم فني للمختبر العام المعتمد (10,000 دولار أمريكي)؛ (2) تحديث المعدات للسماح بالقياس والاختبار باستخدام غازات التبريد القابلة للاشتعال، بما في ذلك عناصر مثل أجهزة الكشف عن الحرائق وطفايات الحريق والمفاتيح المضادة للشرارة ومخرج الطوارئ وإنشاء نقطة تجمع، وغيرها من المعدات والتدابير ذات الصلة لتمكين المختبر من العمل بأمان وتلبية المعايير الجديدة المطلوبة للاختبار (30,000 دولار أمريكي)؛ (3) تدريب الأفراد العاملين على العمليات الآمنة للمختبر الحراري (5,000 دولار أمريكي)؛ (4) إجراء جولة دراسية لممثلين اثنين إلى مختبر مرجعي في أوروبا (5,000 دولار أمريكي).</w:t>
      </w:r>
    </w:p>
    <w:p w14:paraId="3C33F5C6" w14:textId="6675AB9C" w:rsidR="00130EC3" w:rsidRPr="008B5C2C" w:rsidRDefault="00130EC3" w:rsidP="00282D53">
      <w:pPr>
        <w:bidi/>
        <w:spacing w:after="120"/>
        <w:rPr>
          <w:i/>
          <w:iCs/>
          <w:sz w:val="26"/>
          <w:szCs w:val="26"/>
          <w:rtl/>
        </w:rPr>
      </w:pPr>
      <w:r w:rsidRPr="008B5C2C">
        <w:rPr>
          <w:rFonts w:hint="cs"/>
          <w:i/>
          <w:iCs/>
          <w:sz w:val="26"/>
          <w:szCs w:val="26"/>
          <w:rtl/>
        </w:rPr>
        <w:lastRenderedPageBreak/>
        <w:t>رصد المشروع والأنشطة الاستشارية</w:t>
      </w:r>
    </w:p>
    <w:p w14:paraId="329665FA" w14:textId="77777777" w:rsidR="00130EC3" w:rsidRPr="008B5C2C" w:rsidRDefault="00130EC3" w:rsidP="006540AE">
      <w:pPr>
        <w:rPr>
          <w:i/>
          <w:iCs/>
          <w:sz w:val="26"/>
          <w:szCs w:val="26"/>
          <w:lang w:val="en-GB"/>
        </w:rPr>
      </w:pPr>
    </w:p>
    <w:p w14:paraId="7703D424" w14:textId="1DCF5971" w:rsidR="003C417E" w:rsidRPr="008B5C2C" w:rsidRDefault="003C417E" w:rsidP="00EE7BA0">
      <w:pPr>
        <w:pStyle w:val="Heading1"/>
        <w:bidi/>
        <w:rPr>
          <w:sz w:val="26"/>
          <w:szCs w:val="26"/>
          <w:rtl/>
        </w:rPr>
      </w:pPr>
      <w:r w:rsidRPr="008B5C2C">
        <w:rPr>
          <w:rFonts w:hint="cs"/>
          <w:sz w:val="26"/>
          <w:szCs w:val="26"/>
          <w:rtl/>
        </w:rPr>
        <w:t>في ما يخص التداخل المحتمل بين خدمات الاستشارات المطلوبة لمكون الرصد والتحقق والإبلاغ لهذا المشروع المقترح والدعم التقني المطلوب للتكاليف الرأسمالية الإضافية، أوضحت اليونيدو أن الوظيفتين لهما أغراض مختلفة. تركز الخدمات التقنية على تنفيذ أنشطة المشروع خلال فترة ثلاث سنوات، في حين يمتد مكون الرصد والتحقق على سنتين إضافيتين، حتى عام 2030، لضمان تحقيق نتائج المشروع في جميع المراحل. وفي حين أن وحدة إدارة المشاريع، التي تم تأسيسها بموجب المرحلة الأولى من خطة تنفيذ تعديل كيغالي، في مكانة جيدة لإجراء الرصد الدوري والزيارات الميدانية لنفس المؤسسة التي تم تمويلها فعلًا لأغراض التحول، يتطلب مشروع كفاءة استخدام الطاقة خبرة متخصصة ووقتًا إضافيًا يتجاوز نطاق خطة تنفيذ تعديل كيغالي. بالتالي، تم تصميم المكون المقترح خصيصًا لتلبية متطلبات الرصد والتحقق الفريدة المرتبطة حصرًا بأنشطة كفاءة استخدام الطاقة.</w:t>
      </w:r>
    </w:p>
    <w:p w14:paraId="1ACE7D90" w14:textId="75F0E158" w:rsidR="003C417E" w:rsidRPr="008B5C2C" w:rsidRDefault="003C417E" w:rsidP="00EE7BA0">
      <w:pPr>
        <w:pStyle w:val="Heading1"/>
        <w:bidi/>
        <w:rPr>
          <w:sz w:val="26"/>
          <w:szCs w:val="26"/>
          <w:rtl/>
        </w:rPr>
      </w:pPr>
      <w:r w:rsidRPr="008B5C2C">
        <w:rPr>
          <w:rFonts w:hint="cs"/>
          <w:sz w:val="26"/>
          <w:szCs w:val="26"/>
          <w:rtl/>
        </w:rPr>
        <w:t>يبلغ الحافز المتفق عليه لتعزيز كفاءة استخدام الطاقة في قطاع تصنيع البرادات المنزلية 1,234,756 دولارًا أمريكيًا على النحو المفصل في الجدول 5 أدناه:</w:t>
      </w:r>
    </w:p>
    <w:p w14:paraId="7EB3B44E" w14:textId="30EC830E" w:rsidR="003C417E" w:rsidRPr="008B5C2C" w:rsidRDefault="003C417E" w:rsidP="003C417E">
      <w:pPr>
        <w:keepNext/>
        <w:keepLines/>
        <w:widowControl w:val="0"/>
        <w:bidi/>
        <w:rPr>
          <w:rFonts w:asciiTheme="majorBidi" w:hAnsiTheme="majorBidi" w:cstheme="majorBidi"/>
          <w:sz w:val="26"/>
          <w:szCs w:val="26"/>
          <w:rtl/>
        </w:rPr>
      </w:pPr>
      <w:r w:rsidRPr="008B5C2C">
        <w:rPr>
          <w:rFonts w:asciiTheme="majorBidi" w:hAnsiTheme="majorBidi" w:hint="cs"/>
          <w:b/>
          <w:bCs/>
          <w:sz w:val="26"/>
          <w:szCs w:val="26"/>
          <w:rtl/>
        </w:rPr>
        <w:t>الجدول 5: الحافز المتفق عليه لتعزيز كفاءة استخدام الطاقة في قطاع تصنيع البرادات المنزلية (بالدولار الأمريكي)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95"/>
        <w:gridCol w:w="2160"/>
        <w:gridCol w:w="2695"/>
      </w:tblGrid>
      <w:tr w:rsidR="003C417E" w:rsidRPr="00E82B7F" w14:paraId="7136DDD8" w14:textId="77777777" w:rsidTr="00B861BA">
        <w:tc>
          <w:tcPr>
            <w:tcW w:w="2404" w:type="pct"/>
            <w:tcMar>
              <w:top w:w="0" w:type="dxa"/>
              <w:left w:w="108" w:type="dxa"/>
              <w:bottom w:w="0" w:type="dxa"/>
              <w:right w:w="108" w:type="dxa"/>
            </w:tcMar>
            <w:hideMark/>
          </w:tcPr>
          <w:p w14:paraId="4F1920FA" w14:textId="77777777" w:rsidR="003C417E" w:rsidRPr="00E82B7F" w:rsidRDefault="003C417E">
            <w:pPr>
              <w:keepNext/>
              <w:keepLines/>
              <w:widowControl w:val="0"/>
              <w:bidi/>
              <w:jc w:val="center"/>
              <w:rPr>
                <w:rFonts w:asciiTheme="majorBidi" w:hAnsiTheme="majorBidi" w:cstheme="majorBidi"/>
                <w:b/>
                <w:bCs/>
                <w:sz w:val="20"/>
                <w:szCs w:val="20"/>
                <w:rtl/>
              </w:rPr>
            </w:pPr>
            <w:r>
              <w:rPr>
                <w:rFonts w:asciiTheme="majorBidi" w:hAnsiTheme="majorBidi" w:hint="cs"/>
                <w:b/>
                <w:bCs/>
                <w:sz w:val="20"/>
                <w:szCs w:val="20"/>
                <w:rtl/>
              </w:rPr>
              <w:t>المصدر</w:t>
            </w:r>
          </w:p>
        </w:tc>
        <w:tc>
          <w:tcPr>
            <w:tcW w:w="1155" w:type="pct"/>
            <w:tcMar>
              <w:top w:w="0" w:type="dxa"/>
              <w:left w:w="108" w:type="dxa"/>
              <w:bottom w:w="0" w:type="dxa"/>
              <w:right w:w="108" w:type="dxa"/>
            </w:tcMar>
            <w:hideMark/>
          </w:tcPr>
          <w:p w14:paraId="1212EE6A" w14:textId="48766F42" w:rsidR="003C417E" w:rsidRPr="00E82B7F" w:rsidRDefault="00E54E57">
            <w:pPr>
              <w:keepNext/>
              <w:keepLines/>
              <w:widowControl w:val="0"/>
              <w:bidi/>
              <w:jc w:val="center"/>
              <w:rPr>
                <w:rFonts w:asciiTheme="majorBidi" w:hAnsiTheme="majorBidi" w:cstheme="majorBidi"/>
                <w:b/>
                <w:bCs/>
                <w:sz w:val="20"/>
                <w:szCs w:val="20"/>
                <w:rtl/>
              </w:rPr>
            </w:pPr>
            <w:r>
              <w:rPr>
                <w:rFonts w:asciiTheme="majorBidi" w:hAnsiTheme="majorBidi" w:hint="cs"/>
                <w:b/>
                <w:bCs/>
                <w:sz w:val="20"/>
                <w:szCs w:val="20"/>
                <w:rtl/>
              </w:rPr>
              <w:t>التكاليف على النحو المقدم (بالدولار الأمريكي)</w:t>
            </w:r>
          </w:p>
        </w:tc>
        <w:tc>
          <w:tcPr>
            <w:tcW w:w="1441" w:type="pct"/>
            <w:tcMar>
              <w:top w:w="0" w:type="dxa"/>
              <w:left w:w="108" w:type="dxa"/>
              <w:bottom w:w="0" w:type="dxa"/>
              <w:right w:w="108" w:type="dxa"/>
            </w:tcMar>
            <w:hideMark/>
          </w:tcPr>
          <w:p w14:paraId="7B5118F1" w14:textId="37A72201" w:rsidR="003C417E" w:rsidRPr="00E82B7F" w:rsidRDefault="00361361">
            <w:pPr>
              <w:keepNext/>
              <w:keepLines/>
              <w:widowControl w:val="0"/>
              <w:bidi/>
              <w:jc w:val="center"/>
              <w:rPr>
                <w:rFonts w:asciiTheme="majorBidi" w:hAnsiTheme="majorBidi" w:cstheme="majorBidi"/>
                <w:b/>
                <w:bCs/>
                <w:sz w:val="20"/>
                <w:szCs w:val="20"/>
                <w:rtl/>
              </w:rPr>
            </w:pPr>
            <w:r>
              <w:rPr>
                <w:rFonts w:asciiTheme="majorBidi" w:hAnsiTheme="majorBidi" w:hint="cs"/>
                <w:b/>
                <w:bCs/>
                <w:sz w:val="20"/>
                <w:szCs w:val="20"/>
                <w:rtl/>
              </w:rPr>
              <w:t>التكاليف المتفق عليها بناء على المقرر 94/60 (بالدولار الأمريكي)</w:t>
            </w:r>
          </w:p>
        </w:tc>
      </w:tr>
      <w:tr w:rsidR="003C417E" w:rsidRPr="00E82B7F" w14:paraId="0C270E5D" w14:textId="77777777" w:rsidTr="00B861BA">
        <w:tc>
          <w:tcPr>
            <w:tcW w:w="2404" w:type="pct"/>
            <w:tcMar>
              <w:top w:w="0" w:type="dxa"/>
              <w:left w:w="108" w:type="dxa"/>
              <w:bottom w:w="0" w:type="dxa"/>
              <w:right w:w="108" w:type="dxa"/>
            </w:tcMar>
            <w:vAlign w:val="center"/>
            <w:hideMark/>
          </w:tcPr>
          <w:p w14:paraId="60E990E4" w14:textId="1291893B" w:rsidR="003C417E" w:rsidRPr="00E82B7F" w:rsidRDefault="003C417E">
            <w:pPr>
              <w:keepNext/>
              <w:keepLines/>
              <w:widowControl w:val="0"/>
              <w:bidi/>
              <w:rPr>
                <w:rFonts w:asciiTheme="majorBidi" w:hAnsiTheme="majorBidi" w:cstheme="majorBidi"/>
                <w:sz w:val="20"/>
                <w:szCs w:val="20"/>
                <w:rtl/>
              </w:rPr>
            </w:pPr>
            <w:r>
              <w:rPr>
                <w:rFonts w:asciiTheme="majorBidi" w:hAnsiTheme="majorBidi" w:hint="cs"/>
                <w:sz w:val="20"/>
                <w:szCs w:val="20"/>
                <w:rtl/>
              </w:rPr>
              <w:t>التكلفة الرأسمالية الإضافية</w:t>
            </w:r>
          </w:p>
        </w:tc>
        <w:tc>
          <w:tcPr>
            <w:tcW w:w="1155" w:type="pct"/>
            <w:tcMar>
              <w:top w:w="0" w:type="dxa"/>
              <w:left w:w="108" w:type="dxa"/>
              <w:bottom w:w="0" w:type="dxa"/>
              <w:right w:w="108" w:type="dxa"/>
            </w:tcMar>
            <w:vAlign w:val="center"/>
            <w:hideMark/>
          </w:tcPr>
          <w:p w14:paraId="7B686A8B" w14:textId="77777777" w:rsidR="003C417E" w:rsidRPr="00E82B7F" w:rsidRDefault="003C417E" w:rsidP="007843F4">
            <w:pPr>
              <w:keepNext/>
              <w:keepLines/>
              <w:widowControl w:val="0"/>
              <w:bidi/>
              <w:jc w:val="left"/>
              <w:rPr>
                <w:rFonts w:asciiTheme="majorBidi" w:hAnsiTheme="majorBidi" w:cstheme="majorBidi"/>
                <w:sz w:val="20"/>
                <w:szCs w:val="20"/>
                <w:rtl/>
              </w:rPr>
            </w:pPr>
            <w:r>
              <w:rPr>
                <w:rFonts w:asciiTheme="majorBidi" w:hAnsiTheme="majorBidi" w:hint="cs"/>
                <w:sz w:val="20"/>
                <w:szCs w:val="20"/>
                <w:rtl/>
              </w:rPr>
              <w:t>250,000</w:t>
            </w:r>
          </w:p>
        </w:tc>
        <w:tc>
          <w:tcPr>
            <w:tcW w:w="1441" w:type="pct"/>
            <w:tcMar>
              <w:top w:w="0" w:type="dxa"/>
              <w:left w:w="108" w:type="dxa"/>
              <w:bottom w:w="0" w:type="dxa"/>
              <w:right w:w="108" w:type="dxa"/>
            </w:tcMar>
            <w:vAlign w:val="center"/>
            <w:hideMark/>
          </w:tcPr>
          <w:p w14:paraId="6FCC5007" w14:textId="77777777" w:rsidR="003C417E" w:rsidRPr="00E82B7F" w:rsidRDefault="003C417E" w:rsidP="007843F4">
            <w:pPr>
              <w:keepNext/>
              <w:keepLines/>
              <w:widowControl w:val="0"/>
              <w:bidi/>
              <w:jc w:val="left"/>
              <w:rPr>
                <w:rFonts w:asciiTheme="majorBidi" w:hAnsiTheme="majorBidi" w:cstheme="majorBidi"/>
                <w:sz w:val="20"/>
                <w:szCs w:val="20"/>
                <w:rtl/>
              </w:rPr>
            </w:pPr>
            <w:r>
              <w:rPr>
                <w:rFonts w:asciiTheme="majorBidi" w:hAnsiTheme="majorBidi" w:hint="cs"/>
                <w:sz w:val="20"/>
                <w:szCs w:val="20"/>
                <w:rtl/>
              </w:rPr>
              <w:t>250,000</w:t>
            </w:r>
          </w:p>
        </w:tc>
      </w:tr>
      <w:tr w:rsidR="003C417E" w:rsidRPr="00E82B7F" w14:paraId="32DE68FD" w14:textId="77777777" w:rsidTr="00B861BA">
        <w:tc>
          <w:tcPr>
            <w:tcW w:w="2404" w:type="pct"/>
            <w:tcMar>
              <w:top w:w="0" w:type="dxa"/>
              <w:left w:w="108" w:type="dxa"/>
              <w:bottom w:w="0" w:type="dxa"/>
              <w:right w:w="108" w:type="dxa"/>
            </w:tcMar>
            <w:vAlign w:val="center"/>
            <w:hideMark/>
          </w:tcPr>
          <w:p w14:paraId="515EB5F7" w14:textId="785750F9" w:rsidR="003C417E" w:rsidRPr="00E82B7F" w:rsidRDefault="003C417E">
            <w:pPr>
              <w:keepNext/>
              <w:keepLines/>
              <w:widowControl w:val="0"/>
              <w:bidi/>
              <w:rPr>
                <w:rFonts w:asciiTheme="majorBidi" w:hAnsiTheme="majorBidi" w:cstheme="majorBidi"/>
                <w:sz w:val="20"/>
                <w:szCs w:val="20"/>
                <w:rtl/>
              </w:rPr>
            </w:pPr>
            <w:r>
              <w:rPr>
                <w:rFonts w:asciiTheme="majorBidi" w:hAnsiTheme="majorBidi" w:hint="cs"/>
                <w:sz w:val="20"/>
                <w:szCs w:val="20"/>
                <w:rtl/>
              </w:rPr>
              <w:t>تكلفة المكونات الإضافية</w:t>
            </w:r>
          </w:p>
        </w:tc>
        <w:tc>
          <w:tcPr>
            <w:tcW w:w="1155" w:type="pct"/>
            <w:tcMar>
              <w:top w:w="0" w:type="dxa"/>
              <w:left w:w="108" w:type="dxa"/>
              <w:bottom w:w="0" w:type="dxa"/>
              <w:right w:w="108" w:type="dxa"/>
            </w:tcMar>
            <w:vAlign w:val="center"/>
            <w:hideMark/>
          </w:tcPr>
          <w:p w14:paraId="397796B4" w14:textId="77777777" w:rsidR="003C417E" w:rsidRPr="00E82B7F" w:rsidRDefault="003C417E" w:rsidP="007843F4">
            <w:pPr>
              <w:keepNext/>
              <w:keepLines/>
              <w:widowControl w:val="0"/>
              <w:bidi/>
              <w:jc w:val="left"/>
              <w:rPr>
                <w:rFonts w:asciiTheme="majorBidi" w:hAnsiTheme="majorBidi" w:cstheme="majorBidi"/>
                <w:sz w:val="20"/>
                <w:szCs w:val="20"/>
                <w:rtl/>
              </w:rPr>
            </w:pPr>
            <w:r>
              <w:rPr>
                <w:rFonts w:asciiTheme="majorBidi" w:hAnsiTheme="majorBidi" w:hint="cs"/>
                <w:sz w:val="20"/>
                <w:szCs w:val="20"/>
                <w:rtl/>
              </w:rPr>
              <w:t>1,129,911</w:t>
            </w:r>
          </w:p>
        </w:tc>
        <w:tc>
          <w:tcPr>
            <w:tcW w:w="1441" w:type="pct"/>
            <w:tcMar>
              <w:top w:w="0" w:type="dxa"/>
              <w:left w:w="108" w:type="dxa"/>
              <w:bottom w:w="0" w:type="dxa"/>
              <w:right w:w="108" w:type="dxa"/>
            </w:tcMar>
            <w:vAlign w:val="center"/>
            <w:hideMark/>
          </w:tcPr>
          <w:p w14:paraId="3BDD464A" w14:textId="40C2BBEC" w:rsidR="003C417E" w:rsidRPr="00E82B7F" w:rsidRDefault="003C417E" w:rsidP="007843F4">
            <w:pPr>
              <w:keepNext/>
              <w:keepLines/>
              <w:widowControl w:val="0"/>
              <w:bidi/>
              <w:jc w:val="left"/>
              <w:rPr>
                <w:rFonts w:asciiTheme="majorBidi" w:hAnsiTheme="majorBidi" w:cstheme="majorBidi"/>
                <w:sz w:val="20"/>
                <w:szCs w:val="20"/>
                <w:rtl/>
              </w:rPr>
            </w:pPr>
            <w:r>
              <w:rPr>
                <w:rFonts w:asciiTheme="majorBidi" w:hAnsiTheme="majorBidi" w:hint="cs"/>
                <w:sz w:val="20"/>
                <w:szCs w:val="20"/>
                <w:rtl/>
              </w:rPr>
              <w:t>914,756</w:t>
            </w:r>
          </w:p>
        </w:tc>
      </w:tr>
      <w:tr w:rsidR="003C417E" w:rsidRPr="00E82B7F" w14:paraId="37AF5449" w14:textId="77777777" w:rsidTr="00B861BA">
        <w:tc>
          <w:tcPr>
            <w:tcW w:w="2404" w:type="pct"/>
            <w:tcMar>
              <w:top w:w="0" w:type="dxa"/>
              <w:left w:w="108" w:type="dxa"/>
              <w:bottom w:w="0" w:type="dxa"/>
              <w:right w:w="108" w:type="dxa"/>
            </w:tcMar>
            <w:vAlign w:val="center"/>
            <w:hideMark/>
          </w:tcPr>
          <w:p w14:paraId="196E7F2A" w14:textId="462324DA" w:rsidR="003C417E" w:rsidRPr="00E82B7F" w:rsidRDefault="003C417E" w:rsidP="009C3E67">
            <w:pPr>
              <w:keepNext/>
              <w:keepLines/>
              <w:widowControl w:val="0"/>
              <w:bidi/>
              <w:jc w:val="left"/>
              <w:rPr>
                <w:rFonts w:asciiTheme="majorBidi" w:hAnsiTheme="majorBidi" w:cstheme="majorBidi"/>
                <w:sz w:val="20"/>
                <w:szCs w:val="20"/>
                <w:rtl/>
              </w:rPr>
            </w:pPr>
            <w:r>
              <w:rPr>
                <w:rFonts w:asciiTheme="majorBidi" w:hAnsiTheme="majorBidi" w:hint="cs"/>
                <w:sz w:val="20"/>
                <w:szCs w:val="20"/>
                <w:rtl/>
              </w:rPr>
              <w:t>الدعم المقدم للمختبر المحلي لاختبار معدات التكييف وتبريد الهواء التي تستخدم غازات تبريد قابلة للاشتعال</w:t>
            </w:r>
          </w:p>
        </w:tc>
        <w:tc>
          <w:tcPr>
            <w:tcW w:w="1155" w:type="pct"/>
            <w:tcMar>
              <w:top w:w="0" w:type="dxa"/>
              <w:left w:w="108" w:type="dxa"/>
              <w:bottom w:w="0" w:type="dxa"/>
              <w:right w:w="108" w:type="dxa"/>
            </w:tcMar>
            <w:vAlign w:val="center"/>
            <w:hideMark/>
          </w:tcPr>
          <w:p w14:paraId="3F112C26" w14:textId="4D1C869E" w:rsidR="003C417E" w:rsidRPr="00E82B7F" w:rsidRDefault="003C417E" w:rsidP="007843F4">
            <w:pPr>
              <w:keepNext/>
              <w:keepLines/>
              <w:widowControl w:val="0"/>
              <w:bidi/>
              <w:jc w:val="left"/>
              <w:rPr>
                <w:rFonts w:asciiTheme="majorBidi" w:hAnsiTheme="majorBidi" w:cstheme="majorBidi"/>
                <w:sz w:val="20"/>
                <w:szCs w:val="20"/>
                <w:rtl/>
              </w:rPr>
            </w:pPr>
            <w:r>
              <w:rPr>
                <w:rFonts w:asciiTheme="majorBidi" w:hAnsiTheme="majorBidi" w:hint="cs"/>
                <w:sz w:val="20"/>
                <w:szCs w:val="20"/>
                <w:rtl/>
              </w:rPr>
              <w:t>لا ينطبق</w:t>
            </w:r>
          </w:p>
        </w:tc>
        <w:tc>
          <w:tcPr>
            <w:tcW w:w="1441" w:type="pct"/>
            <w:tcMar>
              <w:top w:w="0" w:type="dxa"/>
              <w:left w:w="108" w:type="dxa"/>
              <w:bottom w:w="0" w:type="dxa"/>
              <w:right w:w="108" w:type="dxa"/>
            </w:tcMar>
            <w:vAlign w:val="center"/>
            <w:hideMark/>
          </w:tcPr>
          <w:p w14:paraId="10D788FF" w14:textId="61B08CF5" w:rsidR="003C417E" w:rsidRPr="00E82B7F" w:rsidRDefault="003C417E" w:rsidP="007843F4">
            <w:pPr>
              <w:keepNext/>
              <w:keepLines/>
              <w:widowControl w:val="0"/>
              <w:bidi/>
              <w:jc w:val="left"/>
              <w:rPr>
                <w:rFonts w:asciiTheme="majorBidi" w:hAnsiTheme="majorBidi" w:cstheme="majorBidi"/>
                <w:sz w:val="20"/>
                <w:szCs w:val="20"/>
                <w:rtl/>
              </w:rPr>
            </w:pPr>
            <w:r>
              <w:rPr>
                <w:rFonts w:asciiTheme="majorBidi" w:hAnsiTheme="majorBidi" w:hint="cs"/>
                <w:sz w:val="20"/>
                <w:szCs w:val="20"/>
                <w:rtl/>
              </w:rPr>
              <w:t>50,000*</w:t>
            </w:r>
          </w:p>
        </w:tc>
      </w:tr>
      <w:tr w:rsidR="003C417E" w:rsidRPr="00E82B7F" w14:paraId="6AD86912" w14:textId="77777777" w:rsidTr="00B861BA">
        <w:trPr>
          <w:trHeight w:val="287"/>
        </w:trPr>
        <w:tc>
          <w:tcPr>
            <w:tcW w:w="2404" w:type="pct"/>
            <w:tcMar>
              <w:top w:w="0" w:type="dxa"/>
              <w:left w:w="108" w:type="dxa"/>
              <w:bottom w:w="0" w:type="dxa"/>
              <w:right w:w="108" w:type="dxa"/>
            </w:tcMar>
            <w:vAlign w:val="center"/>
            <w:hideMark/>
          </w:tcPr>
          <w:p w14:paraId="5C415075" w14:textId="77777777" w:rsidR="003C417E" w:rsidRPr="00E82B7F" w:rsidRDefault="003C417E">
            <w:pPr>
              <w:keepNext/>
              <w:keepLines/>
              <w:widowControl w:val="0"/>
              <w:bidi/>
              <w:rPr>
                <w:rFonts w:asciiTheme="majorBidi" w:hAnsiTheme="majorBidi" w:cstheme="majorBidi"/>
                <w:sz w:val="20"/>
                <w:szCs w:val="20"/>
                <w:rtl/>
              </w:rPr>
            </w:pPr>
            <w:r>
              <w:rPr>
                <w:rFonts w:asciiTheme="majorBidi" w:hAnsiTheme="majorBidi" w:hint="cs"/>
                <w:sz w:val="20"/>
                <w:szCs w:val="20"/>
                <w:rtl/>
              </w:rPr>
              <w:t>رصد المشروع والتحقق</w:t>
            </w:r>
          </w:p>
        </w:tc>
        <w:tc>
          <w:tcPr>
            <w:tcW w:w="1155" w:type="pct"/>
            <w:tcMar>
              <w:top w:w="0" w:type="dxa"/>
              <w:left w:w="108" w:type="dxa"/>
              <w:bottom w:w="0" w:type="dxa"/>
              <w:right w:w="108" w:type="dxa"/>
            </w:tcMar>
            <w:vAlign w:val="center"/>
            <w:hideMark/>
          </w:tcPr>
          <w:p w14:paraId="50B86D79" w14:textId="77777777" w:rsidR="003C417E" w:rsidRPr="00E82B7F" w:rsidRDefault="003C417E" w:rsidP="007843F4">
            <w:pPr>
              <w:keepNext/>
              <w:keepLines/>
              <w:widowControl w:val="0"/>
              <w:bidi/>
              <w:jc w:val="left"/>
              <w:rPr>
                <w:rFonts w:asciiTheme="majorBidi" w:hAnsiTheme="majorBidi" w:cstheme="majorBidi"/>
                <w:sz w:val="20"/>
                <w:szCs w:val="20"/>
                <w:rtl/>
              </w:rPr>
            </w:pPr>
            <w:r>
              <w:rPr>
                <w:rFonts w:asciiTheme="majorBidi" w:hAnsiTheme="majorBidi" w:hint="cs"/>
                <w:sz w:val="20"/>
                <w:szCs w:val="20"/>
                <w:rtl/>
              </w:rPr>
              <w:t>20,000</w:t>
            </w:r>
          </w:p>
        </w:tc>
        <w:tc>
          <w:tcPr>
            <w:tcW w:w="1441" w:type="pct"/>
            <w:tcMar>
              <w:top w:w="0" w:type="dxa"/>
              <w:left w:w="108" w:type="dxa"/>
              <w:bottom w:w="0" w:type="dxa"/>
              <w:right w:w="108" w:type="dxa"/>
            </w:tcMar>
            <w:vAlign w:val="center"/>
            <w:hideMark/>
          </w:tcPr>
          <w:p w14:paraId="4E4C940C" w14:textId="77777777" w:rsidR="003C417E" w:rsidRPr="00E82B7F" w:rsidRDefault="003C417E" w:rsidP="007843F4">
            <w:pPr>
              <w:keepNext/>
              <w:keepLines/>
              <w:widowControl w:val="0"/>
              <w:bidi/>
              <w:jc w:val="left"/>
              <w:rPr>
                <w:rFonts w:asciiTheme="majorBidi" w:hAnsiTheme="majorBidi" w:cstheme="majorBidi"/>
                <w:sz w:val="20"/>
                <w:szCs w:val="20"/>
                <w:rtl/>
              </w:rPr>
            </w:pPr>
            <w:r>
              <w:rPr>
                <w:rFonts w:asciiTheme="majorBidi" w:hAnsiTheme="majorBidi" w:hint="cs"/>
                <w:sz w:val="20"/>
                <w:szCs w:val="20"/>
                <w:rtl/>
              </w:rPr>
              <w:t>20,000</w:t>
            </w:r>
          </w:p>
        </w:tc>
      </w:tr>
      <w:tr w:rsidR="003C417E" w:rsidRPr="00E82B7F" w14:paraId="207752B1" w14:textId="77777777" w:rsidTr="00B861BA">
        <w:tc>
          <w:tcPr>
            <w:tcW w:w="2404" w:type="pct"/>
            <w:tcMar>
              <w:top w:w="0" w:type="dxa"/>
              <w:left w:w="108" w:type="dxa"/>
              <w:bottom w:w="0" w:type="dxa"/>
              <w:right w:w="108" w:type="dxa"/>
            </w:tcMar>
            <w:hideMark/>
          </w:tcPr>
          <w:p w14:paraId="0B43DA25" w14:textId="77777777" w:rsidR="003C417E" w:rsidRPr="00E82B7F" w:rsidRDefault="003C417E">
            <w:pPr>
              <w:keepNext/>
              <w:keepLines/>
              <w:widowControl w:val="0"/>
              <w:bidi/>
              <w:rPr>
                <w:rFonts w:asciiTheme="majorBidi" w:hAnsiTheme="majorBidi" w:cstheme="majorBidi"/>
                <w:b/>
                <w:bCs/>
                <w:sz w:val="20"/>
                <w:szCs w:val="20"/>
                <w:rtl/>
              </w:rPr>
            </w:pPr>
            <w:r>
              <w:rPr>
                <w:rFonts w:asciiTheme="majorBidi" w:hAnsiTheme="majorBidi" w:hint="cs"/>
                <w:b/>
                <w:bCs/>
                <w:sz w:val="20"/>
                <w:szCs w:val="20"/>
                <w:rtl/>
              </w:rPr>
              <w:t>المجموع</w:t>
            </w:r>
            <w:r>
              <w:rPr>
                <w:rFonts w:hint="cs"/>
                <w:rtl/>
              </w:rPr>
              <w:t xml:space="preserve"> </w:t>
            </w:r>
          </w:p>
        </w:tc>
        <w:tc>
          <w:tcPr>
            <w:tcW w:w="1155" w:type="pct"/>
            <w:tcMar>
              <w:top w:w="0" w:type="dxa"/>
              <w:left w:w="108" w:type="dxa"/>
              <w:bottom w:w="0" w:type="dxa"/>
              <w:right w:w="108" w:type="dxa"/>
            </w:tcMar>
            <w:hideMark/>
          </w:tcPr>
          <w:p w14:paraId="451461A2" w14:textId="77777777" w:rsidR="003C417E" w:rsidRPr="00E82B7F" w:rsidRDefault="003C417E" w:rsidP="007843F4">
            <w:pPr>
              <w:keepNext/>
              <w:keepLines/>
              <w:widowControl w:val="0"/>
              <w:bidi/>
              <w:jc w:val="left"/>
              <w:rPr>
                <w:rFonts w:asciiTheme="majorBidi" w:hAnsiTheme="majorBidi" w:cstheme="majorBidi"/>
                <w:b/>
                <w:bCs/>
                <w:sz w:val="20"/>
                <w:szCs w:val="20"/>
                <w:rtl/>
              </w:rPr>
            </w:pPr>
            <w:r>
              <w:rPr>
                <w:rFonts w:asciiTheme="majorBidi" w:hAnsiTheme="majorBidi" w:hint="cs"/>
                <w:b/>
                <w:bCs/>
                <w:sz w:val="20"/>
                <w:szCs w:val="20"/>
                <w:rtl/>
              </w:rPr>
              <w:t>1,399,911</w:t>
            </w:r>
          </w:p>
        </w:tc>
        <w:tc>
          <w:tcPr>
            <w:tcW w:w="1441" w:type="pct"/>
            <w:tcMar>
              <w:top w:w="0" w:type="dxa"/>
              <w:left w:w="108" w:type="dxa"/>
              <w:bottom w:w="0" w:type="dxa"/>
              <w:right w:w="108" w:type="dxa"/>
            </w:tcMar>
            <w:hideMark/>
          </w:tcPr>
          <w:p w14:paraId="39F2536D" w14:textId="7787D8F1" w:rsidR="003C417E" w:rsidRPr="00E82B7F" w:rsidRDefault="00470DD0" w:rsidP="007843F4">
            <w:pPr>
              <w:keepNext/>
              <w:keepLines/>
              <w:widowControl w:val="0"/>
              <w:bidi/>
              <w:jc w:val="left"/>
              <w:rPr>
                <w:rFonts w:asciiTheme="majorBidi" w:hAnsiTheme="majorBidi" w:cstheme="majorBidi"/>
                <w:b/>
                <w:bCs/>
                <w:sz w:val="20"/>
                <w:szCs w:val="20"/>
                <w:rtl/>
              </w:rPr>
            </w:pPr>
            <w:r w:rsidRPr="00D92638">
              <w:rPr>
                <w:rFonts w:asciiTheme="majorBidi" w:hAnsiTheme="majorBidi" w:cstheme="majorBidi"/>
                <w:b/>
                <w:bCs/>
                <w:sz w:val="20"/>
                <w:szCs w:val="20"/>
                <w:lang w:val="en-US"/>
              </w:rPr>
              <w:fldChar w:fldCharType="begin"/>
            </w:r>
            <w:r w:rsidRPr="00D92638">
              <w:rPr>
                <w:rFonts w:asciiTheme="majorBidi" w:hAnsiTheme="majorBidi" w:cstheme="majorBidi"/>
                <w:b/>
                <w:bCs/>
                <w:sz w:val="20"/>
                <w:szCs w:val="20"/>
                <w:lang w:val="en-US"/>
              </w:rPr>
              <w:instrText xml:space="preserve"> =SUM(ABOVE) </w:instrText>
            </w:r>
            <w:r w:rsidRPr="00D92638">
              <w:rPr>
                <w:rFonts w:asciiTheme="majorBidi" w:hAnsiTheme="majorBidi" w:cstheme="majorBidi"/>
                <w:b/>
                <w:bCs/>
                <w:sz w:val="20"/>
                <w:szCs w:val="20"/>
                <w:lang w:val="en-US"/>
              </w:rPr>
              <w:fldChar w:fldCharType="separate"/>
            </w:r>
            <w:r w:rsidRPr="00D92638">
              <w:rPr>
                <w:rFonts w:asciiTheme="majorBidi" w:hAnsiTheme="majorBidi" w:cstheme="majorBidi"/>
                <w:b/>
                <w:bCs/>
                <w:noProof/>
                <w:sz w:val="20"/>
                <w:szCs w:val="20"/>
                <w:lang w:val="en-US"/>
              </w:rPr>
              <w:t>1,234,756</w:t>
            </w:r>
            <w:r w:rsidRPr="00D92638">
              <w:rPr>
                <w:rFonts w:asciiTheme="majorBidi" w:hAnsiTheme="majorBidi" w:cstheme="majorBidi"/>
                <w:b/>
                <w:bCs/>
                <w:sz w:val="20"/>
                <w:szCs w:val="20"/>
                <w:lang w:val="en-US"/>
              </w:rPr>
              <w:fldChar w:fldCharType="end"/>
            </w:r>
          </w:p>
        </w:tc>
      </w:tr>
    </w:tbl>
    <w:p w14:paraId="1CAC1ED4" w14:textId="04B9E369" w:rsidR="003C417E" w:rsidRPr="00E82B7F" w:rsidRDefault="003C417E" w:rsidP="003C417E">
      <w:pPr>
        <w:bidi/>
        <w:rPr>
          <w:rFonts w:asciiTheme="majorBidi" w:hAnsiTheme="majorBidi" w:cstheme="majorBidi"/>
          <w:sz w:val="20"/>
          <w:szCs w:val="20"/>
          <w:rtl/>
        </w:rPr>
      </w:pPr>
      <w:r>
        <w:rPr>
          <w:rFonts w:asciiTheme="majorBidi" w:hAnsiTheme="majorBidi" w:hint="cs"/>
          <w:sz w:val="20"/>
          <w:szCs w:val="20"/>
          <w:rtl/>
        </w:rPr>
        <w:t>* تم نقل هذا المبلغ من مشروع المغرب التجريبي لتعزيز كفاءة استخدام الطاقة بموجب المقرر 91/65.</w:t>
      </w:r>
    </w:p>
    <w:p w14:paraId="0781E7EE" w14:textId="77777777" w:rsidR="00790EDB" w:rsidRPr="00E82B7F" w:rsidRDefault="00790EDB" w:rsidP="003C417E">
      <w:pPr>
        <w:rPr>
          <w:rFonts w:asciiTheme="majorBidi" w:hAnsiTheme="majorBidi" w:cstheme="majorBidi"/>
        </w:rPr>
      </w:pPr>
    </w:p>
    <w:p w14:paraId="12276C48" w14:textId="2FC329C5" w:rsidR="003C417E" w:rsidRPr="008B5C2C" w:rsidRDefault="00790EDB" w:rsidP="00EE7BA0">
      <w:pPr>
        <w:pStyle w:val="Heading1"/>
        <w:bidi/>
        <w:rPr>
          <w:sz w:val="26"/>
          <w:szCs w:val="26"/>
          <w:rtl/>
        </w:rPr>
      </w:pPr>
      <w:r w:rsidRPr="008B5C2C">
        <w:rPr>
          <w:rFonts w:hint="cs"/>
          <w:sz w:val="26"/>
          <w:szCs w:val="26"/>
          <w:rtl/>
        </w:rPr>
        <w:t>استنادًا إلى استهلاك الطاقة الأساسي لكل طراز وكفاءة استخدام الطاقة المستهدفة وعدد الوحدات المصنعة من كل طراز من قبل الشركة،</w:t>
      </w:r>
      <w:r w:rsidR="005E25CE" w:rsidRPr="008B5C2C">
        <w:rPr>
          <w:rStyle w:val="FootnoteReference"/>
          <w:sz w:val="26"/>
          <w:szCs w:val="26"/>
        </w:rPr>
        <w:footnoteReference w:id="14"/>
      </w:r>
      <w:r w:rsidRPr="008B5C2C">
        <w:rPr>
          <w:rFonts w:hint="cs"/>
          <w:sz w:val="26"/>
          <w:szCs w:val="26"/>
          <w:rtl/>
        </w:rPr>
        <w:t>تبلغ وفورات الطاقة المجمعة 20,260,854 كيلوواط ساعة/سنة. واستنادًا إلى التكاليف المتفق عليها والبالغة 1,234,756 دولارًا أمريكيًا، تصبح فعالية التكلفة الناتجة عن ذلك 0.06 دولار أمريكي/كيلوواط ساعة/سنة.</w:t>
      </w:r>
    </w:p>
    <w:p w14:paraId="0D71C1A7" w14:textId="77777777" w:rsidR="003C417E" w:rsidRPr="008B5C2C" w:rsidRDefault="003C417E" w:rsidP="00EE7BA0">
      <w:pPr>
        <w:keepNext/>
        <w:keepLines/>
        <w:widowControl w:val="0"/>
        <w:bidi/>
        <w:spacing w:after="240"/>
        <w:rPr>
          <w:rStyle w:val="normaltextrun"/>
          <w:color w:val="000000"/>
          <w:sz w:val="26"/>
          <w:szCs w:val="26"/>
          <w:u w:val="single"/>
          <w:shd w:val="clear" w:color="auto" w:fill="FFFFFF"/>
          <w:rtl/>
        </w:rPr>
      </w:pPr>
      <w:r w:rsidRPr="008B5C2C">
        <w:rPr>
          <w:rStyle w:val="normaltextrun"/>
          <w:rFonts w:hint="cs"/>
          <w:color w:val="000000"/>
          <w:sz w:val="26"/>
          <w:szCs w:val="26"/>
          <w:u w:val="single"/>
          <w:shd w:val="clear" w:color="auto" w:fill="FFFFFF"/>
          <w:rtl/>
        </w:rPr>
        <w:t>التمويل المشترك</w:t>
      </w:r>
    </w:p>
    <w:p w14:paraId="601EDFAF" w14:textId="54F438D2" w:rsidR="003C417E" w:rsidRPr="008B5C2C" w:rsidRDefault="003C417E" w:rsidP="00EE7BA0">
      <w:pPr>
        <w:pStyle w:val="Heading1"/>
        <w:keepNext/>
        <w:keepLines/>
        <w:widowControl w:val="0"/>
        <w:bidi/>
        <w:rPr>
          <w:sz w:val="26"/>
          <w:szCs w:val="26"/>
          <w:rtl/>
        </w:rPr>
      </w:pPr>
      <w:r w:rsidRPr="008B5C2C">
        <w:rPr>
          <w:rFonts w:hint="cs"/>
          <w:sz w:val="26"/>
          <w:szCs w:val="26"/>
          <w:shd w:val="clear" w:color="auto" w:fill="FFFFFF"/>
          <w:rtl/>
        </w:rPr>
        <w:t>أشارت اليونيدو إلى أن المساهمة الإضافية المقترحة في هذا المشروع تعكس الاستثمار المخطط له من قبل شركة المنار في المكونات المتقدمة والتحسينات على تصميم المنتجات والتحديثات على مستوى الأدوات أو المختبر التي تتجاوز نطاق التكاليف الإضافية المؤهلة للتمويل من قبل الصندوق المتعدد الأطراف. وتعتمد هيكلية تشارك التكاليف بين دعم الصندوق المتعدد الأطراف والتمويل المشترك من شركة المنار على مبدأ مفاده أن تمويل الصندوق المتعدد الأطراف يغطي فقط التكاليف الإضافية الدنيا اللازمة لتحقيق التحسينات المستهدفة في كفاءة استخدام الطاقة.</w:t>
      </w:r>
    </w:p>
    <w:p w14:paraId="1B78295F" w14:textId="1A59F0DC" w:rsidR="003C417E" w:rsidRPr="008B5C2C" w:rsidRDefault="003C417E" w:rsidP="00EE7BA0">
      <w:pPr>
        <w:pStyle w:val="Heading1"/>
        <w:bidi/>
        <w:rPr>
          <w:sz w:val="26"/>
          <w:szCs w:val="26"/>
          <w:rtl/>
        </w:rPr>
      </w:pPr>
      <w:r w:rsidRPr="008B5C2C">
        <w:rPr>
          <w:rFonts w:hint="cs"/>
          <w:sz w:val="26"/>
          <w:szCs w:val="26"/>
          <w:rtl/>
        </w:rPr>
        <w:t>كما أوضحت اليونيدو أن الموارد المكملة ليست ضرورية لإتمام التحول إلى خطوط تصنيع القائمة على الهيدروكربونات وذات الكفاءة العالية من حيث استخدام الطاقة والمدعومة من مشروع الصندوق المتعدد الأطراف. وأكدت شركة المنار على التزامها بتنفيذ التحول بشكل كامل وتحقيق أهداف كفاءة استخدام الطاقة المتفق عليها باستخدام مواردها الخاصة وتمويل الصندوق المتعدد الأطراف، حتى لو تأخر التمويل الإضافي أو تم تأمينه جزئيا فقط. على أن يخدم أي تمويل إضافي يتم الحصول عليه بشكل أساسي أغراض تسريع طرح طرازات المنتجات ذات الكفاءة العالية وتقصير فترات الاسترداد، من دون التأثير على قدرة أو عزيمة شركة المنار في إتمام التحول ضمن الإطار الزمني الموافق عليه. وأكدت اليونيدو أيضًا أن شركة المنار لا تصدّر منتجاتها ولا تخطط للتصدير في السنوات القادمة.</w:t>
      </w:r>
    </w:p>
    <w:p w14:paraId="6BD7F175" w14:textId="77777777" w:rsidR="003C417E" w:rsidRPr="008B5C2C" w:rsidRDefault="003C417E" w:rsidP="003C417E">
      <w:pPr>
        <w:pStyle w:val="Heading1"/>
        <w:numPr>
          <w:ilvl w:val="0"/>
          <w:numId w:val="0"/>
        </w:numPr>
        <w:bidi/>
        <w:rPr>
          <w:rStyle w:val="eop"/>
          <w:color w:val="000000"/>
          <w:sz w:val="26"/>
          <w:szCs w:val="26"/>
          <w:shd w:val="clear" w:color="auto" w:fill="FFFFFF"/>
          <w:rtl/>
        </w:rPr>
      </w:pPr>
      <w:r w:rsidRPr="008B5C2C">
        <w:rPr>
          <w:rStyle w:val="normaltextrun"/>
          <w:rFonts w:hint="cs"/>
          <w:color w:val="000000"/>
          <w:sz w:val="26"/>
          <w:szCs w:val="26"/>
          <w:u w:val="single"/>
          <w:shd w:val="clear" w:color="auto" w:fill="FFFFFF"/>
          <w:rtl/>
        </w:rPr>
        <w:lastRenderedPageBreak/>
        <w:t>استدامة المشروع التجريبي وتقييم المخاطر</w:t>
      </w:r>
    </w:p>
    <w:p w14:paraId="069D39E1" w14:textId="0E070A37" w:rsidR="00380445" w:rsidRPr="008B5C2C" w:rsidRDefault="00380445" w:rsidP="007E1DB6">
      <w:pPr>
        <w:pStyle w:val="Heading1"/>
        <w:bidi/>
        <w:rPr>
          <w:sz w:val="26"/>
          <w:szCs w:val="26"/>
          <w:rtl/>
        </w:rPr>
      </w:pPr>
      <w:r w:rsidRPr="008B5C2C">
        <w:rPr>
          <w:rFonts w:hint="cs"/>
          <w:sz w:val="26"/>
          <w:szCs w:val="26"/>
          <w:rtl/>
        </w:rPr>
        <w:t>تماشيًا مع المقرر 94/60 (ب)(1)، أكدت شركة المنار التزامها بالاستمرار في إنتاج المعدات ذات الكفاءة العالية من حيث استخدام الطاقة بعد انتهاء مدة المشروع، على أن تدمج المكونات الفعّالة من حيث استخدام الطاقة ضمن الطرازات القياسية وتسعى لتحسين المنتجات بشكل إضافي باستخدام قدراتها البحثية والتطويرية الداخلية. كما التزمت حكومة المغرب بالاستمرار في تشديد نظام تصنيف الطاقة مع مرور الوقت، مما يتطلب من المصنّعين الحفاظ على معايير الأداء الطاقي الأساسية وتجاوزها حتى.</w:t>
      </w:r>
    </w:p>
    <w:p w14:paraId="3DB50B41" w14:textId="47F1DE7D" w:rsidR="001F7F63" w:rsidRPr="008B5C2C" w:rsidRDefault="0010050F" w:rsidP="000258F6">
      <w:pPr>
        <w:pStyle w:val="Heading1"/>
        <w:bidi/>
        <w:rPr>
          <w:sz w:val="26"/>
          <w:szCs w:val="26"/>
          <w:rtl/>
        </w:rPr>
      </w:pPr>
      <w:r w:rsidRPr="008B5C2C">
        <w:rPr>
          <w:rFonts w:hint="cs"/>
          <w:sz w:val="26"/>
          <w:szCs w:val="26"/>
          <w:rtl/>
        </w:rPr>
        <w:t>كما يتم ضمان استدامة المشروع من خلال التوافق القوي مع الأهداف المناخية الوطنية للمغرب وخطط التحديث الصناعي ومبادرات تحويل السوق. أما وفورات الطاقة الجذابة وفواتير الطاقة المنزلية المنخفضة، فشأنها أن تزيد الطلب في السوق على المعدات ذات الكفاءة العالية. ومن شأن الرصد المستمر من قبل وحدة الأوزون الوطنية والوكالات الحكومية أن يضمن الشفافية، في حين أن دور شركة المنار، بوصفها مصنّع الأجهزة المنزلية الوحيد في البلاد، يوفر نموذجًا قابلًا للتكرار ومحفزًا لاعتماد التقنيات ذات الكفاءة العالية من حيث استخدام الطاقة على نطاق أوسع، ليس فقط في البلاد ولكن في المنطقة كذلك.</w:t>
      </w:r>
    </w:p>
    <w:p w14:paraId="64D1BF1E" w14:textId="1F446AFA" w:rsidR="003C417E" w:rsidRPr="008B5C2C" w:rsidRDefault="003C417E" w:rsidP="00EE7BA0">
      <w:pPr>
        <w:pStyle w:val="Heading1"/>
        <w:bidi/>
        <w:rPr>
          <w:sz w:val="26"/>
          <w:szCs w:val="26"/>
          <w:rtl/>
        </w:rPr>
      </w:pPr>
      <w:r w:rsidRPr="008B5C2C">
        <w:rPr>
          <w:rFonts w:hint="cs"/>
          <w:sz w:val="26"/>
          <w:szCs w:val="26"/>
          <w:rtl/>
        </w:rPr>
        <w:t xml:space="preserve">إلا أن مخاطر عدة يمكن أن تؤثر على نجاح تنفيذ مشروع تعزيز كفاءة استخدام الطاقة لدى شركة المنار، بما في ذلك التأخير المحتمل في تسليم وتركيب معدات كفاءة استخدام الطاقة والتحديات التقنية غير المتوقعة في الإدماج وعدم كفاية تدريب الموظفين والمقاومة المحتملة في السوق نظرًا لارتفاع تكاليف المنتج. أما تدابير التخفيف فتشمل العمل مع موردين مؤهلين مسبقًا وإدراج فترة زمنية احتياطية وإجراء تقييمات هندسية مفصلة واختبارات تجريبية وتنفيذ برامج تدريب شاملة تغطي موضوع التصنيع، إضافة إلى الرقابة على الجودة والصيانة والترويج لمزايا التكلفة الإجمالية للملكية مع الاستفادة من دعم الحكومة لنظام تصنيف كفاءة </w:t>
      </w:r>
      <w:r w:rsidR="008B5C2C" w:rsidRPr="008B5C2C">
        <w:rPr>
          <w:rFonts w:hint="cs"/>
          <w:sz w:val="26"/>
          <w:szCs w:val="26"/>
          <w:rtl/>
        </w:rPr>
        <w:t>استخدا</w:t>
      </w:r>
      <w:r w:rsidR="008B5C2C" w:rsidRPr="008B5C2C">
        <w:rPr>
          <w:rFonts w:hint="eastAsia"/>
          <w:sz w:val="26"/>
          <w:szCs w:val="26"/>
          <w:rtl/>
        </w:rPr>
        <w:t>م</w:t>
      </w:r>
      <w:r w:rsidRPr="008B5C2C">
        <w:rPr>
          <w:rFonts w:hint="cs"/>
          <w:sz w:val="26"/>
          <w:szCs w:val="26"/>
          <w:rtl/>
        </w:rPr>
        <w:t xml:space="preserve"> الطاقة بهدف تعزيز القبول في السوق.</w:t>
      </w:r>
    </w:p>
    <w:p w14:paraId="5D9DD955" w14:textId="77777777" w:rsidR="003C417E" w:rsidRPr="008B5C2C" w:rsidRDefault="003C417E" w:rsidP="003C417E">
      <w:pPr>
        <w:keepNext/>
        <w:bidi/>
        <w:spacing w:before="240" w:after="240"/>
        <w:rPr>
          <w:sz w:val="26"/>
          <w:szCs w:val="26"/>
          <w:rtl/>
        </w:rPr>
      </w:pPr>
      <w:r w:rsidRPr="008B5C2C">
        <w:rPr>
          <w:rFonts w:hint="cs"/>
          <w:b/>
          <w:bCs/>
          <w:sz w:val="26"/>
          <w:szCs w:val="26"/>
          <w:rtl/>
        </w:rPr>
        <w:t>التوصية</w:t>
      </w:r>
      <w:r w:rsidRPr="008B5C2C">
        <w:rPr>
          <w:rFonts w:hint="cs"/>
          <w:sz w:val="26"/>
          <w:szCs w:val="26"/>
          <w:rtl/>
        </w:rPr>
        <w:t> </w:t>
      </w:r>
    </w:p>
    <w:p w14:paraId="0BA78040" w14:textId="33B78200" w:rsidR="003C417E" w:rsidRPr="008B5C2C" w:rsidRDefault="003C417E" w:rsidP="00EE7BA0">
      <w:pPr>
        <w:pStyle w:val="Heading1"/>
        <w:bidi/>
        <w:rPr>
          <w:sz w:val="26"/>
          <w:szCs w:val="26"/>
          <w:rtl/>
        </w:rPr>
      </w:pPr>
      <w:r w:rsidRPr="008B5C2C">
        <w:rPr>
          <w:rFonts w:hint="cs"/>
          <w:sz w:val="26"/>
          <w:szCs w:val="26"/>
          <w:rtl/>
        </w:rPr>
        <w:t>قد ترغب اللجنة التنفيذية في النظر في الموافقة على المشروع التجريبي لتعزيز كفاءة استخدام الطاقة في قطاع تصنيع معدات التبريد المنزلي في المغرب، في سياق التخفيض التدريجي للمواد الهيدروفلوروكربونية، بمبلغ 1,234,756 دولارًا أمريكيًا، بالإضافة إلى تكاليف دعم الوكالة البالغة 86,433 دولارًا أمريكيًا لليونيدو، مع الإحاطة علمًا بما يلي:</w:t>
      </w:r>
    </w:p>
    <w:p w14:paraId="33EFE015" w14:textId="17B39F2C" w:rsidR="003C417E" w:rsidRPr="008B5C2C" w:rsidRDefault="003C417E" w:rsidP="00652513">
      <w:pPr>
        <w:pStyle w:val="Heading2"/>
        <w:numPr>
          <w:ilvl w:val="1"/>
          <w:numId w:val="12"/>
        </w:numPr>
        <w:bidi/>
        <w:rPr>
          <w:sz w:val="26"/>
          <w:szCs w:val="26"/>
          <w:rtl/>
        </w:rPr>
      </w:pPr>
      <w:r w:rsidRPr="008B5C2C">
        <w:rPr>
          <w:rFonts w:hint="cs"/>
          <w:sz w:val="26"/>
          <w:szCs w:val="26"/>
          <w:rtl/>
        </w:rPr>
        <w:t>أن التمويل المتفق عليه سيتم تخصيصه تحت نافذة التمويل التي أنشئت بموجب المقرر 94/60، بما في ذلك 50,000 دولار أمريكي، بالإضافة إلى تكاليف دعم الوكالة التي تبلغ 3,500 دولار أمريكي لليونيدو، المرتبطة بتحديثات إضافية للمختبر المحلي</w:t>
      </w:r>
      <w:r w:rsidRPr="008B5C2C">
        <w:rPr>
          <w:rFonts w:asciiTheme="majorBidi" w:hAnsiTheme="majorBidi" w:hint="cs"/>
          <w:sz w:val="26"/>
          <w:szCs w:val="26"/>
          <w:rtl/>
        </w:rPr>
        <w:t xml:space="preserve"> لفحص معدات التبريد وتكييف الهواء</w:t>
      </w:r>
      <w:r w:rsidRPr="008B5C2C">
        <w:rPr>
          <w:rFonts w:hint="cs"/>
          <w:sz w:val="26"/>
          <w:szCs w:val="26"/>
          <w:rtl/>
        </w:rPr>
        <w:t xml:space="preserve"> التي تستخدم غازات تبريد قابلة للاشتعال؛</w:t>
      </w:r>
    </w:p>
    <w:p w14:paraId="1A33396D" w14:textId="2AE43E4C" w:rsidR="00327FAF" w:rsidRPr="00E82B7F" w:rsidRDefault="003C417E" w:rsidP="00327FAF">
      <w:pPr>
        <w:pStyle w:val="Heading2"/>
        <w:bidi/>
        <w:rPr>
          <w:rtl/>
        </w:rPr>
      </w:pPr>
      <w:r w:rsidRPr="008B5C2C">
        <w:rPr>
          <w:rFonts w:hint="cs"/>
          <w:sz w:val="26"/>
          <w:szCs w:val="26"/>
          <w:rtl/>
        </w:rPr>
        <w:t>أن المشروع سيبلغ مرحلة الانتهاء التشغيلي في موعد أقصاه كانون الأول/ ديسمبر 2028 وأن تقريرًا مفصلًا عن المشروع سيقدَّم إلى اللجنة التنفيذية خلال ستة أشهر من تاريخ اكتمال المشروع.</w:t>
      </w:r>
      <w:r>
        <w:rPr>
          <w:rFonts w:hint="cs"/>
          <w:rtl/>
        </w:rPr>
        <w:br w:type="page"/>
      </w:r>
    </w:p>
    <w:p w14:paraId="677E3494" w14:textId="77777777" w:rsidR="00C26DEB" w:rsidRPr="00E82B7F" w:rsidRDefault="00C26DEB" w:rsidP="00327FAF">
      <w:pPr>
        <w:pStyle w:val="Heading2"/>
        <w:sectPr w:rsidR="00C26DEB" w:rsidRPr="00E82B7F" w:rsidSect="003C417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878C359" w14:textId="77777777" w:rsidR="004563F3" w:rsidRPr="00E82B7F" w:rsidRDefault="004563F3" w:rsidP="004563F3">
      <w:pPr>
        <w:widowControl w:val="0"/>
        <w:spacing w:after="240"/>
        <w:jc w:val="center"/>
        <w:outlineLvl w:val="1"/>
        <w:rPr>
          <w:b/>
          <w:bCs/>
          <w:caps/>
          <w:lang w:val="en-GB"/>
        </w:rPr>
      </w:pPr>
      <w:r w:rsidRPr="00E82B7F">
        <w:rPr>
          <w:b/>
          <w:bCs/>
          <w:lang w:val="en-GB"/>
        </w:rPr>
        <w:lastRenderedPageBreak/>
        <w:t>Annex</w:t>
      </w:r>
      <w:r w:rsidRPr="00E82B7F">
        <w:rPr>
          <w:b/>
          <w:bCs/>
          <w:caps/>
          <w:lang w:val="en-GB"/>
        </w:rPr>
        <w:t xml:space="preserve"> I</w:t>
      </w:r>
    </w:p>
    <w:p w14:paraId="3BEAF557" w14:textId="77777777" w:rsidR="004563F3" w:rsidRPr="00E82B7F" w:rsidRDefault="004563F3" w:rsidP="004563F3">
      <w:pPr>
        <w:widowControl w:val="0"/>
        <w:spacing w:before="240"/>
        <w:contextualSpacing/>
        <w:jc w:val="center"/>
        <w:outlineLvl w:val="1"/>
        <w:rPr>
          <w:b/>
          <w:caps/>
          <w:lang w:val="en-GB"/>
        </w:rPr>
      </w:pPr>
      <w:r w:rsidRPr="00E82B7F">
        <w:rPr>
          <w:b/>
          <w:caps/>
          <w:lang w:val="en-GB"/>
        </w:rPr>
        <w:t>Summary of the pilot project activities with expected outcomes, target groups and the linkage to stage I of the KIP, as related to the three main action items identified in the national energy consumption study in Morocco</w:t>
      </w:r>
    </w:p>
    <w:p w14:paraId="3FD2D370" w14:textId="77777777" w:rsidR="004563F3" w:rsidRPr="00E82B7F" w:rsidRDefault="004563F3" w:rsidP="004563F3">
      <w:pPr>
        <w:widowControl w:val="0"/>
        <w:spacing w:before="240"/>
        <w:contextualSpacing/>
        <w:jc w:val="center"/>
        <w:outlineLvl w:val="1"/>
        <w:rPr>
          <w:b/>
          <w:bCs/>
          <w:caps/>
          <w:lang w:val="en-GB"/>
        </w:rPr>
      </w:pPr>
    </w:p>
    <w:tbl>
      <w:tblPr>
        <w:tblStyle w:val="GridTable1Light-Accent52"/>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7"/>
        <w:gridCol w:w="3332"/>
        <w:gridCol w:w="2266"/>
        <w:gridCol w:w="2265"/>
      </w:tblGrid>
      <w:tr w:rsidR="004563F3" w:rsidRPr="00E82B7F" w14:paraId="0D0FA3CD" w14:textId="77777777" w:rsidTr="003D1C4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shd w:val="clear" w:color="auto" w:fill="D9D9D9" w:themeFill="background1" w:themeFillShade="D9"/>
          </w:tcPr>
          <w:p w14:paraId="16063872" w14:textId="77777777" w:rsidR="004563F3" w:rsidRPr="00E82B7F" w:rsidRDefault="004563F3" w:rsidP="003D1C4B">
            <w:pPr>
              <w:ind w:left="-144" w:right="144"/>
              <w:jc w:val="center"/>
              <w:rPr>
                <w:rFonts w:eastAsia="Calibri"/>
                <w:sz w:val="20"/>
                <w:szCs w:val="20"/>
                <w:lang w:val="en-GB"/>
              </w:rPr>
            </w:pPr>
          </w:p>
        </w:tc>
        <w:tc>
          <w:tcPr>
            <w:tcW w:w="4205" w:type="pct"/>
            <w:gridSpan w:val="3"/>
            <w:tcBorders>
              <w:bottom w:val="single" w:sz="4" w:space="0" w:color="auto"/>
            </w:tcBorders>
            <w:shd w:val="clear" w:color="auto" w:fill="D9D9D9" w:themeFill="background1" w:themeFillShade="D9"/>
          </w:tcPr>
          <w:p w14:paraId="07B02F34" w14:textId="77777777" w:rsidR="004563F3" w:rsidRPr="00E82B7F" w:rsidRDefault="004563F3" w:rsidP="003D1C4B">
            <w:pPr>
              <w:ind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Action lines identified in the national energy study</w:t>
            </w:r>
          </w:p>
        </w:tc>
      </w:tr>
      <w:tr w:rsidR="004563F3" w:rsidRPr="00E82B7F" w14:paraId="21AEDC04" w14:textId="77777777" w:rsidTr="003D1C4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shd w:val="clear" w:color="auto" w:fill="D9D9D9" w:themeFill="background1" w:themeFillShade="D9"/>
          </w:tcPr>
          <w:p w14:paraId="2C0BB502" w14:textId="77777777" w:rsidR="004563F3" w:rsidRPr="00E82B7F" w:rsidRDefault="004563F3" w:rsidP="003D1C4B">
            <w:pPr>
              <w:ind w:left="-144" w:right="144"/>
              <w:jc w:val="center"/>
              <w:rPr>
                <w:rFonts w:eastAsia="Calibri"/>
                <w:sz w:val="20"/>
                <w:szCs w:val="20"/>
                <w:lang w:val="en-GB"/>
              </w:rPr>
            </w:pPr>
            <w:r w:rsidRPr="00E82B7F">
              <w:rPr>
                <w:rFonts w:eastAsia="Calibri"/>
                <w:sz w:val="20"/>
                <w:szCs w:val="20"/>
                <w:lang w:val="en-GB"/>
              </w:rPr>
              <w:t>Activity</w:t>
            </w:r>
          </w:p>
        </w:tc>
        <w:tc>
          <w:tcPr>
            <w:tcW w:w="1782" w:type="pct"/>
            <w:tcBorders>
              <w:bottom w:val="single" w:sz="4" w:space="0" w:color="auto"/>
            </w:tcBorders>
            <w:shd w:val="clear" w:color="auto" w:fill="D9D9D9" w:themeFill="background1" w:themeFillShade="D9"/>
          </w:tcPr>
          <w:p w14:paraId="582BD6C8" w14:textId="77777777" w:rsidR="004563F3" w:rsidRPr="00E82B7F" w:rsidRDefault="004563F3" w:rsidP="003D1C4B">
            <w:pPr>
              <w:ind w:left="-144"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Energy efficient products in local market</w:t>
            </w:r>
          </w:p>
        </w:tc>
        <w:tc>
          <w:tcPr>
            <w:tcW w:w="1212" w:type="pct"/>
            <w:tcBorders>
              <w:bottom w:val="single" w:sz="4" w:space="0" w:color="auto"/>
            </w:tcBorders>
            <w:shd w:val="clear" w:color="auto" w:fill="D9D9D9" w:themeFill="background1" w:themeFillShade="D9"/>
          </w:tcPr>
          <w:p w14:paraId="24DB9452" w14:textId="77777777" w:rsidR="004563F3" w:rsidRPr="00E82B7F" w:rsidRDefault="004563F3" w:rsidP="003D1C4B">
            <w:pPr>
              <w:ind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Optimized and well-sized installation</w:t>
            </w:r>
          </w:p>
        </w:tc>
        <w:tc>
          <w:tcPr>
            <w:tcW w:w="1211" w:type="pct"/>
            <w:tcBorders>
              <w:bottom w:val="single" w:sz="4" w:space="0" w:color="auto"/>
            </w:tcBorders>
            <w:shd w:val="clear" w:color="auto" w:fill="D9D9D9" w:themeFill="background1" w:themeFillShade="D9"/>
          </w:tcPr>
          <w:p w14:paraId="16D5C337" w14:textId="77777777" w:rsidR="004563F3" w:rsidRPr="00E82B7F" w:rsidRDefault="004563F3" w:rsidP="003D1C4B">
            <w:pPr>
              <w:ind w:right="144"/>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Efficient operation and servicing practices</w:t>
            </w:r>
          </w:p>
        </w:tc>
      </w:tr>
      <w:tr w:rsidR="004563F3" w:rsidRPr="00E82B7F" w14:paraId="1C6F52CF"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4C3B406C" w14:textId="77777777" w:rsidR="004563F3" w:rsidRPr="00E82B7F" w:rsidRDefault="004563F3" w:rsidP="003D1C4B">
            <w:pPr>
              <w:rPr>
                <w:rFonts w:eastAsia="Calibri"/>
                <w:sz w:val="20"/>
                <w:szCs w:val="20"/>
                <w:lang w:val="en-GB"/>
              </w:rPr>
            </w:pPr>
            <w:r w:rsidRPr="00E82B7F">
              <w:rPr>
                <w:rFonts w:eastAsia="Calibri"/>
                <w:sz w:val="20"/>
                <w:szCs w:val="20"/>
                <w:lang w:val="en-GB"/>
              </w:rPr>
              <w:t>Activity 1</w:t>
            </w:r>
          </w:p>
        </w:tc>
        <w:tc>
          <w:tcPr>
            <w:tcW w:w="4205" w:type="pct"/>
            <w:gridSpan w:val="3"/>
          </w:tcPr>
          <w:p w14:paraId="18234734"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b/>
                <w:bCs/>
                <w:sz w:val="20"/>
                <w:szCs w:val="20"/>
                <w:lang w:val="en-GB"/>
              </w:rPr>
              <w:t>Training for customs officers</w:t>
            </w:r>
          </w:p>
        </w:tc>
      </w:tr>
      <w:tr w:rsidR="004563F3" w:rsidRPr="00E82B7F" w14:paraId="36C34122"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75C89C86" w14:textId="77777777" w:rsidR="004563F3" w:rsidRPr="00E82B7F" w:rsidRDefault="004563F3" w:rsidP="003D1C4B">
            <w:pPr>
              <w:ind w:right="-144"/>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2C29ABE7"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Inefficient technologies imported in Morocco will be better identified by customs officers.</w:t>
            </w:r>
          </w:p>
        </w:tc>
        <w:tc>
          <w:tcPr>
            <w:tcW w:w="1212" w:type="pct"/>
          </w:tcPr>
          <w:p w14:paraId="55B4940F"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0BA0E6CF"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4563F3" w:rsidRPr="00E82B7F" w14:paraId="6F5881FA"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7BA67616"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3C0D27CC"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Customs officers.</w:t>
            </w:r>
          </w:p>
        </w:tc>
        <w:tc>
          <w:tcPr>
            <w:tcW w:w="1212" w:type="pct"/>
          </w:tcPr>
          <w:p w14:paraId="5FBC960C"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60D53B80"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4563F3" w:rsidRPr="00E82B7F" w14:paraId="62AFC974"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317F43EA"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7A5D37A7"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will be complementary to the training of customs officers on the import control of HFCs under KIP.</w:t>
            </w:r>
          </w:p>
          <w:p w14:paraId="652D0517"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control of imports of RAC equipment that respect Moroccan MEPS will reinforce the goals of the KIP investment component (MANAR’s conversion).</w:t>
            </w:r>
          </w:p>
        </w:tc>
        <w:tc>
          <w:tcPr>
            <w:tcW w:w="1212" w:type="pct"/>
          </w:tcPr>
          <w:p w14:paraId="0B293447"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46C73101"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4563F3" w:rsidRPr="00E82B7F" w14:paraId="08E1337B"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0CD05C08" w14:textId="77777777" w:rsidR="004563F3" w:rsidRPr="00E82B7F" w:rsidRDefault="004563F3" w:rsidP="003D1C4B">
            <w:pPr>
              <w:rPr>
                <w:rFonts w:eastAsia="Calibri"/>
                <w:sz w:val="20"/>
                <w:szCs w:val="20"/>
                <w:lang w:val="en-GB"/>
              </w:rPr>
            </w:pPr>
            <w:r w:rsidRPr="00E82B7F">
              <w:rPr>
                <w:rFonts w:eastAsia="Calibri"/>
                <w:sz w:val="20"/>
                <w:szCs w:val="20"/>
                <w:lang w:val="en-GB"/>
              </w:rPr>
              <w:t>Activity 2</w:t>
            </w:r>
          </w:p>
        </w:tc>
        <w:tc>
          <w:tcPr>
            <w:tcW w:w="4205" w:type="pct"/>
            <w:gridSpan w:val="3"/>
          </w:tcPr>
          <w:p w14:paraId="3067602C"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Government inspection officers</w:t>
            </w:r>
          </w:p>
        </w:tc>
      </w:tr>
      <w:tr w:rsidR="004563F3" w:rsidRPr="00E82B7F" w14:paraId="34ADD03D"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4280B1B4"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5E2E0CD2"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Inefficient technologies introduced in the Moroccan market will be better identified by market inspectors.</w:t>
            </w:r>
          </w:p>
        </w:tc>
        <w:tc>
          <w:tcPr>
            <w:tcW w:w="1212" w:type="pct"/>
          </w:tcPr>
          <w:p w14:paraId="27AECA9A"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79F4883"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4563F3" w:rsidRPr="00E82B7F" w14:paraId="4E662B43"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0B1A7760"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11624EBB"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Market controllers of the Moroccan public administration.</w:t>
            </w:r>
          </w:p>
        </w:tc>
        <w:tc>
          <w:tcPr>
            <w:tcW w:w="1212" w:type="pct"/>
          </w:tcPr>
          <w:p w14:paraId="03731FE6"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729B645D"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4563F3" w:rsidRPr="00E82B7F" w14:paraId="7924CBF6"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40967D56"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68531778"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will be complementary to the training sessions for 70 inspectors of RAC systems to monitor the correct application of the relevant codes, standards, and regulations related to HFC phased-down.</w:t>
            </w:r>
          </w:p>
          <w:p w14:paraId="56B83E85"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control of RAC equipment introduced in the local market based on Moroccan MEPS will reinforce the goals of the KIP investment component (MANAR’s conversion).</w:t>
            </w:r>
          </w:p>
        </w:tc>
        <w:tc>
          <w:tcPr>
            <w:tcW w:w="1212" w:type="pct"/>
          </w:tcPr>
          <w:p w14:paraId="75434BAE"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31BB4A79"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4563F3" w:rsidRPr="00E82B7F" w14:paraId="4F5E6053"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13B18B90" w14:textId="77777777" w:rsidR="004563F3" w:rsidRPr="00E82B7F" w:rsidRDefault="004563F3" w:rsidP="003D1C4B">
            <w:pPr>
              <w:rPr>
                <w:rFonts w:eastAsia="Calibri"/>
                <w:sz w:val="20"/>
                <w:szCs w:val="20"/>
                <w:lang w:val="en-GB"/>
              </w:rPr>
            </w:pPr>
            <w:r w:rsidRPr="00E82B7F">
              <w:rPr>
                <w:rFonts w:eastAsia="Calibri"/>
                <w:sz w:val="20"/>
                <w:szCs w:val="20"/>
                <w:lang w:val="en-GB"/>
              </w:rPr>
              <w:t>Activity 3</w:t>
            </w:r>
          </w:p>
        </w:tc>
        <w:tc>
          <w:tcPr>
            <w:tcW w:w="4205" w:type="pct"/>
            <w:gridSpan w:val="3"/>
          </w:tcPr>
          <w:p w14:paraId="1D43DC12"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Study for the evaluation of new MEPS</w:t>
            </w:r>
          </w:p>
        </w:tc>
      </w:tr>
      <w:tr w:rsidR="004563F3" w:rsidRPr="00E82B7F" w14:paraId="62ECBDD6"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72A23C6C"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54F4E721"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New MEPS will apply to a larger variety of products introduced in the local market, like those used in the commercial refrigeration and air-conditioning sectors. </w:t>
            </w:r>
          </w:p>
        </w:tc>
        <w:tc>
          <w:tcPr>
            <w:tcW w:w="1212" w:type="pct"/>
          </w:tcPr>
          <w:p w14:paraId="5253CC68"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New MEPS may have an impact on RAC equipment and systems that require tailored design and installation.</w:t>
            </w:r>
          </w:p>
        </w:tc>
        <w:tc>
          <w:tcPr>
            <w:tcW w:w="1211" w:type="pct"/>
          </w:tcPr>
          <w:p w14:paraId="73D58F70"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New MEPS will imply the introduction of new technologies that will require particular servicing skills.</w:t>
            </w:r>
          </w:p>
        </w:tc>
      </w:tr>
      <w:tr w:rsidR="004563F3" w:rsidRPr="00E82B7F" w14:paraId="08899638"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2F3BA837"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1EB107EB"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Government decision makers.</w:t>
            </w:r>
          </w:p>
        </w:tc>
      </w:tr>
      <w:tr w:rsidR="004563F3" w:rsidRPr="00E82B7F" w14:paraId="4390686F"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21549FA3"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467CFA05"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will be complementary to the update and adoption of codes and standards for RAC equipment and systems, including safety standards.</w:t>
            </w:r>
          </w:p>
        </w:tc>
      </w:tr>
      <w:tr w:rsidR="004563F3" w:rsidRPr="00E82B7F" w14:paraId="09C11D2B"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16034344" w14:textId="77777777" w:rsidR="004563F3" w:rsidRPr="00E82B7F" w:rsidRDefault="004563F3" w:rsidP="003D1C4B">
            <w:pPr>
              <w:rPr>
                <w:rFonts w:eastAsia="Calibri"/>
                <w:sz w:val="20"/>
                <w:szCs w:val="20"/>
                <w:lang w:val="en-GB"/>
              </w:rPr>
            </w:pPr>
            <w:r w:rsidRPr="00E82B7F">
              <w:rPr>
                <w:rFonts w:eastAsia="Calibri"/>
                <w:sz w:val="20"/>
                <w:szCs w:val="20"/>
                <w:lang w:val="en-GB"/>
              </w:rPr>
              <w:t>Activity 4</w:t>
            </w:r>
          </w:p>
        </w:tc>
        <w:tc>
          <w:tcPr>
            <w:tcW w:w="4205" w:type="pct"/>
            <w:gridSpan w:val="3"/>
          </w:tcPr>
          <w:p w14:paraId="1638527C"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Updating training manuals in professional training and in the certification system, to integrate the topic of energy efficiency</w:t>
            </w:r>
          </w:p>
        </w:tc>
      </w:tr>
      <w:tr w:rsidR="004563F3" w:rsidRPr="00E82B7F" w14:paraId="74819FC5"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50889DFD"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2421C290"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The topic of energy efficient products is duly introduced in the training manuals. </w:t>
            </w:r>
          </w:p>
        </w:tc>
        <w:tc>
          <w:tcPr>
            <w:tcW w:w="1212" w:type="pct"/>
          </w:tcPr>
          <w:p w14:paraId="3E31C503"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optimized and well-sized installations is duly introduced in the training manuals.</w:t>
            </w:r>
          </w:p>
        </w:tc>
        <w:tc>
          <w:tcPr>
            <w:tcW w:w="1211" w:type="pct"/>
          </w:tcPr>
          <w:p w14:paraId="165FCE7F"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The topic of operation and servicing practices to enhance energy efficiency is duly </w:t>
            </w:r>
            <w:r w:rsidRPr="00E82B7F">
              <w:rPr>
                <w:rFonts w:eastAsia="Calibri"/>
                <w:sz w:val="20"/>
                <w:szCs w:val="20"/>
                <w:lang w:val="en-GB"/>
              </w:rPr>
              <w:lastRenderedPageBreak/>
              <w:t>introduced in the training manuals.</w:t>
            </w:r>
          </w:p>
        </w:tc>
      </w:tr>
      <w:tr w:rsidR="004563F3" w:rsidRPr="00E82B7F" w14:paraId="2638D1DD" w14:textId="77777777" w:rsidTr="003D1C4B">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tcPr>
          <w:p w14:paraId="2BDB4D44" w14:textId="77777777" w:rsidR="004563F3" w:rsidRPr="00E82B7F" w:rsidRDefault="004563F3" w:rsidP="003D1C4B">
            <w:pPr>
              <w:keepNext/>
              <w:keepLines/>
              <w:widowControl w:val="0"/>
              <w:rPr>
                <w:rFonts w:eastAsia="Calibri"/>
                <w:b w:val="0"/>
                <w:bCs w:val="0"/>
                <w:sz w:val="20"/>
                <w:szCs w:val="20"/>
                <w:lang w:val="en-GB"/>
              </w:rPr>
            </w:pPr>
            <w:r w:rsidRPr="00E82B7F">
              <w:rPr>
                <w:rFonts w:eastAsia="Calibri"/>
                <w:b w:val="0"/>
                <w:bCs w:val="0"/>
                <w:sz w:val="20"/>
                <w:szCs w:val="20"/>
                <w:lang w:val="en-GB"/>
              </w:rPr>
              <w:lastRenderedPageBreak/>
              <w:t>Target Groups</w:t>
            </w:r>
          </w:p>
        </w:tc>
        <w:tc>
          <w:tcPr>
            <w:tcW w:w="4205" w:type="pct"/>
            <w:gridSpan w:val="3"/>
            <w:tcBorders>
              <w:bottom w:val="single" w:sz="4" w:space="0" w:color="auto"/>
            </w:tcBorders>
          </w:tcPr>
          <w:p w14:paraId="172FF78E" w14:textId="77777777" w:rsidR="004563F3" w:rsidRPr="00E82B7F" w:rsidRDefault="004563F3" w:rsidP="003D1C4B">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Training centres and their students in the domain of refrigeration and air-conditioning; technicians and companies of the RAC servicing sector.</w:t>
            </w:r>
          </w:p>
        </w:tc>
      </w:tr>
      <w:tr w:rsidR="004563F3" w:rsidRPr="00E82B7F" w14:paraId="7A4D8523" w14:textId="77777777" w:rsidTr="003D1C4B">
        <w:tc>
          <w:tcPr>
            <w:cnfStyle w:val="001000000000" w:firstRow="0" w:lastRow="0" w:firstColumn="1" w:lastColumn="0" w:oddVBand="0" w:evenVBand="0" w:oddHBand="0" w:evenHBand="0" w:firstRowFirstColumn="0" w:firstRowLastColumn="0" w:lastRowFirstColumn="0" w:lastRowLastColumn="0"/>
            <w:tcW w:w="795" w:type="pct"/>
            <w:tcBorders>
              <w:bottom w:val="single" w:sz="4" w:space="0" w:color="auto"/>
            </w:tcBorders>
          </w:tcPr>
          <w:p w14:paraId="6CD7C581" w14:textId="77777777" w:rsidR="004563F3" w:rsidRPr="00E82B7F" w:rsidRDefault="004563F3" w:rsidP="003D1C4B">
            <w:pPr>
              <w:keepNext/>
              <w:keepLines/>
              <w:widowControl w:val="0"/>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Borders>
              <w:bottom w:val="single" w:sz="4" w:space="0" w:color="auto"/>
            </w:tcBorders>
          </w:tcPr>
          <w:p w14:paraId="2CC0C4E0" w14:textId="77777777" w:rsidR="004563F3" w:rsidRPr="00E82B7F" w:rsidRDefault="004563F3" w:rsidP="003D1C4B">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training activities focused on good practices under the HPMP and the KIP, and to the certification system developed under the HPMP and supported by the KIP.</w:t>
            </w:r>
          </w:p>
        </w:tc>
      </w:tr>
      <w:tr w:rsidR="004563F3" w:rsidRPr="00E82B7F" w14:paraId="30B208DB" w14:textId="77777777" w:rsidTr="003D1C4B">
        <w:tc>
          <w:tcPr>
            <w:cnfStyle w:val="001000000000" w:firstRow="0" w:lastRow="0" w:firstColumn="1" w:lastColumn="0" w:oddVBand="0" w:evenVBand="0" w:oddHBand="0" w:evenHBand="0" w:firstRowFirstColumn="0" w:firstRowLastColumn="0" w:lastRowFirstColumn="0" w:lastRowLastColumn="0"/>
            <w:tcW w:w="795" w:type="pct"/>
            <w:tcBorders>
              <w:top w:val="single" w:sz="4" w:space="0" w:color="auto"/>
              <w:bottom w:val="single" w:sz="4" w:space="0" w:color="auto"/>
            </w:tcBorders>
          </w:tcPr>
          <w:p w14:paraId="0AF97FA9" w14:textId="77777777" w:rsidR="004563F3" w:rsidRPr="00E82B7F" w:rsidRDefault="004563F3" w:rsidP="003D1C4B">
            <w:pPr>
              <w:rPr>
                <w:rFonts w:eastAsia="Calibri"/>
                <w:sz w:val="20"/>
                <w:szCs w:val="20"/>
                <w:lang w:val="en-GB"/>
              </w:rPr>
            </w:pPr>
            <w:r w:rsidRPr="00E82B7F">
              <w:rPr>
                <w:rFonts w:eastAsia="Calibri"/>
                <w:sz w:val="20"/>
                <w:szCs w:val="20"/>
                <w:lang w:val="en-GB"/>
              </w:rPr>
              <w:t>Activity 5</w:t>
            </w:r>
          </w:p>
        </w:tc>
        <w:tc>
          <w:tcPr>
            <w:tcW w:w="4205" w:type="pct"/>
            <w:gridSpan w:val="3"/>
            <w:tcBorders>
              <w:top w:val="single" w:sz="4" w:space="0" w:color="auto"/>
              <w:bottom w:val="single" w:sz="4" w:space="0" w:color="auto"/>
            </w:tcBorders>
          </w:tcPr>
          <w:p w14:paraId="20A33842"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RAC trainers</w:t>
            </w:r>
          </w:p>
        </w:tc>
      </w:tr>
      <w:tr w:rsidR="004563F3" w:rsidRPr="00E82B7F" w14:paraId="32326CD4"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390A7AF9"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621C6BE3"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energy efficient products is duly transmitted to students of RAC training centres.</w:t>
            </w:r>
          </w:p>
        </w:tc>
        <w:tc>
          <w:tcPr>
            <w:tcW w:w="1212" w:type="pct"/>
          </w:tcPr>
          <w:p w14:paraId="7763BD9A"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optimized and well-sized installations is duly transmitted to students of RAC training centres.</w:t>
            </w:r>
          </w:p>
        </w:tc>
        <w:tc>
          <w:tcPr>
            <w:tcW w:w="1211" w:type="pct"/>
          </w:tcPr>
          <w:p w14:paraId="486DAA7E"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topic of operation and servicing practices to enhance energy efficiency is duly transmitted to students of RAC training centres.</w:t>
            </w:r>
          </w:p>
        </w:tc>
      </w:tr>
      <w:tr w:rsidR="004563F3" w:rsidRPr="00E82B7F" w14:paraId="44ED2A3F"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5385DEAD"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51BC6EA2"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Training centres and their students in the domain of refrigeration and air-conditioning.</w:t>
            </w:r>
          </w:p>
        </w:tc>
      </w:tr>
      <w:tr w:rsidR="004563F3" w:rsidRPr="00E82B7F" w14:paraId="4539B9FB" w14:textId="77777777" w:rsidTr="003D1C4B">
        <w:trPr>
          <w:trHeight w:val="256"/>
        </w:trPr>
        <w:tc>
          <w:tcPr>
            <w:cnfStyle w:val="001000000000" w:firstRow="0" w:lastRow="0" w:firstColumn="1" w:lastColumn="0" w:oddVBand="0" w:evenVBand="0" w:oddHBand="0" w:evenHBand="0" w:firstRowFirstColumn="0" w:firstRowLastColumn="0" w:lastRowFirstColumn="0" w:lastRowLastColumn="0"/>
            <w:tcW w:w="795" w:type="pct"/>
          </w:tcPr>
          <w:p w14:paraId="597A9438"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4E95004F" w14:textId="77777777" w:rsidR="004563F3" w:rsidRPr="00E82B7F" w:rsidRDefault="004563F3" w:rsidP="003D1C4B">
            <w:pPr>
              <w:pageBreakBefore/>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This activity is complementary to training activities focused on good practices and other related support provided to training centres under the HPMP and the KIP. </w:t>
            </w:r>
          </w:p>
        </w:tc>
      </w:tr>
      <w:tr w:rsidR="004563F3" w:rsidRPr="00E82B7F" w14:paraId="5B86F7D8"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52A09F82" w14:textId="77777777" w:rsidR="004563F3" w:rsidRPr="00E82B7F" w:rsidRDefault="004563F3" w:rsidP="003D1C4B">
            <w:pPr>
              <w:keepNext/>
              <w:keepLines/>
              <w:widowControl w:val="0"/>
              <w:rPr>
                <w:rFonts w:eastAsia="Calibri"/>
                <w:sz w:val="20"/>
                <w:szCs w:val="20"/>
                <w:lang w:val="en-GB"/>
              </w:rPr>
            </w:pPr>
            <w:r w:rsidRPr="00E82B7F">
              <w:rPr>
                <w:rFonts w:eastAsia="Calibri"/>
                <w:sz w:val="20"/>
                <w:szCs w:val="20"/>
                <w:lang w:val="en-GB"/>
              </w:rPr>
              <w:t>Activity 6</w:t>
            </w:r>
          </w:p>
        </w:tc>
        <w:tc>
          <w:tcPr>
            <w:tcW w:w="4205" w:type="pct"/>
            <w:gridSpan w:val="3"/>
          </w:tcPr>
          <w:p w14:paraId="77142972" w14:textId="77777777" w:rsidR="004563F3" w:rsidRPr="00E82B7F" w:rsidRDefault="004563F3" w:rsidP="003D1C4B">
            <w:pPr>
              <w:keepNext/>
              <w:keepLines/>
              <w:widowControl w:val="0"/>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RAC technicians</w:t>
            </w:r>
          </w:p>
        </w:tc>
      </w:tr>
      <w:tr w:rsidR="004563F3" w:rsidRPr="00E82B7F" w14:paraId="453EE46C"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63DEF601" w14:textId="77777777" w:rsidR="004563F3" w:rsidRPr="00E82B7F" w:rsidRDefault="004563F3" w:rsidP="003D1C4B">
            <w:pPr>
              <w:keepNext/>
              <w:keepLines/>
              <w:widowControl w:val="0"/>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7B906AB6" w14:textId="77777777" w:rsidR="004563F3" w:rsidRPr="00E82B7F" w:rsidRDefault="004563F3" w:rsidP="003D1C4B">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knowledge and skills on energy efficient products are duly strengthened amongst RAC technicians.</w:t>
            </w:r>
          </w:p>
        </w:tc>
        <w:tc>
          <w:tcPr>
            <w:tcW w:w="1212" w:type="pct"/>
          </w:tcPr>
          <w:p w14:paraId="6E5ACCF6" w14:textId="77777777" w:rsidR="004563F3" w:rsidRPr="00E82B7F" w:rsidRDefault="004563F3" w:rsidP="003D1C4B">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knowledge and skills on optimized and well-sized installations are duly strengthened amongst RAC technicians.</w:t>
            </w:r>
          </w:p>
        </w:tc>
        <w:tc>
          <w:tcPr>
            <w:tcW w:w="1211" w:type="pct"/>
          </w:tcPr>
          <w:p w14:paraId="2C75FB85" w14:textId="77777777" w:rsidR="004563F3" w:rsidRPr="00E82B7F" w:rsidRDefault="004563F3" w:rsidP="003D1C4B">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knowledge and skills on operation and servicing practices to enhance energy efficiency are duly strengthened amongst RAC technicians.</w:t>
            </w:r>
          </w:p>
        </w:tc>
      </w:tr>
      <w:tr w:rsidR="004563F3" w:rsidRPr="00E82B7F" w14:paraId="3EF0FCB1"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18CDEB8A"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2ED1BA9E"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Technicians of the RAC servicing sector.</w:t>
            </w:r>
          </w:p>
        </w:tc>
      </w:tr>
      <w:tr w:rsidR="004563F3" w:rsidRPr="00E82B7F" w14:paraId="2D4E048A"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3E1ADC1B"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277ACE6D"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training activities focused on good practices and other related support provided to the RAC servicing sector under the HPMP and the KIP.</w:t>
            </w:r>
          </w:p>
        </w:tc>
      </w:tr>
      <w:tr w:rsidR="004563F3" w:rsidRPr="00E82B7F" w14:paraId="40AF145B"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2510ECEA" w14:textId="77777777" w:rsidR="004563F3" w:rsidRPr="00E82B7F" w:rsidRDefault="004563F3" w:rsidP="003D1C4B">
            <w:pPr>
              <w:rPr>
                <w:rFonts w:eastAsia="Calibri"/>
                <w:sz w:val="20"/>
                <w:szCs w:val="20"/>
                <w:lang w:val="en-GB"/>
              </w:rPr>
            </w:pPr>
            <w:r w:rsidRPr="00E82B7F">
              <w:rPr>
                <w:rFonts w:eastAsia="Calibri"/>
                <w:sz w:val="20"/>
                <w:szCs w:val="20"/>
                <w:lang w:val="en-GB"/>
              </w:rPr>
              <w:t>Activity 7</w:t>
            </w:r>
          </w:p>
        </w:tc>
        <w:tc>
          <w:tcPr>
            <w:tcW w:w="4205" w:type="pct"/>
            <w:gridSpan w:val="3"/>
          </w:tcPr>
          <w:p w14:paraId="155D8B20"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Training for designers and installers of large RAC systems</w:t>
            </w:r>
          </w:p>
        </w:tc>
      </w:tr>
      <w:tr w:rsidR="004563F3" w:rsidRPr="00E82B7F" w14:paraId="1047EA4B"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17ACB6B6"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57EA1AD0"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Designers and installers reinforce their knowledge about new energy efficient products for large RAC installations. </w:t>
            </w:r>
          </w:p>
        </w:tc>
        <w:tc>
          <w:tcPr>
            <w:tcW w:w="1212" w:type="pct"/>
          </w:tcPr>
          <w:p w14:paraId="4B138E54"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Designers and installers reinforce their knowledge about the optimization and appropriate dimensioning of large RAC installations.</w:t>
            </w:r>
          </w:p>
        </w:tc>
        <w:tc>
          <w:tcPr>
            <w:tcW w:w="1211" w:type="pct"/>
          </w:tcPr>
          <w:p w14:paraId="48481484"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Designers and installers better transmit to servicing companies the necessary practices for the correct maintenance of large RAC installations to ensure an optimal energy efficiency of the systems.</w:t>
            </w:r>
          </w:p>
        </w:tc>
      </w:tr>
      <w:tr w:rsidR="004563F3" w:rsidRPr="00E82B7F" w14:paraId="034F1CBC"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31F3E6A9"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74E4A9B3"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Designers and installers of large RAC systems.</w:t>
            </w:r>
          </w:p>
        </w:tc>
      </w:tr>
      <w:tr w:rsidR="004563F3" w:rsidRPr="00E82B7F" w14:paraId="2CE18955"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0D0E1092"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6F9E7453" w14:textId="77777777" w:rsidR="004563F3" w:rsidRPr="00E82B7F" w:rsidRDefault="004563F3" w:rsidP="003D1C4B">
            <w:pPr>
              <w:keepNext/>
              <w:keepLines/>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the training workshops for installers of large RAC systems on low-GWP alternatives to HFCs in the relevant sectors, to be organized under the KIP.</w:t>
            </w:r>
          </w:p>
        </w:tc>
      </w:tr>
      <w:tr w:rsidR="004563F3" w:rsidRPr="00E82B7F" w14:paraId="7B740D9D" w14:textId="77777777" w:rsidTr="003D1C4B">
        <w:trPr>
          <w:cantSplit/>
        </w:trPr>
        <w:tc>
          <w:tcPr>
            <w:cnfStyle w:val="001000000000" w:firstRow="0" w:lastRow="0" w:firstColumn="1" w:lastColumn="0" w:oddVBand="0" w:evenVBand="0" w:oddHBand="0" w:evenHBand="0" w:firstRowFirstColumn="0" w:firstRowLastColumn="0" w:lastRowFirstColumn="0" w:lastRowLastColumn="0"/>
            <w:tcW w:w="795" w:type="pct"/>
          </w:tcPr>
          <w:p w14:paraId="635E4FE1" w14:textId="77777777" w:rsidR="004563F3" w:rsidRPr="00E82B7F" w:rsidRDefault="004563F3" w:rsidP="003D1C4B">
            <w:pPr>
              <w:keepNext/>
              <w:widowControl w:val="0"/>
              <w:rPr>
                <w:rFonts w:eastAsia="Calibri"/>
                <w:sz w:val="20"/>
                <w:szCs w:val="20"/>
                <w:lang w:val="en-GB"/>
              </w:rPr>
            </w:pPr>
            <w:r w:rsidRPr="00E82B7F">
              <w:rPr>
                <w:rFonts w:eastAsia="Calibri"/>
                <w:sz w:val="20"/>
                <w:szCs w:val="20"/>
                <w:lang w:val="en-GB"/>
              </w:rPr>
              <w:t>Activity 8</w:t>
            </w:r>
          </w:p>
        </w:tc>
        <w:tc>
          <w:tcPr>
            <w:tcW w:w="4205" w:type="pct"/>
            <w:gridSpan w:val="3"/>
          </w:tcPr>
          <w:p w14:paraId="342B47F3" w14:textId="77777777" w:rsidR="004563F3" w:rsidRPr="00E82B7F" w:rsidRDefault="004563F3" w:rsidP="003D1C4B">
            <w:pPr>
              <w:keepNext/>
              <w:widowControl w:val="0"/>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Support to laboratories for correct testing of RAC equipment</w:t>
            </w:r>
          </w:p>
        </w:tc>
      </w:tr>
      <w:tr w:rsidR="004563F3" w:rsidRPr="00E82B7F" w14:paraId="25E7620F"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2E3B4629" w14:textId="77777777" w:rsidR="004563F3" w:rsidRPr="00E82B7F" w:rsidRDefault="004563F3" w:rsidP="003D1C4B">
            <w:pPr>
              <w:keepNext/>
              <w:widowControl w:val="0"/>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32FF4BC4" w14:textId="77777777" w:rsidR="004563F3" w:rsidRPr="00E82B7F" w:rsidRDefault="004563F3" w:rsidP="003D1C4B">
            <w:pPr>
              <w:keepNext/>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The enforcement of current MEPS for domestic refrigerators and ACequipment is strengthened. </w:t>
            </w:r>
          </w:p>
        </w:tc>
        <w:tc>
          <w:tcPr>
            <w:tcW w:w="1212" w:type="pct"/>
          </w:tcPr>
          <w:p w14:paraId="070A72E0"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36E5B898"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4563F3" w:rsidRPr="00E82B7F" w14:paraId="361DCF9D"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38A98DD3" w14:textId="77777777" w:rsidR="004563F3" w:rsidRPr="00E82B7F" w:rsidRDefault="004563F3" w:rsidP="003D1C4B">
            <w:pPr>
              <w:keepNext/>
              <w:widowControl w:val="0"/>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5BB2B037" w14:textId="77777777" w:rsidR="004563F3" w:rsidRPr="00E82B7F" w:rsidRDefault="004563F3" w:rsidP="003D1C4B">
            <w:pPr>
              <w:keepNext/>
              <w:widowControl w:val="0"/>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Accredited calorimetric laboratories for RAC equipment.</w:t>
            </w:r>
          </w:p>
        </w:tc>
        <w:tc>
          <w:tcPr>
            <w:tcW w:w="1212" w:type="pct"/>
          </w:tcPr>
          <w:p w14:paraId="711F22A4"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5280E6A9"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4563F3" w:rsidRPr="00E82B7F" w14:paraId="37D1721B"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30B29B4B"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4EFC5D3E"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 xml:space="preserve">This activity will be complementary to the establishment of a licensing system to control the import of domestic and commercial AC equipment based on their GWP value, included in the KIP. The laboratory </w:t>
            </w:r>
            <w:r w:rsidRPr="00E82B7F">
              <w:rPr>
                <w:rFonts w:eastAsia="Calibri"/>
                <w:sz w:val="20"/>
                <w:szCs w:val="20"/>
                <w:lang w:val="en-GB"/>
              </w:rPr>
              <w:lastRenderedPageBreak/>
              <w:t>will be prepared to conduct appropriate and complete assessments to new equipment introduced in the local market.</w:t>
            </w:r>
          </w:p>
        </w:tc>
        <w:tc>
          <w:tcPr>
            <w:tcW w:w="1212" w:type="pct"/>
          </w:tcPr>
          <w:p w14:paraId="4291FAED"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lastRenderedPageBreak/>
              <w:t>n.a.</w:t>
            </w:r>
          </w:p>
        </w:tc>
        <w:tc>
          <w:tcPr>
            <w:tcW w:w="1211" w:type="pct"/>
          </w:tcPr>
          <w:p w14:paraId="7554230C"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4563F3" w:rsidRPr="00E82B7F" w14:paraId="27D5221A" w14:textId="77777777" w:rsidTr="003D1C4B">
        <w:trPr>
          <w:cantSplit/>
        </w:trPr>
        <w:tc>
          <w:tcPr>
            <w:cnfStyle w:val="001000000000" w:firstRow="0" w:lastRow="0" w:firstColumn="1" w:lastColumn="0" w:oddVBand="0" w:evenVBand="0" w:oddHBand="0" w:evenHBand="0" w:firstRowFirstColumn="0" w:firstRowLastColumn="0" w:lastRowFirstColumn="0" w:lastRowLastColumn="0"/>
            <w:tcW w:w="795" w:type="pct"/>
          </w:tcPr>
          <w:p w14:paraId="79133B44" w14:textId="77777777" w:rsidR="004563F3" w:rsidRPr="00E82B7F" w:rsidRDefault="004563F3" w:rsidP="003D1C4B">
            <w:pPr>
              <w:rPr>
                <w:rFonts w:eastAsia="Calibri"/>
                <w:sz w:val="20"/>
                <w:szCs w:val="20"/>
                <w:lang w:val="en-GB"/>
              </w:rPr>
            </w:pPr>
            <w:r w:rsidRPr="00E82B7F">
              <w:rPr>
                <w:rFonts w:eastAsia="Calibri"/>
                <w:sz w:val="20"/>
                <w:szCs w:val="20"/>
                <w:lang w:val="en-GB"/>
              </w:rPr>
              <w:t>Activity 9</w:t>
            </w:r>
          </w:p>
        </w:tc>
        <w:tc>
          <w:tcPr>
            <w:tcW w:w="4205" w:type="pct"/>
            <w:gridSpan w:val="3"/>
          </w:tcPr>
          <w:p w14:paraId="71D58827"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Awareness workshops and production and distribution of awareness materials for owners of large installations</w:t>
            </w:r>
          </w:p>
        </w:tc>
      </w:tr>
      <w:tr w:rsidR="004563F3" w:rsidRPr="00E82B7F" w14:paraId="7DDF921E" w14:textId="77777777" w:rsidTr="003D1C4B">
        <w:trPr>
          <w:cantSplit/>
        </w:trPr>
        <w:tc>
          <w:tcPr>
            <w:cnfStyle w:val="001000000000" w:firstRow="0" w:lastRow="0" w:firstColumn="1" w:lastColumn="0" w:oddVBand="0" w:evenVBand="0" w:oddHBand="0" w:evenHBand="0" w:firstRowFirstColumn="0" w:firstRowLastColumn="0" w:lastRowFirstColumn="0" w:lastRowLastColumn="0"/>
            <w:tcW w:w="795" w:type="pct"/>
          </w:tcPr>
          <w:p w14:paraId="368A0282"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678EFE81"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energy efficient options is duly raised amongst owners of large installations.</w:t>
            </w:r>
          </w:p>
        </w:tc>
        <w:tc>
          <w:tcPr>
            <w:tcW w:w="1212" w:type="pct"/>
          </w:tcPr>
          <w:p w14:paraId="73C68D6D"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the importance of optimized and well-sized installations is duly raised amongst owners of large installations.</w:t>
            </w:r>
          </w:p>
        </w:tc>
        <w:tc>
          <w:tcPr>
            <w:tcW w:w="1211" w:type="pct"/>
          </w:tcPr>
          <w:p w14:paraId="232C8463"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the importance of efficient operation and servicing practices is duly raised amongst owners of large installations.</w:t>
            </w:r>
          </w:p>
        </w:tc>
      </w:tr>
      <w:tr w:rsidR="004563F3" w:rsidRPr="00E82B7F" w14:paraId="23FA2E84"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04F58608"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Target Groups</w:t>
            </w:r>
          </w:p>
        </w:tc>
        <w:tc>
          <w:tcPr>
            <w:tcW w:w="4205" w:type="pct"/>
            <w:gridSpan w:val="3"/>
          </w:tcPr>
          <w:p w14:paraId="5A23A191"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Owners of large RAC installations of the commercial and industrial sectors.</w:t>
            </w:r>
          </w:p>
        </w:tc>
      </w:tr>
      <w:tr w:rsidR="004563F3" w:rsidRPr="00E82B7F" w14:paraId="03E7F1A7"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4FD73493"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Linkage to KIP</w:t>
            </w:r>
          </w:p>
        </w:tc>
        <w:tc>
          <w:tcPr>
            <w:tcW w:w="4205" w:type="pct"/>
            <w:gridSpan w:val="3"/>
          </w:tcPr>
          <w:p w14:paraId="0E08D534"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activity is complementary to the awareness raising activity for end users to be organized under the KIP.</w:t>
            </w:r>
          </w:p>
        </w:tc>
      </w:tr>
      <w:tr w:rsidR="004563F3" w:rsidRPr="00E82B7F" w14:paraId="376C79FD"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742E4B43" w14:textId="77777777" w:rsidR="004563F3" w:rsidRPr="00E82B7F" w:rsidRDefault="004563F3" w:rsidP="003D1C4B">
            <w:pPr>
              <w:rPr>
                <w:rFonts w:eastAsia="Calibri"/>
                <w:sz w:val="20"/>
                <w:szCs w:val="20"/>
                <w:lang w:val="en-GB"/>
              </w:rPr>
            </w:pPr>
            <w:r w:rsidRPr="00E82B7F">
              <w:rPr>
                <w:rFonts w:eastAsia="Calibri"/>
                <w:sz w:val="20"/>
                <w:szCs w:val="20"/>
                <w:lang w:val="en-GB"/>
              </w:rPr>
              <w:t>Activity 10</w:t>
            </w:r>
          </w:p>
        </w:tc>
        <w:tc>
          <w:tcPr>
            <w:tcW w:w="4205" w:type="pct"/>
            <w:gridSpan w:val="3"/>
          </w:tcPr>
          <w:p w14:paraId="2F0A4100"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b/>
                <w:bCs/>
                <w:sz w:val="20"/>
                <w:szCs w:val="20"/>
                <w:lang w:val="en-GB"/>
              </w:rPr>
            </w:pPr>
            <w:r w:rsidRPr="00E82B7F">
              <w:rPr>
                <w:rFonts w:eastAsia="Calibri"/>
                <w:b/>
                <w:bCs/>
                <w:sz w:val="20"/>
                <w:szCs w:val="20"/>
                <w:lang w:val="en-GB"/>
              </w:rPr>
              <w:t>Awareness workshops and production and distribution of awareness materials for manufacturers, importers and distributors of domestic and small commercial RAC equipment</w:t>
            </w:r>
          </w:p>
        </w:tc>
      </w:tr>
      <w:tr w:rsidR="004563F3" w:rsidRPr="00E82B7F" w14:paraId="11F4D81F"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5790A258"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Expected Outcome</w:t>
            </w:r>
          </w:p>
        </w:tc>
        <w:tc>
          <w:tcPr>
            <w:tcW w:w="1782" w:type="pct"/>
          </w:tcPr>
          <w:p w14:paraId="62B0F617"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The awareness on energy efficient products is duly raised amongst manufacturers, importers and distributors.</w:t>
            </w:r>
          </w:p>
        </w:tc>
        <w:tc>
          <w:tcPr>
            <w:tcW w:w="1212" w:type="pct"/>
          </w:tcPr>
          <w:p w14:paraId="39DDAE51"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08752ABA"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4563F3" w:rsidRPr="00E82B7F" w14:paraId="188F8C10"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7913D9BA"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Target Groups</w:t>
            </w:r>
          </w:p>
        </w:tc>
        <w:tc>
          <w:tcPr>
            <w:tcW w:w="1782" w:type="pct"/>
          </w:tcPr>
          <w:p w14:paraId="0994A4D1"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Manufacturers, importers and distributors of domestic and small commercial RAC equipment.</w:t>
            </w:r>
          </w:p>
        </w:tc>
        <w:tc>
          <w:tcPr>
            <w:tcW w:w="1212" w:type="pct"/>
          </w:tcPr>
          <w:p w14:paraId="26839D4D"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22364F5E"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r w:rsidR="004563F3" w:rsidRPr="00421F1A" w14:paraId="70EAD3B0" w14:textId="77777777" w:rsidTr="003D1C4B">
        <w:tc>
          <w:tcPr>
            <w:cnfStyle w:val="001000000000" w:firstRow="0" w:lastRow="0" w:firstColumn="1" w:lastColumn="0" w:oddVBand="0" w:evenVBand="0" w:oddHBand="0" w:evenHBand="0" w:firstRowFirstColumn="0" w:firstRowLastColumn="0" w:lastRowFirstColumn="0" w:lastRowLastColumn="0"/>
            <w:tcW w:w="795" w:type="pct"/>
          </w:tcPr>
          <w:p w14:paraId="55FCFD28" w14:textId="77777777" w:rsidR="004563F3" w:rsidRPr="00E82B7F" w:rsidRDefault="004563F3" w:rsidP="003D1C4B">
            <w:pPr>
              <w:rPr>
                <w:rFonts w:eastAsia="Calibri"/>
                <w:b w:val="0"/>
                <w:bCs w:val="0"/>
                <w:sz w:val="20"/>
                <w:szCs w:val="20"/>
                <w:lang w:val="en-GB"/>
              </w:rPr>
            </w:pPr>
            <w:r w:rsidRPr="00E82B7F">
              <w:rPr>
                <w:rFonts w:eastAsia="Calibri"/>
                <w:b w:val="0"/>
                <w:bCs w:val="0"/>
                <w:sz w:val="20"/>
                <w:szCs w:val="20"/>
                <w:lang w:val="en-GB"/>
              </w:rPr>
              <w:t>Linkage to KIP</w:t>
            </w:r>
          </w:p>
        </w:tc>
        <w:tc>
          <w:tcPr>
            <w:tcW w:w="1782" w:type="pct"/>
          </w:tcPr>
          <w:p w14:paraId="6588BBF9"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-This will be complementary to the establishment of a licensing system to control the import of domestic and commercial AC equipment based on their GWP value.</w:t>
            </w:r>
          </w:p>
          <w:p w14:paraId="49A0347F" w14:textId="77777777" w:rsidR="004563F3" w:rsidRPr="00E82B7F" w:rsidRDefault="004563F3" w:rsidP="003D1C4B">
            <w:pPr>
              <w:jc w:val="left"/>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-It can also be considered as complementary to the KIP investment component.</w:t>
            </w:r>
          </w:p>
        </w:tc>
        <w:tc>
          <w:tcPr>
            <w:tcW w:w="1212" w:type="pct"/>
          </w:tcPr>
          <w:p w14:paraId="220ABB57" w14:textId="77777777" w:rsidR="004563F3" w:rsidRPr="00E82B7F"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c>
          <w:tcPr>
            <w:tcW w:w="1211" w:type="pct"/>
          </w:tcPr>
          <w:p w14:paraId="10C1ABDC" w14:textId="77777777" w:rsidR="004563F3" w:rsidRPr="00421F1A" w:rsidRDefault="004563F3" w:rsidP="003D1C4B">
            <w:pPr>
              <w:cnfStyle w:val="000000000000" w:firstRow="0" w:lastRow="0" w:firstColumn="0" w:lastColumn="0" w:oddVBand="0" w:evenVBand="0" w:oddHBand="0" w:evenHBand="0" w:firstRowFirstColumn="0" w:firstRowLastColumn="0" w:lastRowFirstColumn="0" w:lastRowLastColumn="0"/>
              <w:rPr>
                <w:rFonts w:eastAsia="Calibri"/>
                <w:sz w:val="20"/>
                <w:szCs w:val="20"/>
                <w:lang w:val="en-GB"/>
              </w:rPr>
            </w:pPr>
            <w:r w:rsidRPr="00E82B7F">
              <w:rPr>
                <w:rFonts w:eastAsia="Calibri"/>
                <w:sz w:val="20"/>
                <w:szCs w:val="20"/>
                <w:lang w:val="en-GB"/>
              </w:rPr>
              <w:t>n.a.</w:t>
            </w:r>
          </w:p>
        </w:tc>
      </w:tr>
    </w:tbl>
    <w:tbl>
      <w:tblPr>
        <w:tblStyle w:val="TableGrid"/>
        <w:tblpPr w:leftFromText="180" w:rightFromText="180" w:vertAnchor="text" w:horzAnchor="margin" w:tblpY="2744"/>
        <w:tblW w:w="0" w:type="auto"/>
        <w:tblLook w:val="04A0" w:firstRow="1" w:lastRow="0" w:firstColumn="1" w:lastColumn="0" w:noHBand="0" w:noVBand="1"/>
      </w:tblPr>
      <w:tblGrid>
        <w:gridCol w:w="1870"/>
        <w:gridCol w:w="1870"/>
        <w:gridCol w:w="1870"/>
        <w:gridCol w:w="1870"/>
        <w:gridCol w:w="1870"/>
      </w:tblGrid>
      <w:tr w:rsidR="004563F3" w:rsidRPr="00421F1A" w14:paraId="4F7F30B8" w14:textId="77777777" w:rsidTr="003D1C4B">
        <w:tc>
          <w:tcPr>
            <w:tcW w:w="1870" w:type="dxa"/>
          </w:tcPr>
          <w:p w14:paraId="7BC7ECB0" w14:textId="77777777" w:rsidR="004563F3" w:rsidRDefault="004563F3" w:rsidP="003D1C4B">
            <w:pPr>
              <w:rPr>
                <w:sz w:val="20"/>
                <w:szCs w:val="20"/>
                <w:lang w:val="en-GB"/>
              </w:rPr>
            </w:pPr>
          </w:p>
          <w:p w14:paraId="3FD00F8D" w14:textId="77777777" w:rsidR="004563F3" w:rsidRDefault="004563F3" w:rsidP="003D1C4B">
            <w:pPr>
              <w:rPr>
                <w:sz w:val="20"/>
                <w:szCs w:val="20"/>
                <w:lang w:val="en-GB"/>
              </w:rPr>
            </w:pPr>
          </w:p>
          <w:p w14:paraId="2BF1788E" w14:textId="77777777" w:rsidR="004563F3" w:rsidRPr="00421F1A" w:rsidRDefault="004563F3" w:rsidP="003D1C4B">
            <w:pPr>
              <w:rPr>
                <w:sz w:val="20"/>
                <w:szCs w:val="20"/>
                <w:lang w:val="en-GB"/>
              </w:rPr>
            </w:pPr>
          </w:p>
        </w:tc>
        <w:tc>
          <w:tcPr>
            <w:tcW w:w="1870" w:type="dxa"/>
          </w:tcPr>
          <w:p w14:paraId="69AA9B60" w14:textId="77777777" w:rsidR="004563F3" w:rsidRPr="00421F1A" w:rsidRDefault="004563F3" w:rsidP="003D1C4B">
            <w:pPr>
              <w:rPr>
                <w:sz w:val="20"/>
                <w:szCs w:val="20"/>
                <w:lang w:val="en-GB"/>
              </w:rPr>
            </w:pPr>
          </w:p>
        </w:tc>
        <w:tc>
          <w:tcPr>
            <w:tcW w:w="1870" w:type="dxa"/>
            <w:tcBorders>
              <w:bottom w:val="single" w:sz="4" w:space="0" w:color="auto"/>
            </w:tcBorders>
          </w:tcPr>
          <w:p w14:paraId="5117B021" w14:textId="77777777" w:rsidR="004563F3" w:rsidRPr="00421F1A" w:rsidRDefault="004563F3" w:rsidP="003D1C4B">
            <w:pPr>
              <w:rPr>
                <w:sz w:val="20"/>
                <w:szCs w:val="20"/>
                <w:lang w:val="en-GB"/>
              </w:rPr>
            </w:pPr>
          </w:p>
        </w:tc>
        <w:tc>
          <w:tcPr>
            <w:tcW w:w="1870" w:type="dxa"/>
          </w:tcPr>
          <w:p w14:paraId="14CCBE4E" w14:textId="77777777" w:rsidR="004563F3" w:rsidRPr="00421F1A" w:rsidRDefault="004563F3" w:rsidP="003D1C4B">
            <w:pPr>
              <w:rPr>
                <w:sz w:val="20"/>
                <w:szCs w:val="20"/>
                <w:lang w:val="en-GB"/>
              </w:rPr>
            </w:pPr>
          </w:p>
        </w:tc>
        <w:tc>
          <w:tcPr>
            <w:tcW w:w="1870" w:type="dxa"/>
          </w:tcPr>
          <w:p w14:paraId="0DAD616C" w14:textId="77777777" w:rsidR="004563F3" w:rsidRPr="00421F1A" w:rsidRDefault="004563F3" w:rsidP="003D1C4B">
            <w:pPr>
              <w:rPr>
                <w:sz w:val="20"/>
                <w:szCs w:val="20"/>
                <w:lang w:val="en-GB"/>
              </w:rPr>
            </w:pPr>
          </w:p>
        </w:tc>
      </w:tr>
    </w:tbl>
    <w:p w14:paraId="67F15CBE" w14:textId="5D7CDD6E" w:rsidR="00BB7454" w:rsidRPr="00421F1A" w:rsidRDefault="004563F3" w:rsidP="00BB7454">
      <w:pPr>
        <w:widowControl w:val="0"/>
        <w:bidi/>
        <w:spacing w:after="240"/>
        <w:jc w:val="center"/>
        <w:outlineLvl w:val="1"/>
        <w:rPr>
          <w:sz w:val="20"/>
          <w:szCs w:val="20"/>
          <w:rtl/>
        </w:rPr>
      </w:pPr>
      <w:r w:rsidRPr="00421F1A">
        <w:rPr>
          <w:sz w:val="20"/>
          <w:szCs w:val="20"/>
          <w:lang w:val="en-GB"/>
        </w:rPr>
        <w:br w:type="textWrapping" w:clear="all"/>
      </w:r>
    </w:p>
    <w:sectPr w:rsidR="00BB7454" w:rsidRPr="00421F1A" w:rsidSect="00BB7454">
      <w:headerReference w:type="even" r:id="rId18"/>
      <w:headerReference w:type="default" r:id="rId19"/>
      <w:footerReference w:type="even" r:id="rId20"/>
      <w:footerReference w:type="default" r:id="rId21"/>
      <w:pgSz w:w="12240" w:h="15840" w:code="1"/>
      <w:pgMar w:top="720" w:right="1440" w:bottom="864" w:left="1440" w:header="720" w:footer="475"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620FB" w14:textId="77777777" w:rsidR="00DA537B" w:rsidRDefault="00DA537B" w:rsidP="004A504B">
      <w:r>
        <w:separator/>
      </w:r>
    </w:p>
  </w:endnote>
  <w:endnote w:type="continuationSeparator" w:id="0">
    <w:p w14:paraId="47815637" w14:textId="77777777" w:rsidR="00DA537B" w:rsidRDefault="00DA537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EEE1B" w14:textId="77777777" w:rsidR="00300FB0" w:rsidRDefault="003C417E">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Pr>
        <w:rFonts w:hint="cs"/>
        <w:rtl/>
      </w:rPr>
      <w:t>2</w:t>
    </w:r>
    <w:r>
      <w:rPr>
        <w:rFonts w:hint="cs"/>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D07F" w14:textId="77777777" w:rsidR="00300FB0" w:rsidRDefault="003C417E">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Pr>
        <w:rFonts w:hint="cs"/>
        <w:rtl/>
      </w:rPr>
      <w:t>3</w:t>
    </w:r>
    <w:r>
      <w:rPr>
        <w:rFonts w:hint="cs"/>
        <w:rt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5DBAD" w14:textId="77777777" w:rsidR="00652513" w:rsidRDefault="00652513" w:rsidP="00652513">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939681F" w14:textId="77777777" w:rsidR="00652513" w:rsidRDefault="00652513" w:rsidP="00652513">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E90D" w14:textId="77777777" w:rsidR="00BB7454" w:rsidRPr="0033525D" w:rsidRDefault="00BB7454">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Pr>
        <w:rFonts w:hint="cs"/>
        <w:rtl/>
      </w:rPr>
      <w:t>2</w:t>
    </w:r>
    <w:r>
      <w:rPr>
        <w:rFonts w:hint="cs"/>
        <w:rtl/>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65C0E" w14:textId="77777777" w:rsidR="00BB7454" w:rsidRPr="0033525D" w:rsidRDefault="00BB7454">
    <w:pPr>
      <w:bidi/>
      <w:jc w:val="center"/>
      <w:rPr>
        <w:rtl/>
      </w:rPr>
    </w:pPr>
    <w:r>
      <w:rPr>
        <w:rFonts w:hint="cs"/>
        <w:rtl/>
      </w:rPr>
      <w:fldChar w:fldCharType="begin"/>
    </w:r>
    <w:r>
      <w:rPr>
        <w:rtl/>
      </w:rPr>
      <w:instrText xml:space="preserve"> </w:instrText>
    </w:r>
    <w:r>
      <w:instrText xml:space="preserve">PAGE </w:instrText>
    </w:r>
    <w:r>
      <w:rPr>
        <w:rFonts w:hint="cs"/>
        <w:rtl/>
      </w:rPr>
      <w:fldChar w:fldCharType="separate"/>
    </w:r>
    <w:r>
      <w:rPr>
        <w:rFonts w:hint="cs"/>
        <w:rtl/>
      </w:rPr>
      <w:t>3</w:t>
    </w:r>
    <w:r>
      <w:rPr>
        <w:rFonts w:hint="cs"/>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A8F7E" w14:textId="77777777" w:rsidR="00DA537B" w:rsidRDefault="00DA537B" w:rsidP="00032270">
      <w:pPr>
        <w:bidi/>
      </w:pPr>
      <w:r>
        <w:separator/>
      </w:r>
    </w:p>
  </w:footnote>
  <w:footnote w:type="continuationSeparator" w:id="0">
    <w:p w14:paraId="4A302D57" w14:textId="77777777" w:rsidR="00DA537B" w:rsidRDefault="00DA537B" w:rsidP="004A504B">
      <w:r>
        <w:continuationSeparator/>
      </w:r>
    </w:p>
  </w:footnote>
  <w:footnote w:id="1">
    <w:p w14:paraId="012947FE" w14:textId="77777777" w:rsidR="00361DA9" w:rsidRDefault="00361DA9" w:rsidP="00361DA9">
      <w:pPr>
        <w:pStyle w:val="FootnoteText"/>
        <w:ind w:right="100"/>
        <w:jc w:val="right"/>
        <w:rPr>
          <w:lang w:val="fr-CH"/>
        </w:rPr>
      </w:pPr>
      <w:r>
        <w:rPr>
          <w:lang w:val="fr-CH"/>
        </w:rPr>
        <w:t xml:space="preserve"> </w:t>
      </w:r>
      <w:r>
        <w:t xml:space="preserve">UNEP/OzL.Pro/ExCom/97/1 </w:t>
      </w:r>
      <w:r w:rsidRPr="001A24C6">
        <w:rPr>
          <w:rStyle w:val="FootnoteReference"/>
        </w:rPr>
        <w:footnoteRef/>
      </w:r>
    </w:p>
    <w:p w14:paraId="27BB92F2" w14:textId="77777777" w:rsidR="00361DA9" w:rsidRPr="00564224" w:rsidRDefault="00361DA9" w:rsidP="00361DA9">
      <w:pPr>
        <w:pStyle w:val="FootnoteText"/>
        <w:rPr>
          <w:lang w:val="fr-CH"/>
        </w:rPr>
      </w:pPr>
    </w:p>
  </w:footnote>
  <w:footnote w:id="2">
    <w:p w14:paraId="1C3DAB33" w14:textId="707F4600" w:rsidR="00DC185C" w:rsidRPr="008A2345" w:rsidRDefault="00DC185C" w:rsidP="00DC185C">
      <w:pPr>
        <w:pStyle w:val="FootnoteText"/>
        <w:bidi/>
        <w:rPr>
          <w:rtl/>
        </w:rPr>
      </w:pPr>
      <w:r>
        <w:rPr>
          <w:rStyle w:val="FootnoteReference"/>
          <w:lang w:val="en-GB"/>
        </w:rPr>
        <w:footnoteRef/>
      </w:r>
      <w:r>
        <w:rPr>
          <w:rFonts w:hint="cs"/>
          <w:rtl/>
        </w:rPr>
        <w:t xml:space="preserve"> وفقًا للكتاب المؤرخ 25 تموز/ يوليو 2025 الموجه من قبل وزارة الصناعة والتجارة في المغرب إلى اليونيدو.</w:t>
      </w:r>
    </w:p>
  </w:footnote>
  <w:footnote w:id="3">
    <w:p w14:paraId="58341ED1" w14:textId="56516BF2" w:rsidR="00DC1A92" w:rsidRPr="00E85F2C" w:rsidRDefault="00DC1A92">
      <w:pPr>
        <w:pStyle w:val="FootnoteText"/>
        <w:bidi/>
        <w:rPr>
          <w:rtl/>
        </w:rPr>
      </w:pPr>
      <w:r>
        <w:rPr>
          <w:rStyle w:val="FootnoteReference"/>
        </w:rPr>
        <w:footnoteRef/>
      </w:r>
      <w:r>
        <w:rPr>
          <w:rFonts w:hint="cs"/>
          <w:rtl/>
        </w:rPr>
        <w:t xml:space="preserve"> المقرر 96/43</w:t>
      </w:r>
    </w:p>
  </w:footnote>
  <w:footnote w:id="4">
    <w:p w14:paraId="7CFBF066" w14:textId="17BA6718" w:rsidR="0052245C" w:rsidRPr="00090CA9" w:rsidRDefault="0052245C">
      <w:pPr>
        <w:pStyle w:val="FootnoteText"/>
        <w:bidi/>
        <w:rPr>
          <w:rtl/>
        </w:rPr>
      </w:pPr>
      <w:r>
        <w:rPr>
          <w:rStyle w:val="FootnoteReference"/>
        </w:rPr>
        <w:footnoteRef/>
      </w:r>
      <w:r w:rsidR="00293297">
        <w:rPr>
          <w:rFonts w:asciiTheme="majorBidi" w:hAnsiTheme="majorBidi" w:hint="cs"/>
          <w:rtl/>
        </w:rPr>
        <w:t xml:space="preserve"> </w:t>
      </w:r>
      <w:r w:rsidRPr="00282D53">
        <w:rPr>
          <w:rFonts w:asciiTheme="majorBidi" w:hAnsiTheme="majorBidi" w:cstheme="majorBidi"/>
          <w:rtl/>
        </w:rPr>
        <w:t xml:space="preserve">وافق اجتماع الأطراف السابع والثلاثين على طلب المراجعة </w:t>
      </w:r>
      <w:r w:rsidRPr="00282D53">
        <w:rPr>
          <w:rStyle w:val="cf01"/>
          <w:rFonts w:asciiTheme="majorBidi" w:hAnsiTheme="majorBidi" w:cstheme="majorBidi"/>
          <w:sz w:val="20"/>
          <w:szCs w:val="20"/>
          <w:rtl/>
        </w:rPr>
        <w:t xml:space="preserve">(الوثيقة </w:t>
      </w:r>
      <w:r w:rsidRPr="00282D53">
        <w:rPr>
          <w:rStyle w:val="cf01"/>
          <w:rFonts w:asciiTheme="majorBidi" w:hAnsiTheme="majorBidi" w:cstheme="majorBidi"/>
          <w:sz w:val="20"/>
          <w:szCs w:val="20"/>
        </w:rPr>
        <w:t>UNEP/OzL.Pro.37/L.2</w:t>
      </w:r>
      <w:r w:rsidRPr="00282D53">
        <w:rPr>
          <w:rStyle w:val="cf01"/>
          <w:rFonts w:asciiTheme="majorBidi" w:hAnsiTheme="majorBidi" w:cstheme="majorBidi"/>
          <w:sz w:val="20"/>
          <w:szCs w:val="20"/>
          <w:rtl/>
        </w:rPr>
        <w:t>).</w:t>
      </w:r>
    </w:p>
  </w:footnote>
  <w:footnote w:id="5">
    <w:p w14:paraId="535D226D" w14:textId="77777777" w:rsidR="00B81B01" w:rsidRPr="006725C6" w:rsidRDefault="00B81B01" w:rsidP="00B81B01">
      <w:pPr>
        <w:pStyle w:val="FootnoteText"/>
        <w:bidi/>
        <w:rPr>
          <w:rtl/>
        </w:rPr>
      </w:pPr>
      <w:r>
        <w:rPr>
          <w:rStyle w:val="FootnoteReference"/>
        </w:rPr>
        <w:footnoteRef/>
      </w:r>
      <w:r>
        <w:rPr>
          <w:rFonts w:hint="cs"/>
          <w:rtl/>
        </w:rPr>
        <w:t xml:space="preserve"> </w:t>
      </w:r>
      <w:r>
        <w:t>EER</w:t>
      </w:r>
    </w:p>
  </w:footnote>
  <w:footnote w:id="6">
    <w:p w14:paraId="36FE94E7" w14:textId="7DE227C3" w:rsidR="00B81B01" w:rsidRPr="002F5550" w:rsidRDefault="00B81B01" w:rsidP="00B81B01">
      <w:pPr>
        <w:pStyle w:val="FootnoteText"/>
        <w:bidi/>
        <w:rPr>
          <w:rtl/>
        </w:rPr>
      </w:pPr>
      <w:r>
        <w:rPr>
          <w:rStyle w:val="FootnoteReference"/>
        </w:rPr>
        <w:footnoteRef/>
      </w:r>
      <w:r>
        <w:t xml:space="preserve"> SEER</w:t>
      </w:r>
    </w:p>
  </w:footnote>
  <w:footnote w:id="7">
    <w:p w14:paraId="57421FA9" w14:textId="26F1159F" w:rsidR="00DF7053" w:rsidRPr="00DF7053" w:rsidRDefault="00DF7053">
      <w:pPr>
        <w:pStyle w:val="FootnoteText"/>
        <w:bidi/>
        <w:rPr>
          <w:rtl/>
        </w:rPr>
      </w:pPr>
      <w:r>
        <w:rPr>
          <w:rStyle w:val="FootnoteReference"/>
        </w:rPr>
        <w:footnoteRef/>
      </w:r>
      <w:r>
        <w:rPr>
          <w:rFonts w:hint="cs"/>
          <w:rtl/>
        </w:rPr>
        <w:t xml:space="preserve"> وفقًا للدراسة حول استهلاك الطاقة لمعدات وأنظمة التبريد وتكييف الهواء في المغرب، التي تم إعدادها أثناء التحضير لخطة تنفيذ تعديل كيغالي.</w:t>
      </w:r>
    </w:p>
  </w:footnote>
  <w:footnote w:id="8">
    <w:p w14:paraId="00E543E8" w14:textId="138B4641" w:rsidR="00A40075" w:rsidRPr="0071715F" w:rsidRDefault="00A40075" w:rsidP="00246019">
      <w:pPr>
        <w:pStyle w:val="FootnoteText"/>
        <w:bidi/>
        <w:rPr>
          <w:rtl/>
        </w:rPr>
      </w:pPr>
      <w:r>
        <w:rPr>
          <w:rStyle w:val="FootnoteReference"/>
        </w:rPr>
        <w:footnoteRef/>
      </w:r>
      <w:r>
        <w:rPr>
          <w:rFonts w:hint="cs"/>
          <w:rtl/>
        </w:rPr>
        <w:t xml:space="preserve"> عملية التحول لدى شركة منار، للانتقال من المادة </w:t>
      </w:r>
      <w:r>
        <w:t>HFC-134a</w:t>
      </w:r>
      <w:r>
        <w:rPr>
          <w:rFonts w:hint="cs"/>
          <w:rtl/>
        </w:rPr>
        <w:t xml:space="preserve"> إلى المادة </w:t>
      </w:r>
      <w:r>
        <w:t>R-600a</w:t>
      </w:r>
      <w:r>
        <w:rPr>
          <w:rFonts w:hint="cs"/>
          <w:rtl/>
        </w:rPr>
        <w:t xml:space="preserve"> في تصنيع البرادات المنزلية (المقرر 95/68).</w:t>
      </w:r>
    </w:p>
  </w:footnote>
  <w:footnote w:id="9">
    <w:p w14:paraId="2452DC6B" w14:textId="77777777" w:rsidR="003C417E" w:rsidRPr="00996241" w:rsidRDefault="003C417E" w:rsidP="003C417E">
      <w:pPr>
        <w:pStyle w:val="FootnoteText"/>
        <w:bidi/>
        <w:rPr>
          <w:rtl/>
        </w:rPr>
      </w:pPr>
      <w:r>
        <w:rPr>
          <w:rStyle w:val="FootnoteReference"/>
        </w:rPr>
        <w:footnoteRef/>
      </w:r>
      <w:r>
        <w:rPr>
          <w:rFonts w:hint="cs"/>
          <w:rtl/>
        </w:rPr>
        <w:t xml:space="preserve"> وفقًا للكتاب المؤرخ 25 تموز/ يوليو 2025 الموجه من قبل وزارة الصناعة والتجارة في المغرب إلى اليونيدو.</w:t>
      </w:r>
    </w:p>
  </w:footnote>
  <w:footnote w:id="10">
    <w:p w14:paraId="1079B2A6" w14:textId="01B223B3" w:rsidR="003C417E" w:rsidRPr="006874E8" w:rsidRDefault="003C417E" w:rsidP="003C417E">
      <w:pPr>
        <w:pStyle w:val="FootnoteText"/>
        <w:bidi/>
        <w:rPr>
          <w:rtl/>
        </w:rPr>
      </w:pPr>
      <w:r>
        <w:rPr>
          <w:rStyle w:val="FootnoteReference"/>
        </w:rPr>
        <w:footnoteRef/>
      </w:r>
      <w:r>
        <w:rPr>
          <w:rFonts w:hint="cs"/>
          <w:rtl/>
        </w:rPr>
        <w:t xml:space="preserve"> تمت الموافقة عليه من قبل اللجنة التنفيذية في الاجتماع الخامس والتسعين (المقرر 95/68).</w:t>
      </w:r>
    </w:p>
  </w:footnote>
  <w:footnote w:id="11">
    <w:p w14:paraId="5A1DDB55" w14:textId="45AA8442" w:rsidR="00DC20AC" w:rsidRPr="00782914" w:rsidRDefault="00DC20AC" w:rsidP="00D635BE">
      <w:pPr>
        <w:bidi/>
        <w:jc w:val="left"/>
        <w:rPr>
          <w:sz w:val="20"/>
          <w:szCs w:val="20"/>
          <w:rtl/>
        </w:rPr>
      </w:pPr>
      <w:r>
        <w:rPr>
          <w:rStyle w:val="FootnoteReference"/>
        </w:rPr>
        <w:footnoteRef/>
      </w:r>
      <w:r w:rsidR="00F86A9D">
        <w:rPr>
          <w:rFonts w:hint="cs"/>
          <w:sz w:val="20"/>
          <w:szCs w:val="20"/>
          <w:rtl/>
        </w:rPr>
        <w:t xml:space="preserve"> </w:t>
      </w:r>
      <w:r>
        <w:rPr>
          <w:rFonts w:hint="cs"/>
          <w:sz w:val="20"/>
          <w:szCs w:val="20"/>
          <w:rtl/>
        </w:rPr>
        <w:t>بما في ذلك تصميم المنتج والهندسة وتعديل خط التصنيع (قوالب التشكيل الحراري والرغوة وحقن البلاستيك) ومقاعد اختبار المعايرة وأجهزة تسجيل الطاقة ومحللات الطاقة والبرمجيات والأدوات والمعايرة والتدريب والعمالة.</w:t>
      </w:r>
    </w:p>
  </w:footnote>
  <w:footnote w:id="12">
    <w:p w14:paraId="50C3EA01" w14:textId="6F15FED4" w:rsidR="00D635BE" w:rsidRPr="00782914" w:rsidRDefault="00B603DC" w:rsidP="00D635BE">
      <w:pPr>
        <w:bidi/>
        <w:jc w:val="left"/>
        <w:rPr>
          <w:sz w:val="20"/>
          <w:szCs w:val="20"/>
          <w:rtl/>
        </w:rPr>
      </w:pPr>
      <w:r>
        <w:rPr>
          <w:rStyle w:val="FootnoteReference"/>
          <w:sz w:val="20"/>
          <w:szCs w:val="20"/>
        </w:rPr>
        <w:footnoteRef/>
      </w:r>
      <w:r>
        <w:rPr>
          <w:rFonts w:hint="cs"/>
          <w:sz w:val="20"/>
          <w:szCs w:val="20"/>
          <w:rtl/>
        </w:rPr>
        <w:t xml:space="preserve"> محسوبة للضواغط عالية الكفاءة والمبادلات الحرارية المحسنة، وألواح العزل الفراغية وحشوات الأبواب عالية الأداء وأنظمة التحكم المتقدمة بعدد 181,978 وحدة لكل منها.</w:t>
      </w:r>
    </w:p>
    <w:p w14:paraId="51B77291" w14:textId="06F4FD09" w:rsidR="00B603DC" w:rsidRPr="00D635BE" w:rsidRDefault="00B603DC">
      <w:pPr>
        <w:pStyle w:val="FootnoteText"/>
        <w:rPr>
          <w:lang w:val="en-US"/>
        </w:rPr>
      </w:pPr>
    </w:p>
  </w:footnote>
  <w:footnote w:id="13">
    <w:p w14:paraId="27C754EF" w14:textId="73E42215" w:rsidR="003C417E" w:rsidRDefault="003C417E" w:rsidP="003C417E">
      <w:pPr>
        <w:pStyle w:val="FootnoteText"/>
        <w:bidi/>
        <w:rPr>
          <w:rtl/>
        </w:rPr>
      </w:pPr>
      <w:r>
        <w:rPr>
          <w:rStyle w:val="FootnoteReference"/>
        </w:rPr>
        <w:footnoteRef/>
      </w:r>
      <w:r>
        <w:rPr>
          <w:rFonts w:hint="cs"/>
          <w:rtl/>
        </w:rPr>
        <w:t xml:space="preserve"> تم إلغاء عيد الأضحى في المغرب في عام 2025 بسبب الجفاف الشديد ونقص الماشية.</w:t>
      </w:r>
    </w:p>
    <w:p w14:paraId="44A5A495" w14:textId="77777777" w:rsidR="003C417E" w:rsidRPr="00996717" w:rsidRDefault="003C417E" w:rsidP="003C417E">
      <w:pPr>
        <w:pStyle w:val="FootnoteText"/>
        <w:rPr>
          <w:lang w:val="en-US"/>
        </w:rPr>
      </w:pPr>
    </w:p>
  </w:footnote>
  <w:footnote w:id="14">
    <w:p w14:paraId="4531DE66" w14:textId="48BCBA1A" w:rsidR="005E25CE" w:rsidRPr="005E25CE" w:rsidRDefault="005E25CE" w:rsidP="00822C7A">
      <w:pPr>
        <w:pStyle w:val="Default"/>
        <w:bidi/>
        <w:rPr>
          <w:rtl/>
        </w:rPr>
      </w:pPr>
      <w:r>
        <w:rPr>
          <w:rStyle w:val="FootnoteReference"/>
        </w:rPr>
        <w:footnoteRef/>
      </w:r>
      <w:r>
        <w:rPr>
          <w:rFonts w:hint="cs"/>
          <w:sz w:val="20"/>
          <w:szCs w:val="20"/>
          <w:rtl/>
        </w:rPr>
        <w:t>معلومات تُعتبر سرية.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22B5E" w14:textId="2DA219F0" w:rsidR="003C417E" w:rsidRPr="00110025" w:rsidRDefault="003C417E" w:rsidP="00110025">
    <w:pPr>
      <w:rPr>
        <w:sz w:val="24"/>
        <w:szCs w:val="24"/>
        <w:rtl/>
      </w:rPr>
    </w:pPr>
    <w:r w:rsidRPr="00110025">
      <w:rPr>
        <w:sz w:val="24"/>
        <w:szCs w:val="24"/>
      </w:rPr>
      <w:fldChar w:fldCharType="begin"/>
    </w:r>
    <w:r w:rsidRPr="00110025">
      <w:rPr>
        <w:sz w:val="24"/>
        <w:szCs w:val="24"/>
        <w:rtl/>
      </w:rPr>
      <w:instrText xml:space="preserve"> </w:instrText>
    </w:r>
    <w:r w:rsidRPr="00110025">
      <w:rPr>
        <w:sz w:val="24"/>
        <w:szCs w:val="24"/>
      </w:rPr>
      <w:instrText xml:space="preserve">DOCPROPERTY "Document number"  \* MERGEFORMAT </w:instrText>
    </w:r>
    <w:r w:rsidRPr="00110025">
      <w:rPr>
        <w:sz w:val="24"/>
        <w:szCs w:val="24"/>
      </w:rPr>
      <w:fldChar w:fldCharType="separate"/>
    </w:r>
    <w:r w:rsidR="00A4132B" w:rsidRPr="00110025">
      <w:rPr>
        <w:sz w:val="24"/>
        <w:szCs w:val="24"/>
      </w:rPr>
      <w:t>UNEP/OzL.Pro/ExCom/97/63</w:t>
    </w:r>
    <w:r w:rsidRPr="00110025">
      <w:rPr>
        <w:sz w:val="24"/>
        <w:szCs w:val="24"/>
      </w:rPr>
      <w:fldChar w:fldCharType="end"/>
    </w:r>
  </w:p>
  <w:p w14:paraId="0C4A7F2A" w14:textId="77777777" w:rsidR="00300FB0" w:rsidRDefault="00300F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C941" w14:textId="617C385F" w:rsidR="003C417E" w:rsidRPr="00110025" w:rsidRDefault="003C417E" w:rsidP="00110025">
    <w:pPr>
      <w:bidi/>
      <w:jc w:val="left"/>
      <w:rPr>
        <w:sz w:val="24"/>
        <w:szCs w:val="24"/>
        <w:rtl/>
      </w:rPr>
    </w:pPr>
    <w:r w:rsidRPr="00110025">
      <w:rPr>
        <w:sz w:val="24"/>
        <w:szCs w:val="24"/>
      </w:rPr>
      <w:fldChar w:fldCharType="begin"/>
    </w:r>
    <w:r w:rsidRPr="00110025">
      <w:rPr>
        <w:sz w:val="24"/>
        <w:szCs w:val="24"/>
        <w:rtl/>
      </w:rPr>
      <w:instrText xml:space="preserve"> </w:instrText>
    </w:r>
    <w:r w:rsidRPr="00110025">
      <w:rPr>
        <w:sz w:val="24"/>
        <w:szCs w:val="24"/>
      </w:rPr>
      <w:instrText xml:space="preserve">DOCPROPERTY "Document number"  \* MERGEFORMAT </w:instrText>
    </w:r>
    <w:r w:rsidRPr="00110025">
      <w:rPr>
        <w:sz w:val="24"/>
        <w:szCs w:val="24"/>
      </w:rPr>
      <w:fldChar w:fldCharType="separate"/>
    </w:r>
    <w:r w:rsidR="00A4132B" w:rsidRPr="00110025">
      <w:rPr>
        <w:sz w:val="24"/>
        <w:szCs w:val="24"/>
      </w:rPr>
      <w:t>UNEP/OzL.Pro/ExCom/97/63</w:t>
    </w:r>
    <w:r w:rsidRPr="00110025">
      <w:rPr>
        <w:sz w:val="24"/>
        <w:szCs w:val="24"/>
      </w:rPr>
      <w:fldChar w:fldCharType="end"/>
    </w:r>
  </w:p>
  <w:p w14:paraId="1F44B00E" w14:textId="77777777" w:rsidR="00300FB0" w:rsidRDefault="00300F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FC72E" w14:textId="0193BEAE" w:rsidR="00BB7454" w:rsidRPr="0033525D" w:rsidRDefault="00A4132B" w:rsidP="00282D53">
    <w:pPr>
      <w:bidi/>
      <w:jc w:val="right"/>
      <w:rPr>
        <w:rtl/>
      </w:rPr>
    </w:pPr>
    <w:fldSimple w:instr=" DOCPROPERTY &quot;Document number&quot;  \* MERGEFORMAT ">
      <w:r>
        <w:t>UNEP/OzL.Pro/ExCom/97/63</w:t>
      </w:r>
    </w:fldSimple>
  </w:p>
  <w:p w14:paraId="0E09079B" w14:textId="77777777" w:rsidR="00BB7454" w:rsidRDefault="00BB7454" w:rsidP="00282D53">
    <w:pPr>
      <w:bidi/>
      <w:jc w:val="right"/>
      <w:rPr>
        <w:rtl/>
      </w:rPr>
    </w:pPr>
    <w:r>
      <w:t>Annex I</w:t>
    </w:r>
  </w:p>
  <w:p w14:paraId="0B757B43" w14:textId="77777777" w:rsidR="00BB7454" w:rsidRPr="0033525D" w:rsidRDefault="00BB745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76E15" w14:textId="4D6E3C06" w:rsidR="00BB7454" w:rsidRPr="00417624" w:rsidRDefault="00A4132B" w:rsidP="00282D53">
    <w:pPr>
      <w:bidi/>
      <w:jc w:val="left"/>
      <w:rPr>
        <w:rtl/>
      </w:rPr>
    </w:pPr>
    <w:fldSimple w:instr=" DOCPROPERTY &quot;Document number&quot;  \* MERGEFORMAT ">
      <w:r>
        <w:t>UNEP/OzL.Pro/ExCom/97/63</w:t>
      </w:r>
    </w:fldSimple>
  </w:p>
  <w:p w14:paraId="3C56F638" w14:textId="77777777" w:rsidR="00BB7454" w:rsidRPr="00417624" w:rsidRDefault="00BB7454" w:rsidP="00282D53">
    <w:pPr>
      <w:pStyle w:val="Header"/>
      <w:bidi/>
      <w:jc w:val="left"/>
      <w:rPr>
        <w:rtl/>
      </w:rPr>
    </w:pPr>
    <w:r>
      <w:t>Annex I</w:t>
    </w:r>
  </w:p>
  <w:p w14:paraId="6F308CF8" w14:textId="77777777" w:rsidR="00BB7454" w:rsidRPr="00417624" w:rsidRDefault="00BB7454" w:rsidP="00F866C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7560A52"/>
    <w:lvl w:ilvl="0">
      <w:start w:val="1"/>
      <w:numFmt w:val="decimal"/>
      <w:pStyle w:val="Heading1"/>
      <w:lvlText w:val="%1."/>
      <w:lvlJc w:val="left"/>
      <w:pPr>
        <w:tabs>
          <w:tab w:val="num" w:pos="0"/>
        </w:tabs>
        <w:ind w:left="0" w:firstLine="0"/>
      </w:pPr>
      <w:rPr>
        <w:rFonts w:hint="default"/>
        <w:b w:val="0"/>
        <w:bCs w:val="0"/>
        <w:i w:val="0"/>
        <w:iCs w:val="0"/>
        <w:color w:val="000000" w:themeColor="text1"/>
        <w:lang w:val="en-CA"/>
      </w:rPr>
    </w:lvl>
    <w:lvl w:ilvl="1">
      <w:start w:val="1"/>
      <w:numFmt w:val="arabicAlpha"/>
      <w:pStyle w:val="Heading2"/>
      <w:lvlText w:val="(%2)"/>
      <w:lvlJc w:val="left"/>
      <w:pPr>
        <w:tabs>
          <w:tab w:val="num" w:pos="0"/>
        </w:tabs>
        <w:ind w:left="1440" w:hanging="720"/>
      </w:pPr>
      <w:rPr>
        <w:rFonts w:ascii="Times New Roman" w:eastAsia="Times New Roman" w:hAnsi="Times New Roman" w:cs="Times New Roman" w:hint="default"/>
        <w:sz w:val="26"/>
        <w:szCs w:val="26"/>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449494C"/>
    <w:multiLevelType w:val="hybridMultilevel"/>
    <w:tmpl w:val="83BADEEE"/>
    <w:lvl w:ilvl="0" w:tplc="4148E00C">
      <w:start w:val="1"/>
      <w:numFmt w:val="decimal"/>
      <w:lvlText w:val="%1."/>
      <w:lvlJc w:val="left"/>
      <w:pPr>
        <w:ind w:left="720" w:hanging="360"/>
      </w:pPr>
    </w:lvl>
    <w:lvl w:ilvl="1" w:tplc="D5DC0BC6">
      <w:start w:val="1"/>
      <w:numFmt w:val="arabicAbjad"/>
      <w:lvlText w:val="(%2)"/>
      <w:lvlJc w:val="left"/>
      <w:pPr>
        <w:ind w:left="1440" w:hanging="360"/>
      </w:pPr>
      <w:rPr>
        <w:rFonts w:hint="default"/>
        <w:sz w:val="26"/>
        <w:szCs w:val="26"/>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FD4054B"/>
    <w:multiLevelType w:val="hybridMultilevel"/>
    <w:tmpl w:val="3BE297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2"/>
  </w:num>
  <w:num w:numId="3" w16cid:durableId="299306927">
    <w:abstractNumId w:val="5"/>
  </w:num>
  <w:num w:numId="4" w16cid:durableId="559828470">
    <w:abstractNumId w:val="6"/>
  </w:num>
  <w:num w:numId="5" w16cid:durableId="1488010068">
    <w:abstractNumId w:val="10"/>
  </w:num>
  <w:num w:numId="6" w16cid:durableId="444007775">
    <w:abstractNumId w:val="3"/>
  </w:num>
  <w:num w:numId="7" w16cid:durableId="598296029">
    <w:abstractNumId w:val="1"/>
  </w:num>
  <w:num w:numId="8" w16cid:durableId="1074813681">
    <w:abstractNumId w:val="7"/>
  </w:num>
  <w:num w:numId="9" w16cid:durableId="1725564835">
    <w:abstractNumId w:val="4"/>
  </w:num>
  <w:num w:numId="10" w16cid:durableId="1269001707">
    <w:abstractNumId w:val="9"/>
  </w:num>
  <w:num w:numId="11" w16cid:durableId="527648014">
    <w:abstractNumId w:val="8"/>
  </w:num>
  <w:num w:numId="12" w16cid:durableId="17274151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20158569">
    <w:abstractNumId w:val="0"/>
    <w:lvlOverride w:ilvl="0">
      <w:startOverride w:val="1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04453246">
    <w:abstractNumId w:val="0"/>
    <w:lvlOverride w:ilvl="0">
      <w:startOverride w:val="10"/>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71243452">
    <w:abstractNumId w:val="0"/>
    <w:lvlOverride w:ilvl="0">
      <w:startOverride w:val="10"/>
    </w:lvlOverride>
    <w:lvlOverride w:ilvl="1">
      <w:startOverride w:val="2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91432221">
    <w:abstractNumId w:val="0"/>
    <w:lvlOverride w:ilvl="0">
      <w:startOverride w:val="40"/>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0D6C"/>
    <w:rsid w:val="00000019"/>
    <w:rsid w:val="00000FED"/>
    <w:rsid w:val="00001101"/>
    <w:rsid w:val="0000162F"/>
    <w:rsid w:val="00001AD4"/>
    <w:rsid w:val="00001F89"/>
    <w:rsid w:val="0000231D"/>
    <w:rsid w:val="0000262B"/>
    <w:rsid w:val="000034DA"/>
    <w:rsid w:val="00003AF9"/>
    <w:rsid w:val="00003F5C"/>
    <w:rsid w:val="0000434E"/>
    <w:rsid w:val="00005C42"/>
    <w:rsid w:val="00006133"/>
    <w:rsid w:val="00007C9F"/>
    <w:rsid w:val="00011EC2"/>
    <w:rsid w:val="00012269"/>
    <w:rsid w:val="00013F98"/>
    <w:rsid w:val="0001429B"/>
    <w:rsid w:val="00015422"/>
    <w:rsid w:val="0001545B"/>
    <w:rsid w:val="00015B87"/>
    <w:rsid w:val="0001786D"/>
    <w:rsid w:val="000206A2"/>
    <w:rsid w:val="000208CD"/>
    <w:rsid w:val="00020C08"/>
    <w:rsid w:val="00020DF7"/>
    <w:rsid w:val="000211A9"/>
    <w:rsid w:val="00021238"/>
    <w:rsid w:val="00021FD3"/>
    <w:rsid w:val="00022071"/>
    <w:rsid w:val="000220AE"/>
    <w:rsid w:val="00022B68"/>
    <w:rsid w:val="00024505"/>
    <w:rsid w:val="000258F6"/>
    <w:rsid w:val="00025A3A"/>
    <w:rsid w:val="00025BD5"/>
    <w:rsid w:val="000261F1"/>
    <w:rsid w:val="00026FB9"/>
    <w:rsid w:val="00030532"/>
    <w:rsid w:val="000305A7"/>
    <w:rsid w:val="000309C7"/>
    <w:rsid w:val="00031260"/>
    <w:rsid w:val="00032270"/>
    <w:rsid w:val="00033FD4"/>
    <w:rsid w:val="00033FE8"/>
    <w:rsid w:val="00035780"/>
    <w:rsid w:val="00035811"/>
    <w:rsid w:val="0003681A"/>
    <w:rsid w:val="0003705E"/>
    <w:rsid w:val="000372B7"/>
    <w:rsid w:val="000377EC"/>
    <w:rsid w:val="00040787"/>
    <w:rsid w:val="00040BCD"/>
    <w:rsid w:val="0004211D"/>
    <w:rsid w:val="0004256C"/>
    <w:rsid w:val="000428BA"/>
    <w:rsid w:val="00042A9D"/>
    <w:rsid w:val="00042CBA"/>
    <w:rsid w:val="00042E4E"/>
    <w:rsid w:val="00046A3B"/>
    <w:rsid w:val="000476DD"/>
    <w:rsid w:val="00050182"/>
    <w:rsid w:val="00050CD1"/>
    <w:rsid w:val="00050F6E"/>
    <w:rsid w:val="00051A8F"/>
    <w:rsid w:val="0005305A"/>
    <w:rsid w:val="000531D9"/>
    <w:rsid w:val="00055D31"/>
    <w:rsid w:val="00055DBB"/>
    <w:rsid w:val="000575F9"/>
    <w:rsid w:val="0005776F"/>
    <w:rsid w:val="000578AC"/>
    <w:rsid w:val="00060690"/>
    <w:rsid w:val="00061397"/>
    <w:rsid w:val="000617BD"/>
    <w:rsid w:val="00061EC2"/>
    <w:rsid w:val="00063463"/>
    <w:rsid w:val="0006362A"/>
    <w:rsid w:val="0006380E"/>
    <w:rsid w:val="000641B2"/>
    <w:rsid w:val="00064B69"/>
    <w:rsid w:val="00065DB0"/>
    <w:rsid w:val="00066178"/>
    <w:rsid w:val="00066463"/>
    <w:rsid w:val="00066806"/>
    <w:rsid w:val="00066CE8"/>
    <w:rsid w:val="0007140E"/>
    <w:rsid w:val="000726E0"/>
    <w:rsid w:val="00073B38"/>
    <w:rsid w:val="0007511A"/>
    <w:rsid w:val="00075EBD"/>
    <w:rsid w:val="00076748"/>
    <w:rsid w:val="00076A90"/>
    <w:rsid w:val="00077AF3"/>
    <w:rsid w:val="00077B4B"/>
    <w:rsid w:val="000807AC"/>
    <w:rsid w:val="00080ED0"/>
    <w:rsid w:val="0008105F"/>
    <w:rsid w:val="00082BDD"/>
    <w:rsid w:val="0008398F"/>
    <w:rsid w:val="00083C00"/>
    <w:rsid w:val="00084985"/>
    <w:rsid w:val="00084ABF"/>
    <w:rsid w:val="00084D2F"/>
    <w:rsid w:val="00085510"/>
    <w:rsid w:val="00085B8F"/>
    <w:rsid w:val="00085BD6"/>
    <w:rsid w:val="00085FCE"/>
    <w:rsid w:val="0008653B"/>
    <w:rsid w:val="000866B1"/>
    <w:rsid w:val="000867C2"/>
    <w:rsid w:val="00086AB8"/>
    <w:rsid w:val="00086FA5"/>
    <w:rsid w:val="00090481"/>
    <w:rsid w:val="00090AE0"/>
    <w:rsid w:val="00090B61"/>
    <w:rsid w:val="00090CA9"/>
    <w:rsid w:val="00092311"/>
    <w:rsid w:val="000926EB"/>
    <w:rsid w:val="000933A6"/>
    <w:rsid w:val="00094841"/>
    <w:rsid w:val="0009484D"/>
    <w:rsid w:val="00094FA5"/>
    <w:rsid w:val="0009557D"/>
    <w:rsid w:val="00095B31"/>
    <w:rsid w:val="00097102"/>
    <w:rsid w:val="00097546"/>
    <w:rsid w:val="00097956"/>
    <w:rsid w:val="000A06A4"/>
    <w:rsid w:val="000A107F"/>
    <w:rsid w:val="000A1967"/>
    <w:rsid w:val="000A1E22"/>
    <w:rsid w:val="000A3662"/>
    <w:rsid w:val="000A3826"/>
    <w:rsid w:val="000A430E"/>
    <w:rsid w:val="000A4C32"/>
    <w:rsid w:val="000A524E"/>
    <w:rsid w:val="000A59E3"/>
    <w:rsid w:val="000A6C26"/>
    <w:rsid w:val="000A6EA2"/>
    <w:rsid w:val="000A7105"/>
    <w:rsid w:val="000A718A"/>
    <w:rsid w:val="000B0127"/>
    <w:rsid w:val="000B0DB6"/>
    <w:rsid w:val="000B15A0"/>
    <w:rsid w:val="000B2206"/>
    <w:rsid w:val="000B36C8"/>
    <w:rsid w:val="000B48B3"/>
    <w:rsid w:val="000B4A8C"/>
    <w:rsid w:val="000B6CC0"/>
    <w:rsid w:val="000B769C"/>
    <w:rsid w:val="000B7B4E"/>
    <w:rsid w:val="000C07AB"/>
    <w:rsid w:val="000C157A"/>
    <w:rsid w:val="000C6BCB"/>
    <w:rsid w:val="000D0481"/>
    <w:rsid w:val="000D04A7"/>
    <w:rsid w:val="000D3A2F"/>
    <w:rsid w:val="000D41FF"/>
    <w:rsid w:val="000D47B8"/>
    <w:rsid w:val="000D489E"/>
    <w:rsid w:val="000D52A4"/>
    <w:rsid w:val="000D5C31"/>
    <w:rsid w:val="000D5EE1"/>
    <w:rsid w:val="000D6218"/>
    <w:rsid w:val="000D6E59"/>
    <w:rsid w:val="000D7BFE"/>
    <w:rsid w:val="000E07BC"/>
    <w:rsid w:val="000E2CE4"/>
    <w:rsid w:val="000E2E21"/>
    <w:rsid w:val="000E2F55"/>
    <w:rsid w:val="000E5C22"/>
    <w:rsid w:val="000E6018"/>
    <w:rsid w:val="000E6A51"/>
    <w:rsid w:val="000E7D1B"/>
    <w:rsid w:val="000E7E9B"/>
    <w:rsid w:val="000F1504"/>
    <w:rsid w:val="000F1CD4"/>
    <w:rsid w:val="000F1ED6"/>
    <w:rsid w:val="000F2C8E"/>
    <w:rsid w:val="000F3ED1"/>
    <w:rsid w:val="000F4103"/>
    <w:rsid w:val="000F48F8"/>
    <w:rsid w:val="000F6DB9"/>
    <w:rsid w:val="000F70A7"/>
    <w:rsid w:val="000F76E7"/>
    <w:rsid w:val="000F7CA5"/>
    <w:rsid w:val="0010007B"/>
    <w:rsid w:val="0010050F"/>
    <w:rsid w:val="00101646"/>
    <w:rsid w:val="001033EA"/>
    <w:rsid w:val="00103EC0"/>
    <w:rsid w:val="00103FF5"/>
    <w:rsid w:val="00104022"/>
    <w:rsid w:val="00104E96"/>
    <w:rsid w:val="00105836"/>
    <w:rsid w:val="001065F4"/>
    <w:rsid w:val="00107A3F"/>
    <w:rsid w:val="00110025"/>
    <w:rsid w:val="0011052E"/>
    <w:rsid w:val="00110AD3"/>
    <w:rsid w:val="001124A4"/>
    <w:rsid w:val="00113630"/>
    <w:rsid w:val="00113CCA"/>
    <w:rsid w:val="00114CE9"/>
    <w:rsid w:val="001173B6"/>
    <w:rsid w:val="00117E1E"/>
    <w:rsid w:val="00117F3A"/>
    <w:rsid w:val="00117F7B"/>
    <w:rsid w:val="00120F7D"/>
    <w:rsid w:val="001213FC"/>
    <w:rsid w:val="001216C1"/>
    <w:rsid w:val="001218CC"/>
    <w:rsid w:val="00121AA8"/>
    <w:rsid w:val="00122A11"/>
    <w:rsid w:val="00122C35"/>
    <w:rsid w:val="00122F25"/>
    <w:rsid w:val="00123079"/>
    <w:rsid w:val="0012375C"/>
    <w:rsid w:val="0012469F"/>
    <w:rsid w:val="00124A6D"/>
    <w:rsid w:val="00124CFB"/>
    <w:rsid w:val="00126442"/>
    <w:rsid w:val="00127D2C"/>
    <w:rsid w:val="00130EC3"/>
    <w:rsid w:val="00131E27"/>
    <w:rsid w:val="00131EE1"/>
    <w:rsid w:val="00132079"/>
    <w:rsid w:val="0013358F"/>
    <w:rsid w:val="00133D90"/>
    <w:rsid w:val="00134395"/>
    <w:rsid w:val="00134435"/>
    <w:rsid w:val="0013455E"/>
    <w:rsid w:val="00134891"/>
    <w:rsid w:val="0013501D"/>
    <w:rsid w:val="00135980"/>
    <w:rsid w:val="00136FD8"/>
    <w:rsid w:val="001377AD"/>
    <w:rsid w:val="0013786F"/>
    <w:rsid w:val="00140030"/>
    <w:rsid w:val="001407D9"/>
    <w:rsid w:val="00140984"/>
    <w:rsid w:val="001409D3"/>
    <w:rsid w:val="001415A8"/>
    <w:rsid w:val="00142D59"/>
    <w:rsid w:val="001435B2"/>
    <w:rsid w:val="00143CA7"/>
    <w:rsid w:val="00143F12"/>
    <w:rsid w:val="00144597"/>
    <w:rsid w:val="001445E6"/>
    <w:rsid w:val="00144E70"/>
    <w:rsid w:val="00144F6E"/>
    <w:rsid w:val="00145F95"/>
    <w:rsid w:val="0014613B"/>
    <w:rsid w:val="00146C05"/>
    <w:rsid w:val="001472CA"/>
    <w:rsid w:val="0014793F"/>
    <w:rsid w:val="00147B5E"/>
    <w:rsid w:val="00147D8A"/>
    <w:rsid w:val="001510E6"/>
    <w:rsid w:val="00151B82"/>
    <w:rsid w:val="00151E00"/>
    <w:rsid w:val="00152CCF"/>
    <w:rsid w:val="00153544"/>
    <w:rsid w:val="00153D59"/>
    <w:rsid w:val="00154224"/>
    <w:rsid w:val="00154C7D"/>
    <w:rsid w:val="00154CB6"/>
    <w:rsid w:val="00160473"/>
    <w:rsid w:val="001617B8"/>
    <w:rsid w:val="00161D72"/>
    <w:rsid w:val="00161E31"/>
    <w:rsid w:val="00164719"/>
    <w:rsid w:val="0016558E"/>
    <w:rsid w:val="001664CE"/>
    <w:rsid w:val="00166FC4"/>
    <w:rsid w:val="001674FE"/>
    <w:rsid w:val="001677AC"/>
    <w:rsid w:val="00171302"/>
    <w:rsid w:val="001719AD"/>
    <w:rsid w:val="00171ECB"/>
    <w:rsid w:val="0017210F"/>
    <w:rsid w:val="00172E92"/>
    <w:rsid w:val="00173644"/>
    <w:rsid w:val="0017548F"/>
    <w:rsid w:val="00175B70"/>
    <w:rsid w:val="00176B46"/>
    <w:rsid w:val="00177D97"/>
    <w:rsid w:val="00180360"/>
    <w:rsid w:val="001804EA"/>
    <w:rsid w:val="00180A44"/>
    <w:rsid w:val="00180FF3"/>
    <w:rsid w:val="00181BC0"/>
    <w:rsid w:val="0018365C"/>
    <w:rsid w:val="001852B8"/>
    <w:rsid w:val="00186591"/>
    <w:rsid w:val="001871A8"/>
    <w:rsid w:val="00190A61"/>
    <w:rsid w:val="00190DD2"/>
    <w:rsid w:val="00191E74"/>
    <w:rsid w:val="00192512"/>
    <w:rsid w:val="00192FA2"/>
    <w:rsid w:val="001948FB"/>
    <w:rsid w:val="001953BD"/>
    <w:rsid w:val="001967A0"/>
    <w:rsid w:val="00196A07"/>
    <w:rsid w:val="00196D03"/>
    <w:rsid w:val="00197179"/>
    <w:rsid w:val="001972E6"/>
    <w:rsid w:val="00197800"/>
    <w:rsid w:val="00197967"/>
    <w:rsid w:val="001A20D4"/>
    <w:rsid w:val="001A2215"/>
    <w:rsid w:val="001A3342"/>
    <w:rsid w:val="001A38D3"/>
    <w:rsid w:val="001A3B23"/>
    <w:rsid w:val="001A3E3D"/>
    <w:rsid w:val="001A41F5"/>
    <w:rsid w:val="001A5CEF"/>
    <w:rsid w:val="001A61FA"/>
    <w:rsid w:val="001A6678"/>
    <w:rsid w:val="001A7049"/>
    <w:rsid w:val="001A7FBA"/>
    <w:rsid w:val="001B0884"/>
    <w:rsid w:val="001B1658"/>
    <w:rsid w:val="001B1911"/>
    <w:rsid w:val="001B1E40"/>
    <w:rsid w:val="001B2449"/>
    <w:rsid w:val="001B3101"/>
    <w:rsid w:val="001B43F5"/>
    <w:rsid w:val="001B4B85"/>
    <w:rsid w:val="001B6CF4"/>
    <w:rsid w:val="001B6D38"/>
    <w:rsid w:val="001C0B63"/>
    <w:rsid w:val="001C17F1"/>
    <w:rsid w:val="001C1EB8"/>
    <w:rsid w:val="001C1F37"/>
    <w:rsid w:val="001C2E8E"/>
    <w:rsid w:val="001C3B2E"/>
    <w:rsid w:val="001C4124"/>
    <w:rsid w:val="001C6126"/>
    <w:rsid w:val="001C679B"/>
    <w:rsid w:val="001C68B8"/>
    <w:rsid w:val="001C6A9B"/>
    <w:rsid w:val="001C764E"/>
    <w:rsid w:val="001C76A5"/>
    <w:rsid w:val="001D02A9"/>
    <w:rsid w:val="001D0718"/>
    <w:rsid w:val="001D0DCD"/>
    <w:rsid w:val="001D1366"/>
    <w:rsid w:val="001D1588"/>
    <w:rsid w:val="001D2AEC"/>
    <w:rsid w:val="001D3BAE"/>
    <w:rsid w:val="001D42D4"/>
    <w:rsid w:val="001D488F"/>
    <w:rsid w:val="001E075A"/>
    <w:rsid w:val="001E08D5"/>
    <w:rsid w:val="001E1052"/>
    <w:rsid w:val="001E152F"/>
    <w:rsid w:val="001E21B1"/>
    <w:rsid w:val="001E2F93"/>
    <w:rsid w:val="001E3A0B"/>
    <w:rsid w:val="001E3B18"/>
    <w:rsid w:val="001E4554"/>
    <w:rsid w:val="001E5BB9"/>
    <w:rsid w:val="001E61E5"/>
    <w:rsid w:val="001E6307"/>
    <w:rsid w:val="001E68E9"/>
    <w:rsid w:val="001E7D08"/>
    <w:rsid w:val="001F2159"/>
    <w:rsid w:val="001F3489"/>
    <w:rsid w:val="001F4833"/>
    <w:rsid w:val="001F4862"/>
    <w:rsid w:val="001F4A12"/>
    <w:rsid w:val="001F4FE2"/>
    <w:rsid w:val="001F53DB"/>
    <w:rsid w:val="001F53FD"/>
    <w:rsid w:val="001F72C4"/>
    <w:rsid w:val="001F73E5"/>
    <w:rsid w:val="001F7F63"/>
    <w:rsid w:val="00201290"/>
    <w:rsid w:val="002014A8"/>
    <w:rsid w:val="002022A0"/>
    <w:rsid w:val="002024B6"/>
    <w:rsid w:val="00202A34"/>
    <w:rsid w:val="002041A1"/>
    <w:rsid w:val="00206293"/>
    <w:rsid w:val="00206ADB"/>
    <w:rsid w:val="00207B4E"/>
    <w:rsid w:val="00210053"/>
    <w:rsid w:val="00210B8B"/>
    <w:rsid w:val="00211AA9"/>
    <w:rsid w:val="00211C08"/>
    <w:rsid w:val="0021328C"/>
    <w:rsid w:val="00213C9E"/>
    <w:rsid w:val="00213FD9"/>
    <w:rsid w:val="00214863"/>
    <w:rsid w:val="00214C0D"/>
    <w:rsid w:val="0021533F"/>
    <w:rsid w:val="002156B4"/>
    <w:rsid w:val="002174A0"/>
    <w:rsid w:val="002176C6"/>
    <w:rsid w:val="00217D1D"/>
    <w:rsid w:val="00217E1D"/>
    <w:rsid w:val="00220092"/>
    <w:rsid w:val="00221665"/>
    <w:rsid w:val="00221AD3"/>
    <w:rsid w:val="0022224A"/>
    <w:rsid w:val="00222D9A"/>
    <w:rsid w:val="002232E7"/>
    <w:rsid w:val="002236AF"/>
    <w:rsid w:val="00224718"/>
    <w:rsid w:val="00224CF4"/>
    <w:rsid w:val="00224FCD"/>
    <w:rsid w:val="0022620E"/>
    <w:rsid w:val="00226D4D"/>
    <w:rsid w:val="00226D79"/>
    <w:rsid w:val="0022700B"/>
    <w:rsid w:val="00230245"/>
    <w:rsid w:val="00230C82"/>
    <w:rsid w:val="00230D13"/>
    <w:rsid w:val="002332C0"/>
    <w:rsid w:val="00233E0B"/>
    <w:rsid w:val="00233FA6"/>
    <w:rsid w:val="00234A61"/>
    <w:rsid w:val="002350BF"/>
    <w:rsid w:val="00235228"/>
    <w:rsid w:val="002359F2"/>
    <w:rsid w:val="00235A22"/>
    <w:rsid w:val="00236461"/>
    <w:rsid w:val="0023667B"/>
    <w:rsid w:val="00236738"/>
    <w:rsid w:val="0023673C"/>
    <w:rsid w:val="0024035D"/>
    <w:rsid w:val="00240562"/>
    <w:rsid w:val="002405C3"/>
    <w:rsid w:val="00241511"/>
    <w:rsid w:val="00241CBB"/>
    <w:rsid w:val="002428B0"/>
    <w:rsid w:val="00243518"/>
    <w:rsid w:val="00243E71"/>
    <w:rsid w:val="002440FF"/>
    <w:rsid w:val="002442BF"/>
    <w:rsid w:val="002445A5"/>
    <w:rsid w:val="0024525F"/>
    <w:rsid w:val="0024528B"/>
    <w:rsid w:val="002457B2"/>
    <w:rsid w:val="00245AE3"/>
    <w:rsid w:val="00246019"/>
    <w:rsid w:val="00246220"/>
    <w:rsid w:val="002464DB"/>
    <w:rsid w:val="0024703E"/>
    <w:rsid w:val="0024730B"/>
    <w:rsid w:val="00250184"/>
    <w:rsid w:val="00251775"/>
    <w:rsid w:val="002519BC"/>
    <w:rsid w:val="002523B8"/>
    <w:rsid w:val="0025284A"/>
    <w:rsid w:val="00253222"/>
    <w:rsid w:val="0025373F"/>
    <w:rsid w:val="002539F3"/>
    <w:rsid w:val="00255442"/>
    <w:rsid w:val="00255922"/>
    <w:rsid w:val="00255D75"/>
    <w:rsid w:val="002560EB"/>
    <w:rsid w:val="002569BA"/>
    <w:rsid w:val="00256C8F"/>
    <w:rsid w:val="0025778D"/>
    <w:rsid w:val="00257BE8"/>
    <w:rsid w:val="00260A5A"/>
    <w:rsid w:val="00260BE1"/>
    <w:rsid w:val="00261C13"/>
    <w:rsid w:val="00261CA0"/>
    <w:rsid w:val="00261E07"/>
    <w:rsid w:val="00262847"/>
    <w:rsid w:val="00263DDC"/>
    <w:rsid w:val="002640F3"/>
    <w:rsid w:val="0026421E"/>
    <w:rsid w:val="00267A28"/>
    <w:rsid w:val="00267E44"/>
    <w:rsid w:val="00272BEC"/>
    <w:rsid w:val="002740A9"/>
    <w:rsid w:val="00274DD9"/>
    <w:rsid w:val="00275570"/>
    <w:rsid w:val="00275865"/>
    <w:rsid w:val="00275941"/>
    <w:rsid w:val="00275C09"/>
    <w:rsid w:val="00276AFD"/>
    <w:rsid w:val="00276FEC"/>
    <w:rsid w:val="0027715A"/>
    <w:rsid w:val="00277211"/>
    <w:rsid w:val="00277D00"/>
    <w:rsid w:val="0028113C"/>
    <w:rsid w:val="00281370"/>
    <w:rsid w:val="00281BB2"/>
    <w:rsid w:val="00281BFE"/>
    <w:rsid w:val="00282260"/>
    <w:rsid w:val="00282D53"/>
    <w:rsid w:val="00282EED"/>
    <w:rsid w:val="00283FEA"/>
    <w:rsid w:val="0028587B"/>
    <w:rsid w:val="00285EB3"/>
    <w:rsid w:val="00285FA5"/>
    <w:rsid w:val="0028609B"/>
    <w:rsid w:val="00286181"/>
    <w:rsid w:val="00287C04"/>
    <w:rsid w:val="00290D5C"/>
    <w:rsid w:val="00291DB0"/>
    <w:rsid w:val="00293297"/>
    <w:rsid w:val="002940F4"/>
    <w:rsid w:val="00294A01"/>
    <w:rsid w:val="00295443"/>
    <w:rsid w:val="00295C1F"/>
    <w:rsid w:val="0029601C"/>
    <w:rsid w:val="00296219"/>
    <w:rsid w:val="00296998"/>
    <w:rsid w:val="00296B24"/>
    <w:rsid w:val="00297CC9"/>
    <w:rsid w:val="002A016B"/>
    <w:rsid w:val="002A03C3"/>
    <w:rsid w:val="002A0D83"/>
    <w:rsid w:val="002A0DC5"/>
    <w:rsid w:val="002A3895"/>
    <w:rsid w:val="002A4A77"/>
    <w:rsid w:val="002A4CDF"/>
    <w:rsid w:val="002A4E65"/>
    <w:rsid w:val="002A580F"/>
    <w:rsid w:val="002A5899"/>
    <w:rsid w:val="002A58AB"/>
    <w:rsid w:val="002A5C8F"/>
    <w:rsid w:val="002A6686"/>
    <w:rsid w:val="002B0488"/>
    <w:rsid w:val="002B15F2"/>
    <w:rsid w:val="002B1857"/>
    <w:rsid w:val="002B1A21"/>
    <w:rsid w:val="002B1EB4"/>
    <w:rsid w:val="002B254E"/>
    <w:rsid w:val="002B311A"/>
    <w:rsid w:val="002B3312"/>
    <w:rsid w:val="002B4CE8"/>
    <w:rsid w:val="002B522C"/>
    <w:rsid w:val="002B52CA"/>
    <w:rsid w:val="002B5EBB"/>
    <w:rsid w:val="002B6610"/>
    <w:rsid w:val="002B6B0C"/>
    <w:rsid w:val="002B718D"/>
    <w:rsid w:val="002B72E9"/>
    <w:rsid w:val="002B78C6"/>
    <w:rsid w:val="002B791E"/>
    <w:rsid w:val="002C0AB9"/>
    <w:rsid w:val="002C0E37"/>
    <w:rsid w:val="002C1FF4"/>
    <w:rsid w:val="002C23B9"/>
    <w:rsid w:val="002C32FC"/>
    <w:rsid w:val="002C33D9"/>
    <w:rsid w:val="002C3F20"/>
    <w:rsid w:val="002C4269"/>
    <w:rsid w:val="002C53A4"/>
    <w:rsid w:val="002C5679"/>
    <w:rsid w:val="002C6355"/>
    <w:rsid w:val="002C76D7"/>
    <w:rsid w:val="002C7998"/>
    <w:rsid w:val="002C7B4D"/>
    <w:rsid w:val="002C7DE1"/>
    <w:rsid w:val="002D146D"/>
    <w:rsid w:val="002D14CC"/>
    <w:rsid w:val="002D24E9"/>
    <w:rsid w:val="002D386D"/>
    <w:rsid w:val="002D3936"/>
    <w:rsid w:val="002D58AE"/>
    <w:rsid w:val="002D63D1"/>
    <w:rsid w:val="002E01C7"/>
    <w:rsid w:val="002E01F0"/>
    <w:rsid w:val="002E06D8"/>
    <w:rsid w:val="002E1419"/>
    <w:rsid w:val="002E1D9E"/>
    <w:rsid w:val="002E2B98"/>
    <w:rsid w:val="002E3060"/>
    <w:rsid w:val="002E5575"/>
    <w:rsid w:val="002E5F93"/>
    <w:rsid w:val="002E7497"/>
    <w:rsid w:val="002E7619"/>
    <w:rsid w:val="002E79CD"/>
    <w:rsid w:val="002E7B1A"/>
    <w:rsid w:val="002F0C2F"/>
    <w:rsid w:val="002F0CA9"/>
    <w:rsid w:val="002F1E53"/>
    <w:rsid w:val="002F1F12"/>
    <w:rsid w:val="002F2CAA"/>
    <w:rsid w:val="002F3481"/>
    <w:rsid w:val="002F4131"/>
    <w:rsid w:val="002F4B2F"/>
    <w:rsid w:val="002F5550"/>
    <w:rsid w:val="002F7196"/>
    <w:rsid w:val="002F74AE"/>
    <w:rsid w:val="002F76AE"/>
    <w:rsid w:val="002F7E3B"/>
    <w:rsid w:val="003001CD"/>
    <w:rsid w:val="0030052C"/>
    <w:rsid w:val="00300FB0"/>
    <w:rsid w:val="00303035"/>
    <w:rsid w:val="00303415"/>
    <w:rsid w:val="0030388A"/>
    <w:rsid w:val="00303BAC"/>
    <w:rsid w:val="00304765"/>
    <w:rsid w:val="00304883"/>
    <w:rsid w:val="00305D38"/>
    <w:rsid w:val="00305E53"/>
    <w:rsid w:val="00306449"/>
    <w:rsid w:val="003064F4"/>
    <w:rsid w:val="00307D14"/>
    <w:rsid w:val="00307F74"/>
    <w:rsid w:val="00310A7A"/>
    <w:rsid w:val="00310C91"/>
    <w:rsid w:val="00311E25"/>
    <w:rsid w:val="00313AC8"/>
    <w:rsid w:val="003142F0"/>
    <w:rsid w:val="00314817"/>
    <w:rsid w:val="00314F5C"/>
    <w:rsid w:val="00315D91"/>
    <w:rsid w:val="003167C6"/>
    <w:rsid w:val="003211D8"/>
    <w:rsid w:val="003227D5"/>
    <w:rsid w:val="00322B87"/>
    <w:rsid w:val="00323844"/>
    <w:rsid w:val="00324539"/>
    <w:rsid w:val="0032469C"/>
    <w:rsid w:val="00325A0D"/>
    <w:rsid w:val="00325A39"/>
    <w:rsid w:val="00327263"/>
    <w:rsid w:val="003273EE"/>
    <w:rsid w:val="00327CD6"/>
    <w:rsid w:val="00327FAF"/>
    <w:rsid w:val="003306E1"/>
    <w:rsid w:val="003320E4"/>
    <w:rsid w:val="0033275E"/>
    <w:rsid w:val="00332A38"/>
    <w:rsid w:val="00333809"/>
    <w:rsid w:val="00333EB0"/>
    <w:rsid w:val="00334714"/>
    <w:rsid w:val="0033525D"/>
    <w:rsid w:val="00337218"/>
    <w:rsid w:val="003372CB"/>
    <w:rsid w:val="00337EFD"/>
    <w:rsid w:val="00340234"/>
    <w:rsid w:val="003405EE"/>
    <w:rsid w:val="003414F3"/>
    <w:rsid w:val="00341CC7"/>
    <w:rsid w:val="00342361"/>
    <w:rsid w:val="00342B54"/>
    <w:rsid w:val="00344732"/>
    <w:rsid w:val="003447DA"/>
    <w:rsid w:val="00344B6D"/>
    <w:rsid w:val="00345F79"/>
    <w:rsid w:val="003500F3"/>
    <w:rsid w:val="003509C4"/>
    <w:rsid w:val="00351136"/>
    <w:rsid w:val="00351223"/>
    <w:rsid w:val="00353D94"/>
    <w:rsid w:val="00354FAD"/>
    <w:rsid w:val="0035613E"/>
    <w:rsid w:val="00356A86"/>
    <w:rsid w:val="00356FA0"/>
    <w:rsid w:val="00360F87"/>
    <w:rsid w:val="00360FE3"/>
    <w:rsid w:val="00361361"/>
    <w:rsid w:val="0036188E"/>
    <w:rsid w:val="00361DA9"/>
    <w:rsid w:val="003621EC"/>
    <w:rsid w:val="00362F7E"/>
    <w:rsid w:val="00363EE9"/>
    <w:rsid w:val="0036477B"/>
    <w:rsid w:val="00365204"/>
    <w:rsid w:val="0036525F"/>
    <w:rsid w:val="00365BF5"/>
    <w:rsid w:val="00366DAF"/>
    <w:rsid w:val="0037061B"/>
    <w:rsid w:val="00371252"/>
    <w:rsid w:val="003712F7"/>
    <w:rsid w:val="0037216E"/>
    <w:rsid w:val="00372E17"/>
    <w:rsid w:val="00372EE6"/>
    <w:rsid w:val="00374253"/>
    <w:rsid w:val="00376128"/>
    <w:rsid w:val="00376645"/>
    <w:rsid w:val="0037742E"/>
    <w:rsid w:val="0037744A"/>
    <w:rsid w:val="00377546"/>
    <w:rsid w:val="00377CCE"/>
    <w:rsid w:val="00377D56"/>
    <w:rsid w:val="00380445"/>
    <w:rsid w:val="00381069"/>
    <w:rsid w:val="00381076"/>
    <w:rsid w:val="00381093"/>
    <w:rsid w:val="00381C15"/>
    <w:rsid w:val="0038245A"/>
    <w:rsid w:val="00382DDC"/>
    <w:rsid w:val="003840E6"/>
    <w:rsid w:val="0038430A"/>
    <w:rsid w:val="00385CFC"/>
    <w:rsid w:val="003866A0"/>
    <w:rsid w:val="00386738"/>
    <w:rsid w:val="00392A97"/>
    <w:rsid w:val="0039337A"/>
    <w:rsid w:val="0039373E"/>
    <w:rsid w:val="00394B9E"/>
    <w:rsid w:val="003968B3"/>
    <w:rsid w:val="003968FF"/>
    <w:rsid w:val="00396F37"/>
    <w:rsid w:val="00397351"/>
    <w:rsid w:val="00397461"/>
    <w:rsid w:val="0039754E"/>
    <w:rsid w:val="0039764E"/>
    <w:rsid w:val="003A1007"/>
    <w:rsid w:val="003A1D74"/>
    <w:rsid w:val="003A21AB"/>
    <w:rsid w:val="003A3189"/>
    <w:rsid w:val="003A31C0"/>
    <w:rsid w:val="003A3CA7"/>
    <w:rsid w:val="003A3D36"/>
    <w:rsid w:val="003A4977"/>
    <w:rsid w:val="003A542F"/>
    <w:rsid w:val="003A5515"/>
    <w:rsid w:val="003A5C08"/>
    <w:rsid w:val="003A634D"/>
    <w:rsid w:val="003A70FC"/>
    <w:rsid w:val="003A738E"/>
    <w:rsid w:val="003A7E3F"/>
    <w:rsid w:val="003B035A"/>
    <w:rsid w:val="003B16E7"/>
    <w:rsid w:val="003B221A"/>
    <w:rsid w:val="003B276F"/>
    <w:rsid w:val="003B2CC3"/>
    <w:rsid w:val="003B33BD"/>
    <w:rsid w:val="003B33CD"/>
    <w:rsid w:val="003B3DE3"/>
    <w:rsid w:val="003B421E"/>
    <w:rsid w:val="003B569D"/>
    <w:rsid w:val="003B57A0"/>
    <w:rsid w:val="003B6CDD"/>
    <w:rsid w:val="003B6D11"/>
    <w:rsid w:val="003C0763"/>
    <w:rsid w:val="003C2AFA"/>
    <w:rsid w:val="003C3031"/>
    <w:rsid w:val="003C3B4A"/>
    <w:rsid w:val="003C3C0E"/>
    <w:rsid w:val="003C417E"/>
    <w:rsid w:val="003C4D74"/>
    <w:rsid w:val="003C5260"/>
    <w:rsid w:val="003C6A33"/>
    <w:rsid w:val="003D04AE"/>
    <w:rsid w:val="003D1832"/>
    <w:rsid w:val="003D185C"/>
    <w:rsid w:val="003D265F"/>
    <w:rsid w:val="003D38C5"/>
    <w:rsid w:val="003D4080"/>
    <w:rsid w:val="003D42A6"/>
    <w:rsid w:val="003D47D6"/>
    <w:rsid w:val="003D4F21"/>
    <w:rsid w:val="003D4FAC"/>
    <w:rsid w:val="003D5590"/>
    <w:rsid w:val="003D644C"/>
    <w:rsid w:val="003D6451"/>
    <w:rsid w:val="003D6EF2"/>
    <w:rsid w:val="003D744B"/>
    <w:rsid w:val="003D793A"/>
    <w:rsid w:val="003E02DE"/>
    <w:rsid w:val="003E0566"/>
    <w:rsid w:val="003E1885"/>
    <w:rsid w:val="003E19DC"/>
    <w:rsid w:val="003E1A28"/>
    <w:rsid w:val="003E32DB"/>
    <w:rsid w:val="003E344A"/>
    <w:rsid w:val="003E3474"/>
    <w:rsid w:val="003E39A8"/>
    <w:rsid w:val="003E3AAA"/>
    <w:rsid w:val="003E7376"/>
    <w:rsid w:val="003E7906"/>
    <w:rsid w:val="003E79E6"/>
    <w:rsid w:val="003E7A1B"/>
    <w:rsid w:val="003E7F01"/>
    <w:rsid w:val="003E7F7D"/>
    <w:rsid w:val="003F000F"/>
    <w:rsid w:val="003F026E"/>
    <w:rsid w:val="003F0386"/>
    <w:rsid w:val="003F0487"/>
    <w:rsid w:val="003F0556"/>
    <w:rsid w:val="003F062F"/>
    <w:rsid w:val="003F147F"/>
    <w:rsid w:val="003F1B51"/>
    <w:rsid w:val="003F30F0"/>
    <w:rsid w:val="003F310B"/>
    <w:rsid w:val="003F35DB"/>
    <w:rsid w:val="003F3C50"/>
    <w:rsid w:val="003F3FD8"/>
    <w:rsid w:val="003F494A"/>
    <w:rsid w:val="003F615A"/>
    <w:rsid w:val="003F6513"/>
    <w:rsid w:val="003F6CA9"/>
    <w:rsid w:val="003F6F6F"/>
    <w:rsid w:val="003F713A"/>
    <w:rsid w:val="003F7165"/>
    <w:rsid w:val="003F7515"/>
    <w:rsid w:val="003F7E7A"/>
    <w:rsid w:val="00400813"/>
    <w:rsid w:val="0040112A"/>
    <w:rsid w:val="00401AFF"/>
    <w:rsid w:val="00401C5A"/>
    <w:rsid w:val="00402A36"/>
    <w:rsid w:val="004039E2"/>
    <w:rsid w:val="0040400E"/>
    <w:rsid w:val="004040E1"/>
    <w:rsid w:val="0040455C"/>
    <w:rsid w:val="0040472D"/>
    <w:rsid w:val="004054F6"/>
    <w:rsid w:val="004057C9"/>
    <w:rsid w:val="00405874"/>
    <w:rsid w:val="00406202"/>
    <w:rsid w:val="00406A6A"/>
    <w:rsid w:val="00406B22"/>
    <w:rsid w:val="00407147"/>
    <w:rsid w:val="00407480"/>
    <w:rsid w:val="004078FA"/>
    <w:rsid w:val="00410486"/>
    <w:rsid w:val="00410929"/>
    <w:rsid w:val="004114BD"/>
    <w:rsid w:val="0041280D"/>
    <w:rsid w:val="0041367E"/>
    <w:rsid w:val="00413D1E"/>
    <w:rsid w:val="0041431B"/>
    <w:rsid w:val="004148DD"/>
    <w:rsid w:val="004154B7"/>
    <w:rsid w:val="00416D4E"/>
    <w:rsid w:val="00416DD6"/>
    <w:rsid w:val="00417D07"/>
    <w:rsid w:val="00421F1A"/>
    <w:rsid w:val="00422003"/>
    <w:rsid w:val="00422A50"/>
    <w:rsid w:val="004232C2"/>
    <w:rsid w:val="00423D24"/>
    <w:rsid w:val="004243B8"/>
    <w:rsid w:val="004244EF"/>
    <w:rsid w:val="00424EBC"/>
    <w:rsid w:val="00425132"/>
    <w:rsid w:val="00425866"/>
    <w:rsid w:val="004258A8"/>
    <w:rsid w:val="00425FFF"/>
    <w:rsid w:val="00426082"/>
    <w:rsid w:val="00426B7F"/>
    <w:rsid w:val="00427000"/>
    <w:rsid w:val="00427ADA"/>
    <w:rsid w:val="00430716"/>
    <w:rsid w:val="00431E08"/>
    <w:rsid w:val="004328A7"/>
    <w:rsid w:val="00432C85"/>
    <w:rsid w:val="0043355C"/>
    <w:rsid w:val="00434C74"/>
    <w:rsid w:val="00435480"/>
    <w:rsid w:val="00435E30"/>
    <w:rsid w:val="00435F31"/>
    <w:rsid w:val="004366F4"/>
    <w:rsid w:val="004403F4"/>
    <w:rsid w:val="00440F54"/>
    <w:rsid w:val="00440F72"/>
    <w:rsid w:val="00441216"/>
    <w:rsid w:val="00441F4E"/>
    <w:rsid w:val="00441FF1"/>
    <w:rsid w:val="00442C63"/>
    <w:rsid w:val="00442D0D"/>
    <w:rsid w:val="00443E33"/>
    <w:rsid w:val="00444990"/>
    <w:rsid w:val="00444AF9"/>
    <w:rsid w:val="00447A30"/>
    <w:rsid w:val="004512AD"/>
    <w:rsid w:val="00451943"/>
    <w:rsid w:val="00451FEA"/>
    <w:rsid w:val="0045362C"/>
    <w:rsid w:val="0045550C"/>
    <w:rsid w:val="0045573E"/>
    <w:rsid w:val="004558FC"/>
    <w:rsid w:val="00455EBE"/>
    <w:rsid w:val="004563F3"/>
    <w:rsid w:val="004568DD"/>
    <w:rsid w:val="00456EB4"/>
    <w:rsid w:val="00457827"/>
    <w:rsid w:val="00457F27"/>
    <w:rsid w:val="00460AA7"/>
    <w:rsid w:val="00460EED"/>
    <w:rsid w:val="00461053"/>
    <w:rsid w:val="00461E02"/>
    <w:rsid w:val="00462A3B"/>
    <w:rsid w:val="00462CA0"/>
    <w:rsid w:val="004632B1"/>
    <w:rsid w:val="004639E7"/>
    <w:rsid w:val="00463C03"/>
    <w:rsid w:val="00464C68"/>
    <w:rsid w:val="00465A1C"/>
    <w:rsid w:val="00465FF5"/>
    <w:rsid w:val="004678D3"/>
    <w:rsid w:val="004704E2"/>
    <w:rsid w:val="00470595"/>
    <w:rsid w:val="00470DD0"/>
    <w:rsid w:val="004710CA"/>
    <w:rsid w:val="00471254"/>
    <w:rsid w:val="004718F3"/>
    <w:rsid w:val="00472278"/>
    <w:rsid w:val="0047259B"/>
    <w:rsid w:val="00472AEA"/>
    <w:rsid w:val="00472DA5"/>
    <w:rsid w:val="004738C2"/>
    <w:rsid w:val="00473BB6"/>
    <w:rsid w:val="00474FED"/>
    <w:rsid w:val="00475040"/>
    <w:rsid w:val="0048062E"/>
    <w:rsid w:val="004819CA"/>
    <w:rsid w:val="004826B2"/>
    <w:rsid w:val="00482FE7"/>
    <w:rsid w:val="00483255"/>
    <w:rsid w:val="0048332F"/>
    <w:rsid w:val="0048375F"/>
    <w:rsid w:val="004841E3"/>
    <w:rsid w:val="0048537A"/>
    <w:rsid w:val="00487B91"/>
    <w:rsid w:val="00490564"/>
    <w:rsid w:val="0049075D"/>
    <w:rsid w:val="00490C06"/>
    <w:rsid w:val="0049120C"/>
    <w:rsid w:val="004914EC"/>
    <w:rsid w:val="004920BA"/>
    <w:rsid w:val="0049251D"/>
    <w:rsid w:val="0049290F"/>
    <w:rsid w:val="00493D40"/>
    <w:rsid w:val="00493EE3"/>
    <w:rsid w:val="00493FA8"/>
    <w:rsid w:val="00494047"/>
    <w:rsid w:val="004946F2"/>
    <w:rsid w:val="00494D60"/>
    <w:rsid w:val="00494E91"/>
    <w:rsid w:val="004958E6"/>
    <w:rsid w:val="00495D27"/>
    <w:rsid w:val="004964DE"/>
    <w:rsid w:val="00496720"/>
    <w:rsid w:val="004967B6"/>
    <w:rsid w:val="00497354"/>
    <w:rsid w:val="004A0C8D"/>
    <w:rsid w:val="004A0ED0"/>
    <w:rsid w:val="004A23FC"/>
    <w:rsid w:val="004A3273"/>
    <w:rsid w:val="004A3C73"/>
    <w:rsid w:val="004A504B"/>
    <w:rsid w:val="004A56AC"/>
    <w:rsid w:val="004A62DC"/>
    <w:rsid w:val="004A6386"/>
    <w:rsid w:val="004A6911"/>
    <w:rsid w:val="004B0CFE"/>
    <w:rsid w:val="004B1089"/>
    <w:rsid w:val="004B1C4B"/>
    <w:rsid w:val="004B3652"/>
    <w:rsid w:val="004B3965"/>
    <w:rsid w:val="004B42BA"/>
    <w:rsid w:val="004B4BFA"/>
    <w:rsid w:val="004B54E0"/>
    <w:rsid w:val="004B5A25"/>
    <w:rsid w:val="004B62ED"/>
    <w:rsid w:val="004B6E6A"/>
    <w:rsid w:val="004B721D"/>
    <w:rsid w:val="004B7384"/>
    <w:rsid w:val="004B7623"/>
    <w:rsid w:val="004B7BDE"/>
    <w:rsid w:val="004C1042"/>
    <w:rsid w:val="004C2562"/>
    <w:rsid w:val="004C2A41"/>
    <w:rsid w:val="004C3657"/>
    <w:rsid w:val="004C38FE"/>
    <w:rsid w:val="004C3D69"/>
    <w:rsid w:val="004C4269"/>
    <w:rsid w:val="004C45EA"/>
    <w:rsid w:val="004C49DC"/>
    <w:rsid w:val="004C4D73"/>
    <w:rsid w:val="004C5484"/>
    <w:rsid w:val="004C795C"/>
    <w:rsid w:val="004C79BD"/>
    <w:rsid w:val="004C79CA"/>
    <w:rsid w:val="004C7A5C"/>
    <w:rsid w:val="004C7D0E"/>
    <w:rsid w:val="004C7D38"/>
    <w:rsid w:val="004D0147"/>
    <w:rsid w:val="004D0356"/>
    <w:rsid w:val="004D14C2"/>
    <w:rsid w:val="004D1DF5"/>
    <w:rsid w:val="004D2660"/>
    <w:rsid w:val="004D2A8E"/>
    <w:rsid w:val="004D305B"/>
    <w:rsid w:val="004D36EB"/>
    <w:rsid w:val="004D3B99"/>
    <w:rsid w:val="004D4370"/>
    <w:rsid w:val="004D4503"/>
    <w:rsid w:val="004D4B0E"/>
    <w:rsid w:val="004D4CDC"/>
    <w:rsid w:val="004D5720"/>
    <w:rsid w:val="004D6236"/>
    <w:rsid w:val="004D74E7"/>
    <w:rsid w:val="004D7F90"/>
    <w:rsid w:val="004E087F"/>
    <w:rsid w:val="004E3799"/>
    <w:rsid w:val="004E3D8E"/>
    <w:rsid w:val="004E45E5"/>
    <w:rsid w:val="004E4B6A"/>
    <w:rsid w:val="004E4DBB"/>
    <w:rsid w:val="004E4E41"/>
    <w:rsid w:val="004E4F2D"/>
    <w:rsid w:val="004E73DB"/>
    <w:rsid w:val="004E7862"/>
    <w:rsid w:val="004E7F9C"/>
    <w:rsid w:val="004F06DB"/>
    <w:rsid w:val="004F21C1"/>
    <w:rsid w:val="004F2967"/>
    <w:rsid w:val="004F29C0"/>
    <w:rsid w:val="004F3493"/>
    <w:rsid w:val="004F3982"/>
    <w:rsid w:val="004F3B4E"/>
    <w:rsid w:val="004F410E"/>
    <w:rsid w:val="004F41C0"/>
    <w:rsid w:val="004F5143"/>
    <w:rsid w:val="004F5CF2"/>
    <w:rsid w:val="004F6AB4"/>
    <w:rsid w:val="004F74E8"/>
    <w:rsid w:val="004F7972"/>
    <w:rsid w:val="0050103F"/>
    <w:rsid w:val="00501C01"/>
    <w:rsid w:val="0050288C"/>
    <w:rsid w:val="005037DD"/>
    <w:rsid w:val="005038C4"/>
    <w:rsid w:val="00503AC2"/>
    <w:rsid w:val="005045E9"/>
    <w:rsid w:val="00504D0E"/>
    <w:rsid w:val="0050503C"/>
    <w:rsid w:val="00506128"/>
    <w:rsid w:val="00507065"/>
    <w:rsid w:val="00510D8E"/>
    <w:rsid w:val="00510E3B"/>
    <w:rsid w:val="00511DBD"/>
    <w:rsid w:val="00511EE5"/>
    <w:rsid w:val="0051237C"/>
    <w:rsid w:val="00512B09"/>
    <w:rsid w:val="00514BA3"/>
    <w:rsid w:val="00515B7A"/>
    <w:rsid w:val="00517828"/>
    <w:rsid w:val="005201D0"/>
    <w:rsid w:val="005208D7"/>
    <w:rsid w:val="00520D09"/>
    <w:rsid w:val="005220ED"/>
    <w:rsid w:val="005223C0"/>
    <w:rsid w:val="0052245C"/>
    <w:rsid w:val="00523BDA"/>
    <w:rsid w:val="00523F77"/>
    <w:rsid w:val="00524368"/>
    <w:rsid w:val="005244E4"/>
    <w:rsid w:val="00525A5A"/>
    <w:rsid w:val="00525B5A"/>
    <w:rsid w:val="00525ED1"/>
    <w:rsid w:val="0052756D"/>
    <w:rsid w:val="00527C34"/>
    <w:rsid w:val="00527E60"/>
    <w:rsid w:val="00530673"/>
    <w:rsid w:val="00530EE2"/>
    <w:rsid w:val="005311E6"/>
    <w:rsid w:val="00532329"/>
    <w:rsid w:val="00533796"/>
    <w:rsid w:val="00533A7F"/>
    <w:rsid w:val="00534B25"/>
    <w:rsid w:val="0053586F"/>
    <w:rsid w:val="00535888"/>
    <w:rsid w:val="00537343"/>
    <w:rsid w:val="00537D52"/>
    <w:rsid w:val="00541CAC"/>
    <w:rsid w:val="00542D61"/>
    <w:rsid w:val="00546298"/>
    <w:rsid w:val="00546AD1"/>
    <w:rsid w:val="00547920"/>
    <w:rsid w:val="005504A0"/>
    <w:rsid w:val="005516F3"/>
    <w:rsid w:val="005518B5"/>
    <w:rsid w:val="005543D5"/>
    <w:rsid w:val="0055475E"/>
    <w:rsid w:val="00554BFD"/>
    <w:rsid w:val="00555C1B"/>
    <w:rsid w:val="00555D4C"/>
    <w:rsid w:val="00555D75"/>
    <w:rsid w:val="00556AF1"/>
    <w:rsid w:val="00556DBB"/>
    <w:rsid w:val="00560A7E"/>
    <w:rsid w:val="00560DF0"/>
    <w:rsid w:val="005626D1"/>
    <w:rsid w:val="00562FDB"/>
    <w:rsid w:val="005643E6"/>
    <w:rsid w:val="00564545"/>
    <w:rsid w:val="005645F0"/>
    <w:rsid w:val="0056477B"/>
    <w:rsid w:val="00565488"/>
    <w:rsid w:val="0056759C"/>
    <w:rsid w:val="00574768"/>
    <w:rsid w:val="005758CA"/>
    <w:rsid w:val="00575978"/>
    <w:rsid w:val="0057647B"/>
    <w:rsid w:val="00577198"/>
    <w:rsid w:val="0057724A"/>
    <w:rsid w:val="0058122E"/>
    <w:rsid w:val="00584965"/>
    <w:rsid w:val="005857A5"/>
    <w:rsid w:val="00586F00"/>
    <w:rsid w:val="0058709C"/>
    <w:rsid w:val="00587A5A"/>
    <w:rsid w:val="0059056C"/>
    <w:rsid w:val="00590DC2"/>
    <w:rsid w:val="0059249B"/>
    <w:rsid w:val="00592508"/>
    <w:rsid w:val="0059284F"/>
    <w:rsid w:val="00592CA2"/>
    <w:rsid w:val="00592E7D"/>
    <w:rsid w:val="005931B3"/>
    <w:rsid w:val="00594970"/>
    <w:rsid w:val="00594A6C"/>
    <w:rsid w:val="0059513E"/>
    <w:rsid w:val="00596D2F"/>
    <w:rsid w:val="00596EE3"/>
    <w:rsid w:val="00597077"/>
    <w:rsid w:val="005A0153"/>
    <w:rsid w:val="005A0604"/>
    <w:rsid w:val="005A0FF1"/>
    <w:rsid w:val="005A19A6"/>
    <w:rsid w:val="005A2F3B"/>
    <w:rsid w:val="005A57DF"/>
    <w:rsid w:val="005A5DC8"/>
    <w:rsid w:val="005A5F9F"/>
    <w:rsid w:val="005A629C"/>
    <w:rsid w:val="005A65E3"/>
    <w:rsid w:val="005A6AA4"/>
    <w:rsid w:val="005A6AC5"/>
    <w:rsid w:val="005A6D9F"/>
    <w:rsid w:val="005A7DB5"/>
    <w:rsid w:val="005B104C"/>
    <w:rsid w:val="005B2BF2"/>
    <w:rsid w:val="005B48FF"/>
    <w:rsid w:val="005B4F31"/>
    <w:rsid w:val="005B513E"/>
    <w:rsid w:val="005B5506"/>
    <w:rsid w:val="005B5824"/>
    <w:rsid w:val="005B5BAD"/>
    <w:rsid w:val="005B6E6C"/>
    <w:rsid w:val="005B777E"/>
    <w:rsid w:val="005B7872"/>
    <w:rsid w:val="005B78ED"/>
    <w:rsid w:val="005B7FA0"/>
    <w:rsid w:val="005C0161"/>
    <w:rsid w:val="005C0302"/>
    <w:rsid w:val="005C034F"/>
    <w:rsid w:val="005C0E99"/>
    <w:rsid w:val="005C14DB"/>
    <w:rsid w:val="005C15FF"/>
    <w:rsid w:val="005C1E32"/>
    <w:rsid w:val="005C2134"/>
    <w:rsid w:val="005C23E6"/>
    <w:rsid w:val="005C2E73"/>
    <w:rsid w:val="005C4426"/>
    <w:rsid w:val="005C456D"/>
    <w:rsid w:val="005C531B"/>
    <w:rsid w:val="005C5C38"/>
    <w:rsid w:val="005C670D"/>
    <w:rsid w:val="005C7536"/>
    <w:rsid w:val="005D0486"/>
    <w:rsid w:val="005D0858"/>
    <w:rsid w:val="005D0DEF"/>
    <w:rsid w:val="005D1C5C"/>
    <w:rsid w:val="005D2512"/>
    <w:rsid w:val="005D3206"/>
    <w:rsid w:val="005D363F"/>
    <w:rsid w:val="005D3899"/>
    <w:rsid w:val="005D472B"/>
    <w:rsid w:val="005D5849"/>
    <w:rsid w:val="005D5C17"/>
    <w:rsid w:val="005D6138"/>
    <w:rsid w:val="005D6187"/>
    <w:rsid w:val="005E00A5"/>
    <w:rsid w:val="005E0A6B"/>
    <w:rsid w:val="005E0DF4"/>
    <w:rsid w:val="005E1949"/>
    <w:rsid w:val="005E2342"/>
    <w:rsid w:val="005E25CE"/>
    <w:rsid w:val="005E4838"/>
    <w:rsid w:val="005E527E"/>
    <w:rsid w:val="005E570E"/>
    <w:rsid w:val="005E5A5E"/>
    <w:rsid w:val="005E5ACD"/>
    <w:rsid w:val="005E620E"/>
    <w:rsid w:val="005E7F1D"/>
    <w:rsid w:val="005F1CC9"/>
    <w:rsid w:val="005F2D1C"/>
    <w:rsid w:val="005F2F01"/>
    <w:rsid w:val="005F2FD9"/>
    <w:rsid w:val="005F484B"/>
    <w:rsid w:val="005F5657"/>
    <w:rsid w:val="005F6AE3"/>
    <w:rsid w:val="005F6B13"/>
    <w:rsid w:val="005F7485"/>
    <w:rsid w:val="0060086C"/>
    <w:rsid w:val="00600E56"/>
    <w:rsid w:val="00601393"/>
    <w:rsid w:val="00602B8A"/>
    <w:rsid w:val="0060389C"/>
    <w:rsid w:val="006045DE"/>
    <w:rsid w:val="00604C15"/>
    <w:rsid w:val="00605A09"/>
    <w:rsid w:val="006065F1"/>
    <w:rsid w:val="00606973"/>
    <w:rsid w:val="00606D7A"/>
    <w:rsid w:val="00607139"/>
    <w:rsid w:val="00610FDA"/>
    <w:rsid w:val="006114DA"/>
    <w:rsid w:val="006124A0"/>
    <w:rsid w:val="006131F5"/>
    <w:rsid w:val="00613A94"/>
    <w:rsid w:val="006147A0"/>
    <w:rsid w:val="0061559C"/>
    <w:rsid w:val="006158D5"/>
    <w:rsid w:val="00617C04"/>
    <w:rsid w:val="00617D06"/>
    <w:rsid w:val="0062024F"/>
    <w:rsid w:val="00620282"/>
    <w:rsid w:val="00621712"/>
    <w:rsid w:val="0062182A"/>
    <w:rsid w:val="00621883"/>
    <w:rsid w:val="00621909"/>
    <w:rsid w:val="00621A89"/>
    <w:rsid w:val="006228E1"/>
    <w:rsid w:val="006237CE"/>
    <w:rsid w:val="0062399B"/>
    <w:rsid w:val="00625885"/>
    <w:rsid w:val="00625D83"/>
    <w:rsid w:val="006267DA"/>
    <w:rsid w:val="00626AF4"/>
    <w:rsid w:val="00627E5E"/>
    <w:rsid w:val="00630CB1"/>
    <w:rsid w:val="006316FC"/>
    <w:rsid w:val="006322BA"/>
    <w:rsid w:val="0063250D"/>
    <w:rsid w:val="0063385F"/>
    <w:rsid w:val="006341DC"/>
    <w:rsid w:val="00634935"/>
    <w:rsid w:val="00634D3A"/>
    <w:rsid w:val="00635A86"/>
    <w:rsid w:val="00636559"/>
    <w:rsid w:val="0063670E"/>
    <w:rsid w:val="0064016D"/>
    <w:rsid w:val="006411DE"/>
    <w:rsid w:val="00643D72"/>
    <w:rsid w:val="00643DA4"/>
    <w:rsid w:val="00644C17"/>
    <w:rsid w:val="00644E5D"/>
    <w:rsid w:val="006453B2"/>
    <w:rsid w:val="006453C4"/>
    <w:rsid w:val="00647A9A"/>
    <w:rsid w:val="00650968"/>
    <w:rsid w:val="00650AF5"/>
    <w:rsid w:val="00650CA4"/>
    <w:rsid w:val="00650E1C"/>
    <w:rsid w:val="0065157F"/>
    <w:rsid w:val="0065166D"/>
    <w:rsid w:val="00651984"/>
    <w:rsid w:val="00652513"/>
    <w:rsid w:val="00653378"/>
    <w:rsid w:val="006540AE"/>
    <w:rsid w:val="0065465D"/>
    <w:rsid w:val="00654732"/>
    <w:rsid w:val="00655C6A"/>
    <w:rsid w:val="00656E73"/>
    <w:rsid w:val="00657688"/>
    <w:rsid w:val="00657C3D"/>
    <w:rsid w:val="0066044B"/>
    <w:rsid w:val="00660628"/>
    <w:rsid w:val="00660A11"/>
    <w:rsid w:val="00660B87"/>
    <w:rsid w:val="00660C1B"/>
    <w:rsid w:val="006623E7"/>
    <w:rsid w:val="00662531"/>
    <w:rsid w:val="00662B80"/>
    <w:rsid w:val="00662DFE"/>
    <w:rsid w:val="00663E20"/>
    <w:rsid w:val="00665B97"/>
    <w:rsid w:val="0066638B"/>
    <w:rsid w:val="0066666F"/>
    <w:rsid w:val="00667166"/>
    <w:rsid w:val="0066768F"/>
    <w:rsid w:val="00670F6C"/>
    <w:rsid w:val="00671258"/>
    <w:rsid w:val="006713B9"/>
    <w:rsid w:val="00671FA4"/>
    <w:rsid w:val="006725C6"/>
    <w:rsid w:val="006730F4"/>
    <w:rsid w:val="0067375F"/>
    <w:rsid w:val="00673E7F"/>
    <w:rsid w:val="006746D6"/>
    <w:rsid w:val="00675BB2"/>
    <w:rsid w:val="00675F4E"/>
    <w:rsid w:val="006766A7"/>
    <w:rsid w:val="00676E58"/>
    <w:rsid w:val="00677A2B"/>
    <w:rsid w:val="00680D9A"/>
    <w:rsid w:val="0068122B"/>
    <w:rsid w:val="00682162"/>
    <w:rsid w:val="006822CB"/>
    <w:rsid w:val="006825F3"/>
    <w:rsid w:val="00682AFE"/>
    <w:rsid w:val="00683A69"/>
    <w:rsid w:val="00683F2B"/>
    <w:rsid w:val="00684714"/>
    <w:rsid w:val="006852C7"/>
    <w:rsid w:val="006852CE"/>
    <w:rsid w:val="006864E6"/>
    <w:rsid w:val="00686544"/>
    <w:rsid w:val="00686B14"/>
    <w:rsid w:val="0068716A"/>
    <w:rsid w:val="00690550"/>
    <w:rsid w:val="00690FCC"/>
    <w:rsid w:val="0069288F"/>
    <w:rsid w:val="00692D14"/>
    <w:rsid w:val="00693FB2"/>
    <w:rsid w:val="00695966"/>
    <w:rsid w:val="00697910"/>
    <w:rsid w:val="00697EB0"/>
    <w:rsid w:val="00697F09"/>
    <w:rsid w:val="006A0E9D"/>
    <w:rsid w:val="006A2944"/>
    <w:rsid w:val="006A3D7B"/>
    <w:rsid w:val="006A43D1"/>
    <w:rsid w:val="006A55E6"/>
    <w:rsid w:val="006A63CA"/>
    <w:rsid w:val="006A75E6"/>
    <w:rsid w:val="006A7A3B"/>
    <w:rsid w:val="006B0DD9"/>
    <w:rsid w:val="006B117E"/>
    <w:rsid w:val="006B12BB"/>
    <w:rsid w:val="006B143F"/>
    <w:rsid w:val="006B1717"/>
    <w:rsid w:val="006B26A6"/>
    <w:rsid w:val="006B343A"/>
    <w:rsid w:val="006B37E5"/>
    <w:rsid w:val="006B416E"/>
    <w:rsid w:val="006B50C2"/>
    <w:rsid w:val="006B56B9"/>
    <w:rsid w:val="006B585B"/>
    <w:rsid w:val="006B5B03"/>
    <w:rsid w:val="006B65C7"/>
    <w:rsid w:val="006B6B28"/>
    <w:rsid w:val="006B711D"/>
    <w:rsid w:val="006B7765"/>
    <w:rsid w:val="006B7F67"/>
    <w:rsid w:val="006C09B8"/>
    <w:rsid w:val="006C1727"/>
    <w:rsid w:val="006C1848"/>
    <w:rsid w:val="006C2C8B"/>
    <w:rsid w:val="006C32FD"/>
    <w:rsid w:val="006C39CE"/>
    <w:rsid w:val="006C4327"/>
    <w:rsid w:val="006C58CD"/>
    <w:rsid w:val="006C6EBB"/>
    <w:rsid w:val="006D0FCC"/>
    <w:rsid w:val="006D1C45"/>
    <w:rsid w:val="006D1FAE"/>
    <w:rsid w:val="006D21F5"/>
    <w:rsid w:val="006D3089"/>
    <w:rsid w:val="006D3B70"/>
    <w:rsid w:val="006D3C8D"/>
    <w:rsid w:val="006D45F2"/>
    <w:rsid w:val="006D5E90"/>
    <w:rsid w:val="006D5FF3"/>
    <w:rsid w:val="006D6AE5"/>
    <w:rsid w:val="006D70E4"/>
    <w:rsid w:val="006D783B"/>
    <w:rsid w:val="006D790B"/>
    <w:rsid w:val="006E0C99"/>
    <w:rsid w:val="006E126D"/>
    <w:rsid w:val="006E1837"/>
    <w:rsid w:val="006E1FC3"/>
    <w:rsid w:val="006E21A6"/>
    <w:rsid w:val="006E266F"/>
    <w:rsid w:val="006E2B63"/>
    <w:rsid w:val="006E3629"/>
    <w:rsid w:val="006E362D"/>
    <w:rsid w:val="006E3E4C"/>
    <w:rsid w:val="006E4BAC"/>
    <w:rsid w:val="006E4C4B"/>
    <w:rsid w:val="006E4E09"/>
    <w:rsid w:val="006E5B05"/>
    <w:rsid w:val="006E641B"/>
    <w:rsid w:val="006E6906"/>
    <w:rsid w:val="006E7306"/>
    <w:rsid w:val="006F3483"/>
    <w:rsid w:val="006F3F1C"/>
    <w:rsid w:val="006F46A4"/>
    <w:rsid w:val="006F4C16"/>
    <w:rsid w:val="006F56C8"/>
    <w:rsid w:val="006F63B0"/>
    <w:rsid w:val="006F6A0E"/>
    <w:rsid w:val="006F7F91"/>
    <w:rsid w:val="007013D2"/>
    <w:rsid w:val="0070151D"/>
    <w:rsid w:val="00702428"/>
    <w:rsid w:val="00702AFB"/>
    <w:rsid w:val="00702E51"/>
    <w:rsid w:val="007032AA"/>
    <w:rsid w:val="00703356"/>
    <w:rsid w:val="00704030"/>
    <w:rsid w:val="00704CE9"/>
    <w:rsid w:val="007051AA"/>
    <w:rsid w:val="0070616B"/>
    <w:rsid w:val="00706295"/>
    <w:rsid w:val="0070638B"/>
    <w:rsid w:val="00706FDA"/>
    <w:rsid w:val="00707A0C"/>
    <w:rsid w:val="00707AD7"/>
    <w:rsid w:val="00707FF9"/>
    <w:rsid w:val="00711F9A"/>
    <w:rsid w:val="007125D2"/>
    <w:rsid w:val="00713810"/>
    <w:rsid w:val="00715075"/>
    <w:rsid w:val="0071524B"/>
    <w:rsid w:val="00716631"/>
    <w:rsid w:val="00716E97"/>
    <w:rsid w:val="0071715F"/>
    <w:rsid w:val="00717426"/>
    <w:rsid w:val="007206B8"/>
    <w:rsid w:val="00721840"/>
    <w:rsid w:val="00721C16"/>
    <w:rsid w:val="00721CEC"/>
    <w:rsid w:val="007223D6"/>
    <w:rsid w:val="007227CD"/>
    <w:rsid w:val="00723B92"/>
    <w:rsid w:val="00723B95"/>
    <w:rsid w:val="007252A8"/>
    <w:rsid w:val="007254D2"/>
    <w:rsid w:val="0072554A"/>
    <w:rsid w:val="00726B80"/>
    <w:rsid w:val="0072731B"/>
    <w:rsid w:val="0072765C"/>
    <w:rsid w:val="007303A5"/>
    <w:rsid w:val="00730B3E"/>
    <w:rsid w:val="00731240"/>
    <w:rsid w:val="00731FF1"/>
    <w:rsid w:val="0073420B"/>
    <w:rsid w:val="007360F8"/>
    <w:rsid w:val="00736367"/>
    <w:rsid w:val="00736BED"/>
    <w:rsid w:val="0073719D"/>
    <w:rsid w:val="0073725A"/>
    <w:rsid w:val="00737715"/>
    <w:rsid w:val="007401A8"/>
    <w:rsid w:val="007411DD"/>
    <w:rsid w:val="00741E01"/>
    <w:rsid w:val="007422AA"/>
    <w:rsid w:val="0074239C"/>
    <w:rsid w:val="00742E08"/>
    <w:rsid w:val="00743B30"/>
    <w:rsid w:val="00744C90"/>
    <w:rsid w:val="00745006"/>
    <w:rsid w:val="007454D3"/>
    <w:rsid w:val="00745529"/>
    <w:rsid w:val="00745D54"/>
    <w:rsid w:val="00746581"/>
    <w:rsid w:val="00746AE4"/>
    <w:rsid w:val="0074760E"/>
    <w:rsid w:val="00750FFC"/>
    <w:rsid w:val="00751BFA"/>
    <w:rsid w:val="00751EAF"/>
    <w:rsid w:val="00752034"/>
    <w:rsid w:val="007521A8"/>
    <w:rsid w:val="00752E83"/>
    <w:rsid w:val="00753041"/>
    <w:rsid w:val="00753C9D"/>
    <w:rsid w:val="007540AD"/>
    <w:rsid w:val="007548C4"/>
    <w:rsid w:val="00754ABA"/>
    <w:rsid w:val="00755437"/>
    <w:rsid w:val="00755461"/>
    <w:rsid w:val="0075552A"/>
    <w:rsid w:val="007560EF"/>
    <w:rsid w:val="0075634B"/>
    <w:rsid w:val="00757D9B"/>
    <w:rsid w:val="00760752"/>
    <w:rsid w:val="00760E48"/>
    <w:rsid w:val="00761377"/>
    <w:rsid w:val="007623F3"/>
    <w:rsid w:val="007624A2"/>
    <w:rsid w:val="00762639"/>
    <w:rsid w:val="00762E15"/>
    <w:rsid w:val="00763617"/>
    <w:rsid w:val="00763653"/>
    <w:rsid w:val="007651E8"/>
    <w:rsid w:val="00765411"/>
    <w:rsid w:val="0076546D"/>
    <w:rsid w:val="00765504"/>
    <w:rsid w:val="007669BA"/>
    <w:rsid w:val="00767C4A"/>
    <w:rsid w:val="00770098"/>
    <w:rsid w:val="00771221"/>
    <w:rsid w:val="0077195A"/>
    <w:rsid w:val="00773181"/>
    <w:rsid w:val="00775DEF"/>
    <w:rsid w:val="007760A0"/>
    <w:rsid w:val="00776581"/>
    <w:rsid w:val="00776E66"/>
    <w:rsid w:val="007774D6"/>
    <w:rsid w:val="00777B19"/>
    <w:rsid w:val="00777B8A"/>
    <w:rsid w:val="00780295"/>
    <w:rsid w:val="007808CD"/>
    <w:rsid w:val="0078189E"/>
    <w:rsid w:val="00781F7D"/>
    <w:rsid w:val="00782914"/>
    <w:rsid w:val="00782B0D"/>
    <w:rsid w:val="0078349E"/>
    <w:rsid w:val="007843F4"/>
    <w:rsid w:val="0078482F"/>
    <w:rsid w:val="00786F01"/>
    <w:rsid w:val="00787894"/>
    <w:rsid w:val="00790EDB"/>
    <w:rsid w:val="00790F3D"/>
    <w:rsid w:val="00791114"/>
    <w:rsid w:val="00791351"/>
    <w:rsid w:val="00791A03"/>
    <w:rsid w:val="00792CDA"/>
    <w:rsid w:val="00793B10"/>
    <w:rsid w:val="0079444D"/>
    <w:rsid w:val="00794F3E"/>
    <w:rsid w:val="00795074"/>
    <w:rsid w:val="0079538C"/>
    <w:rsid w:val="00795A36"/>
    <w:rsid w:val="00796159"/>
    <w:rsid w:val="0079781A"/>
    <w:rsid w:val="007A040C"/>
    <w:rsid w:val="007A1546"/>
    <w:rsid w:val="007A1D66"/>
    <w:rsid w:val="007A228C"/>
    <w:rsid w:val="007A2537"/>
    <w:rsid w:val="007A26DB"/>
    <w:rsid w:val="007A368E"/>
    <w:rsid w:val="007A433F"/>
    <w:rsid w:val="007A500D"/>
    <w:rsid w:val="007A5868"/>
    <w:rsid w:val="007A63CA"/>
    <w:rsid w:val="007A685F"/>
    <w:rsid w:val="007A6904"/>
    <w:rsid w:val="007A731F"/>
    <w:rsid w:val="007A797B"/>
    <w:rsid w:val="007A7BF8"/>
    <w:rsid w:val="007A7EE4"/>
    <w:rsid w:val="007B04CE"/>
    <w:rsid w:val="007B13D9"/>
    <w:rsid w:val="007B1BE0"/>
    <w:rsid w:val="007B2497"/>
    <w:rsid w:val="007B2943"/>
    <w:rsid w:val="007B349C"/>
    <w:rsid w:val="007B3619"/>
    <w:rsid w:val="007B5456"/>
    <w:rsid w:val="007B5B97"/>
    <w:rsid w:val="007B617B"/>
    <w:rsid w:val="007B6747"/>
    <w:rsid w:val="007B67E2"/>
    <w:rsid w:val="007B6871"/>
    <w:rsid w:val="007B6E0B"/>
    <w:rsid w:val="007B7A2F"/>
    <w:rsid w:val="007B7E53"/>
    <w:rsid w:val="007C04AE"/>
    <w:rsid w:val="007C081D"/>
    <w:rsid w:val="007C2431"/>
    <w:rsid w:val="007C2688"/>
    <w:rsid w:val="007C2B69"/>
    <w:rsid w:val="007C32EE"/>
    <w:rsid w:val="007C3D33"/>
    <w:rsid w:val="007C4433"/>
    <w:rsid w:val="007C4CA6"/>
    <w:rsid w:val="007C51ED"/>
    <w:rsid w:val="007C5FDA"/>
    <w:rsid w:val="007C627C"/>
    <w:rsid w:val="007C6F26"/>
    <w:rsid w:val="007C7888"/>
    <w:rsid w:val="007C78FF"/>
    <w:rsid w:val="007D073D"/>
    <w:rsid w:val="007D07A7"/>
    <w:rsid w:val="007D1BC9"/>
    <w:rsid w:val="007D276A"/>
    <w:rsid w:val="007D294A"/>
    <w:rsid w:val="007D2E4B"/>
    <w:rsid w:val="007D31FD"/>
    <w:rsid w:val="007D3430"/>
    <w:rsid w:val="007D389D"/>
    <w:rsid w:val="007D3ECC"/>
    <w:rsid w:val="007D416A"/>
    <w:rsid w:val="007D42DC"/>
    <w:rsid w:val="007D47D2"/>
    <w:rsid w:val="007D63EE"/>
    <w:rsid w:val="007D6EC0"/>
    <w:rsid w:val="007D70AF"/>
    <w:rsid w:val="007D7E0A"/>
    <w:rsid w:val="007D7E1D"/>
    <w:rsid w:val="007E0A1A"/>
    <w:rsid w:val="007E1DB6"/>
    <w:rsid w:val="007E225C"/>
    <w:rsid w:val="007E2263"/>
    <w:rsid w:val="007E3567"/>
    <w:rsid w:val="007E3598"/>
    <w:rsid w:val="007E3788"/>
    <w:rsid w:val="007E3B34"/>
    <w:rsid w:val="007E4357"/>
    <w:rsid w:val="007E503C"/>
    <w:rsid w:val="007E5124"/>
    <w:rsid w:val="007E5403"/>
    <w:rsid w:val="007E621C"/>
    <w:rsid w:val="007E69FC"/>
    <w:rsid w:val="007E72AC"/>
    <w:rsid w:val="007E7B45"/>
    <w:rsid w:val="007F05F3"/>
    <w:rsid w:val="007F0631"/>
    <w:rsid w:val="007F1362"/>
    <w:rsid w:val="007F2347"/>
    <w:rsid w:val="007F60D1"/>
    <w:rsid w:val="007F60E5"/>
    <w:rsid w:val="007F6D6B"/>
    <w:rsid w:val="007F6F36"/>
    <w:rsid w:val="007F796B"/>
    <w:rsid w:val="00802CF6"/>
    <w:rsid w:val="0080345C"/>
    <w:rsid w:val="00803BE7"/>
    <w:rsid w:val="00803F1E"/>
    <w:rsid w:val="00804113"/>
    <w:rsid w:val="008042DB"/>
    <w:rsid w:val="00806797"/>
    <w:rsid w:val="00806D51"/>
    <w:rsid w:val="008071C4"/>
    <w:rsid w:val="0081052A"/>
    <w:rsid w:val="00810BC9"/>
    <w:rsid w:val="00811891"/>
    <w:rsid w:val="00812596"/>
    <w:rsid w:val="00812E5C"/>
    <w:rsid w:val="00813D04"/>
    <w:rsid w:val="00813DA2"/>
    <w:rsid w:val="00814BC4"/>
    <w:rsid w:val="00815D97"/>
    <w:rsid w:val="008168F0"/>
    <w:rsid w:val="008169A7"/>
    <w:rsid w:val="00816E27"/>
    <w:rsid w:val="00817141"/>
    <w:rsid w:val="00817328"/>
    <w:rsid w:val="008174AB"/>
    <w:rsid w:val="008176A2"/>
    <w:rsid w:val="008178F9"/>
    <w:rsid w:val="00817A8A"/>
    <w:rsid w:val="0082057E"/>
    <w:rsid w:val="008206AD"/>
    <w:rsid w:val="00822C7A"/>
    <w:rsid w:val="008241FA"/>
    <w:rsid w:val="00824A9E"/>
    <w:rsid w:val="0082522F"/>
    <w:rsid w:val="0082528B"/>
    <w:rsid w:val="00826FB5"/>
    <w:rsid w:val="00830D59"/>
    <w:rsid w:val="00831979"/>
    <w:rsid w:val="00831C70"/>
    <w:rsid w:val="008330C2"/>
    <w:rsid w:val="008332FC"/>
    <w:rsid w:val="00834462"/>
    <w:rsid w:val="00834FFE"/>
    <w:rsid w:val="0083514F"/>
    <w:rsid w:val="008353BF"/>
    <w:rsid w:val="0083570A"/>
    <w:rsid w:val="00835DC2"/>
    <w:rsid w:val="008370AF"/>
    <w:rsid w:val="0083786C"/>
    <w:rsid w:val="008378EA"/>
    <w:rsid w:val="008408CC"/>
    <w:rsid w:val="008413A1"/>
    <w:rsid w:val="00841907"/>
    <w:rsid w:val="0084295D"/>
    <w:rsid w:val="00842B57"/>
    <w:rsid w:val="00842C00"/>
    <w:rsid w:val="00845156"/>
    <w:rsid w:val="00846731"/>
    <w:rsid w:val="00846ED4"/>
    <w:rsid w:val="00847AEC"/>
    <w:rsid w:val="00850176"/>
    <w:rsid w:val="00850179"/>
    <w:rsid w:val="00850F46"/>
    <w:rsid w:val="00851352"/>
    <w:rsid w:val="00851B9F"/>
    <w:rsid w:val="00852691"/>
    <w:rsid w:val="00852CFB"/>
    <w:rsid w:val="00853889"/>
    <w:rsid w:val="008565AE"/>
    <w:rsid w:val="00857077"/>
    <w:rsid w:val="00857963"/>
    <w:rsid w:val="00860066"/>
    <w:rsid w:val="0086135C"/>
    <w:rsid w:val="008613DA"/>
    <w:rsid w:val="00861948"/>
    <w:rsid w:val="00861F9F"/>
    <w:rsid w:val="00862F9E"/>
    <w:rsid w:val="00863230"/>
    <w:rsid w:val="00863295"/>
    <w:rsid w:val="008634C2"/>
    <w:rsid w:val="00863965"/>
    <w:rsid w:val="008641B2"/>
    <w:rsid w:val="00864DD8"/>
    <w:rsid w:val="00864FD5"/>
    <w:rsid w:val="0086544F"/>
    <w:rsid w:val="00865BD0"/>
    <w:rsid w:val="00866F9C"/>
    <w:rsid w:val="0086726E"/>
    <w:rsid w:val="0086730F"/>
    <w:rsid w:val="0086733A"/>
    <w:rsid w:val="008703AC"/>
    <w:rsid w:val="008717D8"/>
    <w:rsid w:val="0087215C"/>
    <w:rsid w:val="00872A6C"/>
    <w:rsid w:val="00872F84"/>
    <w:rsid w:val="0087386D"/>
    <w:rsid w:val="00874338"/>
    <w:rsid w:val="0087448A"/>
    <w:rsid w:val="00875CE5"/>
    <w:rsid w:val="00875D25"/>
    <w:rsid w:val="0087637E"/>
    <w:rsid w:val="00876A5D"/>
    <w:rsid w:val="0087772F"/>
    <w:rsid w:val="00877FDC"/>
    <w:rsid w:val="00880E35"/>
    <w:rsid w:val="00881DF5"/>
    <w:rsid w:val="00881FF4"/>
    <w:rsid w:val="008822E9"/>
    <w:rsid w:val="00882624"/>
    <w:rsid w:val="00882857"/>
    <w:rsid w:val="00883028"/>
    <w:rsid w:val="008845FA"/>
    <w:rsid w:val="0088462D"/>
    <w:rsid w:val="00884717"/>
    <w:rsid w:val="008851A2"/>
    <w:rsid w:val="0088586D"/>
    <w:rsid w:val="008875FE"/>
    <w:rsid w:val="00887DE1"/>
    <w:rsid w:val="00887F8E"/>
    <w:rsid w:val="0089028B"/>
    <w:rsid w:val="008917C0"/>
    <w:rsid w:val="00892097"/>
    <w:rsid w:val="008920C2"/>
    <w:rsid w:val="00892F77"/>
    <w:rsid w:val="00892F89"/>
    <w:rsid w:val="00895210"/>
    <w:rsid w:val="00895460"/>
    <w:rsid w:val="00895632"/>
    <w:rsid w:val="0089616C"/>
    <w:rsid w:val="00896234"/>
    <w:rsid w:val="00896AF6"/>
    <w:rsid w:val="008971A5"/>
    <w:rsid w:val="00897B87"/>
    <w:rsid w:val="00897E43"/>
    <w:rsid w:val="008A0FD6"/>
    <w:rsid w:val="008A1081"/>
    <w:rsid w:val="008A1FB3"/>
    <w:rsid w:val="008A272B"/>
    <w:rsid w:val="008A3B88"/>
    <w:rsid w:val="008A3CE7"/>
    <w:rsid w:val="008A48CD"/>
    <w:rsid w:val="008A50CC"/>
    <w:rsid w:val="008A52D3"/>
    <w:rsid w:val="008A5BAA"/>
    <w:rsid w:val="008A62A3"/>
    <w:rsid w:val="008A6C02"/>
    <w:rsid w:val="008A74AC"/>
    <w:rsid w:val="008A7655"/>
    <w:rsid w:val="008A7ADE"/>
    <w:rsid w:val="008B050C"/>
    <w:rsid w:val="008B0A38"/>
    <w:rsid w:val="008B13D5"/>
    <w:rsid w:val="008B1D0D"/>
    <w:rsid w:val="008B1F72"/>
    <w:rsid w:val="008B344D"/>
    <w:rsid w:val="008B3A77"/>
    <w:rsid w:val="008B46E7"/>
    <w:rsid w:val="008B4DE7"/>
    <w:rsid w:val="008B5C2C"/>
    <w:rsid w:val="008B6B96"/>
    <w:rsid w:val="008B7A00"/>
    <w:rsid w:val="008C13F5"/>
    <w:rsid w:val="008C19B6"/>
    <w:rsid w:val="008C1FCC"/>
    <w:rsid w:val="008C222B"/>
    <w:rsid w:val="008C5738"/>
    <w:rsid w:val="008C5B12"/>
    <w:rsid w:val="008C5C35"/>
    <w:rsid w:val="008C5E2F"/>
    <w:rsid w:val="008C61C4"/>
    <w:rsid w:val="008C6287"/>
    <w:rsid w:val="008C6550"/>
    <w:rsid w:val="008C7EAD"/>
    <w:rsid w:val="008D0CFE"/>
    <w:rsid w:val="008D13B1"/>
    <w:rsid w:val="008D19E2"/>
    <w:rsid w:val="008D244D"/>
    <w:rsid w:val="008D2749"/>
    <w:rsid w:val="008D317D"/>
    <w:rsid w:val="008D3345"/>
    <w:rsid w:val="008D41A9"/>
    <w:rsid w:val="008D444C"/>
    <w:rsid w:val="008D455F"/>
    <w:rsid w:val="008D5E92"/>
    <w:rsid w:val="008D6152"/>
    <w:rsid w:val="008D63CF"/>
    <w:rsid w:val="008D67D3"/>
    <w:rsid w:val="008D6AA6"/>
    <w:rsid w:val="008D72E7"/>
    <w:rsid w:val="008D775A"/>
    <w:rsid w:val="008D7A94"/>
    <w:rsid w:val="008E0232"/>
    <w:rsid w:val="008E043F"/>
    <w:rsid w:val="008E0CD4"/>
    <w:rsid w:val="008E241B"/>
    <w:rsid w:val="008E2519"/>
    <w:rsid w:val="008E2A3D"/>
    <w:rsid w:val="008E2BFF"/>
    <w:rsid w:val="008E2CB7"/>
    <w:rsid w:val="008E346B"/>
    <w:rsid w:val="008E35EB"/>
    <w:rsid w:val="008E36AC"/>
    <w:rsid w:val="008E3BB1"/>
    <w:rsid w:val="008E3C13"/>
    <w:rsid w:val="008E4905"/>
    <w:rsid w:val="008E6467"/>
    <w:rsid w:val="008E6E54"/>
    <w:rsid w:val="008E7BA9"/>
    <w:rsid w:val="008F0F81"/>
    <w:rsid w:val="008F1299"/>
    <w:rsid w:val="008F1978"/>
    <w:rsid w:val="008F19B5"/>
    <w:rsid w:val="008F27BF"/>
    <w:rsid w:val="008F2C6E"/>
    <w:rsid w:val="008F2E64"/>
    <w:rsid w:val="008F404B"/>
    <w:rsid w:val="008F425A"/>
    <w:rsid w:val="008F4901"/>
    <w:rsid w:val="008F5B11"/>
    <w:rsid w:val="008F7462"/>
    <w:rsid w:val="00901A2E"/>
    <w:rsid w:val="00902AB8"/>
    <w:rsid w:val="0090356B"/>
    <w:rsid w:val="00903712"/>
    <w:rsid w:val="00903DF5"/>
    <w:rsid w:val="009044CC"/>
    <w:rsid w:val="00904826"/>
    <w:rsid w:val="009053A3"/>
    <w:rsid w:val="00905979"/>
    <w:rsid w:val="009069DD"/>
    <w:rsid w:val="0090700C"/>
    <w:rsid w:val="0091036E"/>
    <w:rsid w:val="00911F21"/>
    <w:rsid w:val="00911FFC"/>
    <w:rsid w:val="009128F7"/>
    <w:rsid w:val="009142EC"/>
    <w:rsid w:val="00914560"/>
    <w:rsid w:val="009145E4"/>
    <w:rsid w:val="009154C3"/>
    <w:rsid w:val="00915AAD"/>
    <w:rsid w:val="00917627"/>
    <w:rsid w:val="00917DF5"/>
    <w:rsid w:val="00920012"/>
    <w:rsid w:val="00920170"/>
    <w:rsid w:val="009220FC"/>
    <w:rsid w:val="00922548"/>
    <w:rsid w:val="00922735"/>
    <w:rsid w:val="009228D4"/>
    <w:rsid w:val="00923526"/>
    <w:rsid w:val="00923540"/>
    <w:rsid w:val="00924126"/>
    <w:rsid w:val="00924482"/>
    <w:rsid w:val="00924971"/>
    <w:rsid w:val="00925A07"/>
    <w:rsid w:val="009263E2"/>
    <w:rsid w:val="00926767"/>
    <w:rsid w:val="00932692"/>
    <w:rsid w:val="009336B8"/>
    <w:rsid w:val="00933820"/>
    <w:rsid w:val="009339CB"/>
    <w:rsid w:val="00933D6E"/>
    <w:rsid w:val="00933D7D"/>
    <w:rsid w:val="00933E93"/>
    <w:rsid w:val="00935977"/>
    <w:rsid w:val="009361D5"/>
    <w:rsid w:val="009363D8"/>
    <w:rsid w:val="00936600"/>
    <w:rsid w:val="00936FFD"/>
    <w:rsid w:val="00937678"/>
    <w:rsid w:val="0094287A"/>
    <w:rsid w:val="009428A4"/>
    <w:rsid w:val="009437BD"/>
    <w:rsid w:val="00944DA7"/>
    <w:rsid w:val="00945B8B"/>
    <w:rsid w:val="00945F15"/>
    <w:rsid w:val="00946470"/>
    <w:rsid w:val="0094787B"/>
    <w:rsid w:val="00951153"/>
    <w:rsid w:val="00951F9C"/>
    <w:rsid w:val="009526F6"/>
    <w:rsid w:val="00952B54"/>
    <w:rsid w:val="00952C42"/>
    <w:rsid w:val="0095375F"/>
    <w:rsid w:val="00953CC2"/>
    <w:rsid w:val="00954882"/>
    <w:rsid w:val="009557BF"/>
    <w:rsid w:val="009557C8"/>
    <w:rsid w:val="00955D69"/>
    <w:rsid w:val="00956CD5"/>
    <w:rsid w:val="009576C9"/>
    <w:rsid w:val="00961072"/>
    <w:rsid w:val="00961BCB"/>
    <w:rsid w:val="00962204"/>
    <w:rsid w:val="00963186"/>
    <w:rsid w:val="009631F4"/>
    <w:rsid w:val="00963A41"/>
    <w:rsid w:val="00965203"/>
    <w:rsid w:val="009659F4"/>
    <w:rsid w:val="009669CC"/>
    <w:rsid w:val="00966CBB"/>
    <w:rsid w:val="00970D60"/>
    <w:rsid w:val="00970EEE"/>
    <w:rsid w:val="009725CE"/>
    <w:rsid w:val="00973AC9"/>
    <w:rsid w:val="00973EFC"/>
    <w:rsid w:val="00976D19"/>
    <w:rsid w:val="00976F57"/>
    <w:rsid w:val="00977323"/>
    <w:rsid w:val="00977E85"/>
    <w:rsid w:val="0098083F"/>
    <w:rsid w:val="00980E2E"/>
    <w:rsid w:val="009811C9"/>
    <w:rsid w:val="009831C1"/>
    <w:rsid w:val="00983479"/>
    <w:rsid w:val="00985343"/>
    <w:rsid w:val="00985A72"/>
    <w:rsid w:val="00985AE8"/>
    <w:rsid w:val="00985C12"/>
    <w:rsid w:val="00986AD6"/>
    <w:rsid w:val="009874D0"/>
    <w:rsid w:val="00987508"/>
    <w:rsid w:val="00991D5D"/>
    <w:rsid w:val="00992649"/>
    <w:rsid w:val="00992D31"/>
    <w:rsid w:val="00992E8F"/>
    <w:rsid w:val="00992EA7"/>
    <w:rsid w:val="0099318A"/>
    <w:rsid w:val="0099390E"/>
    <w:rsid w:val="00994F4B"/>
    <w:rsid w:val="00995159"/>
    <w:rsid w:val="009960E5"/>
    <w:rsid w:val="009965AF"/>
    <w:rsid w:val="00996EDB"/>
    <w:rsid w:val="0099763C"/>
    <w:rsid w:val="009977F9"/>
    <w:rsid w:val="0099792C"/>
    <w:rsid w:val="009A004D"/>
    <w:rsid w:val="009A007D"/>
    <w:rsid w:val="009A097C"/>
    <w:rsid w:val="009A0EDF"/>
    <w:rsid w:val="009A2E6C"/>
    <w:rsid w:val="009A3A67"/>
    <w:rsid w:val="009A4680"/>
    <w:rsid w:val="009A4C6E"/>
    <w:rsid w:val="009A524D"/>
    <w:rsid w:val="009A5CCA"/>
    <w:rsid w:val="009A5CEE"/>
    <w:rsid w:val="009A5DB1"/>
    <w:rsid w:val="009A761A"/>
    <w:rsid w:val="009A78B3"/>
    <w:rsid w:val="009A7ADC"/>
    <w:rsid w:val="009B065A"/>
    <w:rsid w:val="009B0B03"/>
    <w:rsid w:val="009B0D30"/>
    <w:rsid w:val="009B2887"/>
    <w:rsid w:val="009B2D93"/>
    <w:rsid w:val="009B4032"/>
    <w:rsid w:val="009B5CE7"/>
    <w:rsid w:val="009B763C"/>
    <w:rsid w:val="009B7BA7"/>
    <w:rsid w:val="009C0692"/>
    <w:rsid w:val="009C19B7"/>
    <w:rsid w:val="009C1F88"/>
    <w:rsid w:val="009C2036"/>
    <w:rsid w:val="009C24E0"/>
    <w:rsid w:val="009C272A"/>
    <w:rsid w:val="009C2CFC"/>
    <w:rsid w:val="009C34B7"/>
    <w:rsid w:val="009C3E67"/>
    <w:rsid w:val="009C4088"/>
    <w:rsid w:val="009C4195"/>
    <w:rsid w:val="009C425B"/>
    <w:rsid w:val="009C4E09"/>
    <w:rsid w:val="009C53A6"/>
    <w:rsid w:val="009C5ABB"/>
    <w:rsid w:val="009C5EB9"/>
    <w:rsid w:val="009C643F"/>
    <w:rsid w:val="009C7176"/>
    <w:rsid w:val="009C7D04"/>
    <w:rsid w:val="009C7E5D"/>
    <w:rsid w:val="009C7EB3"/>
    <w:rsid w:val="009D3535"/>
    <w:rsid w:val="009D3571"/>
    <w:rsid w:val="009D3C04"/>
    <w:rsid w:val="009D4C75"/>
    <w:rsid w:val="009D4D3A"/>
    <w:rsid w:val="009D58FC"/>
    <w:rsid w:val="009D63B5"/>
    <w:rsid w:val="009D68F2"/>
    <w:rsid w:val="009D74EF"/>
    <w:rsid w:val="009D76CA"/>
    <w:rsid w:val="009D7A8A"/>
    <w:rsid w:val="009D7A9C"/>
    <w:rsid w:val="009D7C51"/>
    <w:rsid w:val="009D7C84"/>
    <w:rsid w:val="009E00D5"/>
    <w:rsid w:val="009E182B"/>
    <w:rsid w:val="009E196C"/>
    <w:rsid w:val="009E2AF4"/>
    <w:rsid w:val="009E2B1E"/>
    <w:rsid w:val="009E2EB0"/>
    <w:rsid w:val="009E406B"/>
    <w:rsid w:val="009E53BE"/>
    <w:rsid w:val="009E60E0"/>
    <w:rsid w:val="009E6A0A"/>
    <w:rsid w:val="009E6D18"/>
    <w:rsid w:val="009E6D5D"/>
    <w:rsid w:val="009E7BF2"/>
    <w:rsid w:val="009F00E1"/>
    <w:rsid w:val="009F0839"/>
    <w:rsid w:val="009F0D6C"/>
    <w:rsid w:val="009F0F9B"/>
    <w:rsid w:val="009F1400"/>
    <w:rsid w:val="009F1EC7"/>
    <w:rsid w:val="009F242A"/>
    <w:rsid w:val="009F343D"/>
    <w:rsid w:val="009F3585"/>
    <w:rsid w:val="009F36BF"/>
    <w:rsid w:val="009F3B24"/>
    <w:rsid w:val="009F3D03"/>
    <w:rsid w:val="009F5194"/>
    <w:rsid w:val="009F5D50"/>
    <w:rsid w:val="009F616B"/>
    <w:rsid w:val="009F69CB"/>
    <w:rsid w:val="009F7D00"/>
    <w:rsid w:val="00A0178D"/>
    <w:rsid w:val="00A06737"/>
    <w:rsid w:val="00A07206"/>
    <w:rsid w:val="00A07256"/>
    <w:rsid w:val="00A10730"/>
    <w:rsid w:val="00A111B6"/>
    <w:rsid w:val="00A12CAA"/>
    <w:rsid w:val="00A14007"/>
    <w:rsid w:val="00A149D5"/>
    <w:rsid w:val="00A15A53"/>
    <w:rsid w:val="00A167F5"/>
    <w:rsid w:val="00A17844"/>
    <w:rsid w:val="00A178AB"/>
    <w:rsid w:val="00A17D65"/>
    <w:rsid w:val="00A20876"/>
    <w:rsid w:val="00A2376A"/>
    <w:rsid w:val="00A24DA8"/>
    <w:rsid w:val="00A252F6"/>
    <w:rsid w:val="00A25ACD"/>
    <w:rsid w:val="00A26D27"/>
    <w:rsid w:val="00A27264"/>
    <w:rsid w:val="00A27A86"/>
    <w:rsid w:val="00A27FE8"/>
    <w:rsid w:val="00A313BB"/>
    <w:rsid w:val="00A32E0E"/>
    <w:rsid w:val="00A33B90"/>
    <w:rsid w:val="00A34D1C"/>
    <w:rsid w:val="00A350DD"/>
    <w:rsid w:val="00A35C7E"/>
    <w:rsid w:val="00A37577"/>
    <w:rsid w:val="00A376EE"/>
    <w:rsid w:val="00A3779C"/>
    <w:rsid w:val="00A37D5B"/>
    <w:rsid w:val="00A37DFF"/>
    <w:rsid w:val="00A40075"/>
    <w:rsid w:val="00A4089D"/>
    <w:rsid w:val="00A40BA5"/>
    <w:rsid w:val="00A40CF3"/>
    <w:rsid w:val="00A4132B"/>
    <w:rsid w:val="00A42A99"/>
    <w:rsid w:val="00A444E6"/>
    <w:rsid w:val="00A4539D"/>
    <w:rsid w:val="00A46002"/>
    <w:rsid w:val="00A46515"/>
    <w:rsid w:val="00A46658"/>
    <w:rsid w:val="00A47261"/>
    <w:rsid w:val="00A503DE"/>
    <w:rsid w:val="00A5151A"/>
    <w:rsid w:val="00A528E8"/>
    <w:rsid w:val="00A52D3E"/>
    <w:rsid w:val="00A54FB2"/>
    <w:rsid w:val="00A564EB"/>
    <w:rsid w:val="00A57332"/>
    <w:rsid w:val="00A57D6A"/>
    <w:rsid w:val="00A57E0A"/>
    <w:rsid w:val="00A57EB8"/>
    <w:rsid w:val="00A60009"/>
    <w:rsid w:val="00A60788"/>
    <w:rsid w:val="00A610DE"/>
    <w:rsid w:val="00A611C1"/>
    <w:rsid w:val="00A616B7"/>
    <w:rsid w:val="00A62085"/>
    <w:rsid w:val="00A62D0C"/>
    <w:rsid w:val="00A62D83"/>
    <w:rsid w:val="00A63243"/>
    <w:rsid w:val="00A6395B"/>
    <w:rsid w:val="00A63A53"/>
    <w:rsid w:val="00A63BA4"/>
    <w:rsid w:val="00A642B8"/>
    <w:rsid w:val="00A64728"/>
    <w:rsid w:val="00A6621F"/>
    <w:rsid w:val="00A66631"/>
    <w:rsid w:val="00A66AA4"/>
    <w:rsid w:val="00A67CC6"/>
    <w:rsid w:val="00A70C34"/>
    <w:rsid w:val="00A71223"/>
    <w:rsid w:val="00A71360"/>
    <w:rsid w:val="00A71D19"/>
    <w:rsid w:val="00A723A4"/>
    <w:rsid w:val="00A72BAF"/>
    <w:rsid w:val="00A73E48"/>
    <w:rsid w:val="00A74041"/>
    <w:rsid w:val="00A74D11"/>
    <w:rsid w:val="00A76B52"/>
    <w:rsid w:val="00A76CD7"/>
    <w:rsid w:val="00A76E78"/>
    <w:rsid w:val="00A77582"/>
    <w:rsid w:val="00A77919"/>
    <w:rsid w:val="00A77C47"/>
    <w:rsid w:val="00A77F2A"/>
    <w:rsid w:val="00A80AA2"/>
    <w:rsid w:val="00A81159"/>
    <w:rsid w:val="00A81DE4"/>
    <w:rsid w:val="00A82032"/>
    <w:rsid w:val="00A823F6"/>
    <w:rsid w:val="00A830FC"/>
    <w:rsid w:val="00A831B8"/>
    <w:rsid w:val="00A83FED"/>
    <w:rsid w:val="00A849F3"/>
    <w:rsid w:val="00A84E34"/>
    <w:rsid w:val="00A85403"/>
    <w:rsid w:val="00A86A8C"/>
    <w:rsid w:val="00A8719E"/>
    <w:rsid w:val="00A87666"/>
    <w:rsid w:val="00A912D1"/>
    <w:rsid w:val="00A91C1F"/>
    <w:rsid w:val="00A91E7A"/>
    <w:rsid w:val="00A920A9"/>
    <w:rsid w:val="00A9211B"/>
    <w:rsid w:val="00A924FC"/>
    <w:rsid w:val="00A93190"/>
    <w:rsid w:val="00A954EE"/>
    <w:rsid w:val="00A9733B"/>
    <w:rsid w:val="00AA0A82"/>
    <w:rsid w:val="00AA0A89"/>
    <w:rsid w:val="00AA1124"/>
    <w:rsid w:val="00AA1364"/>
    <w:rsid w:val="00AA15B9"/>
    <w:rsid w:val="00AA1FC0"/>
    <w:rsid w:val="00AA2604"/>
    <w:rsid w:val="00AA5368"/>
    <w:rsid w:val="00AA5B43"/>
    <w:rsid w:val="00AA6429"/>
    <w:rsid w:val="00AA6B57"/>
    <w:rsid w:val="00AB205D"/>
    <w:rsid w:val="00AB3166"/>
    <w:rsid w:val="00AB3BAF"/>
    <w:rsid w:val="00AB3D35"/>
    <w:rsid w:val="00AB4302"/>
    <w:rsid w:val="00AB436C"/>
    <w:rsid w:val="00AB43BC"/>
    <w:rsid w:val="00AB4BC8"/>
    <w:rsid w:val="00AB6E0C"/>
    <w:rsid w:val="00AB7DE0"/>
    <w:rsid w:val="00AC01AA"/>
    <w:rsid w:val="00AC0653"/>
    <w:rsid w:val="00AC110C"/>
    <w:rsid w:val="00AC1C0E"/>
    <w:rsid w:val="00AC1D7B"/>
    <w:rsid w:val="00AC3EE9"/>
    <w:rsid w:val="00AC4828"/>
    <w:rsid w:val="00AC4A32"/>
    <w:rsid w:val="00AC4F72"/>
    <w:rsid w:val="00AC5041"/>
    <w:rsid w:val="00AC5160"/>
    <w:rsid w:val="00AC541D"/>
    <w:rsid w:val="00AC5AE8"/>
    <w:rsid w:val="00AC696A"/>
    <w:rsid w:val="00AC6A26"/>
    <w:rsid w:val="00AD21BC"/>
    <w:rsid w:val="00AD2400"/>
    <w:rsid w:val="00AD2B0D"/>
    <w:rsid w:val="00AD3015"/>
    <w:rsid w:val="00AD31DF"/>
    <w:rsid w:val="00AD361C"/>
    <w:rsid w:val="00AD4EED"/>
    <w:rsid w:val="00AD65F4"/>
    <w:rsid w:val="00AD6639"/>
    <w:rsid w:val="00AD6954"/>
    <w:rsid w:val="00AD7729"/>
    <w:rsid w:val="00AE0714"/>
    <w:rsid w:val="00AE0810"/>
    <w:rsid w:val="00AE1E19"/>
    <w:rsid w:val="00AE1E1B"/>
    <w:rsid w:val="00AE22CC"/>
    <w:rsid w:val="00AE3114"/>
    <w:rsid w:val="00AE3522"/>
    <w:rsid w:val="00AE3AEF"/>
    <w:rsid w:val="00AE458C"/>
    <w:rsid w:val="00AE4729"/>
    <w:rsid w:val="00AE482E"/>
    <w:rsid w:val="00AE62EB"/>
    <w:rsid w:val="00AE6EC7"/>
    <w:rsid w:val="00AF0262"/>
    <w:rsid w:val="00AF1462"/>
    <w:rsid w:val="00AF1A00"/>
    <w:rsid w:val="00AF1B39"/>
    <w:rsid w:val="00AF202D"/>
    <w:rsid w:val="00AF2432"/>
    <w:rsid w:val="00AF2C77"/>
    <w:rsid w:val="00AF3588"/>
    <w:rsid w:val="00AF3EF7"/>
    <w:rsid w:val="00AF409C"/>
    <w:rsid w:val="00AF44A8"/>
    <w:rsid w:val="00AF4518"/>
    <w:rsid w:val="00AF4576"/>
    <w:rsid w:val="00AF6599"/>
    <w:rsid w:val="00AF741A"/>
    <w:rsid w:val="00AF7CF6"/>
    <w:rsid w:val="00B00060"/>
    <w:rsid w:val="00B00CCD"/>
    <w:rsid w:val="00B00E29"/>
    <w:rsid w:val="00B0188A"/>
    <w:rsid w:val="00B01ADB"/>
    <w:rsid w:val="00B02EBC"/>
    <w:rsid w:val="00B0376B"/>
    <w:rsid w:val="00B04161"/>
    <w:rsid w:val="00B056F9"/>
    <w:rsid w:val="00B05BA9"/>
    <w:rsid w:val="00B05D26"/>
    <w:rsid w:val="00B0751A"/>
    <w:rsid w:val="00B0786C"/>
    <w:rsid w:val="00B07AB9"/>
    <w:rsid w:val="00B10607"/>
    <w:rsid w:val="00B10DEC"/>
    <w:rsid w:val="00B10F5A"/>
    <w:rsid w:val="00B11E3D"/>
    <w:rsid w:val="00B121A8"/>
    <w:rsid w:val="00B12693"/>
    <w:rsid w:val="00B12721"/>
    <w:rsid w:val="00B12A69"/>
    <w:rsid w:val="00B133D1"/>
    <w:rsid w:val="00B141D9"/>
    <w:rsid w:val="00B14D2C"/>
    <w:rsid w:val="00B166CA"/>
    <w:rsid w:val="00B16720"/>
    <w:rsid w:val="00B16A19"/>
    <w:rsid w:val="00B17267"/>
    <w:rsid w:val="00B172BC"/>
    <w:rsid w:val="00B177CF"/>
    <w:rsid w:val="00B17E82"/>
    <w:rsid w:val="00B2011A"/>
    <w:rsid w:val="00B20738"/>
    <w:rsid w:val="00B20F7F"/>
    <w:rsid w:val="00B21343"/>
    <w:rsid w:val="00B218A2"/>
    <w:rsid w:val="00B218C4"/>
    <w:rsid w:val="00B2294A"/>
    <w:rsid w:val="00B23058"/>
    <w:rsid w:val="00B23670"/>
    <w:rsid w:val="00B23901"/>
    <w:rsid w:val="00B248D9"/>
    <w:rsid w:val="00B258F9"/>
    <w:rsid w:val="00B25981"/>
    <w:rsid w:val="00B25DF6"/>
    <w:rsid w:val="00B262F1"/>
    <w:rsid w:val="00B267EA"/>
    <w:rsid w:val="00B26C23"/>
    <w:rsid w:val="00B271E9"/>
    <w:rsid w:val="00B273C6"/>
    <w:rsid w:val="00B275F8"/>
    <w:rsid w:val="00B2765E"/>
    <w:rsid w:val="00B278F4"/>
    <w:rsid w:val="00B27ED5"/>
    <w:rsid w:val="00B31310"/>
    <w:rsid w:val="00B32D5A"/>
    <w:rsid w:val="00B341F0"/>
    <w:rsid w:val="00B34805"/>
    <w:rsid w:val="00B35FCB"/>
    <w:rsid w:val="00B362B1"/>
    <w:rsid w:val="00B36375"/>
    <w:rsid w:val="00B377A9"/>
    <w:rsid w:val="00B37F80"/>
    <w:rsid w:val="00B407A0"/>
    <w:rsid w:val="00B407D9"/>
    <w:rsid w:val="00B4158D"/>
    <w:rsid w:val="00B43C7A"/>
    <w:rsid w:val="00B4418F"/>
    <w:rsid w:val="00B44BBE"/>
    <w:rsid w:val="00B451E3"/>
    <w:rsid w:val="00B4575A"/>
    <w:rsid w:val="00B4581B"/>
    <w:rsid w:val="00B459D1"/>
    <w:rsid w:val="00B45D67"/>
    <w:rsid w:val="00B460B3"/>
    <w:rsid w:val="00B46A6D"/>
    <w:rsid w:val="00B475C0"/>
    <w:rsid w:val="00B477C5"/>
    <w:rsid w:val="00B47B0D"/>
    <w:rsid w:val="00B50008"/>
    <w:rsid w:val="00B50040"/>
    <w:rsid w:val="00B5066C"/>
    <w:rsid w:val="00B511A1"/>
    <w:rsid w:val="00B51C63"/>
    <w:rsid w:val="00B51D38"/>
    <w:rsid w:val="00B53489"/>
    <w:rsid w:val="00B53742"/>
    <w:rsid w:val="00B5377F"/>
    <w:rsid w:val="00B55A67"/>
    <w:rsid w:val="00B560E1"/>
    <w:rsid w:val="00B56A74"/>
    <w:rsid w:val="00B56EDB"/>
    <w:rsid w:val="00B570EB"/>
    <w:rsid w:val="00B574D4"/>
    <w:rsid w:val="00B575BA"/>
    <w:rsid w:val="00B603DC"/>
    <w:rsid w:val="00B605C0"/>
    <w:rsid w:val="00B6086F"/>
    <w:rsid w:val="00B60974"/>
    <w:rsid w:val="00B60D52"/>
    <w:rsid w:val="00B61A01"/>
    <w:rsid w:val="00B637F1"/>
    <w:rsid w:val="00B64893"/>
    <w:rsid w:val="00B6610B"/>
    <w:rsid w:val="00B676A2"/>
    <w:rsid w:val="00B677BE"/>
    <w:rsid w:val="00B6786C"/>
    <w:rsid w:val="00B71608"/>
    <w:rsid w:val="00B71777"/>
    <w:rsid w:val="00B71CB3"/>
    <w:rsid w:val="00B72292"/>
    <w:rsid w:val="00B7248A"/>
    <w:rsid w:val="00B72A7B"/>
    <w:rsid w:val="00B74C27"/>
    <w:rsid w:val="00B74C67"/>
    <w:rsid w:val="00B76429"/>
    <w:rsid w:val="00B769CD"/>
    <w:rsid w:val="00B76A11"/>
    <w:rsid w:val="00B778A5"/>
    <w:rsid w:val="00B81B01"/>
    <w:rsid w:val="00B81C20"/>
    <w:rsid w:val="00B84C16"/>
    <w:rsid w:val="00B85763"/>
    <w:rsid w:val="00B85A9A"/>
    <w:rsid w:val="00B85B15"/>
    <w:rsid w:val="00B861BA"/>
    <w:rsid w:val="00B86471"/>
    <w:rsid w:val="00B86626"/>
    <w:rsid w:val="00B86977"/>
    <w:rsid w:val="00B90337"/>
    <w:rsid w:val="00B90D36"/>
    <w:rsid w:val="00B90E2B"/>
    <w:rsid w:val="00B9246F"/>
    <w:rsid w:val="00B92B24"/>
    <w:rsid w:val="00B93406"/>
    <w:rsid w:val="00B93D87"/>
    <w:rsid w:val="00B94333"/>
    <w:rsid w:val="00B946CC"/>
    <w:rsid w:val="00B95077"/>
    <w:rsid w:val="00B956D4"/>
    <w:rsid w:val="00B9605D"/>
    <w:rsid w:val="00B96991"/>
    <w:rsid w:val="00B969FC"/>
    <w:rsid w:val="00B97026"/>
    <w:rsid w:val="00B97446"/>
    <w:rsid w:val="00B97472"/>
    <w:rsid w:val="00BA1A8C"/>
    <w:rsid w:val="00BA22E4"/>
    <w:rsid w:val="00BA4AC5"/>
    <w:rsid w:val="00BA4EF7"/>
    <w:rsid w:val="00BA556A"/>
    <w:rsid w:val="00BA66E7"/>
    <w:rsid w:val="00BA6DD4"/>
    <w:rsid w:val="00BA7432"/>
    <w:rsid w:val="00BA7ADD"/>
    <w:rsid w:val="00BA7DDB"/>
    <w:rsid w:val="00BB0922"/>
    <w:rsid w:val="00BB142E"/>
    <w:rsid w:val="00BB15A1"/>
    <w:rsid w:val="00BB2696"/>
    <w:rsid w:val="00BB2764"/>
    <w:rsid w:val="00BB36AE"/>
    <w:rsid w:val="00BB394D"/>
    <w:rsid w:val="00BB4279"/>
    <w:rsid w:val="00BB4F9C"/>
    <w:rsid w:val="00BB6693"/>
    <w:rsid w:val="00BB6BB1"/>
    <w:rsid w:val="00BB6FCB"/>
    <w:rsid w:val="00BB734F"/>
    <w:rsid w:val="00BB7454"/>
    <w:rsid w:val="00BC0637"/>
    <w:rsid w:val="00BC0FC9"/>
    <w:rsid w:val="00BC147C"/>
    <w:rsid w:val="00BC14B6"/>
    <w:rsid w:val="00BC155A"/>
    <w:rsid w:val="00BC1AA0"/>
    <w:rsid w:val="00BC2366"/>
    <w:rsid w:val="00BC2495"/>
    <w:rsid w:val="00BC2526"/>
    <w:rsid w:val="00BC2C41"/>
    <w:rsid w:val="00BC314A"/>
    <w:rsid w:val="00BC3819"/>
    <w:rsid w:val="00BC4192"/>
    <w:rsid w:val="00BC45B8"/>
    <w:rsid w:val="00BC478A"/>
    <w:rsid w:val="00BC4B48"/>
    <w:rsid w:val="00BC524D"/>
    <w:rsid w:val="00BC532B"/>
    <w:rsid w:val="00BC568E"/>
    <w:rsid w:val="00BC5E04"/>
    <w:rsid w:val="00BC607E"/>
    <w:rsid w:val="00BC72C9"/>
    <w:rsid w:val="00BC7BAA"/>
    <w:rsid w:val="00BC7E30"/>
    <w:rsid w:val="00BC7EB9"/>
    <w:rsid w:val="00BD0882"/>
    <w:rsid w:val="00BD115D"/>
    <w:rsid w:val="00BD1F07"/>
    <w:rsid w:val="00BD2643"/>
    <w:rsid w:val="00BD2EE7"/>
    <w:rsid w:val="00BD56B1"/>
    <w:rsid w:val="00BD6558"/>
    <w:rsid w:val="00BD6FC8"/>
    <w:rsid w:val="00BE0532"/>
    <w:rsid w:val="00BE16A0"/>
    <w:rsid w:val="00BE422E"/>
    <w:rsid w:val="00BE45C2"/>
    <w:rsid w:val="00BE5B80"/>
    <w:rsid w:val="00BE617E"/>
    <w:rsid w:val="00BE6792"/>
    <w:rsid w:val="00BE7215"/>
    <w:rsid w:val="00BE79F2"/>
    <w:rsid w:val="00BF0A05"/>
    <w:rsid w:val="00BF0FBE"/>
    <w:rsid w:val="00BF15C7"/>
    <w:rsid w:val="00BF1610"/>
    <w:rsid w:val="00BF1E5C"/>
    <w:rsid w:val="00BF1EF0"/>
    <w:rsid w:val="00BF2AD7"/>
    <w:rsid w:val="00BF2EE8"/>
    <w:rsid w:val="00BF2F76"/>
    <w:rsid w:val="00BF3022"/>
    <w:rsid w:val="00BF3214"/>
    <w:rsid w:val="00BF32D9"/>
    <w:rsid w:val="00BF47E5"/>
    <w:rsid w:val="00BF5573"/>
    <w:rsid w:val="00BF5CD6"/>
    <w:rsid w:val="00BF6340"/>
    <w:rsid w:val="00BF6730"/>
    <w:rsid w:val="00BF72A0"/>
    <w:rsid w:val="00BF79F3"/>
    <w:rsid w:val="00C006A2"/>
    <w:rsid w:val="00C00879"/>
    <w:rsid w:val="00C0088A"/>
    <w:rsid w:val="00C00C50"/>
    <w:rsid w:val="00C00EE4"/>
    <w:rsid w:val="00C01BBD"/>
    <w:rsid w:val="00C01DB1"/>
    <w:rsid w:val="00C022C8"/>
    <w:rsid w:val="00C027FB"/>
    <w:rsid w:val="00C02EF1"/>
    <w:rsid w:val="00C03B15"/>
    <w:rsid w:val="00C04E54"/>
    <w:rsid w:val="00C04E63"/>
    <w:rsid w:val="00C05636"/>
    <w:rsid w:val="00C0605B"/>
    <w:rsid w:val="00C060D8"/>
    <w:rsid w:val="00C06D13"/>
    <w:rsid w:val="00C078CB"/>
    <w:rsid w:val="00C07B69"/>
    <w:rsid w:val="00C07DFC"/>
    <w:rsid w:val="00C10ABF"/>
    <w:rsid w:val="00C11F82"/>
    <w:rsid w:val="00C12752"/>
    <w:rsid w:val="00C128E7"/>
    <w:rsid w:val="00C12BA1"/>
    <w:rsid w:val="00C15867"/>
    <w:rsid w:val="00C16B0F"/>
    <w:rsid w:val="00C170C5"/>
    <w:rsid w:val="00C176FC"/>
    <w:rsid w:val="00C17D2D"/>
    <w:rsid w:val="00C20B55"/>
    <w:rsid w:val="00C20D77"/>
    <w:rsid w:val="00C22319"/>
    <w:rsid w:val="00C22398"/>
    <w:rsid w:val="00C22637"/>
    <w:rsid w:val="00C2296D"/>
    <w:rsid w:val="00C229B1"/>
    <w:rsid w:val="00C22FC9"/>
    <w:rsid w:val="00C23155"/>
    <w:rsid w:val="00C231F3"/>
    <w:rsid w:val="00C2333B"/>
    <w:rsid w:val="00C23412"/>
    <w:rsid w:val="00C24231"/>
    <w:rsid w:val="00C24261"/>
    <w:rsid w:val="00C246E4"/>
    <w:rsid w:val="00C247A5"/>
    <w:rsid w:val="00C26868"/>
    <w:rsid w:val="00C26DEB"/>
    <w:rsid w:val="00C32052"/>
    <w:rsid w:val="00C34D20"/>
    <w:rsid w:val="00C354C9"/>
    <w:rsid w:val="00C3650C"/>
    <w:rsid w:val="00C3650E"/>
    <w:rsid w:val="00C36ADE"/>
    <w:rsid w:val="00C36DCA"/>
    <w:rsid w:val="00C370C0"/>
    <w:rsid w:val="00C370C5"/>
    <w:rsid w:val="00C37D54"/>
    <w:rsid w:val="00C4018C"/>
    <w:rsid w:val="00C40821"/>
    <w:rsid w:val="00C40C41"/>
    <w:rsid w:val="00C40D3B"/>
    <w:rsid w:val="00C4133C"/>
    <w:rsid w:val="00C41A27"/>
    <w:rsid w:val="00C423B3"/>
    <w:rsid w:val="00C429A2"/>
    <w:rsid w:val="00C42CB9"/>
    <w:rsid w:val="00C44C32"/>
    <w:rsid w:val="00C454DC"/>
    <w:rsid w:val="00C45885"/>
    <w:rsid w:val="00C4606F"/>
    <w:rsid w:val="00C50F22"/>
    <w:rsid w:val="00C51A0F"/>
    <w:rsid w:val="00C51A2D"/>
    <w:rsid w:val="00C51CAD"/>
    <w:rsid w:val="00C5229B"/>
    <w:rsid w:val="00C5329C"/>
    <w:rsid w:val="00C53761"/>
    <w:rsid w:val="00C53868"/>
    <w:rsid w:val="00C54210"/>
    <w:rsid w:val="00C56C1A"/>
    <w:rsid w:val="00C56D02"/>
    <w:rsid w:val="00C57971"/>
    <w:rsid w:val="00C6015C"/>
    <w:rsid w:val="00C62500"/>
    <w:rsid w:val="00C626D6"/>
    <w:rsid w:val="00C62C1B"/>
    <w:rsid w:val="00C62EFC"/>
    <w:rsid w:val="00C653FA"/>
    <w:rsid w:val="00C65BD7"/>
    <w:rsid w:val="00C66B23"/>
    <w:rsid w:val="00C671B2"/>
    <w:rsid w:val="00C70533"/>
    <w:rsid w:val="00C70B91"/>
    <w:rsid w:val="00C72954"/>
    <w:rsid w:val="00C74B57"/>
    <w:rsid w:val="00C74B60"/>
    <w:rsid w:val="00C75B9B"/>
    <w:rsid w:val="00C762BF"/>
    <w:rsid w:val="00C765A0"/>
    <w:rsid w:val="00C76A1E"/>
    <w:rsid w:val="00C76BA4"/>
    <w:rsid w:val="00C76FE4"/>
    <w:rsid w:val="00C8022D"/>
    <w:rsid w:val="00C8203A"/>
    <w:rsid w:val="00C821C2"/>
    <w:rsid w:val="00C82516"/>
    <w:rsid w:val="00C82E0E"/>
    <w:rsid w:val="00C8308C"/>
    <w:rsid w:val="00C83A48"/>
    <w:rsid w:val="00C85097"/>
    <w:rsid w:val="00C852B3"/>
    <w:rsid w:val="00C853B0"/>
    <w:rsid w:val="00C85865"/>
    <w:rsid w:val="00C85E85"/>
    <w:rsid w:val="00C867AA"/>
    <w:rsid w:val="00C86FC9"/>
    <w:rsid w:val="00C870A6"/>
    <w:rsid w:val="00C910AE"/>
    <w:rsid w:val="00C91E41"/>
    <w:rsid w:val="00C926C8"/>
    <w:rsid w:val="00C952CC"/>
    <w:rsid w:val="00C96A20"/>
    <w:rsid w:val="00C96E7C"/>
    <w:rsid w:val="00C97B25"/>
    <w:rsid w:val="00CA00CD"/>
    <w:rsid w:val="00CA06F1"/>
    <w:rsid w:val="00CA1AD4"/>
    <w:rsid w:val="00CA2EAE"/>
    <w:rsid w:val="00CA37FA"/>
    <w:rsid w:val="00CA41A1"/>
    <w:rsid w:val="00CA423A"/>
    <w:rsid w:val="00CA4863"/>
    <w:rsid w:val="00CA4AC1"/>
    <w:rsid w:val="00CA59FB"/>
    <w:rsid w:val="00CA65F8"/>
    <w:rsid w:val="00CA79C6"/>
    <w:rsid w:val="00CA7C7E"/>
    <w:rsid w:val="00CB0316"/>
    <w:rsid w:val="00CB06A8"/>
    <w:rsid w:val="00CB0B11"/>
    <w:rsid w:val="00CB101C"/>
    <w:rsid w:val="00CB1DBA"/>
    <w:rsid w:val="00CB2D77"/>
    <w:rsid w:val="00CB35EE"/>
    <w:rsid w:val="00CB426A"/>
    <w:rsid w:val="00CB4422"/>
    <w:rsid w:val="00CB5354"/>
    <w:rsid w:val="00CB584A"/>
    <w:rsid w:val="00CB7273"/>
    <w:rsid w:val="00CB73AD"/>
    <w:rsid w:val="00CC031D"/>
    <w:rsid w:val="00CC0B42"/>
    <w:rsid w:val="00CC284F"/>
    <w:rsid w:val="00CC2BB2"/>
    <w:rsid w:val="00CC2F9B"/>
    <w:rsid w:val="00CC2FBA"/>
    <w:rsid w:val="00CC304F"/>
    <w:rsid w:val="00CC3163"/>
    <w:rsid w:val="00CC31AE"/>
    <w:rsid w:val="00CC3C9E"/>
    <w:rsid w:val="00CC3D3D"/>
    <w:rsid w:val="00CC505E"/>
    <w:rsid w:val="00CC5F3A"/>
    <w:rsid w:val="00CC6A14"/>
    <w:rsid w:val="00CC6E1B"/>
    <w:rsid w:val="00CC70A3"/>
    <w:rsid w:val="00CD0B87"/>
    <w:rsid w:val="00CD10CE"/>
    <w:rsid w:val="00CD1280"/>
    <w:rsid w:val="00CD1D92"/>
    <w:rsid w:val="00CD2F4B"/>
    <w:rsid w:val="00CD38BB"/>
    <w:rsid w:val="00CD4442"/>
    <w:rsid w:val="00CD4D8A"/>
    <w:rsid w:val="00CD53C3"/>
    <w:rsid w:val="00CD543F"/>
    <w:rsid w:val="00CD574E"/>
    <w:rsid w:val="00CD6037"/>
    <w:rsid w:val="00CD6480"/>
    <w:rsid w:val="00CD678E"/>
    <w:rsid w:val="00CD79F7"/>
    <w:rsid w:val="00CE194A"/>
    <w:rsid w:val="00CE1BD1"/>
    <w:rsid w:val="00CE22FB"/>
    <w:rsid w:val="00CE3108"/>
    <w:rsid w:val="00CE3B1C"/>
    <w:rsid w:val="00CE3BB2"/>
    <w:rsid w:val="00CE45A2"/>
    <w:rsid w:val="00CE4C22"/>
    <w:rsid w:val="00CE5CBD"/>
    <w:rsid w:val="00CE64D0"/>
    <w:rsid w:val="00CE6735"/>
    <w:rsid w:val="00CE71E9"/>
    <w:rsid w:val="00CE76E5"/>
    <w:rsid w:val="00CF029A"/>
    <w:rsid w:val="00CF065A"/>
    <w:rsid w:val="00CF3044"/>
    <w:rsid w:val="00CF3479"/>
    <w:rsid w:val="00CF41EC"/>
    <w:rsid w:val="00CF5968"/>
    <w:rsid w:val="00CF5A1F"/>
    <w:rsid w:val="00CF5AC8"/>
    <w:rsid w:val="00CF5AFF"/>
    <w:rsid w:val="00CF5D04"/>
    <w:rsid w:val="00CF5DF8"/>
    <w:rsid w:val="00CF7D71"/>
    <w:rsid w:val="00D003C1"/>
    <w:rsid w:val="00D00B84"/>
    <w:rsid w:val="00D01352"/>
    <w:rsid w:val="00D02E8C"/>
    <w:rsid w:val="00D02EDE"/>
    <w:rsid w:val="00D039A8"/>
    <w:rsid w:val="00D03E31"/>
    <w:rsid w:val="00D0438A"/>
    <w:rsid w:val="00D04DE4"/>
    <w:rsid w:val="00D05370"/>
    <w:rsid w:val="00D05E12"/>
    <w:rsid w:val="00D063F1"/>
    <w:rsid w:val="00D06933"/>
    <w:rsid w:val="00D0713D"/>
    <w:rsid w:val="00D1043B"/>
    <w:rsid w:val="00D107DA"/>
    <w:rsid w:val="00D10F61"/>
    <w:rsid w:val="00D115C3"/>
    <w:rsid w:val="00D11735"/>
    <w:rsid w:val="00D1247D"/>
    <w:rsid w:val="00D12E2E"/>
    <w:rsid w:val="00D14A61"/>
    <w:rsid w:val="00D14F22"/>
    <w:rsid w:val="00D172AF"/>
    <w:rsid w:val="00D17EBE"/>
    <w:rsid w:val="00D21E90"/>
    <w:rsid w:val="00D21FE5"/>
    <w:rsid w:val="00D22295"/>
    <w:rsid w:val="00D23003"/>
    <w:rsid w:val="00D2358B"/>
    <w:rsid w:val="00D24E3D"/>
    <w:rsid w:val="00D24EDB"/>
    <w:rsid w:val="00D24F8E"/>
    <w:rsid w:val="00D254DC"/>
    <w:rsid w:val="00D266AF"/>
    <w:rsid w:val="00D26D68"/>
    <w:rsid w:val="00D278C9"/>
    <w:rsid w:val="00D302EB"/>
    <w:rsid w:val="00D3072D"/>
    <w:rsid w:val="00D32047"/>
    <w:rsid w:val="00D33556"/>
    <w:rsid w:val="00D34EB0"/>
    <w:rsid w:val="00D35C22"/>
    <w:rsid w:val="00D366FA"/>
    <w:rsid w:val="00D36EB3"/>
    <w:rsid w:val="00D37707"/>
    <w:rsid w:val="00D414EF"/>
    <w:rsid w:val="00D41A6C"/>
    <w:rsid w:val="00D421A1"/>
    <w:rsid w:val="00D422E4"/>
    <w:rsid w:val="00D433A3"/>
    <w:rsid w:val="00D435B7"/>
    <w:rsid w:val="00D438B0"/>
    <w:rsid w:val="00D438EE"/>
    <w:rsid w:val="00D44B3C"/>
    <w:rsid w:val="00D44CB8"/>
    <w:rsid w:val="00D46233"/>
    <w:rsid w:val="00D4741C"/>
    <w:rsid w:val="00D479B5"/>
    <w:rsid w:val="00D47BB7"/>
    <w:rsid w:val="00D5007B"/>
    <w:rsid w:val="00D500C6"/>
    <w:rsid w:val="00D51285"/>
    <w:rsid w:val="00D52160"/>
    <w:rsid w:val="00D521BF"/>
    <w:rsid w:val="00D528A9"/>
    <w:rsid w:val="00D52CBE"/>
    <w:rsid w:val="00D535FD"/>
    <w:rsid w:val="00D5415A"/>
    <w:rsid w:val="00D56917"/>
    <w:rsid w:val="00D57263"/>
    <w:rsid w:val="00D57918"/>
    <w:rsid w:val="00D57E16"/>
    <w:rsid w:val="00D57EEA"/>
    <w:rsid w:val="00D61458"/>
    <w:rsid w:val="00D635BE"/>
    <w:rsid w:val="00D64194"/>
    <w:rsid w:val="00D65F11"/>
    <w:rsid w:val="00D665C3"/>
    <w:rsid w:val="00D7009A"/>
    <w:rsid w:val="00D71128"/>
    <w:rsid w:val="00D711C0"/>
    <w:rsid w:val="00D73DC6"/>
    <w:rsid w:val="00D74C1A"/>
    <w:rsid w:val="00D75179"/>
    <w:rsid w:val="00D754C1"/>
    <w:rsid w:val="00D755B0"/>
    <w:rsid w:val="00D75E89"/>
    <w:rsid w:val="00D768E0"/>
    <w:rsid w:val="00D7703F"/>
    <w:rsid w:val="00D77345"/>
    <w:rsid w:val="00D77393"/>
    <w:rsid w:val="00D775A8"/>
    <w:rsid w:val="00D77A35"/>
    <w:rsid w:val="00D80174"/>
    <w:rsid w:val="00D801FC"/>
    <w:rsid w:val="00D81B3E"/>
    <w:rsid w:val="00D81C15"/>
    <w:rsid w:val="00D83F16"/>
    <w:rsid w:val="00D85EAF"/>
    <w:rsid w:val="00D87033"/>
    <w:rsid w:val="00D90C70"/>
    <w:rsid w:val="00D90E49"/>
    <w:rsid w:val="00D90F92"/>
    <w:rsid w:val="00D91111"/>
    <w:rsid w:val="00D9257B"/>
    <w:rsid w:val="00D925E6"/>
    <w:rsid w:val="00D938F5"/>
    <w:rsid w:val="00D94D05"/>
    <w:rsid w:val="00D9562C"/>
    <w:rsid w:val="00D966FB"/>
    <w:rsid w:val="00D96ADE"/>
    <w:rsid w:val="00D96BF0"/>
    <w:rsid w:val="00D97405"/>
    <w:rsid w:val="00D975C7"/>
    <w:rsid w:val="00D976C7"/>
    <w:rsid w:val="00DA03E1"/>
    <w:rsid w:val="00DA0CE2"/>
    <w:rsid w:val="00DA2387"/>
    <w:rsid w:val="00DA317D"/>
    <w:rsid w:val="00DA3ED7"/>
    <w:rsid w:val="00DA4383"/>
    <w:rsid w:val="00DA4653"/>
    <w:rsid w:val="00DA47FA"/>
    <w:rsid w:val="00DA537B"/>
    <w:rsid w:val="00DA54FB"/>
    <w:rsid w:val="00DA5C6A"/>
    <w:rsid w:val="00DA79F3"/>
    <w:rsid w:val="00DA7BFF"/>
    <w:rsid w:val="00DB0248"/>
    <w:rsid w:val="00DB04A0"/>
    <w:rsid w:val="00DB08CE"/>
    <w:rsid w:val="00DB1526"/>
    <w:rsid w:val="00DB1AD6"/>
    <w:rsid w:val="00DB21A6"/>
    <w:rsid w:val="00DB28A1"/>
    <w:rsid w:val="00DB3173"/>
    <w:rsid w:val="00DB4535"/>
    <w:rsid w:val="00DB50B7"/>
    <w:rsid w:val="00DB514B"/>
    <w:rsid w:val="00DB541D"/>
    <w:rsid w:val="00DC113C"/>
    <w:rsid w:val="00DC11A2"/>
    <w:rsid w:val="00DC185C"/>
    <w:rsid w:val="00DC1A92"/>
    <w:rsid w:val="00DC20AC"/>
    <w:rsid w:val="00DC3C9A"/>
    <w:rsid w:val="00DC6303"/>
    <w:rsid w:val="00DC6A10"/>
    <w:rsid w:val="00DC6DF9"/>
    <w:rsid w:val="00DC7F90"/>
    <w:rsid w:val="00DD06C6"/>
    <w:rsid w:val="00DD0A5D"/>
    <w:rsid w:val="00DD0AB3"/>
    <w:rsid w:val="00DD0DEB"/>
    <w:rsid w:val="00DD0DF8"/>
    <w:rsid w:val="00DD15E1"/>
    <w:rsid w:val="00DD18F1"/>
    <w:rsid w:val="00DD1B67"/>
    <w:rsid w:val="00DD211A"/>
    <w:rsid w:val="00DD2339"/>
    <w:rsid w:val="00DD2703"/>
    <w:rsid w:val="00DD3125"/>
    <w:rsid w:val="00DD4474"/>
    <w:rsid w:val="00DD5E28"/>
    <w:rsid w:val="00DD6C66"/>
    <w:rsid w:val="00DD79D0"/>
    <w:rsid w:val="00DE00A5"/>
    <w:rsid w:val="00DE24FE"/>
    <w:rsid w:val="00DE4D84"/>
    <w:rsid w:val="00DE565F"/>
    <w:rsid w:val="00DE5840"/>
    <w:rsid w:val="00DE657E"/>
    <w:rsid w:val="00DF13FC"/>
    <w:rsid w:val="00DF4704"/>
    <w:rsid w:val="00DF4EE5"/>
    <w:rsid w:val="00DF52E7"/>
    <w:rsid w:val="00DF66A2"/>
    <w:rsid w:val="00DF7053"/>
    <w:rsid w:val="00DF7386"/>
    <w:rsid w:val="00DF7A44"/>
    <w:rsid w:val="00DF7AA6"/>
    <w:rsid w:val="00E000FA"/>
    <w:rsid w:val="00E00AA6"/>
    <w:rsid w:val="00E00FD1"/>
    <w:rsid w:val="00E024AA"/>
    <w:rsid w:val="00E02524"/>
    <w:rsid w:val="00E03AE8"/>
    <w:rsid w:val="00E0503A"/>
    <w:rsid w:val="00E05F4D"/>
    <w:rsid w:val="00E063FA"/>
    <w:rsid w:val="00E06930"/>
    <w:rsid w:val="00E06BE0"/>
    <w:rsid w:val="00E10D7E"/>
    <w:rsid w:val="00E11D57"/>
    <w:rsid w:val="00E123A2"/>
    <w:rsid w:val="00E12D20"/>
    <w:rsid w:val="00E130BB"/>
    <w:rsid w:val="00E143CA"/>
    <w:rsid w:val="00E159AC"/>
    <w:rsid w:val="00E15C77"/>
    <w:rsid w:val="00E1693E"/>
    <w:rsid w:val="00E16DDA"/>
    <w:rsid w:val="00E16F09"/>
    <w:rsid w:val="00E17E83"/>
    <w:rsid w:val="00E2066A"/>
    <w:rsid w:val="00E20873"/>
    <w:rsid w:val="00E22C10"/>
    <w:rsid w:val="00E23000"/>
    <w:rsid w:val="00E246B9"/>
    <w:rsid w:val="00E24E19"/>
    <w:rsid w:val="00E250F1"/>
    <w:rsid w:val="00E251CF"/>
    <w:rsid w:val="00E251F1"/>
    <w:rsid w:val="00E25376"/>
    <w:rsid w:val="00E27416"/>
    <w:rsid w:val="00E30230"/>
    <w:rsid w:val="00E30A24"/>
    <w:rsid w:val="00E30BA1"/>
    <w:rsid w:val="00E31C1D"/>
    <w:rsid w:val="00E31C5B"/>
    <w:rsid w:val="00E32C7D"/>
    <w:rsid w:val="00E33115"/>
    <w:rsid w:val="00E348ED"/>
    <w:rsid w:val="00E3550D"/>
    <w:rsid w:val="00E40120"/>
    <w:rsid w:val="00E41EF3"/>
    <w:rsid w:val="00E42587"/>
    <w:rsid w:val="00E42C3B"/>
    <w:rsid w:val="00E433F3"/>
    <w:rsid w:val="00E4365E"/>
    <w:rsid w:val="00E43D69"/>
    <w:rsid w:val="00E45409"/>
    <w:rsid w:val="00E456F1"/>
    <w:rsid w:val="00E45FF9"/>
    <w:rsid w:val="00E46623"/>
    <w:rsid w:val="00E46F05"/>
    <w:rsid w:val="00E4756B"/>
    <w:rsid w:val="00E4764E"/>
    <w:rsid w:val="00E502DA"/>
    <w:rsid w:val="00E506C9"/>
    <w:rsid w:val="00E506F9"/>
    <w:rsid w:val="00E5087E"/>
    <w:rsid w:val="00E50FAF"/>
    <w:rsid w:val="00E5163D"/>
    <w:rsid w:val="00E52838"/>
    <w:rsid w:val="00E535B7"/>
    <w:rsid w:val="00E54CFD"/>
    <w:rsid w:val="00E54E57"/>
    <w:rsid w:val="00E54FB2"/>
    <w:rsid w:val="00E5502E"/>
    <w:rsid w:val="00E55134"/>
    <w:rsid w:val="00E55177"/>
    <w:rsid w:val="00E5760F"/>
    <w:rsid w:val="00E57DFE"/>
    <w:rsid w:val="00E60451"/>
    <w:rsid w:val="00E607EA"/>
    <w:rsid w:val="00E60CCE"/>
    <w:rsid w:val="00E60EDE"/>
    <w:rsid w:val="00E61136"/>
    <w:rsid w:val="00E614E0"/>
    <w:rsid w:val="00E61AC0"/>
    <w:rsid w:val="00E63574"/>
    <w:rsid w:val="00E64825"/>
    <w:rsid w:val="00E64E34"/>
    <w:rsid w:val="00E65524"/>
    <w:rsid w:val="00E65CA3"/>
    <w:rsid w:val="00E679DF"/>
    <w:rsid w:val="00E701D1"/>
    <w:rsid w:val="00E70471"/>
    <w:rsid w:val="00E70EEA"/>
    <w:rsid w:val="00E71C91"/>
    <w:rsid w:val="00E72B22"/>
    <w:rsid w:val="00E7395E"/>
    <w:rsid w:val="00E73F7F"/>
    <w:rsid w:val="00E74E3F"/>
    <w:rsid w:val="00E74F7E"/>
    <w:rsid w:val="00E753E8"/>
    <w:rsid w:val="00E7653E"/>
    <w:rsid w:val="00E769D5"/>
    <w:rsid w:val="00E76CF5"/>
    <w:rsid w:val="00E771A7"/>
    <w:rsid w:val="00E77583"/>
    <w:rsid w:val="00E77E05"/>
    <w:rsid w:val="00E814FB"/>
    <w:rsid w:val="00E82B7F"/>
    <w:rsid w:val="00E83277"/>
    <w:rsid w:val="00E83D14"/>
    <w:rsid w:val="00E846FC"/>
    <w:rsid w:val="00E84E8D"/>
    <w:rsid w:val="00E85409"/>
    <w:rsid w:val="00E85F1D"/>
    <w:rsid w:val="00E85F2C"/>
    <w:rsid w:val="00E85FD7"/>
    <w:rsid w:val="00E86467"/>
    <w:rsid w:val="00E879AD"/>
    <w:rsid w:val="00E901B8"/>
    <w:rsid w:val="00E9030E"/>
    <w:rsid w:val="00E931D8"/>
    <w:rsid w:val="00E9339B"/>
    <w:rsid w:val="00E933A7"/>
    <w:rsid w:val="00E93BF1"/>
    <w:rsid w:val="00E93CC5"/>
    <w:rsid w:val="00E93D4F"/>
    <w:rsid w:val="00E953C9"/>
    <w:rsid w:val="00E95A50"/>
    <w:rsid w:val="00E96D4C"/>
    <w:rsid w:val="00EA076E"/>
    <w:rsid w:val="00EA0AC2"/>
    <w:rsid w:val="00EA0B13"/>
    <w:rsid w:val="00EA1462"/>
    <w:rsid w:val="00EA1A9A"/>
    <w:rsid w:val="00EA1E78"/>
    <w:rsid w:val="00EA2B34"/>
    <w:rsid w:val="00EA429F"/>
    <w:rsid w:val="00EA4C72"/>
    <w:rsid w:val="00EA4F9E"/>
    <w:rsid w:val="00EA63CA"/>
    <w:rsid w:val="00EA6A1E"/>
    <w:rsid w:val="00EA6D3B"/>
    <w:rsid w:val="00EA6FBF"/>
    <w:rsid w:val="00EA73D4"/>
    <w:rsid w:val="00EA7E5C"/>
    <w:rsid w:val="00EB00AD"/>
    <w:rsid w:val="00EB011C"/>
    <w:rsid w:val="00EB02DF"/>
    <w:rsid w:val="00EB09A5"/>
    <w:rsid w:val="00EB130C"/>
    <w:rsid w:val="00EB136C"/>
    <w:rsid w:val="00EB24C2"/>
    <w:rsid w:val="00EB2D6E"/>
    <w:rsid w:val="00EB480E"/>
    <w:rsid w:val="00EB50A2"/>
    <w:rsid w:val="00EB5EC6"/>
    <w:rsid w:val="00EB6587"/>
    <w:rsid w:val="00EB7FC9"/>
    <w:rsid w:val="00EC05EB"/>
    <w:rsid w:val="00EC08E3"/>
    <w:rsid w:val="00EC0C80"/>
    <w:rsid w:val="00EC152D"/>
    <w:rsid w:val="00EC1C19"/>
    <w:rsid w:val="00EC2947"/>
    <w:rsid w:val="00EC3DD9"/>
    <w:rsid w:val="00EC3F3E"/>
    <w:rsid w:val="00EC3FE6"/>
    <w:rsid w:val="00EC42E7"/>
    <w:rsid w:val="00EC43BA"/>
    <w:rsid w:val="00EC583B"/>
    <w:rsid w:val="00EC5AF1"/>
    <w:rsid w:val="00EC6E37"/>
    <w:rsid w:val="00EC7213"/>
    <w:rsid w:val="00EC76C3"/>
    <w:rsid w:val="00ED1C5A"/>
    <w:rsid w:val="00ED27E8"/>
    <w:rsid w:val="00ED2BC2"/>
    <w:rsid w:val="00ED30A9"/>
    <w:rsid w:val="00ED353F"/>
    <w:rsid w:val="00ED40A0"/>
    <w:rsid w:val="00ED4EA9"/>
    <w:rsid w:val="00ED5077"/>
    <w:rsid w:val="00ED56FD"/>
    <w:rsid w:val="00ED5B3C"/>
    <w:rsid w:val="00ED5FEC"/>
    <w:rsid w:val="00ED6524"/>
    <w:rsid w:val="00ED67DA"/>
    <w:rsid w:val="00ED6DD0"/>
    <w:rsid w:val="00ED7137"/>
    <w:rsid w:val="00ED720A"/>
    <w:rsid w:val="00ED78C1"/>
    <w:rsid w:val="00EE0741"/>
    <w:rsid w:val="00EE086E"/>
    <w:rsid w:val="00EE1483"/>
    <w:rsid w:val="00EE18D2"/>
    <w:rsid w:val="00EE2FA2"/>
    <w:rsid w:val="00EE3455"/>
    <w:rsid w:val="00EE4146"/>
    <w:rsid w:val="00EE527C"/>
    <w:rsid w:val="00EE5D66"/>
    <w:rsid w:val="00EE62FF"/>
    <w:rsid w:val="00EE75DA"/>
    <w:rsid w:val="00EE79D1"/>
    <w:rsid w:val="00EE7BA0"/>
    <w:rsid w:val="00EE7C94"/>
    <w:rsid w:val="00EF06EA"/>
    <w:rsid w:val="00EF192E"/>
    <w:rsid w:val="00EF222B"/>
    <w:rsid w:val="00EF29DE"/>
    <w:rsid w:val="00EF3212"/>
    <w:rsid w:val="00EF3375"/>
    <w:rsid w:val="00EF6A62"/>
    <w:rsid w:val="00EF79BA"/>
    <w:rsid w:val="00EF7CF1"/>
    <w:rsid w:val="00EF7FA1"/>
    <w:rsid w:val="00F01441"/>
    <w:rsid w:val="00F016A7"/>
    <w:rsid w:val="00F01B4E"/>
    <w:rsid w:val="00F024F8"/>
    <w:rsid w:val="00F03BC3"/>
    <w:rsid w:val="00F064D1"/>
    <w:rsid w:val="00F07604"/>
    <w:rsid w:val="00F10452"/>
    <w:rsid w:val="00F10634"/>
    <w:rsid w:val="00F11F14"/>
    <w:rsid w:val="00F1210B"/>
    <w:rsid w:val="00F1278E"/>
    <w:rsid w:val="00F13AF5"/>
    <w:rsid w:val="00F140C8"/>
    <w:rsid w:val="00F145AF"/>
    <w:rsid w:val="00F15CDE"/>
    <w:rsid w:val="00F15DE6"/>
    <w:rsid w:val="00F1609D"/>
    <w:rsid w:val="00F16423"/>
    <w:rsid w:val="00F16736"/>
    <w:rsid w:val="00F167B9"/>
    <w:rsid w:val="00F17C26"/>
    <w:rsid w:val="00F21088"/>
    <w:rsid w:val="00F22731"/>
    <w:rsid w:val="00F24ADA"/>
    <w:rsid w:val="00F25891"/>
    <w:rsid w:val="00F25AAF"/>
    <w:rsid w:val="00F26191"/>
    <w:rsid w:val="00F26D0A"/>
    <w:rsid w:val="00F27606"/>
    <w:rsid w:val="00F2774C"/>
    <w:rsid w:val="00F27A8A"/>
    <w:rsid w:val="00F27B1B"/>
    <w:rsid w:val="00F30B75"/>
    <w:rsid w:val="00F30D7C"/>
    <w:rsid w:val="00F30DD2"/>
    <w:rsid w:val="00F326BF"/>
    <w:rsid w:val="00F327E7"/>
    <w:rsid w:val="00F3365B"/>
    <w:rsid w:val="00F34501"/>
    <w:rsid w:val="00F35746"/>
    <w:rsid w:val="00F363D3"/>
    <w:rsid w:val="00F3775C"/>
    <w:rsid w:val="00F402C2"/>
    <w:rsid w:val="00F410A9"/>
    <w:rsid w:val="00F4116F"/>
    <w:rsid w:val="00F418A2"/>
    <w:rsid w:val="00F41D7C"/>
    <w:rsid w:val="00F42309"/>
    <w:rsid w:val="00F424FB"/>
    <w:rsid w:val="00F43298"/>
    <w:rsid w:val="00F432D0"/>
    <w:rsid w:val="00F447C7"/>
    <w:rsid w:val="00F44EF4"/>
    <w:rsid w:val="00F45485"/>
    <w:rsid w:val="00F459B4"/>
    <w:rsid w:val="00F45DB2"/>
    <w:rsid w:val="00F47005"/>
    <w:rsid w:val="00F47395"/>
    <w:rsid w:val="00F47401"/>
    <w:rsid w:val="00F5211B"/>
    <w:rsid w:val="00F525E9"/>
    <w:rsid w:val="00F526AB"/>
    <w:rsid w:val="00F5333E"/>
    <w:rsid w:val="00F5522C"/>
    <w:rsid w:val="00F55478"/>
    <w:rsid w:val="00F554A9"/>
    <w:rsid w:val="00F561FC"/>
    <w:rsid w:val="00F56F37"/>
    <w:rsid w:val="00F60537"/>
    <w:rsid w:val="00F60B32"/>
    <w:rsid w:val="00F6101C"/>
    <w:rsid w:val="00F63275"/>
    <w:rsid w:val="00F63637"/>
    <w:rsid w:val="00F63AA4"/>
    <w:rsid w:val="00F63DDF"/>
    <w:rsid w:val="00F65094"/>
    <w:rsid w:val="00F6532C"/>
    <w:rsid w:val="00F65727"/>
    <w:rsid w:val="00F67F17"/>
    <w:rsid w:val="00F706D0"/>
    <w:rsid w:val="00F716FD"/>
    <w:rsid w:val="00F71734"/>
    <w:rsid w:val="00F71781"/>
    <w:rsid w:val="00F71B14"/>
    <w:rsid w:val="00F72189"/>
    <w:rsid w:val="00F7282E"/>
    <w:rsid w:val="00F72EF4"/>
    <w:rsid w:val="00F73944"/>
    <w:rsid w:val="00F73DC7"/>
    <w:rsid w:val="00F756B8"/>
    <w:rsid w:val="00F75E7B"/>
    <w:rsid w:val="00F77A37"/>
    <w:rsid w:val="00F80339"/>
    <w:rsid w:val="00F80355"/>
    <w:rsid w:val="00F810DC"/>
    <w:rsid w:val="00F810E4"/>
    <w:rsid w:val="00F820C8"/>
    <w:rsid w:val="00F82254"/>
    <w:rsid w:val="00F845B5"/>
    <w:rsid w:val="00F849EB"/>
    <w:rsid w:val="00F84AF4"/>
    <w:rsid w:val="00F85A1D"/>
    <w:rsid w:val="00F85ABB"/>
    <w:rsid w:val="00F85D3D"/>
    <w:rsid w:val="00F85EF6"/>
    <w:rsid w:val="00F866C3"/>
    <w:rsid w:val="00F86A9D"/>
    <w:rsid w:val="00F86E10"/>
    <w:rsid w:val="00F8712F"/>
    <w:rsid w:val="00F8739B"/>
    <w:rsid w:val="00F87C43"/>
    <w:rsid w:val="00F90ECF"/>
    <w:rsid w:val="00F9144A"/>
    <w:rsid w:val="00F91907"/>
    <w:rsid w:val="00F93E8C"/>
    <w:rsid w:val="00F941FE"/>
    <w:rsid w:val="00F94E7B"/>
    <w:rsid w:val="00F95977"/>
    <w:rsid w:val="00F9725A"/>
    <w:rsid w:val="00FA00E1"/>
    <w:rsid w:val="00FA0290"/>
    <w:rsid w:val="00FA2290"/>
    <w:rsid w:val="00FA3A5F"/>
    <w:rsid w:val="00FA3C2E"/>
    <w:rsid w:val="00FA4DCA"/>
    <w:rsid w:val="00FA5722"/>
    <w:rsid w:val="00FA5800"/>
    <w:rsid w:val="00FA6056"/>
    <w:rsid w:val="00FA6DD0"/>
    <w:rsid w:val="00FB0677"/>
    <w:rsid w:val="00FB099F"/>
    <w:rsid w:val="00FB0C81"/>
    <w:rsid w:val="00FB0F3A"/>
    <w:rsid w:val="00FB17F0"/>
    <w:rsid w:val="00FB2327"/>
    <w:rsid w:val="00FB2898"/>
    <w:rsid w:val="00FB32C2"/>
    <w:rsid w:val="00FB3C38"/>
    <w:rsid w:val="00FB3D2C"/>
    <w:rsid w:val="00FB3F20"/>
    <w:rsid w:val="00FB51B3"/>
    <w:rsid w:val="00FB5B29"/>
    <w:rsid w:val="00FB5E2C"/>
    <w:rsid w:val="00FB67E1"/>
    <w:rsid w:val="00FB6E09"/>
    <w:rsid w:val="00FB7DA3"/>
    <w:rsid w:val="00FB7E1B"/>
    <w:rsid w:val="00FC0C1A"/>
    <w:rsid w:val="00FC1319"/>
    <w:rsid w:val="00FC13FD"/>
    <w:rsid w:val="00FC14CA"/>
    <w:rsid w:val="00FC2200"/>
    <w:rsid w:val="00FC2297"/>
    <w:rsid w:val="00FC2540"/>
    <w:rsid w:val="00FC3293"/>
    <w:rsid w:val="00FC3342"/>
    <w:rsid w:val="00FC3996"/>
    <w:rsid w:val="00FC3BDF"/>
    <w:rsid w:val="00FC415A"/>
    <w:rsid w:val="00FD0F46"/>
    <w:rsid w:val="00FD18EA"/>
    <w:rsid w:val="00FD218D"/>
    <w:rsid w:val="00FD31B6"/>
    <w:rsid w:val="00FD39C5"/>
    <w:rsid w:val="00FD3AA0"/>
    <w:rsid w:val="00FD5801"/>
    <w:rsid w:val="00FD6247"/>
    <w:rsid w:val="00FD68E7"/>
    <w:rsid w:val="00FD6AF9"/>
    <w:rsid w:val="00FD6B06"/>
    <w:rsid w:val="00FD6F44"/>
    <w:rsid w:val="00FD7B3D"/>
    <w:rsid w:val="00FD7F44"/>
    <w:rsid w:val="00FE0109"/>
    <w:rsid w:val="00FE03CD"/>
    <w:rsid w:val="00FE10DF"/>
    <w:rsid w:val="00FE2DEF"/>
    <w:rsid w:val="00FE2E0B"/>
    <w:rsid w:val="00FE3007"/>
    <w:rsid w:val="00FE303B"/>
    <w:rsid w:val="00FE4721"/>
    <w:rsid w:val="00FE53C2"/>
    <w:rsid w:val="00FE62B9"/>
    <w:rsid w:val="00FE7354"/>
    <w:rsid w:val="00FF0204"/>
    <w:rsid w:val="00FF194B"/>
    <w:rsid w:val="00FF21EF"/>
    <w:rsid w:val="00FF227D"/>
    <w:rsid w:val="00FF241C"/>
    <w:rsid w:val="00FF2BB9"/>
    <w:rsid w:val="00FF3AED"/>
    <w:rsid w:val="00FF3D34"/>
    <w:rsid w:val="00FF3D55"/>
    <w:rsid w:val="00FF4182"/>
    <w:rsid w:val="00FF4456"/>
    <w:rsid w:val="00FF475E"/>
    <w:rsid w:val="00FF4CA7"/>
    <w:rsid w:val="00FF5D2A"/>
    <w:rsid w:val="00FF6391"/>
    <w:rsid w:val="00FF68B5"/>
    <w:rsid w:val="2636AE43"/>
    <w:rsid w:val="32EBB3E9"/>
    <w:rsid w:val="342CB8C8"/>
    <w:rsid w:val="480718F0"/>
    <w:rsid w:val="4E0AE316"/>
    <w:rsid w:val="5E339BD3"/>
    <w:rsid w:val="64030E7E"/>
    <w:rsid w:val="6E406F80"/>
    <w:rsid w:val="72344B75"/>
    <w:rsid w:val="7BEF5034"/>
    <w:rsid w:val="7C597D1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19E54"/>
  <w15:docId w15:val="{57857EBC-0E1A-41A6-8D4F-9911D8E6D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L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top w:val="single" w:sz="6" w:space="0" w:color="FFFFFF"/>
        <w:left w:val="single" w:sz="6" w:space="0" w:color="FFFFFF"/>
        <w:bottom w:val="single" w:sz="6" w:space="0" w:color="808080"/>
        <w:right w:val="single" w:sz="6" w:space="0" w:color="808080"/>
      </w:tcBorders>
      <w:shd w:val="solid" w:color="C0C0C0" w:fill="FFFFFF"/>
    </w:tcPr>
    <w:tblStylePr w:type="firstRow">
      <w:rPr>
        <w:b/>
        <w:bCs/>
        <w:color w:val="800080"/>
      </w:r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right w:val="single" w:sz="6" w:space="0" w:color="FFFFFF"/>
      </w:tcBorders>
      <w:shd w:val="solid" w:color="C0C0C0" w:fill="FFFFFF"/>
    </w:tcPr>
    <w:tblStylePr w:type="firstRow">
      <w:rPr>
        <w:b/>
        <w:bCs/>
      </w:r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tcBorders>
        <w:top w:val="single" w:sz="6" w:space="0" w:color="000000"/>
        <w:bottom w:val="single" w:sz="6" w:space="0" w:color="000000"/>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semiHidden/>
    <w:rsid w:val="00493D40"/>
    <w:pPr>
      <w:jc w:val="both"/>
    </w:p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blStylePr w:type="firstRow">
      <w:rPr>
        <w:caps/>
        <w:color w:val="auto"/>
      </w:r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StylePr w:type="lastRow">
      <w:rPr>
        <w:i/>
        <w:iCs/>
      </w:rPr>
    </w:tblStylePr>
    <w:tblStylePr w:type="lastCol">
      <w:rPr>
        <w:i/>
        <w:iCs/>
      </w:rPr>
    </w:tblStylePr>
  </w:style>
  <w:style w:type="table" w:styleId="TableGrid2">
    <w:name w:val="Table Grid 2"/>
    <w:basedOn w:val="TableNormal"/>
    <w:semiHidden/>
    <w:rsid w:val="00493D40"/>
    <w:pPr>
      <w:jc w:val="both"/>
    </w:pPr>
    <w:tblPr/>
    <w:tblStylePr w:type="firstRow">
      <w:rPr>
        <w:b/>
        <w:bCs/>
      </w:r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tcBorders>
        <w:bottom w:val="single" w:sz="6" w:space="0" w:color="000000"/>
      </w:tcBorders>
      <w:shd w:val="clear" w:color="auto" w:fill="auto"/>
    </w:tcPr>
    <w:tblStylePr w:type="lastRow">
      <w:rPr>
        <w:b/>
        <w:bCs/>
      </w:rPr>
    </w:tblStylePr>
    <w:tblStylePr w:type="lastCol">
      <w:rPr>
        <w:b/>
        <w:bCs/>
      </w:rPr>
    </w:tblStylePr>
  </w:style>
  <w:style w:type="table" w:styleId="TableGrid4">
    <w:name w:val="Table Grid 4"/>
    <w:basedOn w:val="TableNormal"/>
    <w:semiHidden/>
    <w:rsid w:val="00493D40"/>
    <w:pPr>
      <w:jc w:val="both"/>
    </w:pPr>
    <w:tblPr/>
    <w:tblStylePr w:type="firstRow">
      <w:rPr>
        <w:color w:val="auto"/>
      </w:rPr>
    </w:tblStylePr>
    <w:tblStylePr w:type="lastRow">
      <w:rPr>
        <w:b/>
        <w:bCs/>
        <w:color w:val="auto"/>
      </w:r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Pr w:type="firstRow">
      <w:rPr>
        <w:b/>
        <w:bCs/>
        <w:i/>
        <w:iCs/>
        <w:color w:val="800000"/>
      </w:rPr>
    </w:tblStylePr>
    <w:tblStylePr w:type="band1Horz">
      <w:rPr>
        <w:color w:val="auto"/>
      </w:rPr>
    </w:tblStylePr>
    <w:tblStylePr w:type="band2Horz">
      <w:rPr>
        <w:color w:val="auto"/>
      </w:rPr>
    </w:tblStylePr>
    <w:tblStylePr w:type="swCell">
      <w:rPr>
        <w:b/>
        <w:bCs/>
      </w:rPr>
    </w:tblStylePr>
  </w:style>
  <w:style w:type="table" w:styleId="TableList2">
    <w:name w:val="Table List 2"/>
    <w:basedOn w:val="TableNormal"/>
    <w:semiHidden/>
    <w:rsid w:val="00493D40"/>
    <w:pPr>
      <w:jc w:val="both"/>
    </w:pPr>
    <w:tblPr>
      <w:tblStyleRowBandSize w:val="2"/>
    </w:tblPr>
    <w:tblStylePr w:type="firstRow">
      <w:rPr>
        <w:b/>
        <w:bCs/>
        <w:color w:val="FFFFFF"/>
      </w:rPr>
    </w:tblStylePr>
    <w:tblStylePr w:type="band1Horz">
      <w:rPr>
        <w:color w:val="auto"/>
      </w:rPr>
    </w:tblStylePr>
    <w:tblStylePr w:type="band2Horz">
      <w:rPr>
        <w:color w:val="auto"/>
      </w:rPr>
    </w:tblStylePr>
    <w:tblStylePr w:type="swCell">
      <w:rPr>
        <w:b/>
        <w:bCs/>
      </w:r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semiHidden/>
    <w:rsid w:val="00493D40"/>
    <w:pPr>
      <w:jc w:val="both"/>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blStylePr w:type="firstRow">
      <w:rPr>
        <w:b/>
        <w:bCs/>
        <w:color w:val="FFFFFF"/>
      </w:rPr>
    </w:tblStylePr>
  </w:style>
  <w:style w:type="table" w:styleId="TableSubtle1">
    <w:name w:val="Table Subtle 1"/>
    <w:basedOn w:val="TableNormal"/>
    <w:semiHidden/>
    <w:rsid w:val="00493D40"/>
    <w:pPr>
      <w:jc w:val="both"/>
    </w:pPr>
    <w:tblPr>
      <w:tblStyleRowBandSize w:val="1"/>
    </w:tblPr>
    <w:tcPr>
      <w:tcBorders>
        <w:top w:val="single" w:sz="12" w:space="0" w:color="000000"/>
        <w:left w:val="single" w:sz="12" w:space="0" w:color="000000"/>
        <w:bottom w:val="single" w:sz="6" w:space="0" w:color="000000"/>
        <w:right w:val="single" w:sz="12"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StylePr w:type="neCell">
      <w:rPr>
        <w:b/>
        <w:bCs/>
      </w:rPr>
    </w:tblStylePr>
    <w:tblStylePr w:type="swCell">
      <w:rPr>
        <w:b/>
        <w:bCs/>
      </w:r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5"/>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C185C"/>
    <w:pPr>
      <w:numPr>
        <w:numId w:val="8"/>
      </w:numPr>
    </w:pPr>
  </w:style>
  <w:style w:type="numbering" w:customStyle="1" w:styleId="1ai1">
    <w:name w:val="1 / a / i1"/>
    <w:basedOn w:val="NoList"/>
    <w:next w:val="1ai"/>
    <w:semiHidden/>
    <w:rsid w:val="00DC185C"/>
    <w:pPr>
      <w:numPr>
        <w:numId w:val="9"/>
      </w:numPr>
    </w:pPr>
  </w:style>
  <w:style w:type="numbering" w:customStyle="1" w:styleId="ArticleSection1">
    <w:name w:val="Article / Section1"/>
    <w:basedOn w:val="NoList"/>
    <w:next w:val="ArticleSection"/>
    <w:semiHidden/>
    <w:rsid w:val="00DC185C"/>
    <w:pPr>
      <w:numPr>
        <w:numId w:val="10"/>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DC185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C185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C185C"/>
    <w:rPr>
      <w:sz w:val="22"/>
      <w:szCs w:val="22"/>
      <w:lang w:val="en-CA"/>
    </w:rPr>
  </w:style>
  <w:style w:type="character" w:customStyle="1" w:styleId="HeaderChar">
    <w:name w:val="Header Char"/>
    <w:basedOn w:val="DefaultParagraphFont"/>
    <w:link w:val="Header"/>
    <w:uiPriority w:val="99"/>
    <w:rsid w:val="00DC185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C185C"/>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DC185C"/>
    <w:rPr>
      <w:sz w:val="22"/>
      <w:szCs w:val="22"/>
      <w:lang w:val="en-CA"/>
    </w:rPr>
  </w:style>
  <w:style w:type="character" w:customStyle="1" w:styleId="normaltextrun">
    <w:name w:val="normaltextrun"/>
    <w:basedOn w:val="DefaultParagraphFont"/>
    <w:rsid w:val="00DC185C"/>
  </w:style>
  <w:style w:type="paragraph" w:styleId="NoSpacing">
    <w:name w:val="No Spacing"/>
    <w:uiPriority w:val="1"/>
    <w:qFormat/>
    <w:rsid w:val="00DC185C"/>
  </w:style>
  <w:style w:type="character" w:customStyle="1" w:styleId="FooterChar">
    <w:name w:val="Footer Char"/>
    <w:basedOn w:val="DefaultParagraphFont"/>
    <w:link w:val="Footer"/>
    <w:uiPriority w:val="99"/>
    <w:rsid w:val="00DC185C"/>
    <w:rPr>
      <w:sz w:val="22"/>
      <w:szCs w:val="22"/>
      <w:lang w:val="en-CA"/>
    </w:rPr>
  </w:style>
  <w:style w:type="paragraph" w:styleId="Revision">
    <w:name w:val="Revision"/>
    <w:hidden/>
    <w:uiPriority w:val="99"/>
    <w:semiHidden/>
    <w:rsid w:val="00DC185C"/>
    <w:rPr>
      <w:sz w:val="22"/>
      <w:szCs w:val="22"/>
      <w:lang w:val="en-CA"/>
    </w:rPr>
  </w:style>
  <w:style w:type="paragraph" w:customStyle="1" w:styleId="paragraph">
    <w:name w:val="paragraph"/>
    <w:basedOn w:val="Normal"/>
    <w:rsid w:val="00DC185C"/>
    <w:pPr>
      <w:spacing w:before="100" w:beforeAutospacing="1" w:after="100" w:afterAutospacing="1"/>
      <w:jc w:val="left"/>
    </w:pPr>
    <w:rPr>
      <w:sz w:val="24"/>
      <w:szCs w:val="24"/>
      <w:lang w:eastAsia="en-CA"/>
    </w:rPr>
  </w:style>
  <w:style w:type="character" w:customStyle="1" w:styleId="eop">
    <w:name w:val="eop"/>
    <w:basedOn w:val="DefaultParagraphFont"/>
    <w:rsid w:val="00DC185C"/>
  </w:style>
  <w:style w:type="table" w:customStyle="1" w:styleId="TableGrid10">
    <w:name w:val="Table Grid1"/>
    <w:basedOn w:val="TableNormal"/>
    <w:next w:val="TableGrid"/>
    <w:rsid w:val="006B37E5"/>
    <w:pPr>
      <w:jc w:val="both"/>
    </w:pPr>
    <w:rPr>
      <w:rFonts w:eastAsiaTheme="minorHAnsi"/>
    </w:rPr>
    <w:tblPr/>
  </w:style>
  <w:style w:type="table" w:styleId="GridTable1Light-Accent5">
    <w:name w:val="Grid Table 1 Light Accent 5"/>
    <w:basedOn w:val="TableNormal"/>
    <w:uiPriority w:val="46"/>
    <w:rsid w:val="0049290F"/>
    <w:rPr>
      <w:rFonts w:eastAsiaTheme="minorHAnsi"/>
    </w:rPr>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character" w:styleId="Strong">
    <w:name w:val="Strong"/>
    <w:basedOn w:val="DefaultParagraphFont"/>
    <w:uiPriority w:val="22"/>
    <w:qFormat/>
    <w:rsid w:val="00300FB0"/>
    <w:rPr>
      <w:b/>
      <w:bCs/>
    </w:rPr>
  </w:style>
  <w:style w:type="paragraph" w:customStyle="1" w:styleId="Default">
    <w:name w:val="Default"/>
    <w:rsid w:val="00822C7A"/>
    <w:pPr>
      <w:autoSpaceDE w:val="0"/>
      <w:autoSpaceDN w:val="0"/>
      <w:adjustRightInd w:val="0"/>
    </w:pPr>
    <w:rPr>
      <w:color w:val="000000"/>
      <w:sz w:val="24"/>
      <w:szCs w:val="24"/>
    </w:rPr>
  </w:style>
  <w:style w:type="table" w:customStyle="1" w:styleId="GridTable1Light-Accent52">
    <w:name w:val="Grid Table 1 Light - Accent 52"/>
    <w:basedOn w:val="TableNormal"/>
    <w:next w:val="GridTable1Light-Accent5"/>
    <w:uiPriority w:val="46"/>
    <w:rsid w:val="00BB7454"/>
    <w:rPr>
      <w:rFonts w:eastAsiaTheme="minorHAnsi"/>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character" w:customStyle="1" w:styleId="cf01">
    <w:name w:val="cf01"/>
    <w:basedOn w:val="DefaultParagraphFont"/>
    <w:rsid w:val="00220092"/>
    <w:rPr>
      <w:rFonts w:ascii="Segoe UI" w:hAnsi="Segoe UI" w:cs="Segoe UI" w:hint="default"/>
      <w:sz w:val="18"/>
      <w:szCs w:val="18"/>
    </w:rPr>
  </w:style>
  <w:style w:type="paragraph" w:styleId="Caption">
    <w:name w:val="caption"/>
    <w:basedOn w:val="Normal"/>
    <w:next w:val="Normal"/>
    <w:qFormat/>
    <w:rsid w:val="00E33115"/>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49F75-AB74-4BF8-8F3F-D283B66012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20</TotalTime>
  <Pages>21</Pages>
  <Words>7818</Words>
  <Characters>44018</Characters>
  <Application>Microsoft Office Word</Application>
  <DocSecurity>0</DocSecurity>
  <Lines>956</Lines>
  <Paragraphs>428</Paragraphs>
  <ScaleCrop>false</ScaleCrop>
  <HeadingPairs>
    <vt:vector size="2" baseType="variant">
      <vt:variant>
        <vt:lpstr>Title</vt:lpstr>
      </vt:variant>
      <vt:variant>
        <vt:i4>1</vt:i4>
      </vt:variant>
    </vt:vector>
  </HeadingPairs>
  <TitlesOfParts>
    <vt:vector size="1" baseType="lpstr">
      <vt:lpstr>Project Proposals: Morocco</vt:lpstr>
    </vt:vector>
  </TitlesOfParts>
  <Company>UNMFS</Company>
  <LinksUpToDate>false</LinksUpToDate>
  <CharactersWithSpaces>51408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Morocco</dc:title>
  <dc:subject/>
  <dc:creator>AET/XW/ LD/PEK</dc:creator>
  <cp:keywords/>
  <cp:lastModifiedBy>Angela Xue He Yan</cp:lastModifiedBy>
  <cp:revision>11</cp:revision>
  <cp:lastPrinted>2001-05-26T19:40:00Z</cp:lastPrinted>
  <dcterms:created xsi:type="dcterms:W3CDTF">2025-11-20T22:18:00Z</dcterms:created>
  <dcterms:modified xsi:type="dcterms:W3CDTF">2025-11-21T21:23:00Z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UNEP/OzL.Pro/ExCom/97/63</vt:lpwstr>
  </property>
  <property fmtid="{D5CDD505-2E9C-101B-9397-08002B2CF9AE}" pid="3" name="Revision date">
    <vt:lpwstr>11/15/2025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