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D2070" w14:paraId="68258024" w14:textId="77777777" w:rsidTr="00695D99">
        <w:trPr>
          <w:trHeight w:val="720"/>
        </w:trPr>
        <w:tc>
          <w:tcPr>
            <w:tcW w:w="7061" w:type="dxa"/>
            <w:gridSpan w:val="2"/>
            <w:tcBorders>
              <w:bottom w:val="single" w:sz="18" w:space="0" w:color="auto"/>
            </w:tcBorders>
          </w:tcPr>
          <w:p w14:paraId="1800F0E2" w14:textId="77777777" w:rsidR="004D2070" w:rsidRDefault="004D2070" w:rsidP="00695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725CF49" w14:textId="77777777" w:rsidR="004D2070" w:rsidRDefault="004D2070" w:rsidP="00695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08E24C6" w14:textId="77777777" w:rsidR="004D2070" w:rsidRDefault="004D2070" w:rsidP="00695D99">
            <w:pPr>
              <w:tabs>
                <w:tab w:val="left" w:pos="3010"/>
              </w:tabs>
              <w:jc w:val="center"/>
              <w:rPr>
                <w:sz w:val="52"/>
                <w:szCs w:val="52"/>
              </w:rPr>
            </w:pPr>
            <w:r>
              <w:rPr>
                <w:rFonts w:ascii="Univers Bold" w:hAnsi="Univers Bold"/>
                <w:b/>
                <w:sz w:val="72"/>
              </w:rPr>
              <w:t xml:space="preserve">          EP</w:t>
            </w:r>
          </w:p>
        </w:tc>
      </w:tr>
      <w:tr w:rsidR="004D2070" w14:paraId="52E74DA4" w14:textId="77777777" w:rsidTr="00695D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B1D879" w14:textId="77777777" w:rsidR="004D2070" w:rsidRDefault="004D2070" w:rsidP="00695D99">
            <w:pPr>
              <w:spacing w:before="120"/>
            </w:pPr>
            <w:r>
              <w:rPr>
                <w:noProof/>
                <w:lang w:val="en-CA" w:eastAsia="en-CA"/>
              </w:rPr>
              <w:drawing>
                <wp:anchor distT="0" distB="0" distL="114300" distR="114300" simplePos="0" relativeHeight="251658240" behindDoc="0" locked="0" layoutInCell="1" allowOverlap="1" wp14:anchorId="49D435B3" wp14:editId="6D1CEC97">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8241" behindDoc="1" locked="0" layoutInCell="0" allowOverlap="1" wp14:anchorId="09AD5186" wp14:editId="591D2E1C">
                  <wp:simplePos x="0" y="0"/>
                  <wp:positionH relativeFrom="column">
                    <wp:posOffset>72390</wp:posOffset>
                  </wp:positionH>
                  <wp:positionV relativeFrom="paragraph">
                    <wp:posOffset>112395</wp:posOffset>
                  </wp:positionV>
                  <wp:extent cx="760809" cy="67627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4"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ECA4E69" w14:textId="77777777" w:rsidR="004D2070" w:rsidRDefault="004D2070" w:rsidP="00695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22ECB51" w14:textId="77777777" w:rsidR="004D2070" w:rsidRDefault="004D2070" w:rsidP="00695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683AC39B" w14:textId="77777777" w:rsidR="004D2070" w:rsidRDefault="004D2070" w:rsidP="00695D99">
            <w:pPr>
              <w:rPr>
                <w:rFonts w:ascii="Univers" w:hAnsi="Univers"/>
                <w:b/>
                <w:sz w:val="32"/>
              </w:rPr>
            </w:pPr>
            <w:r>
              <w:rPr>
                <w:rFonts w:ascii="Univers" w:hAnsi="Univers"/>
                <w:b/>
                <w:sz w:val="32"/>
              </w:rPr>
              <w:t>Nations Unies pour</w:t>
            </w:r>
          </w:p>
          <w:p w14:paraId="316F01B4" w14:textId="77777777" w:rsidR="004D2070" w:rsidRDefault="004D2070" w:rsidP="00695D99">
            <w:pPr>
              <w:rPr>
                <w:rFonts w:ascii="Univers" w:hAnsi="Univers"/>
                <w:b/>
                <w:sz w:val="32"/>
              </w:rPr>
            </w:pPr>
            <w:proofErr w:type="gramStart"/>
            <w:r>
              <w:rPr>
                <w:rFonts w:ascii="Univers" w:hAnsi="Univers"/>
                <w:b/>
                <w:sz w:val="32"/>
              </w:rPr>
              <w:t>l’environnement</w:t>
            </w:r>
            <w:proofErr w:type="gramEnd"/>
          </w:p>
          <w:p w14:paraId="0AA11B8E" w14:textId="77777777" w:rsidR="004D2070" w:rsidRDefault="004D2070" w:rsidP="00695D99">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1AABCCC" w14:textId="77777777" w:rsidR="004D2070" w:rsidRDefault="004D2070" w:rsidP="00695D99">
            <w:pPr>
              <w:rPr>
                <w:lang w:val="fr-FR"/>
              </w:rPr>
            </w:pPr>
          </w:p>
          <w:p w14:paraId="6E19D05F" w14:textId="77777777" w:rsidR="004D2070" w:rsidRPr="00DD3433" w:rsidRDefault="004D2070" w:rsidP="00695D99">
            <w:pPr>
              <w:rPr>
                <w:lang w:val="fr-FR"/>
              </w:rPr>
            </w:pPr>
            <w:proofErr w:type="spellStart"/>
            <w:r w:rsidRPr="00DD3433">
              <w:rPr>
                <w:lang w:val="fr-FR"/>
              </w:rPr>
              <w:t>Distr</w:t>
            </w:r>
            <w:proofErr w:type="spellEnd"/>
            <w:r w:rsidRPr="00DD3433">
              <w:rPr>
                <w:lang w:val="fr-FR"/>
              </w:rPr>
              <w:t>.</w:t>
            </w:r>
          </w:p>
          <w:p w14:paraId="6F5BCCC9" w14:textId="77777777" w:rsidR="004D2070" w:rsidRPr="00DD3433" w:rsidRDefault="004D2070" w:rsidP="00695D99">
            <w:pPr>
              <w:rPr>
                <w:lang w:val="fr-FR"/>
              </w:rPr>
            </w:pPr>
            <w:r w:rsidRPr="00DD3433">
              <w:rPr>
                <w:lang w:val="fr-FR"/>
              </w:rPr>
              <w:t>GÉNÉRALE</w:t>
            </w:r>
          </w:p>
          <w:p w14:paraId="2FCC3A06" w14:textId="77777777" w:rsidR="004D2070" w:rsidRPr="00DD3433" w:rsidRDefault="004D2070" w:rsidP="00695D99">
            <w:pPr>
              <w:rPr>
                <w:lang w:val="fr-FR"/>
              </w:rPr>
            </w:pPr>
          </w:p>
          <w:p w14:paraId="48DACD86" w14:textId="40E7E095" w:rsidR="004D2070" w:rsidRPr="00F818FE" w:rsidRDefault="004D2070" w:rsidP="00695D99">
            <w:r>
              <w:fldChar w:fldCharType="begin"/>
            </w:r>
            <w:r w:rsidRPr="00F818FE">
              <w:instrText xml:space="preserve"> DOCPROPERTY "Document number"  \* MERGEFORMAT </w:instrText>
            </w:r>
            <w:r>
              <w:fldChar w:fldCharType="separate"/>
            </w:r>
            <w:r w:rsidRPr="00F818FE">
              <w:t>UNEP/</w:t>
            </w:r>
            <w:proofErr w:type="spellStart"/>
            <w:r w:rsidRPr="00F818FE">
              <w:t>OzL.Pro</w:t>
            </w:r>
            <w:proofErr w:type="spellEnd"/>
            <w:r w:rsidRPr="00F818FE">
              <w:t>/</w:t>
            </w:r>
            <w:proofErr w:type="spellStart"/>
            <w:r w:rsidRPr="00F818FE">
              <w:t>ExCom</w:t>
            </w:r>
            <w:proofErr w:type="spellEnd"/>
            <w:r w:rsidRPr="00F818FE">
              <w:t>/93/</w:t>
            </w:r>
            <w:r w:rsidR="00754B37" w:rsidRPr="00F818FE">
              <w:t>7</w:t>
            </w:r>
            <w:r w:rsidRPr="00F818FE">
              <w:t>1</w:t>
            </w:r>
            <w:r>
              <w:fldChar w:fldCharType="end"/>
            </w:r>
          </w:p>
          <w:p w14:paraId="0D0B6340" w14:textId="04BEDFD5" w:rsidR="004D2070" w:rsidRPr="00F818FE" w:rsidRDefault="004D2070" w:rsidP="00695D99">
            <w:r>
              <w:fldChar w:fldCharType="begin"/>
            </w:r>
            <w:r w:rsidRPr="00F818FE">
              <w:instrText xml:space="preserve"> DOCPROPERTY "Revision date" \@ "d MMMM YYYY"  \* MERGEFORMAT </w:instrText>
            </w:r>
            <w:r>
              <w:fldChar w:fldCharType="separate"/>
            </w:r>
            <w:r w:rsidR="0038692B" w:rsidRPr="00F818FE">
              <w:t>3</w:t>
            </w:r>
            <w:r w:rsidR="00203568">
              <w:t> </w:t>
            </w:r>
            <w:r w:rsidR="0038692B" w:rsidRPr="00F818FE">
              <w:t>novembre</w:t>
            </w:r>
            <w:r w:rsidRPr="00F818FE">
              <w:t xml:space="preserve"> 2023</w:t>
            </w:r>
            <w:r>
              <w:fldChar w:fldCharType="end"/>
            </w:r>
          </w:p>
          <w:p w14:paraId="08EB525D" w14:textId="77777777" w:rsidR="004D2070" w:rsidRDefault="004D2070" w:rsidP="00695D99">
            <w:pPr>
              <w:rPr>
                <w:caps/>
                <w:lang w:val="fr-FR"/>
              </w:rPr>
            </w:pPr>
            <w:r w:rsidRPr="00F818FE">
              <w:rPr>
                <w:caps/>
              </w:rPr>
              <w:br/>
            </w:r>
            <w:r>
              <w:rPr>
                <w:caps/>
                <w:lang w:val="fr-FR"/>
              </w:rPr>
              <w:t>FRANÇAIS</w:t>
            </w:r>
          </w:p>
          <w:p w14:paraId="46C37188" w14:textId="0C133F39" w:rsidR="004D2070" w:rsidRDefault="004D2070" w:rsidP="00695D99">
            <w:r>
              <w:t>ORIGINAL</w:t>
            </w:r>
            <w:r w:rsidR="0038692B">
              <w:t> </w:t>
            </w:r>
            <w:r>
              <w:t>: ANGLAIS</w:t>
            </w:r>
          </w:p>
        </w:tc>
      </w:tr>
    </w:tbl>
    <w:p w14:paraId="0E9A6140" w14:textId="77777777" w:rsidR="004D2070" w:rsidRDefault="004D2070" w:rsidP="004D2070">
      <w:pPr>
        <w:jc w:val="left"/>
      </w:pPr>
    </w:p>
    <w:p w14:paraId="53919177" w14:textId="77777777" w:rsidR="004D2070" w:rsidRDefault="004D2070" w:rsidP="004D2070">
      <w:pPr>
        <w:jc w:val="left"/>
      </w:pPr>
      <w:r>
        <w:t xml:space="preserve">COMITÉ EXÉCUTIF </w:t>
      </w:r>
      <w:r>
        <w:br/>
        <w:t xml:space="preserve">  DU FONDS MULTILATÉRAL AUX FINS </w:t>
      </w:r>
      <w:r>
        <w:br/>
        <w:t xml:space="preserve">  D’APPLICATION DU PROTOCOLE DE MONTRÉAL</w:t>
      </w:r>
      <w:r>
        <w:br/>
        <w:t>Quatre-vingt-treizième</w:t>
      </w:r>
      <w:r w:rsidRPr="00FC5578">
        <w:t xml:space="preserve"> </w:t>
      </w:r>
      <w:r>
        <w:t>réunion</w:t>
      </w:r>
    </w:p>
    <w:p w14:paraId="12866B6F" w14:textId="1D65D69B" w:rsidR="004D2070" w:rsidRDefault="004D2070" w:rsidP="004D2070">
      <w:pPr>
        <w:jc w:val="left"/>
        <w:rPr>
          <w:lang w:val="fr-FR"/>
        </w:rPr>
      </w:pPr>
      <w:r w:rsidRPr="00B07F02">
        <w:rPr>
          <w:lang w:val="fr-FR"/>
        </w:rPr>
        <w:t xml:space="preserve">Montréal, </w:t>
      </w:r>
      <w:r>
        <w:rPr>
          <w:lang w:val="fr-FR"/>
        </w:rPr>
        <w:t>15 – 19</w:t>
      </w:r>
      <w:r w:rsidR="00203568">
        <w:rPr>
          <w:lang w:val="fr-FR"/>
        </w:rPr>
        <w:t> </w:t>
      </w:r>
      <w:r>
        <w:rPr>
          <w:lang w:val="fr-FR"/>
        </w:rPr>
        <w:t>d</w:t>
      </w:r>
      <w:proofErr w:type="spellStart"/>
      <w:r>
        <w:t>écembre</w:t>
      </w:r>
      <w:proofErr w:type="spellEnd"/>
      <w:r w:rsidRPr="00B07F02">
        <w:rPr>
          <w:lang w:val="fr-FR"/>
        </w:rPr>
        <w:t xml:space="preserve"> 202</w:t>
      </w:r>
      <w:r>
        <w:rPr>
          <w:lang w:val="fr-FR"/>
        </w:rPr>
        <w:t>3</w:t>
      </w:r>
    </w:p>
    <w:p w14:paraId="16B78E1F" w14:textId="212D2603" w:rsidR="00C038BF" w:rsidRDefault="00C038BF" w:rsidP="00C038BF">
      <w:pPr>
        <w:jc w:val="left"/>
      </w:pPr>
      <w:r>
        <w:t>Point 9(c) de l’ordre du jour provisoire</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316C6D81" w14:textId="5E964596" w:rsidR="00C038BF" w:rsidRPr="003774B7" w:rsidRDefault="00C038BF" w:rsidP="00C038BF">
      <w:pPr>
        <w:jc w:val="center"/>
        <w:rPr>
          <w:b/>
        </w:rPr>
      </w:pPr>
    </w:p>
    <w:p w14:paraId="27B1BEB6" w14:textId="77777777" w:rsidR="00C038BF" w:rsidRPr="003774B7" w:rsidRDefault="00C038BF" w:rsidP="003774B7">
      <w:pPr>
        <w:jc w:val="center"/>
        <w:rPr>
          <w:b/>
        </w:rPr>
      </w:pPr>
    </w:p>
    <w:p w14:paraId="68EE2594" w14:textId="5DFC4CC2" w:rsidR="00C038BF" w:rsidRPr="0034371D" w:rsidRDefault="00C038BF" w:rsidP="00C038BF">
      <w:pPr>
        <w:jc w:val="center"/>
        <w:rPr>
          <w:b/>
        </w:rPr>
      </w:pPr>
      <w:r>
        <w:rPr>
          <w:b/>
        </w:rPr>
        <w:t>PROPOSITION DE PROJET : MONGOLIE</w:t>
      </w:r>
    </w:p>
    <w:p w14:paraId="13249A53" w14:textId="77777777" w:rsidR="00C038BF" w:rsidRPr="0034371D" w:rsidRDefault="00C038BF" w:rsidP="00C038BF"/>
    <w:p w14:paraId="7E4129C8" w14:textId="77777777" w:rsidR="00C038BF" w:rsidRPr="0034371D" w:rsidRDefault="00C038BF" w:rsidP="00C038BF"/>
    <w:p w14:paraId="24ECD060" w14:textId="55939955" w:rsidR="00C038BF" w:rsidRPr="0034371D" w:rsidRDefault="00C038BF" w:rsidP="00C038BF">
      <w:pPr>
        <w:ind w:firstLine="720"/>
      </w:pPr>
      <w:r>
        <w:t xml:space="preserve">Le présent document contient les commentaires et la recommandation du Secrétariat du Fonds sur la proposition de projet suivante : </w:t>
      </w:r>
    </w:p>
    <w:p w14:paraId="2C02A9F3" w14:textId="77777777" w:rsidR="00C038BF" w:rsidRPr="0034371D" w:rsidRDefault="00C038BF" w:rsidP="00C038BF"/>
    <w:p w14:paraId="7D3E9628" w14:textId="77777777" w:rsidR="00C038BF" w:rsidRPr="0034371D" w:rsidRDefault="00C038BF" w:rsidP="00C038BF">
      <w:pPr>
        <w:rPr>
          <w:u w:val="single"/>
        </w:rPr>
      </w:pPr>
      <w:r>
        <w:rPr>
          <w:u w:val="single"/>
        </w:rPr>
        <w:t>Élimination</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866721">
        <w:tc>
          <w:tcPr>
            <w:tcW w:w="6941" w:type="dxa"/>
          </w:tcPr>
          <w:p w14:paraId="36ADD52B" w14:textId="304DEEAF" w:rsidR="00C038BF" w:rsidRPr="0034371D" w:rsidRDefault="00C038BF" w:rsidP="00866721">
            <w:pPr>
              <w:pStyle w:val="ListParagraph"/>
              <w:numPr>
                <w:ilvl w:val="0"/>
                <w:numId w:val="22"/>
              </w:numPr>
              <w:ind w:hanging="830"/>
              <w:jc w:val="left"/>
            </w:pPr>
            <w:r>
              <w:t>Plan de gestion de l’élimination des HCFC (phase II, deuxième tranche)</w:t>
            </w:r>
          </w:p>
        </w:tc>
        <w:tc>
          <w:tcPr>
            <w:tcW w:w="2409" w:type="dxa"/>
          </w:tcPr>
          <w:p w14:paraId="45D795C2" w14:textId="02B7A86B" w:rsidR="00C038BF" w:rsidRPr="0034371D" w:rsidRDefault="00C936D1" w:rsidP="00866721">
            <w:pPr>
              <w:jc w:val="right"/>
            </w:pPr>
            <w:r>
              <w:t>PNUE et Japon</w:t>
            </w:r>
          </w:p>
        </w:tc>
      </w:tr>
    </w:tbl>
    <w:p w14:paraId="5B30BEA6" w14:textId="77777777" w:rsidR="00C038BF" w:rsidRPr="0034371D" w:rsidRDefault="00C038BF" w:rsidP="00C038BF"/>
    <w:p w14:paraId="780EDC9D" w14:textId="77777777"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br w:type="page"/>
      </w:r>
    </w:p>
    <w:p w14:paraId="345FB131" w14:textId="77777777" w:rsidR="00C038BF" w:rsidRDefault="00C038BF" w:rsidP="00C038BF">
      <w:pPr>
        <w:jc w:val="center"/>
        <w:rPr>
          <w:b/>
        </w:rPr>
      </w:pPr>
      <w:r>
        <w:rPr>
          <w:b/>
        </w:rPr>
        <w:lastRenderedPageBreak/>
        <w:t>FICHE D’ÉVALUATION DE PROJET – PROJETS PLURIANNUELS</w:t>
      </w:r>
    </w:p>
    <w:p w14:paraId="561D73C6" w14:textId="77777777" w:rsidR="00C038BF" w:rsidRPr="0034371D" w:rsidRDefault="00C038BF" w:rsidP="00C038BF">
      <w:pPr>
        <w:jc w:val="center"/>
        <w:rPr>
          <w:b/>
        </w:rPr>
      </w:pPr>
    </w:p>
    <w:p w14:paraId="42EF5E01" w14:textId="265BA24E" w:rsidR="00C038BF" w:rsidRPr="00832FD5" w:rsidRDefault="00D62A86" w:rsidP="00C038BF">
      <w:pPr>
        <w:jc w:val="center"/>
        <w:rPr>
          <w:b/>
          <w:bCs/>
        </w:rPr>
      </w:pPr>
      <w:r>
        <w:rPr>
          <w:b/>
          <w:bCs/>
        </w:rPr>
        <w:t>Mongolie</w:t>
      </w:r>
    </w:p>
    <w:p w14:paraId="73F6157E" w14:textId="77777777" w:rsidR="00C038BF" w:rsidRPr="0034371D"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30019" w14:paraId="19DB8B4A" w14:textId="77777777" w:rsidTr="00606E8F">
        <w:trPr>
          <w:trHeight w:val="240"/>
        </w:trPr>
        <w:tc>
          <w:tcPr>
            <w:tcW w:w="2830" w:type="dxa"/>
            <w:hideMark/>
          </w:tcPr>
          <w:p w14:paraId="42A36767" w14:textId="77777777" w:rsidR="00C038BF" w:rsidRPr="00830019" w:rsidRDefault="00C038BF" w:rsidP="00866721">
            <w:pPr>
              <w:jc w:val="left"/>
              <w:rPr>
                <w:b/>
                <w:sz w:val="20"/>
                <w:szCs w:val="20"/>
              </w:rPr>
            </w:pPr>
            <w:r>
              <w:rPr>
                <w:b/>
                <w:sz w:val="20"/>
                <w:szCs w:val="20"/>
              </w:rPr>
              <w:t>(I) TITRE DU PROJET</w:t>
            </w:r>
          </w:p>
        </w:tc>
        <w:tc>
          <w:tcPr>
            <w:tcW w:w="2127" w:type="dxa"/>
            <w:hideMark/>
          </w:tcPr>
          <w:p w14:paraId="11C2B22A" w14:textId="77777777" w:rsidR="00C038BF" w:rsidRPr="00830019" w:rsidRDefault="00C038BF" w:rsidP="00866721">
            <w:pPr>
              <w:jc w:val="center"/>
              <w:rPr>
                <w:b/>
                <w:sz w:val="20"/>
                <w:szCs w:val="20"/>
              </w:rPr>
            </w:pPr>
            <w:r>
              <w:rPr>
                <w:b/>
                <w:sz w:val="20"/>
                <w:szCs w:val="20"/>
              </w:rPr>
              <w:t>AGENCE</w:t>
            </w:r>
          </w:p>
        </w:tc>
        <w:tc>
          <w:tcPr>
            <w:tcW w:w="2409" w:type="dxa"/>
            <w:hideMark/>
          </w:tcPr>
          <w:p w14:paraId="75399D44" w14:textId="77777777" w:rsidR="00C038BF" w:rsidRPr="00830019" w:rsidRDefault="00C038BF" w:rsidP="00866721">
            <w:pPr>
              <w:jc w:val="center"/>
              <w:rPr>
                <w:b/>
                <w:sz w:val="20"/>
                <w:szCs w:val="20"/>
              </w:rPr>
            </w:pPr>
            <w:r>
              <w:rPr>
                <w:b/>
                <w:sz w:val="20"/>
                <w:szCs w:val="20"/>
              </w:rPr>
              <w:t>RÉUNION APPROUVÉE</w:t>
            </w:r>
          </w:p>
        </w:tc>
        <w:tc>
          <w:tcPr>
            <w:tcW w:w="2642" w:type="dxa"/>
            <w:hideMark/>
          </w:tcPr>
          <w:p w14:paraId="3E5339C2" w14:textId="77777777" w:rsidR="00C038BF" w:rsidRPr="00830019" w:rsidRDefault="00C038BF" w:rsidP="00866721">
            <w:pPr>
              <w:jc w:val="center"/>
              <w:rPr>
                <w:b/>
                <w:sz w:val="20"/>
                <w:szCs w:val="20"/>
              </w:rPr>
            </w:pPr>
            <w:r>
              <w:rPr>
                <w:b/>
                <w:sz w:val="20"/>
                <w:szCs w:val="20"/>
              </w:rPr>
              <w:t>MESURE DE RÉGLEMENTATION</w:t>
            </w:r>
          </w:p>
        </w:tc>
      </w:tr>
      <w:tr w:rsidR="00C038BF" w:rsidRPr="00830019" w14:paraId="28C4F280" w14:textId="77777777" w:rsidTr="00606E8F">
        <w:trPr>
          <w:trHeight w:val="240"/>
        </w:trPr>
        <w:tc>
          <w:tcPr>
            <w:tcW w:w="2830" w:type="dxa"/>
            <w:vAlign w:val="center"/>
            <w:hideMark/>
          </w:tcPr>
          <w:p w14:paraId="167B581F" w14:textId="0A14C518" w:rsidR="00C038BF" w:rsidRPr="00830019" w:rsidRDefault="00C038BF" w:rsidP="00866721">
            <w:pPr>
              <w:jc w:val="center"/>
              <w:rPr>
                <w:sz w:val="20"/>
                <w:szCs w:val="20"/>
              </w:rPr>
            </w:pPr>
            <w:r>
              <w:rPr>
                <w:sz w:val="20"/>
                <w:szCs w:val="20"/>
              </w:rPr>
              <w:t>Plan de l’élimination des HCFC (phase II)</w:t>
            </w:r>
          </w:p>
        </w:tc>
        <w:tc>
          <w:tcPr>
            <w:tcW w:w="2127" w:type="dxa"/>
            <w:vAlign w:val="center"/>
          </w:tcPr>
          <w:p w14:paraId="14F0669F" w14:textId="481C5E0C" w:rsidR="00C038BF" w:rsidRPr="00830019" w:rsidRDefault="00C936D1" w:rsidP="00866721">
            <w:pPr>
              <w:jc w:val="center"/>
              <w:rPr>
                <w:sz w:val="20"/>
                <w:szCs w:val="20"/>
              </w:rPr>
            </w:pPr>
            <w:r>
              <w:rPr>
                <w:color w:val="000000" w:themeColor="text1"/>
                <w:sz w:val="20"/>
                <w:szCs w:val="20"/>
              </w:rPr>
              <w:t>PNUE (principale), Japon</w:t>
            </w:r>
          </w:p>
        </w:tc>
        <w:tc>
          <w:tcPr>
            <w:tcW w:w="2409" w:type="dxa"/>
            <w:vAlign w:val="center"/>
          </w:tcPr>
          <w:p w14:paraId="659D8E91" w14:textId="2775F82B" w:rsidR="00C038BF" w:rsidRPr="00830019" w:rsidRDefault="005B1593" w:rsidP="00866721">
            <w:pPr>
              <w:jc w:val="center"/>
              <w:rPr>
                <w:sz w:val="20"/>
                <w:szCs w:val="20"/>
              </w:rPr>
            </w:pPr>
            <w:r>
              <w:rPr>
                <w:sz w:val="20"/>
                <w:szCs w:val="20"/>
              </w:rPr>
              <w:t>86</w:t>
            </w:r>
            <w:r>
              <w:rPr>
                <w:sz w:val="20"/>
                <w:szCs w:val="20"/>
                <w:vertAlign w:val="superscript"/>
              </w:rPr>
              <w:t>e</w:t>
            </w:r>
            <w:r>
              <w:rPr>
                <w:sz w:val="20"/>
                <w:szCs w:val="20"/>
              </w:rPr>
              <w:t xml:space="preserve"> </w:t>
            </w:r>
          </w:p>
        </w:tc>
        <w:tc>
          <w:tcPr>
            <w:tcW w:w="2642" w:type="dxa"/>
            <w:vAlign w:val="center"/>
          </w:tcPr>
          <w:p w14:paraId="68734257" w14:textId="77882042" w:rsidR="00C038BF" w:rsidRPr="00830019" w:rsidRDefault="005B1593" w:rsidP="00866721">
            <w:pPr>
              <w:jc w:val="center"/>
              <w:rPr>
                <w:sz w:val="20"/>
                <w:szCs w:val="20"/>
              </w:rPr>
            </w:pPr>
            <w:r>
              <w:rPr>
                <w:sz w:val="20"/>
                <w:szCs w:val="20"/>
              </w:rPr>
              <w:t>Élimination à 100 % d’ici 2030</w:t>
            </w:r>
          </w:p>
        </w:tc>
      </w:tr>
    </w:tbl>
    <w:p w14:paraId="2697EBBF" w14:textId="77777777" w:rsidR="00C038BF" w:rsidRPr="00830019"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30019" w14:paraId="1BF82042" w14:textId="77777777" w:rsidTr="00606E8F">
        <w:trPr>
          <w:trHeight w:val="43"/>
        </w:trPr>
        <w:tc>
          <w:tcPr>
            <w:tcW w:w="5200" w:type="dxa"/>
            <w:hideMark/>
          </w:tcPr>
          <w:p w14:paraId="2D3BD0A9" w14:textId="77777777" w:rsidR="00C038BF" w:rsidRPr="00830019" w:rsidRDefault="00C038BF" w:rsidP="00866721">
            <w:pPr>
              <w:jc w:val="left"/>
              <w:rPr>
                <w:b/>
                <w:sz w:val="20"/>
                <w:szCs w:val="20"/>
              </w:rPr>
            </w:pPr>
            <w:r>
              <w:rPr>
                <w:b/>
                <w:sz w:val="20"/>
                <w:szCs w:val="20"/>
              </w:rPr>
              <w:t>(II) DERNIÈRES DONNÉES EN VERTU DE L’ARTICLE 7 (Annexe C groupe l)</w:t>
            </w:r>
          </w:p>
        </w:tc>
        <w:tc>
          <w:tcPr>
            <w:tcW w:w="2400" w:type="dxa"/>
            <w:hideMark/>
          </w:tcPr>
          <w:p w14:paraId="6AC0A7CD" w14:textId="66F55AAB" w:rsidR="00C038BF" w:rsidRPr="00830019" w:rsidRDefault="00C038BF" w:rsidP="00866721">
            <w:pPr>
              <w:jc w:val="center"/>
              <w:rPr>
                <w:sz w:val="20"/>
                <w:szCs w:val="20"/>
              </w:rPr>
            </w:pPr>
            <w:r>
              <w:rPr>
                <w:sz w:val="20"/>
                <w:szCs w:val="20"/>
              </w:rPr>
              <w:t>Année : 2022</w:t>
            </w:r>
          </w:p>
        </w:tc>
        <w:tc>
          <w:tcPr>
            <w:tcW w:w="2400" w:type="dxa"/>
            <w:hideMark/>
          </w:tcPr>
          <w:p w14:paraId="7BF25D74" w14:textId="4B03D11A" w:rsidR="00C038BF" w:rsidRPr="00830019" w:rsidRDefault="00D107CB" w:rsidP="00866721">
            <w:pPr>
              <w:jc w:val="right"/>
              <w:rPr>
                <w:sz w:val="20"/>
                <w:szCs w:val="20"/>
              </w:rPr>
            </w:pPr>
            <w:r>
              <w:rPr>
                <w:sz w:val="20"/>
                <w:szCs w:val="20"/>
              </w:rPr>
              <w:t>0,05 tonne PAO</w:t>
            </w:r>
          </w:p>
        </w:tc>
      </w:tr>
    </w:tbl>
    <w:p w14:paraId="18FA33DC" w14:textId="77777777" w:rsidR="00C038BF" w:rsidRPr="00830019"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129"/>
        <w:gridCol w:w="851"/>
        <w:gridCol w:w="852"/>
        <w:gridCol w:w="1132"/>
        <w:gridCol w:w="1137"/>
        <w:gridCol w:w="990"/>
        <w:gridCol w:w="992"/>
        <w:gridCol w:w="850"/>
        <w:gridCol w:w="851"/>
        <w:gridCol w:w="1221"/>
      </w:tblGrid>
      <w:tr w:rsidR="00C038BF" w:rsidRPr="00830019" w14:paraId="54AFE722" w14:textId="77777777" w:rsidTr="00606E8F">
        <w:trPr>
          <w:trHeight w:val="249"/>
        </w:trPr>
        <w:tc>
          <w:tcPr>
            <w:tcW w:w="7933" w:type="dxa"/>
            <w:gridSpan w:val="8"/>
            <w:hideMark/>
          </w:tcPr>
          <w:p w14:paraId="51A43505" w14:textId="77777777" w:rsidR="00C038BF" w:rsidRPr="00830019" w:rsidRDefault="00C038BF" w:rsidP="00866721">
            <w:pPr>
              <w:jc w:val="left"/>
              <w:rPr>
                <w:b/>
                <w:sz w:val="20"/>
                <w:szCs w:val="20"/>
              </w:rPr>
            </w:pPr>
            <w:r>
              <w:rPr>
                <w:b/>
                <w:sz w:val="20"/>
                <w:szCs w:val="20"/>
              </w:rPr>
              <w:t>(III) DERNIÈRES DONNÉES SECTORIELLES DU PROGRAMME DU PAYS (tonnes PAO)</w:t>
            </w:r>
          </w:p>
        </w:tc>
        <w:tc>
          <w:tcPr>
            <w:tcW w:w="2072" w:type="dxa"/>
            <w:gridSpan w:val="2"/>
            <w:hideMark/>
          </w:tcPr>
          <w:p w14:paraId="2392E034" w14:textId="4643ED45" w:rsidR="00C038BF" w:rsidRPr="00830019" w:rsidRDefault="00C038BF" w:rsidP="00866721">
            <w:pPr>
              <w:jc w:val="right"/>
              <w:rPr>
                <w:b/>
                <w:sz w:val="20"/>
                <w:szCs w:val="20"/>
              </w:rPr>
            </w:pPr>
            <w:r>
              <w:rPr>
                <w:b/>
                <w:sz w:val="20"/>
                <w:szCs w:val="20"/>
              </w:rPr>
              <w:t>Année : 2022</w:t>
            </w:r>
          </w:p>
        </w:tc>
      </w:tr>
      <w:tr w:rsidR="00C038BF" w:rsidRPr="00830019" w14:paraId="433FC108" w14:textId="77777777" w:rsidTr="00F818FE">
        <w:trPr>
          <w:trHeight w:val="249"/>
        </w:trPr>
        <w:tc>
          <w:tcPr>
            <w:tcW w:w="1129" w:type="dxa"/>
            <w:vAlign w:val="center"/>
            <w:hideMark/>
          </w:tcPr>
          <w:p w14:paraId="7B42DEB0" w14:textId="77777777" w:rsidR="00C038BF" w:rsidRPr="00830019" w:rsidRDefault="00C038BF" w:rsidP="00C42D0A">
            <w:pPr>
              <w:jc w:val="center"/>
              <w:rPr>
                <w:sz w:val="20"/>
                <w:szCs w:val="20"/>
              </w:rPr>
            </w:pPr>
            <w:r>
              <w:rPr>
                <w:sz w:val="20"/>
                <w:szCs w:val="20"/>
              </w:rPr>
              <w:t>Substance chimique</w:t>
            </w:r>
          </w:p>
        </w:tc>
        <w:tc>
          <w:tcPr>
            <w:tcW w:w="851" w:type="dxa"/>
            <w:vAlign w:val="center"/>
            <w:hideMark/>
          </w:tcPr>
          <w:p w14:paraId="4F65EFE3" w14:textId="77777777" w:rsidR="00C038BF" w:rsidRPr="00830019" w:rsidRDefault="00C038BF" w:rsidP="00C42D0A">
            <w:pPr>
              <w:jc w:val="center"/>
              <w:rPr>
                <w:sz w:val="20"/>
                <w:szCs w:val="20"/>
              </w:rPr>
            </w:pPr>
            <w:r>
              <w:rPr>
                <w:sz w:val="20"/>
                <w:szCs w:val="20"/>
              </w:rPr>
              <w:t>Aérosol</w:t>
            </w:r>
          </w:p>
        </w:tc>
        <w:tc>
          <w:tcPr>
            <w:tcW w:w="852" w:type="dxa"/>
            <w:vAlign w:val="center"/>
            <w:hideMark/>
          </w:tcPr>
          <w:p w14:paraId="14B0AB50" w14:textId="77777777" w:rsidR="00C038BF" w:rsidRPr="00830019" w:rsidRDefault="00C038BF" w:rsidP="00C42D0A">
            <w:pPr>
              <w:jc w:val="center"/>
              <w:rPr>
                <w:sz w:val="20"/>
                <w:szCs w:val="20"/>
              </w:rPr>
            </w:pPr>
            <w:r>
              <w:rPr>
                <w:sz w:val="20"/>
                <w:szCs w:val="20"/>
              </w:rPr>
              <w:t>Mousse</w:t>
            </w:r>
          </w:p>
        </w:tc>
        <w:tc>
          <w:tcPr>
            <w:tcW w:w="1132" w:type="dxa"/>
            <w:vAlign w:val="center"/>
            <w:hideMark/>
          </w:tcPr>
          <w:p w14:paraId="58A8D95A" w14:textId="77777777" w:rsidR="00C038BF" w:rsidRPr="00830019" w:rsidRDefault="00C038BF" w:rsidP="00C42D0A">
            <w:pPr>
              <w:jc w:val="center"/>
              <w:rPr>
                <w:sz w:val="20"/>
                <w:szCs w:val="20"/>
              </w:rPr>
            </w:pPr>
            <w:r>
              <w:rPr>
                <w:sz w:val="20"/>
                <w:szCs w:val="20"/>
              </w:rPr>
              <w:t>Lutte contre l’incendie</w:t>
            </w:r>
          </w:p>
        </w:tc>
        <w:tc>
          <w:tcPr>
            <w:tcW w:w="2127" w:type="dxa"/>
            <w:gridSpan w:val="2"/>
            <w:vAlign w:val="center"/>
            <w:hideMark/>
          </w:tcPr>
          <w:p w14:paraId="60A741DC" w14:textId="77777777" w:rsidR="00C038BF" w:rsidRPr="00830019" w:rsidRDefault="00C038BF" w:rsidP="00C42D0A">
            <w:pPr>
              <w:jc w:val="center"/>
              <w:rPr>
                <w:sz w:val="20"/>
                <w:szCs w:val="20"/>
              </w:rPr>
            </w:pPr>
            <w:r>
              <w:rPr>
                <w:sz w:val="20"/>
                <w:szCs w:val="20"/>
              </w:rPr>
              <w:t>Réfrigération</w:t>
            </w:r>
          </w:p>
        </w:tc>
        <w:tc>
          <w:tcPr>
            <w:tcW w:w="992" w:type="dxa"/>
            <w:vAlign w:val="center"/>
            <w:hideMark/>
          </w:tcPr>
          <w:p w14:paraId="0B9691E8" w14:textId="77777777" w:rsidR="00C038BF" w:rsidRPr="00830019" w:rsidRDefault="00C038BF" w:rsidP="00C42D0A">
            <w:pPr>
              <w:jc w:val="center"/>
              <w:rPr>
                <w:sz w:val="20"/>
                <w:szCs w:val="20"/>
              </w:rPr>
            </w:pPr>
            <w:r>
              <w:rPr>
                <w:sz w:val="20"/>
                <w:szCs w:val="20"/>
              </w:rPr>
              <w:t>Solvants</w:t>
            </w:r>
          </w:p>
        </w:tc>
        <w:tc>
          <w:tcPr>
            <w:tcW w:w="850" w:type="dxa"/>
            <w:vAlign w:val="center"/>
            <w:hideMark/>
          </w:tcPr>
          <w:p w14:paraId="2A6823DC" w14:textId="77777777" w:rsidR="00C038BF" w:rsidRPr="00830019" w:rsidRDefault="00C038BF" w:rsidP="00C42D0A">
            <w:pPr>
              <w:jc w:val="center"/>
              <w:rPr>
                <w:sz w:val="20"/>
                <w:szCs w:val="20"/>
              </w:rPr>
            </w:pPr>
            <w:r>
              <w:rPr>
                <w:sz w:val="20"/>
                <w:szCs w:val="20"/>
              </w:rPr>
              <w:t>Agent de transformation</w:t>
            </w:r>
          </w:p>
        </w:tc>
        <w:tc>
          <w:tcPr>
            <w:tcW w:w="851" w:type="dxa"/>
            <w:vAlign w:val="center"/>
            <w:hideMark/>
          </w:tcPr>
          <w:p w14:paraId="783479B2" w14:textId="77777777" w:rsidR="00C038BF" w:rsidRPr="00830019" w:rsidRDefault="00C038BF" w:rsidP="00C42D0A">
            <w:pPr>
              <w:jc w:val="center"/>
              <w:rPr>
                <w:sz w:val="20"/>
                <w:szCs w:val="20"/>
              </w:rPr>
            </w:pPr>
            <w:r>
              <w:rPr>
                <w:sz w:val="20"/>
                <w:szCs w:val="20"/>
              </w:rPr>
              <w:t>Utilisation en laboratoire</w:t>
            </w:r>
          </w:p>
        </w:tc>
        <w:tc>
          <w:tcPr>
            <w:tcW w:w="1221" w:type="dxa"/>
            <w:vAlign w:val="center"/>
            <w:hideMark/>
          </w:tcPr>
          <w:p w14:paraId="102DAC82" w14:textId="77777777" w:rsidR="00C038BF" w:rsidRPr="00830019" w:rsidRDefault="00C038BF" w:rsidP="00C42D0A">
            <w:pPr>
              <w:jc w:val="center"/>
              <w:rPr>
                <w:sz w:val="20"/>
                <w:szCs w:val="20"/>
              </w:rPr>
            </w:pPr>
            <w:r>
              <w:rPr>
                <w:sz w:val="20"/>
                <w:szCs w:val="20"/>
              </w:rPr>
              <w:t>Consommation totale pour le secteur</w:t>
            </w:r>
          </w:p>
        </w:tc>
      </w:tr>
      <w:tr w:rsidR="00C038BF" w:rsidRPr="00830019" w14:paraId="505179A8" w14:textId="77777777" w:rsidTr="00F818FE">
        <w:trPr>
          <w:trHeight w:val="249"/>
        </w:trPr>
        <w:tc>
          <w:tcPr>
            <w:tcW w:w="3964" w:type="dxa"/>
            <w:gridSpan w:val="4"/>
            <w:hideMark/>
          </w:tcPr>
          <w:p w14:paraId="7FDD2685" w14:textId="77777777" w:rsidR="00C038BF" w:rsidRPr="00830019" w:rsidRDefault="00C038BF" w:rsidP="00866721">
            <w:pPr>
              <w:jc w:val="center"/>
              <w:rPr>
                <w:sz w:val="20"/>
                <w:szCs w:val="20"/>
              </w:rPr>
            </w:pPr>
            <w:r>
              <w:rPr>
                <w:sz w:val="20"/>
                <w:szCs w:val="20"/>
              </w:rPr>
              <w:t xml:space="preserve"> </w:t>
            </w:r>
          </w:p>
        </w:tc>
        <w:tc>
          <w:tcPr>
            <w:tcW w:w="1137" w:type="dxa"/>
            <w:hideMark/>
          </w:tcPr>
          <w:p w14:paraId="621BBB9E" w14:textId="77777777" w:rsidR="00C038BF" w:rsidRPr="00830019" w:rsidRDefault="00C038BF" w:rsidP="00866721">
            <w:pPr>
              <w:jc w:val="center"/>
              <w:rPr>
                <w:sz w:val="20"/>
                <w:szCs w:val="20"/>
              </w:rPr>
            </w:pPr>
            <w:r>
              <w:rPr>
                <w:sz w:val="20"/>
                <w:szCs w:val="20"/>
              </w:rPr>
              <w:t>Fabrication</w:t>
            </w:r>
          </w:p>
        </w:tc>
        <w:tc>
          <w:tcPr>
            <w:tcW w:w="990" w:type="dxa"/>
            <w:hideMark/>
          </w:tcPr>
          <w:p w14:paraId="5CF98D9D" w14:textId="77777777" w:rsidR="00C038BF" w:rsidRPr="00830019" w:rsidRDefault="00C038BF" w:rsidP="00866721">
            <w:pPr>
              <w:jc w:val="center"/>
              <w:rPr>
                <w:sz w:val="20"/>
                <w:szCs w:val="20"/>
              </w:rPr>
            </w:pPr>
            <w:r>
              <w:rPr>
                <w:sz w:val="20"/>
                <w:szCs w:val="20"/>
              </w:rPr>
              <w:t>Entretien</w:t>
            </w:r>
          </w:p>
        </w:tc>
        <w:tc>
          <w:tcPr>
            <w:tcW w:w="3914" w:type="dxa"/>
            <w:gridSpan w:val="4"/>
          </w:tcPr>
          <w:p w14:paraId="6CBAAB7B" w14:textId="77777777" w:rsidR="00C038BF" w:rsidRPr="00830019" w:rsidRDefault="00C038BF" w:rsidP="00866721">
            <w:pPr>
              <w:jc w:val="center"/>
              <w:rPr>
                <w:sz w:val="20"/>
                <w:szCs w:val="20"/>
                <w:lang w:val="en-US"/>
              </w:rPr>
            </w:pPr>
          </w:p>
        </w:tc>
      </w:tr>
      <w:tr w:rsidR="00C038BF" w:rsidRPr="00830019" w14:paraId="27AE5669" w14:textId="77777777" w:rsidTr="00F818FE">
        <w:trPr>
          <w:trHeight w:val="249"/>
        </w:trPr>
        <w:tc>
          <w:tcPr>
            <w:tcW w:w="1129" w:type="dxa"/>
            <w:hideMark/>
          </w:tcPr>
          <w:p w14:paraId="60B4F221" w14:textId="77777777" w:rsidR="00C038BF" w:rsidRPr="00830019" w:rsidRDefault="00C038BF" w:rsidP="0045101B">
            <w:pPr>
              <w:ind w:left="32"/>
              <w:jc w:val="left"/>
              <w:rPr>
                <w:sz w:val="20"/>
                <w:szCs w:val="20"/>
              </w:rPr>
            </w:pPr>
            <w:r>
              <w:rPr>
                <w:sz w:val="20"/>
                <w:szCs w:val="20"/>
              </w:rPr>
              <w:t>HCFC-22</w:t>
            </w:r>
          </w:p>
        </w:tc>
        <w:tc>
          <w:tcPr>
            <w:tcW w:w="851" w:type="dxa"/>
          </w:tcPr>
          <w:p w14:paraId="18B9BC80" w14:textId="77777777" w:rsidR="00C038BF" w:rsidRPr="00830019" w:rsidRDefault="00C038BF" w:rsidP="00866721">
            <w:pPr>
              <w:jc w:val="right"/>
              <w:rPr>
                <w:sz w:val="20"/>
                <w:szCs w:val="20"/>
                <w:lang w:val="en-US"/>
              </w:rPr>
            </w:pPr>
          </w:p>
        </w:tc>
        <w:tc>
          <w:tcPr>
            <w:tcW w:w="852" w:type="dxa"/>
          </w:tcPr>
          <w:p w14:paraId="28812C2E" w14:textId="77777777" w:rsidR="00C038BF" w:rsidRPr="00830019" w:rsidRDefault="00C038BF" w:rsidP="00866721">
            <w:pPr>
              <w:jc w:val="right"/>
              <w:rPr>
                <w:sz w:val="20"/>
                <w:szCs w:val="20"/>
                <w:lang w:val="en-US"/>
              </w:rPr>
            </w:pPr>
          </w:p>
        </w:tc>
        <w:tc>
          <w:tcPr>
            <w:tcW w:w="1132" w:type="dxa"/>
          </w:tcPr>
          <w:p w14:paraId="7E88A498" w14:textId="77777777" w:rsidR="00C038BF" w:rsidRPr="00830019" w:rsidRDefault="00C038BF" w:rsidP="00866721">
            <w:pPr>
              <w:jc w:val="right"/>
              <w:rPr>
                <w:sz w:val="20"/>
                <w:szCs w:val="20"/>
                <w:lang w:val="en-US"/>
              </w:rPr>
            </w:pPr>
          </w:p>
        </w:tc>
        <w:tc>
          <w:tcPr>
            <w:tcW w:w="1137" w:type="dxa"/>
          </w:tcPr>
          <w:p w14:paraId="5B1F4AC9" w14:textId="77777777" w:rsidR="00C038BF" w:rsidRPr="00830019" w:rsidRDefault="00C038BF" w:rsidP="00866721">
            <w:pPr>
              <w:jc w:val="right"/>
              <w:rPr>
                <w:sz w:val="20"/>
                <w:szCs w:val="20"/>
                <w:lang w:val="en-US"/>
              </w:rPr>
            </w:pPr>
          </w:p>
        </w:tc>
        <w:tc>
          <w:tcPr>
            <w:tcW w:w="990" w:type="dxa"/>
          </w:tcPr>
          <w:p w14:paraId="5A84ECB1" w14:textId="4F18A4E6" w:rsidR="00C038BF" w:rsidRPr="00830019" w:rsidRDefault="00DC4C6B" w:rsidP="00866721">
            <w:pPr>
              <w:jc w:val="right"/>
              <w:rPr>
                <w:sz w:val="20"/>
                <w:szCs w:val="20"/>
              </w:rPr>
            </w:pPr>
            <w:r>
              <w:rPr>
                <w:sz w:val="20"/>
                <w:szCs w:val="20"/>
              </w:rPr>
              <w:t>0,05</w:t>
            </w:r>
          </w:p>
        </w:tc>
        <w:tc>
          <w:tcPr>
            <w:tcW w:w="992" w:type="dxa"/>
          </w:tcPr>
          <w:p w14:paraId="38791CD1" w14:textId="77777777" w:rsidR="00C038BF" w:rsidRPr="00830019" w:rsidRDefault="00C038BF" w:rsidP="00866721">
            <w:pPr>
              <w:jc w:val="right"/>
              <w:rPr>
                <w:sz w:val="20"/>
                <w:szCs w:val="20"/>
                <w:lang w:val="en-US"/>
              </w:rPr>
            </w:pPr>
          </w:p>
        </w:tc>
        <w:tc>
          <w:tcPr>
            <w:tcW w:w="850" w:type="dxa"/>
          </w:tcPr>
          <w:p w14:paraId="19534197" w14:textId="77777777" w:rsidR="00C038BF" w:rsidRPr="00830019" w:rsidRDefault="00C038BF" w:rsidP="00866721">
            <w:pPr>
              <w:jc w:val="right"/>
              <w:rPr>
                <w:sz w:val="20"/>
                <w:szCs w:val="20"/>
                <w:lang w:val="en-US"/>
              </w:rPr>
            </w:pPr>
          </w:p>
        </w:tc>
        <w:tc>
          <w:tcPr>
            <w:tcW w:w="851" w:type="dxa"/>
          </w:tcPr>
          <w:p w14:paraId="2A07F228" w14:textId="77777777" w:rsidR="00C038BF" w:rsidRPr="00830019" w:rsidRDefault="00C038BF" w:rsidP="00866721">
            <w:pPr>
              <w:jc w:val="right"/>
              <w:rPr>
                <w:sz w:val="20"/>
                <w:szCs w:val="20"/>
                <w:lang w:val="en-US"/>
              </w:rPr>
            </w:pPr>
          </w:p>
        </w:tc>
        <w:tc>
          <w:tcPr>
            <w:tcW w:w="1221" w:type="dxa"/>
          </w:tcPr>
          <w:p w14:paraId="0DE1BA22" w14:textId="412E051E" w:rsidR="00C038BF" w:rsidRPr="00830019" w:rsidRDefault="00DC4C6B" w:rsidP="00866721">
            <w:pPr>
              <w:jc w:val="right"/>
              <w:rPr>
                <w:sz w:val="20"/>
                <w:szCs w:val="20"/>
              </w:rPr>
            </w:pPr>
            <w:r>
              <w:rPr>
                <w:color w:val="000000" w:themeColor="text1"/>
                <w:sz w:val="20"/>
                <w:szCs w:val="20"/>
              </w:rPr>
              <w:t>0,05</w:t>
            </w:r>
          </w:p>
        </w:tc>
      </w:tr>
    </w:tbl>
    <w:p w14:paraId="778F5F2F" w14:textId="77777777" w:rsidR="00C038BF" w:rsidRPr="00830019"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30019" w14:paraId="0406B382" w14:textId="77777777" w:rsidTr="00606E8F">
        <w:trPr>
          <w:trHeight w:val="276"/>
        </w:trPr>
        <w:tc>
          <w:tcPr>
            <w:tcW w:w="0" w:type="auto"/>
            <w:gridSpan w:val="4"/>
            <w:hideMark/>
          </w:tcPr>
          <w:p w14:paraId="524389B5" w14:textId="77777777" w:rsidR="00C038BF" w:rsidRPr="00830019" w:rsidRDefault="00C038BF" w:rsidP="00866721">
            <w:pPr>
              <w:jc w:val="left"/>
              <w:rPr>
                <w:b/>
                <w:sz w:val="20"/>
                <w:szCs w:val="20"/>
              </w:rPr>
            </w:pPr>
            <w:r>
              <w:rPr>
                <w:b/>
                <w:sz w:val="20"/>
                <w:szCs w:val="20"/>
              </w:rPr>
              <w:t>(IV) DONNÉES SUR LA CONSOMMATION (tonnes PAO)</w:t>
            </w:r>
          </w:p>
        </w:tc>
      </w:tr>
      <w:tr w:rsidR="00C038BF" w:rsidRPr="00830019" w14:paraId="53C359A5" w14:textId="77777777" w:rsidTr="00606E8F">
        <w:trPr>
          <w:trHeight w:val="276"/>
        </w:trPr>
        <w:tc>
          <w:tcPr>
            <w:tcW w:w="2405" w:type="dxa"/>
            <w:hideMark/>
          </w:tcPr>
          <w:p w14:paraId="10213209" w14:textId="4112E145" w:rsidR="00C038BF" w:rsidRPr="00830019" w:rsidRDefault="00C038BF" w:rsidP="00866721">
            <w:pPr>
              <w:jc w:val="center"/>
              <w:rPr>
                <w:sz w:val="20"/>
                <w:szCs w:val="20"/>
              </w:rPr>
            </w:pPr>
            <w:r>
              <w:rPr>
                <w:sz w:val="20"/>
                <w:szCs w:val="20"/>
              </w:rPr>
              <w:t>Valeur de référence 2009</w:t>
            </w:r>
            <w:r w:rsidR="00F818FE">
              <w:rPr>
                <w:sz w:val="20"/>
                <w:szCs w:val="20"/>
              </w:rPr>
              <w:noBreakHyphen/>
            </w:r>
            <w:r>
              <w:rPr>
                <w:sz w:val="20"/>
                <w:szCs w:val="20"/>
              </w:rPr>
              <w:t>2010 :</w:t>
            </w:r>
          </w:p>
        </w:tc>
        <w:tc>
          <w:tcPr>
            <w:tcW w:w="1701" w:type="dxa"/>
            <w:hideMark/>
          </w:tcPr>
          <w:p w14:paraId="64893266" w14:textId="793F5B92" w:rsidR="00C038BF" w:rsidRPr="00830019" w:rsidRDefault="005A668A" w:rsidP="00866721">
            <w:pPr>
              <w:jc w:val="right"/>
              <w:rPr>
                <w:sz w:val="20"/>
                <w:szCs w:val="20"/>
              </w:rPr>
            </w:pPr>
            <w:r>
              <w:rPr>
                <w:sz w:val="20"/>
                <w:szCs w:val="20"/>
              </w:rPr>
              <w:t>1,4</w:t>
            </w:r>
          </w:p>
        </w:tc>
        <w:tc>
          <w:tcPr>
            <w:tcW w:w="4394" w:type="dxa"/>
            <w:hideMark/>
          </w:tcPr>
          <w:p w14:paraId="7E5F568E" w14:textId="77777777" w:rsidR="00C038BF" w:rsidRPr="00830019" w:rsidRDefault="00C038BF" w:rsidP="00866721">
            <w:pPr>
              <w:jc w:val="center"/>
              <w:rPr>
                <w:sz w:val="20"/>
                <w:szCs w:val="20"/>
              </w:rPr>
            </w:pPr>
            <w:r>
              <w:rPr>
                <w:sz w:val="20"/>
                <w:szCs w:val="20"/>
              </w:rPr>
              <w:t>Point de départ des réductions globales durables :</w:t>
            </w:r>
          </w:p>
        </w:tc>
        <w:tc>
          <w:tcPr>
            <w:tcW w:w="1483" w:type="dxa"/>
            <w:hideMark/>
          </w:tcPr>
          <w:p w14:paraId="2A888E2F" w14:textId="28E1E649" w:rsidR="00C038BF" w:rsidRPr="00830019" w:rsidRDefault="00596E0A" w:rsidP="00866721">
            <w:pPr>
              <w:jc w:val="right"/>
              <w:rPr>
                <w:sz w:val="20"/>
                <w:szCs w:val="20"/>
              </w:rPr>
            </w:pPr>
            <w:r>
              <w:rPr>
                <w:sz w:val="20"/>
                <w:szCs w:val="20"/>
              </w:rPr>
              <w:t>1,4</w:t>
            </w:r>
          </w:p>
        </w:tc>
      </w:tr>
      <w:tr w:rsidR="00C038BF" w:rsidRPr="00830019" w14:paraId="70852925" w14:textId="77777777" w:rsidTr="00606E8F">
        <w:trPr>
          <w:trHeight w:val="276"/>
        </w:trPr>
        <w:tc>
          <w:tcPr>
            <w:tcW w:w="0" w:type="auto"/>
            <w:gridSpan w:val="4"/>
            <w:hideMark/>
          </w:tcPr>
          <w:p w14:paraId="0852EE1B" w14:textId="77777777" w:rsidR="00C038BF" w:rsidRPr="00830019" w:rsidRDefault="00C038BF" w:rsidP="00866721">
            <w:pPr>
              <w:ind w:left="316"/>
              <w:rPr>
                <w:b/>
                <w:sz w:val="20"/>
                <w:szCs w:val="20"/>
              </w:rPr>
            </w:pPr>
            <w:r>
              <w:rPr>
                <w:b/>
                <w:sz w:val="20"/>
                <w:szCs w:val="20"/>
              </w:rPr>
              <w:t>CONSOMMATION ADMISSIBLE AU FINANCEMENT</w:t>
            </w:r>
          </w:p>
        </w:tc>
      </w:tr>
      <w:tr w:rsidR="00C038BF" w:rsidRPr="00830019" w14:paraId="4BBD4E7C" w14:textId="77777777" w:rsidTr="00606E8F">
        <w:trPr>
          <w:trHeight w:val="276"/>
        </w:trPr>
        <w:tc>
          <w:tcPr>
            <w:tcW w:w="2405" w:type="dxa"/>
            <w:hideMark/>
          </w:tcPr>
          <w:p w14:paraId="3F885824" w14:textId="77777777" w:rsidR="00C038BF" w:rsidRPr="00830019" w:rsidRDefault="00C038BF" w:rsidP="00866721">
            <w:pPr>
              <w:jc w:val="center"/>
              <w:rPr>
                <w:sz w:val="20"/>
                <w:szCs w:val="20"/>
              </w:rPr>
            </w:pPr>
            <w:r>
              <w:rPr>
                <w:sz w:val="20"/>
                <w:szCs w:val="20"/>
              </w:rPr>
              <w:t>Déjà approuvée :</w:t>
            </w:r>
          </w:p>
        </w:tc>
        <w:tc>
          <w:tcPr>
            <w:tcW w:w="1701" w:type="dxa"/>
            <w:hideMark/>
          </w:tcPr>
          <w:p w14:paraId="6CAA45E7" w14:textId="38172AED" w:rsidR="00C038BF" w:rsidRPr="00830019" w:rsidRDefault="005A668A" w:rsidP="00866721">
            <w:pPr>
              <w:jc w:val="right"/>
              <w:rPr>
                <w:sz w:val="20"/>
                <w:szCs w:val="20"/>
              </w:rPr>
            </w:pPr>
            <w:r>
              <w:rPr>
                <w:sz w:val="20"/>
                <w:szCs w:val="20"/>
              </w:rPr>
              <w:t>1,4</w:t>
            </w:r>
          </w:p>
        </w:tc>
        <w:tc>
          <w:tcPr>
            <w:tcW w:w="4394" w:type="dxa"/>
            <w:hideMark/>
          </w:tcPr>
          <w:p w14:paraId="5B488D2D" w14:textId="77777777" w:rsidR="00C038BF" w:rsidRPr="00830019" w:rsidRDefault="00C038BF" w:rsidP="00866721">
            <w:pPr>
              <w:jc w:val="center"/>
              <w:rPr>
                <w:i/>
                <w:sz w:val="20"/>
                <w:szCs w:val="20"/>
              </w:rPr>
            </w:pPr>
            <w:r>
              <w:rPr>
                <w:sz w:val="20"/>
                <w:szCs w:val="20"/>
              </w:rPr>
              <w:t>Restante :</w:t>
            </w:r>
          </w:p>
        </w:tc>
        <w:tc>
          <w:tcPr>
            <w:tcW w:w="1483" w:type="dxa"/>
            <w:hideMark/>
          </w:tcPr>
          <w:p w14:paraId="095CE4AC" w14:textId="11273E69" w:rsidR="00C038BF" w:rsidRPr="00830019" w:rsidRDefault="00596E0A" w:rsidP="00866721">
            <w:pPr>
              <w:jc w:val="right"/>
              <w:rPr>
                <w:sz w:val="20"/>
                <w:szCs w:val="20"/>
              </w:rPr>
            </w:pPr>
            <w:r>
              <w:rPr>
                <w:sz w:val="20"/>
                <w:szCs w:val="20"/>
              </w:rPr>
              <w:t>0,0</w:t>
            </w:r>
          </w:p>
        </w:tc>
      </w:tr>
    </w:tbl>
    <w:p w14:paraId="3878C722" w14:textId="77777777" w:rsidR="00C038BF" w:rsidRPr="00830019"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830019" w14:paraId="69F4370C" w14:textId="77777777" w:rsidTr="00606E8F">
        <w:trPr>
          <w:trHeight w:val="264"/>
        </w:trPr>
        <w:tc>
          <w:tcPr>
            <w:tcW w:w="2038" w:type="pct"/>
            <w:gridSpan w:val="2"/>
            <w:hideMark/>
          </w:tcPr>
          <w:p w14:paraId="0C7C4643" w14:textId="405AB301" w:rsidR="00C038BF" w:rsidRPr="00830019" w:rsidRDefault="00C038BF" w:rsidP="00866721">
            <w:pPr>
              <w:jc w:val="left"/>
              <w:rPr>
                <w:b/>
                <w:sz w:val="20"/>
                <w:szCs w:val="20"/>
              </w:rPr>
            </w:pPr>
            <w:r>
              <w:rPr>
                <w:b/>
                <w:sz w:val="20"/>
                <w:szCs w:val="20"/>
              </w:rPr>
              <w:t>(V) PLAN D’ACTIVITÉS ENDOSSÉ</w:t>
            </w:r>
          </w:p>
        </w:tc>
        <w:tc>
          <w:tcPr>
            <w:tcW w:w="731" w:type="pct"/>
            <w:vAlign w:val="center"/>
            <w:hideMark/>
          </w:tcPr>
          <w:p w14:paraId="16A022D4" w14:textId="77777777" w:rsidR="00C038BF" w:rsidRPr="00830019" w:rsidRDefault="00C038BF" w:rsidP="00C42D0A">
            <w:pPr>
              <w:jc w:val="center"/>
              <w:rPr>
                <w:b/>
                <w:sz w:val="20"/>
                <w:szCs w:val="20"/>
              </w:rPr>
            </w:pPr>
            <w:r>
              <w:rPr>
                <w:b/>
                <w:sz w:val="20"/>
                <w:szCs w:val="20"/>
              </w:rPr>
              <w:t>2023</w:t>
            </w:r>
          </w:p>
        </w:tc>
        <w:tc>
          <w:tcPr>
            <w:tcW w:w="731" w:type="pct"/>
            <w:vAlign w:val="center"/>
            <w:hideMark/>
          </w:tcPr>
          <w:p w14:paraId="1864D21F" w14:textId="77777777" w:rsidR="00C038BF" w:rsidRPr="00830019" w:rsidRDefault="00C038BF" w:rsidP="00C42D0A">
            <w:pPr>
              <w:jc w:val="center"/>
              <w:rPr>
                <w:b/>
                <w:sz w:val="20"/>
                <w:szCs w:val="20"/>
              </w:rPr>
            </w:pPr>
            <w:r>
              <w:rPr>
                <w:b/>
                <w:sz w:val="20"/>
                <w:szCs w:val="20"/>
              </w:rPr>
              <w:t>2024</w:t>
            </w:r>
          </w:p>
        </w:tc>
        <w:tc>
          <w:tcPr>
            <w:tcW w:w="731" w:type="pct"/>
            <w:vAlign w:val="center"/>
            <w:hideMark/>
          </w:tcPr>
          <w:p w14:paraId="6EDD9E17" w14:textId="77777777" w:rsidR="00C038BF" w:rsidRPr="00830019" w:rsidRDefault="00C038BF" w:rsidP="00C42D0A">
            <w:pPr>
              <w:jc w:val="center"/>
              <w:rPr>
                <w:b/>
                <w:sz w:val="20"/>
                <w:szCs w:val="20"/>
              </w:rPr>
            </w:pPr>
            <w:r>
              <w:rPr>
                <w:b/>
                <w:sz w:val="20"/>
                <w:szCs w:val="20"/>
              </w:rPr>
              <w:t>2025</w:t>
            </w:r>
          </w:p>
        </w:tc>
        <w:tc>
          <w:tcPr>
            <w:tcW w:w="768" w:type="pct"/>
            <w:vAlign w:val="center"/>
            <w:hideMark/>
          </w:tcPr>
          <w:p w14:paraId="4706C65A" w14:textId="77777777" w:rsidR="00C038BF" w:rsidRPr="00830019" w:rsidRDefault="00C038BF" w:rsidP="00C42D0A">
            <w:pPr>
              <w:jc w:val="center"/>
              <w:rPr>
                <w:b/>
                <w:sz w:val="20"/>
                <w:szCs w:val="20"/>
              </w:rPr>
            </w:pPr>
            <w:r>
              <w:rPr>
                <w:b/>
                <w:sz w:val="20"/>
                <w:szCs w:val="20"/>
              </w:rPr>
              <w:t>Total</w:t>
            </w:r>
          </w:p>
        </w:tc>
      </w:tr>
      <w:tr w:rsidR="00C038BF" w:rsidRPr="00830019" w14:paraId="5AA03D3A" w14:textId="77777777" w:rsidTr="00606E8F">
        <w:trPr>
          <w:trHeight w:val="187"/>
        </w:trPr>
        <w:tc>
          <w:tcPr>
            <w:tcW w:w="709" w:type="pct"/>
            <w:vMerge w:val="restart"/>
            <w:vAlign w:val="center"/>
            <w:hideMark/>
          </w:tcPr>
          <w:p w14:paraId="58F0A4B8" w14:textId="360BABFC" w:rsidR="00C038BF" w:rsidRPr="00830019" w:rsidRDefault="00C936D1" w:rsidP="00866721">
            <w:pPr>
              <w:jc w:val="center"/>
              <w:rPr>
                <w:sz w:val="20"/>
                <w:szCs w:val="20"/>
              </w:rPr>
            </w:pPr>
            <w:r>
              <w:rPr>
                <w:color w:val="000000" w:themeColor="text1"/>
                <w:sz w:val="20"/>
                <w:szCs w:val="20"/>
              </w:rPr>
              <w:t>PNUE</w:t>
            </w:r>
          </w:p>
        </w:tc>
        <w:tc>
          <w:tcPr>
            <w:tcW w:w="1330" w:type="pct"/>
            <w:hideMark/>
          </w:tcPr>
          <w:p w14:paraId="22EC0D1F" w14:textId="77777777" w:rsidR="00C038BF" w:rsidRPr="00830019" w:rsidRDefault="00C038BF" w:rsidP="00866721">
            <w:pPr>
              <w:jc w:val="left"/>
              <w:rPr>
                <w:sz w:val="20"/>
                <w:szCs w:val="20"/>
              </w:rPr>
            </w:pPr>
            <w:r>
              <w:rPr>
                <w:sz w:val="20"/>
                <w:szCs w:val="20"/>
              </w:rPr>
              <w:t>Élimination des SAO (tonnes PAO)</w:t>
            </w:r>
          </w:p>
        </w:tc>
        <w:tc>
          <w:tcPr>
            <w:tcW w:w="731" w:type="pct"/>
          </w:tcPr>
          <w:p w14:paraId="54C035C7" w14:textId="006951C5" w:rsidR="00C038BF" w:rsidRPr="00830019" w:rsidRDefault="003858C2" w:rsidP="00866721">
            <w:pPr>
              <w:jc w:val="right"/>
              <w:rPr>
                <w:sz w:val="20"/>
                <w:szCs w:val="20"/>
              </w:rPr>
            </w:pPr>
            <w:r>
              <w:rPr>
                <w:sz w:val="20"/>
                <w:szCs w:val="20"/>
              </w:rPr>
              <w:t>0,1</w:t>
            </w:r>
          </w:p>
        </w:tc>
        <w:tc>
          <w:tcPr>
            <w:tcW w:w="731" w:type="pct"/>
          </w:tcPr>
          <w:p w14:paraId="6CDBF320" w14:textId="07F9A006" w:rsidR="00C038BF" w:rsidRPr="00830019" w:rsidRDefault="001A6631" w:rsidP="00866721">
            <w:pPr>
              <w:jc w:val="right"/>
              <w:rPr>
                <w:sz w:val="20"/>
                <w:szCs w:val="20"/>
              </w:rPr>
            </w:pPr>
            <w:r>
              <w:rPr>
                <w:sz w:val="20"/>
                <w:szCs w:val="20"/>
              </w:rPr>
              <w:t>0,0</w:t>
            </w:r>
          </w:p>
        </w:tc>
        <w:tc>
          <w:tcPr>
            <w:tcW w:w="731" w:type="pct"/>
          </w:tcPr>
          <w:p w14:paraId="4D0AF8AD" w14:textId="309A6656" w:rsidR="00C038BF" w:rsidRPr="00830019" w:rsidRDefault="001A6631" w:rsidP="00866721">
            <w:pPr>
              <w:jc w:val="right"/>
              <w:rPr>
                <w:sz w:val="20"/>
                <w:szCs w:val="20"/>
              </w:rPr>
            </w:pPr>
            <w:r>
              <w:rPr>
                <w:sz w:val="20"/>
                <w:szCs w:val="20"/>
              </w:rPr>
              <w:t>0,0</w:t>
            </w:r>
          </w:p>
        </w:tc>
        <w:tc>
          <w:tcPr>
            <w:tcW w:w="768" w:type="pct"/>
          </w:tcPr>
          <w:p w14:paraId="38F2EDF9" w14:textId="6D7E44A3" w:rsidR="00C038BF" w:rsidRPr="00830019" w:rsidRDefault="001A6631" w:rsidP="00866721">
            <w:pPr>
              <w:jc w:val="right"/>
              <w:rPr>
                <w:sz w:val="20"/>
                <w:szCs w:val="20"/>
              </w:rPr>
            </w:pPr>
            <w:r>
              <w:rPr>
                <w:sz w:val="20"/>
                <w:szCs w:val="20"/>
              </w:rPr>
              <w:t>0,1</w:t>
            </w:r>
          </w:p>
        </w:tc>
      </w:tr>
      <w:tr w:rsidR="00C038BF" w:rsidRPr="00830019" w14:paraId="4FE46FDE" w14:textId="77777777" w:rsidTr="00606E8F">
        <w:trPr>
          <w:trHeight w:val="55"/>
        </w:trPr>
        <w:tc>
          <w:tcPr>
            <w:tcW w:w="709" w:type="pct"/>
            <w:vMerge/>
            <w:vAlign w:val="center"/>
            <w:hideMark/>
          </w:tcPr>
          <w:p w14:paraId="5059B6C2" w14:textId="77777777" w:rsidR="00C038BF" w:rsidRPr="00830019" w:rsidRDefault="00C038BF" w:rsidP="00866721">
            <w:pPr>
              <w:rPr>
                <w:sz w:val="20"/>
                <w:szCs w:val="20"/>
                <w:lang w:val="en-US"/>
              </w:rPr>
            </w:pPr>
          </w:p>
        </w:tc>
        <w:tc>
          <w:tcPr>
            <w:tcW w:w="1330" w:type="pct"/>
            <w:hideMark/>
          </w:tcPr>
          <w:p w14:paraId="1CC4FE68" w14:textId="77777777" w:rsidR="00C038BF" w:rsidRPr="00830019" w:rsidRDefault="00C038BF" w:rsidP="00866721">
            <w:pPr>
              <w:jc w:val="left"/>
              <w:rPr>
                <w:sz w:val="20"/>
                <w:szCs w:val="20"/>
              </w:rPr>
            </w:pPr>
            <w:r>
              <w:rPr>
                <w:sz w:val="20"/>
                <w:szCs w:val="20"/>
              </w:rPr>
              <w:t>Financement ($ US)</w:t>
            </w:r>
          </w:p>
        </w:tc>
        <w:tc>
          <w:tcPr>
            <w:tcW w:w="731" w:type="pct"/>
          </w:tcPr>
          <w:p w14:paraId="4C608BA9" w14:textId="001FAF57" w:rsidR="00C038BF" w:rsidRPr="00830019" w:rsidRDefault="002406E4" w:rsidP="00866721">
            <w:pPr>
              <w:jc w:val="right"/>
              <w:rPr>
                <w:sz w:val="20"/>
                <w:szCs w:val="20"/>
              </w:rPr>
            </w:pPr>
            <w:r>
              <w:rPr>
                <w:sz w:val="20"/>
                <w:szCs w:val="20"/>
              </w:rPr>
              <w:t>216 960*</w:t>
            </w:r>
          </w:p>
        </w:tc>
        <w:tc>
          <w:tcPr>
            <w:tcW w:w="731" w:type="pct"/>
          </w:tcPr>
          <w:p w14:paraId="2EDAAEDB" w14:textId="3FBC1144" w:rsidR="00C038BF" w:rsidRPr="00830019" w:rsidRDefault="001A6631" w:rsidP="00866721">
            <w:pPr>
              <w:jc w:val="right"/>
              <w:rPr>
                <w:sz w:val="20"/>
                <w:szCs w:val="20"/>
              </w:rPr>
            </w:pPr>
            <w:r>
              <w:rPr>
                <w:sz w:val="20"/>
                <w:szCs w:val="20"/>
              </w:rPr>
              <w:t>0</w:t>
            </w:r>
          </w:p>
        </w:tc>
        <w:tc>
          <w:tcPr>
            <w:tcW w:w="731" w:type="pct"/>
          </w:tcPr>
          <w:p w14:paraId="1672E6F2" w14:textId="2CEF214A" w:rsidR="00C038BF" w:rsidRPr="00830019" w:rsidRDefault="001A6631" w:rsidP="00866721">
            <w:pPr>
              <w:jc w:val="right"/>
              <w:rPr>
                <w:sz w:val="20"/>
                <w:szCs w:val="20"/>
              </w:rPr>
            </w:pPr>
            <w:r>
              <w:rPr>
                <w:sz w:val="20"/>
                <w:szCs w:val="20"/>
              </w:rPr>
              <w:t>0</w:t>
            </w:r>
          </w:p>
        </w:tc>
        <w:tc>
          <w:tcPr>
            <w:tcW w:w="768" w:type="pct"/>
          </w:tcPr>
          <w:p w14:paraId="51128E28" w14:textId="098AD6A7" w:rsidR="00C038BF" w:rsidRPr="00830019" w:rsidRDefault="002406E4" w:rsidP="00866721">
            <w:pPr>
              <w:jc w:val="right"/>
              <w:rPr>
                <w:sz w:val="20"/>
                <w:szCs w:val="20"/>
              </w:rPr>
            </w:pPr>
            <w:r>
              <w:rPr>
                <w:sz w:val="20"/>
                <w:szCs w:val="20"/>
              </w:rPr>
              <w:t>216 960</w:t>
            </w:r>
          </w:p>
        </w:tc>
      </w:tr>
      <w:tr w:rsidR="00C038BF" w:rsidRPr="00830019" w14:paraId="29760EAA" w14:textId="77777777" w:rsidTr="00606E8F">
        <w:trPr>
          <w:trHeight w:val="264"/>
        </w:trPr>
        <w:tc>
          <w:tcPr>
            <w:tcW w:w="709" w:type="pct"/>
            <w:vMerge w:val="restart"/>
            <w:vAlign w:val="center"/>
            <w:hideMark/>
          </w:tcPr>
          <w:p w14:paraId="09A4819A" w14:textId="4E20ED6A" w:rsidR="00C038BF" w:rsidRPr="00830019" w:rsidRDefault="00C936D1" w:rsidP="00866721">
            <w:pPr>
              <w:jc w:val="center"/>
              <w:rPr>
                <w:sz w:val="20"/>
                <w:szCs w:val="20"/>
              </w:rPr>
            </w:pPr>
            <w:r>
              <w:rPr>
                <w:color w:val="000000" w:themeColor="text1"/>
                <w:sz w:val="20"/>
                <w:szCs w:val="20"/>
              </w:rPr>
              <w:t>Japon</w:t>
            </w:r>
          </w:p>
        </w:tc>
        <w:tc>
          <w:tcPr>
            <w:tcW w:w="1330" w:type="pct"/>
            <w:hideMark/>
          </w:tcPr>
          <w:p w14:paraId="070C9E48" w14:textId="77777777" w:rsidR="00C038BF" w:rsidRPr="00830019" w:rsidRDefault="00C038BF" w:rsidP="00866721">
            <w:pPr>
              <w:jc w:val="left"/>
              <w:rPr>
                <w:sz w:val="20"/>
                <w:szCs w:val="20"/>
              </w:rPr>
            </w:pPr>
            <w:r>
              <w:rPr>
                <w:sz w:val="20"/>
                <w:szCs w:val="20"/>
              </w:rPr>
              <w:t>Élimination des SAO (tonnes PAO)</w:t>
            </w:r>
          </w:p>
        </w:tc>
        <w:tc>
          <w:tcPr>
            <w:tcW w:w="731" w:type="pct"/>
          </w:tcPr>
          <w:p w14:paraId="0A20DF84" w14:textId="2A021BB2" w:rsidR="00C038BF" w:rsidRPr="00830019" w:rsidRDefault="001A6631" w:rsidP="00866721">
            <w:pPr>
              <w:jc w:val="right"/>
              <w:rPr>
                <w:sz w:val="20"/>
                <w:szCs w:val="20"/>
              </w:rPr>
            </w:pPr>
            <w:r>
              <w:rPr>
                <w:sz w:val="20"/>
                <w:szCs w:val="20"/>
              </w:rPr>
              <w:t>0,0</w:t>
            </w:r>
          </w:p>
        </w:tc>
        <w:tc>
          <w:tcPr>
            <w:tcW w:w="731" w:type="pct"/>
          </w:tcPr>
          <w:p w14:paraId="2A2B76A3" w14:textId="21687CBE" w:rsidR="00C038BF" w:rsidRPr="00830019" w:rsidRDefault="001A6631" w:rsidP="00866721">
            <w:pPr>
              <w:jc w:val="right"/>
              <w:rPr>
                <w:sz w:val="20"/>
                <w:szCs w:val="20"/>
              </w:rPr>
            </w:pPr>
            <w:r>
              <w:rPr>
                <w:sz w:val="20"/>
                <w:szCs w:val="20"/>
              </w:rPr>
              <w:t>0,0</w:t>
            </w:r>
          </w:p>
        </w:tc>
        <w:tc>
          <w:tcPr>
            <w:tcW w:w="731" w:type="pct"/>
          </w:tcPr>
          <w:p w14:paraId="60732115" w14:textId="5DA6E574" w:rsidR="00C038BF" w:rsidRPr="00830019" w:rsidRDefault="001A6631" w:rsidP="00866721">
            <w:pPr>
              <w:jc w:val="right"/>
              <w:rPr>
                <w:sz w:val="20"/>
                <w:szCs w:val="20"/>
              </w:rPr>
            </w:pPr>
            <w:r>
              <w:rPr>
                <w:sz w:val="20"/>
                <w:szCs w:val="20"/>
              </w:rPr>
              <w:t>0,0</w:t>
            </w:r>
          </w:p>
        </w:tc>
        <w:tc>
          <w:tcPr>
            <w:tcW w:w="768" w:type="pct"/>
          </w:tcPr>
          <w:p w14:paraId="3BC9029D" w14:textId="29C95A4C" w:rsidR="00C038BF" w:rsidRPr="00830019" w:rsidRDefault="001A6631" w:rsidP="00866721">
            <w:pPr>
              <w:jc w:val="right"/>
              <w:rPr>
                <w:sz w:val="20"/>
                <w:szCs w:val="20"/>
              </w:rPr>
            </w:pPr>
            <w:r>
              <w:rPr>
                <w:sz w:val="20"/>
                <w:szCs w:val="20"/>
              </w:rPr>
              <w:t>0,0</w:t>
            </w:r>
          </w:p>
        </w:tc>
      </w:tr>
      <w:tr w:rsidR="00C038BF" w:rsidRPr="00830019" w14:paraId="37F06751" w14:textId="77777777" w:rsidTr="00606E8F">
        <w:trPr>
          <w:trHeight w:val="264"/>
        </w:trPr>
        <w:tc>
          <w:tcPr>
            <w:tcW w:w="709" w:type="pct"/>
            <w:vMerge/>
            <w:vAlign w:val="center"/>
            <w:hideMark/>
          </w:tcPr>
          <w:p w14:paraId="311D4A21" w14:textId="77777777" w:rsidR="00C038BF" w:rsidRPr="00830019" w:rsidRDefault="00C038BF" w:rsidP="00866721">
            <w:pPr>
              <w:rPr>
                <w:sz w:val="20"/>
                <w:szCs w:val="20"/>
                <w:lang w:val="en-US"/>
              </w:rPr>
            </w:pPr>
          </w:p>
        </w:tc>
        <w:tc>
          <w:tcPr>
            <w:tcW w:w="1330" w:type="pct"/>
            <w:hideMark/>
          </w:tcPr>
          <w:p w14:paraId="4BB19A92" w14:textId="77777777" w:rsidR="00C038BF" w:rsidRPr="00830019" w:rsidRDefault="00C038BF" w:rsidP="00866721">
            <w:pPr>
              <w:jc w:val="left"/>
              <w:rPr>
                <w:sz w:val="20"/>
                <w:szCs w:val="20"/>
              </w:rPr>
            </w:pPr>
            <w:r>
              <w:rPr>
                <w:sz w:val="20"/>
                <w:szCs w:val="20"/>
              </w:rPr>
              <w:t>Financement ($ US)</w:t>
            </w:r>
          </w:p>
        </w:tc>
        <w:tc>
          <w:tcPr>
            <w:tcW w:w="731" w:type="pct"/>
          </w:tcPr>
          <w:p w14:paraId="7783B0EC" w14:textId="7958798C" w:rsidR="00C038BF" w:rsidRPr="00830019" w:rsidRDefault="001A6631" w:rsidP="00866721">
            <w:pPr>
              <w:jc w:val="right"/>
              <w:rPr>
                <w:sz w:val="20"/>
                <w:szCs w:val="20"/>
              </w:rPr>
            </w:pPr>
            <w:r>
              <w:rPr>
                <w:sz w:val="20"/>
                <w:szCs w:val="20"/>
              </w:rPr>
              <w:t>67 800*</w:t>
            </w:r>
          </w:p>
        </w:tc>
        <w:tc>
          <w:tcPr>
            <w:tcW w:w="731" w:type="pct"/>
          </w:tcPr>
          <w:p w14:paraId="12273E6E" w14:textId="6CDCE793" w:rsidR="00C038BF" w:rsidRPr="00830019" w:rsidRDefault="001A6631" w:rsidP="00866721">
            <w:pPr>
              <w:jc w:val="right"/>
              <w:rPr>
                <w:sz w:val="20"/>
                <w:szCs w:val="20"/>
              </w:rPr>
            </w:pPr>
            <w:r>
              <w:rPr>
                <w:sz w:val="20"/>
                <w:szCs w:val="20"/>
              </w:rPr>
              <w:t>0</w:t>
            </w:r>
          </w:p>
        </w:tc>
        <w:tc>
          <w:tcPr>
            <w:tcW w:w="731" w:type="pct"/>
          </w:tcPr>
          <w:p w14:paraId="0692BCA2" w14:textId="71ACEE7B" w:rsidR="00C038BF" w:rsidRPr="00830019" w:rsidRDefault="001A6631" w:rsidP="00866721">
            <w:pPr>
              <w:jc w:val="right"/>
              <w:rPr>
                <w:sz w:val="20"/>
                <w:szCs w:val="20"/>
              </w:rPr>
            </w:pPr>
            <w:r>
              <w:rPr>
                <w:sz w:val="20"/>
                <w:szCs w:val="20"/>
              </w:rPr>
              <w:t>0</w:t>
            </w:r>
          </w:p>
        </w:tc>
        <w:tc>
          <w:tcPr>
            <w:tcW w:w="768" w:type="pct"/>
          </w:tcPr>
          <w:p w14:paraId="465B4EF2" w14:textId="689F4C03" w:rsidR="00C038BF" w:rsidRPr="00830019" w:rsidRDefault="001A6631" w:rsidP="00866721">
            <w:pPr>
              <w:jc w:val="right"/>
              <w:rPr>
                <w:sz w:val="20"/>
                <w:szCs w:val="20"/>
              </w:rPr>
            </w:pPr>
            <w:r>
              <w:rPr>
                <w:sz w:val="20"/>
                <w:szCs w:val="20"/>
              </w:rPr>
              <w:t>67 800</w:t>
            </w:r>
          </w:p>
        </w:tc>
      </w:tr>
    </w:tbl>
    <w:p w14:paraId="726F791D" w14:textId="105CFB9D" w:rsidR="000D74D6" w:rsidRPr="005C7DD3" w:rsidRDefault="000D74D6" w:rsidP="000D74D6">
      <w:pPr>
        <w:ind w:right="-563"/>
        <w:rPr>
          <w:sz w:val="18"/>
          <w:szCs w:val="18"/>
        </w:rPr>
      </w:pPr>
      <w:r>
        <w:rPr>
          <w:sz w:val="18"/>
          <w:szCs w:val="18"/>
        </w:rPr>
        <w:t>*Y compris 100 000 $ US, plus les coûts d’appui d’agence de 13 000 $ US, pour le PNUE pour les activités supplémentaires de maintien de l’efficacité énergétique (décision 89/6)</w:t>
      </w:r>
    </w:p>
    <w:p w14:paraId="467295C6" w14:textId="77777777" w:rsidR="00A43077" w:rsidRPr="00A43077" w:rsidRDefault="00A43077" w:rsidP="00A43077">
      <w:pPr>
        <w:jc w:val="left"/>
        <w:rPr>
          <w:sz w:val="18"/>
          <w:szCs w:val="18"/>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7"/>
        <w:gridCol w:w="630"/>
        <w:gridCol w:w="1484"/>
        <w:gridCol w:w="786"/>
        <w:gridCol w:w="786"/>
        <w:gridCol w:w="786"/>
        <w:gridCol w:w="786"/>
        <w:gridCol w:w="786"/>
        <w:gridCol w:w="786"/>
        <w:gridCol w:w="786"/>
        <w:gridCol w:w="786"/>
        <w:gridCol w:w="786"/>
      </w:tblGrid>
      <w:tr w:rsidR="00707B53" w:rsidRPr="00646CC9" w14:paraId="340C44E3" w14:textId="77777777" w:rsidTr="00F06BF6">
        <w:trPr>
          <w:trHeight w:val="270"/>
        </w:trPr>
        <w:tc>
          <w:tcPr>
            <w:tcW w:w="2921" w:type="dxa"/>
            <w:gridSpan w:val="3"/>
            <w:tcBorders>
              <w:top w:val="single" w:sz="2" w:space="0" w:color="auto"/>
              <w:left w:val="single" w:sz="2" w:space="0" w:color="auto"/>
              <w:bottom w:val="single" w:sz="2" w:space="0" w:color="auto"/>
              <w:right w:val="single" w:sz="2" w:space="0" w:color="auto"/>
            </w:tcBorders>
            <w:hideMark/>
          </w:tcPr>
          <w:p w14:paraId="676B428F" w14:textId="525052D9" w:rsidR="00707B53" w:rsidRPr="00646CC9" w:rsidRDefault="00707B53" w:rsidP="00707B53">
            <w:pPr>
              <w:spacing w:afterLines="20" w:after="48"/>
              <w:jc w:val="left"/>
              <w:rPr>
                <w:b/>
                <w:sz w:val="18"/>
                <w:szCs w:val="18"/>
              </w:rPr>
            </w:pPr>
            <w:r>
              <w:rPr>
                <w:b/>
                <w:sz w:val="18"/>
                <w:szCs w:val="18"/>
              </w:rPr>
              <w:t xml:space="preserve">(VI) DONNÉES DE PROJET </w:t>
            </w:r>
          </w:p>
        </w:tc>
        <w:tc>
          <w:tcPr>
            <w:tcW w:w="786" w:type="dxa"/>
            <w:tcBorders>
              <w:top w:val="single" w:sz="2" w:space="0" w:color="auto"/>
              <w:left w:val="single" w:sz="2" w:space="0" w:color="auto"/>
              <w:bottom w:val="single" w:sz="2" w:space="0" w:color="auto"/>
              <w:right w:val="single" w:sz="2" w:space="0" w:color="auto"/>
            </w:tcBorders>
            <w:vAlign w:val="center"/>
          </w:tcPr>
          <w:p w14:paraId="33FBF05A" w14:textId="14E04E69" w:rsidR="00707B53" w:rsidRPr="00646CC9" w:rsidRDefault="00707B53" w:rsidP="00707B53">
            <w:pPr>
              <w:spacing w:afterLines="20" w:after="48"/>
              <w:jc w:val="center"/>
              <w:rPr>
                <w:b/>
                <w:sz w:val="18"/>
                <w:szCs w:val="18"/>
              </w:rPr>
            </w:pPr>
            <w:r>
              <w:rPr>
                <w:b/>
                <w:bCs/>
                <w:color w:val="000000"/>
                <w:sz w:val="18"/>
                <w:szCs w:val="18"/>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2207E979" w14:textId="7C2CDFFE" w:rsidR="00707B53" w:rsidRPr="00646CC9" w:rsidRDefault="00707B53" w:rsidP="00707B53">
            <w:pPr>
              <w:spacing w:afterLines="20" w:after="48"/>
              <w:jc w:val="center"/>
              <w:rPr>
                <w:b/>
                <w:sz w:val="18"/>
                <w:szCs w:val="18"/>
              </w:rPr>
            </w:pPr>
            <w:r>
              <w:rPr>
                <w:b/>
                <w:bCs/>
                <w:color w:val="000000"/>
                <w:sz w:val="18"/>
                <w:szCs w:val="18"/>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7F0F304E" w14:textId="74FCADF3" w:rsidR="00707B53" w:rsidRPr="00646CC9" w:rsidRDefault="00707B53" w:rsidP="00707B53">
            <w:pPr>
              <w:spacing w:afterLines="20" w:after="48"/>
              <w:jc w:val="center"/>
              <w:rPr>
                <w:b/>
                <w:sz w:val="18"/>
                <w:szCs w:val="18"/>
              </w:rPr>
            </w:pPr>
            <w:r>
              <w:rPr>
                <w:b/>
                <w:bCs/>
                <w:color w:val="000000"/>
                <w:sz w:val="18"/>
                <w:szCs w:val="18"/>
              </w:rPr>
              <w:t>2023*</w:t>
            </w:r>
          </w:p>
        </w:tc>
        <w:tc>
          <w:tcPr>
            <w:tcW w:w="786" w:type="dxa"/>
            <w:tcBorders>
              <w:top w:val="single" w:sz="2" w:space="0" w:color="auto"/>
              <w:left w:val="single" w:sz="2" w:space="0" w:color="auto"/>
              <w:bottom w:val="single" w:sz="2" w:space="0" w:color="auto"/>
              <w:right w:val="single" w:sz="2" w:space="0" w:color="auto"/>
            </w:tcBorders>
            <w:vAlign w:val="center"/>
          </w:tcPr>
          <w:p w14:paraId="18E544B7" w14:textId="1054B361" w:rsidR="00707B53" w:rsidRPr="00646CC9" w:rsidRDefault="00707B53" w:rsidP="00707B53">
            <w:pPr>
              <w:spacing w:afterLines="20" w:after="48"/>
              <w:jc w:val="center"/>
              <w:rPr>
                <w:b/>
                <w:sz w:val="18"/>
                <w:szCs w:val="18"/>
                <w:highlight w:val="cyan"/>
              </w:rPr>
            </w:pPr>
            <w:r>
              <w:rPr>
                <w:b/>
                <w:bCs/>
                <w:color w:val="000000"/>
                <w:sz w:val="18"/>
                <w:szCs w:val="18"/>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2E89CF03" w14:textId="1C7256D3" w:rsidR="00707B53" w:rsidRPr="00646CC9" w:rsidRDefault="00707B53" w:rsidP="00707B53">
            <w:pPr>
              <w:spacing w:afterLines="20" w:after="48"/>
              <w:jc w:val="center"/>
              <w:rPr>
                <w:b/>
                <w:sz w:val="18"/>
                <w:szCs w:val="18"/>
                <w:highlight w:val="cyan"/>
              </w:rPr>
            </w:pPr>
            <w:r>
              <w:rPr>
                <w:b/>
                <w:bCs/>
                <w:color w:val="000000"/>
                <w:sz w:val="18"/>
                <w:szCs w:val="18"/>
              </w:rPr>
              <w:t>2025</w:t>
            </w:r>
          </w:p>
        </w:tc>
        <w:tc>
          <w:tcPr>
            <w:tcW w:w="786" w:type="dxa"/>
            <w:tcBorders>
              <w:top w:val="single" w:sz="2" w:space="0" w:color="auto"/>
              <w:left w:val="single" w:sz="2" w:space="0" w:color="auto"/>
              <w:bottom w:val="single" w:sz="2" w:space="0" w:color="auto"/>
              <w:right w:val="single" w:sz="2" w:space="0" w:color="auto"/>
            </w:tcBorders>
            <w:vAlign w:val="center"/>
          </w:tcPr>
          <w:p w14:paraId="77D77835" w14:textId="6979942C" w:rsidR="00707B53" w:rsidRPr="00646CC9" w:rsidRDefault="00707B53" w:rsidP="00707B53">
            <w:pPr>
              <w:spacing w:afterLines="20" w:after="48"/>
              <w:jc w:val="center"/>
              <w:rPr>
                <w:b/>
                <w:sz w:val="18"/>
                <w:szCs w:val="18"/>
                <w:highlight w:val="cyan"/>
              </w:rPr>
            </w:pPr>
            <w:r>
              <w:rPr>
                <w:b/>
                <w:bCs/>
                <w:color w:val="000000"/>
                <w:sz w:val="18"/>
                <w:szCs w:val="18"/>
              </w:rPr>
              <w:t>2026</w:t>
            </w:r>
          </w:p>
        </w:tc>
        <w:tc>
          <w:tcPr>
            <w:tcW w:w="786" w:type="dxa"/>
            <w:tcBorders>
              <w:top w:val="single" w:sz="2" w:space="0" w:color="auto"/>
              <w:left w:val="single" w:sz="2" w:space="0" w:color="auto"/>
              <w:bottom w:val="single" w:sz="2" w:space="0" w:color="auto"/>
              <w:right w:val="single" w:sz="2" w:space="0" w:color="auto"/>
            </w:tcBorders>
            <w:vAlign w:val="center"/>
          </w:tcPr>
          <w:p w14:paraId="202B8C75" w14:textId="78364CAC" w:rsidR="00707B53" w:rsidRPr="00646CC9" w:rsidRDefault="00707B53" w:rsidP="00707B53">
            <w:pPr>
              <w:spacing w:afterLines="20" w:after="48"/>
              <w:jc w:val="center"/>
              <w:rPr>
                <w:b/>
                <w:sz w:val="18"/>
                <w:szCs w:val="18"/>
                <w:highlight w:val="cyan"/>
              </w:rPr>
            </w:pPr>
            <w:r>
              <w:rPr>
                <w:b/>
                <w:bCs/>
                <w:color w:val="000000"/>
                <w:sz w:val="18"/>
                <w:szCs w:val="18"/>
              </w:rPr>
              <w:t>2027-2029</w:t>
            </w:r>
          </w:p>
        </w:tc>
        <w:tc>
          <w:tcPr>
            <w:tcW w:w="786" w:type="dxa"/>
            <w:tcBorders>
              <w:top w:val="single" w:sz="2" w:space="0" w:color="auto"/>
              <w:left w:val="single" w:sz="2" w:space="0" w:color="auto"/>
              <w:bottom w:val="single" w:sz="2" w:space="0" w:color="auto"/>
              <w:right w:val="single" w:sz="2" w:space="0" w:color="auto"/>
            </w:tcBorders>
            <w:vAlign w:val="center"/>
          </w:tcPr>
          <w:p w14:paraId="41B81A14" w14:textId="562869E1" w:rsidR="00707B53" w:rsidRPr="00646CC9" w:rsidRDefault="00707B53" w:rsidP="00707B53">
            <w:pPr>
              <w:spacing w:afterLines="20" w:after="48"/>
              <w:jc w:val="center"/>
              <w:rPr>
                <w:b/>
                <w:sz w:val="18"/>
                <w:szCs w:val="18"/>
                <w:highlight w:val="cyan"/>
              </w:rPr>
            </w:pPr>
            <w:r>
              <w:rPr>
                <w:b/>
                <w:bCs/>
                <w:color w:val="000000"/>
                <w:sz w:val="18"/>
                <w:szCs w:val="18"/>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4ECD463C" w14:textId="6772BF44" w:rsidR="00707B53" w:rsidRPr="00646CC9" w:rsidRDefault="00707B53" w:rsidP="00707B53">
            <w:pPr>
              <w:spacing w:afterLines="20" w:after="48"/>
              <w:jc w:val="center"/>
              <w:rPr>
                <w:b/>
                <w:sz w:val="18"/>
                <w:szCs w:val="18"/>
              </w:rPr>
            </w:pPr>
            <w:r>
              <w:rPr>
                <w:b/>
                <w:bCs/>
                <w:color w:val="000000"/>
                <w:sz w:val="18"/>
                <w:szCs w:val="18"/>
              </w:rPr>
              <w:t>Total</w:t>
            </w:r>
          </w:p>
        </w:tc>
      </w:tr>
      <w:tr w:rsidR="00707B53" w:rsidRPr="00646CC9" w14:paraId="0390FDE8" w14:textId="77777777" w:rsidTr="00F06BF6">
        <w:trPr>
          <w:trHeight w:val="33"/>
        </w:trPr>
        <w:tc>
          <w:tcPr>
            <w:tcW w:w="2921" w:type="dxa"/>
            <w:gridSpan w:val="3"/>
            <w:tcBorders>
              <w:top w:val="single" w:sz="2" w:space="0" w:color="auto"/>
              <w:left w:val="single" w:sz="2" w:space="0" w:color="auto"/>
              <w:bottom w:val="single" w:sz="2" w:space="0" w:color="auto"/>
              <w:right w:val="single" w:sz="2" w:space="0" w:color="auto"/>
            </w:tcBorders>
            <w:hideMark/>
          </w:tcPr>
          <w:p w14:paraId="55BB912E" w14:textId="007CC349" w:rsidR="00707B53" w:rsidRPr="00646CC9" w:rsidRDefault="00707B53" w:rsidP="00707B53">
            <w:pPr>
              <w:spacing w:afterLines="20" w:after="48"/>
              <w:jc w:val="left"/>
              <w:rPr>
                <w:sz w:val="18"/>
                <w:szCs w:val="18"/>
              </w:rPr>
            </w:pPr>
            <w:r>
              <w:rPr>
                <w:sz w:val="18"/>
                <w:szCs w:val="18"/>
              </w:rPr>
              <w:t>Limites de consommation du Protocole de Montréal (tonnes PAO)</w:t>
            </w:r>
          </w:p>
        </w:tc>
        <w:tc>
          <w:tcPr>
            <w:tcW w:w="786" w:type="dxa"/>
            <w:tcBorders>
              <w:top w:val="single" w:sz="2" w:space="0" w:color="auto"/>
              <w:left w:val="single" w:sz="2" w:space="0" w:color="auto"/>
              <w:bottom w:val="single" w:sz="2" w:space="0" w:color="auto"/>
              <w:right w:val="single" w:sz="2" w:space="0" w:color="auto"/>
            </w:tcBorders>
            <w:vAlign w:val="center"/>
          </w:tcPr>
          <w:p w14:paraId="54614236" w14:textId="38208E70" w:rsidR="00707B53" w:rsidRPr="00646CC9" w:rsidRDefault="00707B53" w:rsidP="00707B53">
            <w:pPr>
              <w:spacing w:afterLines="20" w:after="48"/>
              <w:jc w:val="right"/>
              <w:rPr>
                <w:sz w:val="18"/>
                <w:szCs w:val="18"/>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0CFD8544" w14:textId="54052665" w:rsidR="00707B53" w:rsidRPr="00646CC9" w:rsidRDefault="00707B53" w:rsidP="00707B53">
            <w:pPr>
              <w:spacing w:afterLines="20" w:after="48"/>
              <w:jc w:val="right"/>
              <w:rPr>
                <w:sz w:val="18"/>
                <w:szCs w:val="18"/>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1FFC38D3" w14:textId="649EC402" w:rsidR="00707B53" w:rsidRPr="00646CC9" w:rsidRDefault="00707B53" w:rsidP="00707B53">
            <w:pPr>
              <w:spacing w:afterLines="20" w:after="48"/>
              <w:jc w:val="right"/>
              <w:rPr>
                <w:sz w:val="18"/>
                <w:szCs w:val="18"/>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17BD6DF3" w14:textId="39D28055" w:rsidR="00707B53" w:rsidRPr="00646CC9" w:rsidRDefault="00707B53" w:rsidP="00707B53">
            <w:pPr>
              <w:spacing w:afterLines="20" w:after="48"/>
              <w:jc w:val="right"/>
              <w:rPr>
                <w:sz w:val="18"/>
                <w:szCs w:val="18"/>
              </w:rPr>
            </w:pPr>
            <w:r>
              <w:rPr>
                <w:color w:val="000000"/>
                <w:sz w:val="18"/>
                <w:szCs w:val="18"/>
              </w:rPr>
              <w:t>0,9</w:t>
            </w:r>
          </w:p>
        </w:tc>
        <w:tc>
          <w:tcPr>
            <w:tcW w:w="786" w:type="dxa"/>
            <w:tcBorders>
              <w:top w:val="single" w:sz="2" w:space="0" w:color="auto"/>
              <w:left w:val="single" w:sz="2" w:space="0" w:color="auto"/>
              <w:bottom w:val="single" w:sz="2" w:space="0" w:color="auto"/>
              <w:right w:val="single" w:sz="2" w:space="0" w:color="auto"/>
            </w:tcBorders>
            <w:vAlign w:val="center"/>
          </w:tcPr>
          <w:p w14:paraId="592FCDC1" w14:textId="5B91FD2B" w:rsidR="00707B53" w:rsidRPr="00646CC9" w:rsidRDefault="00707B53" w:rsidP="00707B53">
            <w:pPr>
              <w:spacing w:afterLines="20" w:after="48"/>
              <w:jc w:val="right"/>
              <w:rPr>
                <w:sz w:val="18"/>
                <w:szCs w:val="18"/>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19F55416" w14:textId="0AAA2E9F" w:rsidR="00707B53" w:rsidRPr="00646CC9" w:rsidRDefault="00707B53" w:rsidP="00707B53">
            <w:pPr>
              <w:spacing w:afterLines="20" w:after="48"/>
              <w:jc w:val="right"/>
              <w:rPr>
                <w:sz w:val="18"/>
                <w:szCs w:val="18"/>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73A783D7" w14:textId="3DCB2EA0" w:rsidR="00707B53" w:rsidRPr="00646CC9" w:rsidRDefault="00707B53" w:rsidP="00707B53">
            <w:pPr>
              <w:spacing w:afterLines="20" w:after="48"/>
              <w:jc w:val="right"/>
              <w:rPr>
                <w:sz w:val="18"/>
                <w:szCs w:val="18"/>
              </w:rPr>
            </w:pPr>
            <w:r>
              <w:rPr>
                <w:color w:val="000000"/>
                <w:sz w:val="18"/>
                <w:szCs w:val="18"/>
              </w:rPr>
              <w:t>0,5</w:t>
            </w:r>
          </w:p>
        </w:tc>
        <w:tc>
          <w:tcPr>
            <w:tcW w:w="786" w:type="dxa"/>
            <w:tcBorders>
              <w:top w:val="single" w:sz="2" w:space="0" w:color="auto"/>
              <w:left w:val="single" w:sz="2" w:space="0" w:color="auto"/>
              <w:bottom w:val="single" w:sz="2" w:space="0" w:color="auto"/>
              <w:right w:val="single" w:sz="2" w:space="0" w:color="auto"/>
            </w:tcBorders>
            <w:vAlign w:val="center"/>
          </w:tcPr>
          <w:p w14:paraId="7C79C39E" w14:textId="36C8980D" w:rsidR="00707B53" w:rsidRPr="00646CC9" w:rsidRDefault="00707B53" w:rsidP="00707B53">
            <w:pPr>
              <w:spacing w:afterLines="20" w:after="48"/>
              <w:jc w:val="right"/>
              <w:rPr>
                <w:sz w:val="18"/>
                <w:szCs w:val="18"/>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tcPr>
          <w:p w14:paraId="66526F9E" w14:textId="487E0217" w:rsidR="00707B53" w:rsidRPr="00646CC9" w:rsidRDefault="00707B53" w:rsidP="00707B53">
            <w:pPr>
              <w:spacing w:afterLines="20" w:after="48"/>
              <w:jc w:val="right"/>
              <w:rPr>
                <w:sz w:val="18"/>
                <w:szCs w:val="18"/>
              </w:rPr>
            </w:pPr>
            <w:r>
              <w:rPr>
                <w:color w:val="000000"/>
                <w:sz w:val="18"/>
                <w:szCs w:val="18"/>
              </w:rPr>
              <w:t>s. o.</w:t>
            </w:r>
          </w:p>
        </w:tc>
      </w:tr>
      <w:tr w:rsidR="00707B53" w:rsidRPr="00646CC9" w14:paraId="3B9E0776" w14:textId="77777777" w:rsidTr="00F06BF6">
        <w:trPr>
          <w:trHeight w:val="190"/>
        </w:trPr>
        <w:tc>
          <w:tcPr>
            <w:tcW w:w="2921" w:type="dxa"/>
            <w:gridSpan w:val="3"/>
            <w:tcBorders>
              <w:top w:val="single" w:sz="2" w:space="0" w:color="auto"/>
              <w:left w:val="single" w:sz="2" w:space="0" w:color="auto"/>
              <w:bottom w:val="single" w:sz="2" w:space="0" w:color="auto"/>
              <w:right w:val="single" w:sz="2" w:space="0" w:color="auto"/>
            </w:tcBorders>
            <w:hideMark/>
          </w:tcPr>
          <w:p w14:paraId="6C696A45" w14:textId="5FE753AF" w:rsidR="00707B53" w:rsidRPr="00646CC9" w:rsidRDefault="00707B53" w:rsidP="00707B53">
            <w:pPr>
              <w:spacing w:afterLines="20" w:after="48"/>
              <w:jc w:val="left"/>
              <w:rPr>
                <w:sz w:val="18"/>
                <w:szCs w:val="18"/>
              </w:rPr>
            </w:pPr>
            <w:r>
              <w:rPr>
                <w:sz w:val="18"/>
                <w:szCs w:val="18"/>
              </w:rPr>
              <w:t>Consommation maximale autorisée (tonnes PAO)</w:t>
            </w:r>
          </w:p>
        </w:tc>
        <w:tc>
          <w:tcPr>
            <w:tcW w:w="786" w:type="dxa"/>
            <w:tcBorders>
              <w:top w:val="single" w:sz="2" w:space="0" w:color="auto"/>
              <w:left w:val="single" w:sz="2" w:space="0" w:color="auto"/>
              <w:bottom w:val="single" w:sz="2" w:space="0" w:color="auto"/>
              <w:right w:val="single" w:sz="2" w:space="0" w:color="auto"/>
            </w:tcBorders>
            <w:vAlign w:val="center"/>
          </w:tcPr>
          <w:p w14:paraId="5AF60290" w14:textId="2522FE41" w:rsidR="00707B53" w:rsidRPr="00646CC9" w:rsidRDefault="00707B53" w:rsidP="00707B53">
            <w:pPr>
              <w:spacing w:afterLines="20" w:after="48"/>
              <w:jc w:val="right"/>
              <w:rPr>
                <w:sz w:val="18"/>
                <w:szCs w:val="18"/>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5EC17F99" w14:textId="4A80CB8B" w:rsidR="00707B53" w:rsidRPr="00646CC9" w:rsidRDefault="00707B53" w:rsidP="00707B53">
            <w:pPr>
              <w:spacing w:afterLines="20" w:after="48"/>
              <w:jc w:val="right"/>
              <w:rPr>
                <w:sz w:val="18"/>
                <w:szCs w:val="18"/>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0ED731CE" w14:textId="4A0D7BB9" w:rsidR="00707B53" w:rsidRPr="00646CC9" w:rsidRDefault="00707B53" w:rsidP="00707B53">
            <w:pPr>
              <w:spacing w:afterLines="20" w:after="48"/>
              <w:jc w:val="right"/>
              <w:rPr>
                <w:sz w:val="18"/>
                <w:szCs w:val="18"/>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231ED3BA" w14:textId="02503516" w:rsidR="00707B53" w:rsidRPr="00646CC9" w:rsidRDefault="00707B53" w:rsidP="00707B53">
            <w:pPr>
              <w:spacing w:afterLines="20" w:after="48"/>
              <w:jc w:val="right"/>
              <w:rPr>
                <w:sz w:val="18"/>
                <w:szCs w:val="18"/>
              </w:rPr>
            </w:pPr>
            <w:r>
              <w:rPr>
                <w:color w:val="000000"/>
                <w:sz w:val="18"/>
                <w:szCs w:val="18"/>
              </w:rPr>
              <w:t>0,4</w:t>
            </w:r>
          </w:p>
        </w:tc>
        <w:tc>
          <w:tcPr>
            <w:tcW w:w="786" w:type="dxa"/>
            <w:tcBorders>
              <w:top w:val="single" w:sz="2" w:space="0" w:color="auto"/>
              <w:left w:val="single" w:sz="2" w:space="0" w:color="auto"/>
              <w:bottom w:val="single" w:sz="2" w:space="0" w:color="auto"/>
              <w:right w:val="single" w:sz="2" w:space="0" w:color="auto"/>
            </w:tcBorders>
            <w:vAlign w:val="center"/>
          </w:tcPr>
          <w:p w14:paraId="70AD4761" w14:textId="5A114E67" w:rsidR="00707B53" w:rsidRPr="00646CC9" w:rsidRDefault="00707B53" w:rsidP="00707B53">
            <w:pPr>
              <w:spacing w:afterLines="20" w:after="48"/>
              <w:jc w:val="right"/>
              <w:rPr>
                <w:sz w:val="18"/>
                <w:szCs w:val="18"/>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42985903" w14:textId="64F9B536" w:rsidR="00707B53" w:rsidRPr="00646CC9" w:rsidRDefault="00707B53" w:rsidP="00707B53">
            <w:pPr>
              <w:spacing w:afterLines="20" w:after="48"/>
              <w:jc w:val="right"/>
              <w:rPr>
                <w:sz w:val="18"/>
                <w:szCs w:val="18"/>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699B9CD5" w14:textId="5AA9C9C2" w:rsidR="00707B53" w:rsidRPr="00646CC9" w:rsidRDefault="00707B53" w:rsidP="00707B53">
            <w:pPr>
              <w:spacing w:afterLines="20" w:after="48"/>
              <w:jc w:val="right"/>
              <w:rPr>
                <w:sz w:val="18"/>
                <w:szCs w:val="18"/>
              </w:rPr>
            </w:pPr>
            <w:r>
              <w:rPr>
                <w:color w:val="000000"/>
                <w:sz w:val="18"/>
                <w:szCs w:val="18"/>
              </w:rPr>
              <w:t>0,3</w:t>
            </w:r>
          </w:p>
        </w:tc>
        <w:tc>
          <w:tcPr>
            <w:tcW w:w="786" w:type="dxa"/>
            <w:tcBorders>
              <w:top w:val="single" w:sz="2" w:space="0" w:color="auto"/>
              <w:left w:val="single" w:sz="2" w:space="0" w:color="auto"/>
              <w:bottom w:val="single" w:sz="2" w:space="0" w:color="auto"/>
              <w:right w:val="single" w:sz="2" w:space="0" w:color="auto"/>
            </w:tcBorders>
            <w:vAlign w:val="center"/>
          </w:tcPr>
          <w:p w14:paraId="11DC81EE" w14:textId="3EADFBF5" w:rsidR="00707B53" w:rsidRPr="00646CC9" w:rsidRDefault="00707B53" w:rsidP="00707B53">
            <w:pPr>
              <w:spacing w:afterLines="20" w:after="48"/>
              <w:jc w:val="right"/>
              <w:rPr>
                <w:sz w:val="18"/>
                <w:szCs w:val="18"/>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tcPr>
          <w:p w14:paraId="5371462D" w14:textId="33A7AFBC" w:rsidR="00707B53" w:rsidRPr="00646CC9" w:rsidRDefault="00707B53" w:rsidP="00707B53">
            <w:pPr>
              <w:spacing w:afterLines="20" w:after="48"/>
              <w:jc w:val="right"/>
              <w:rPr>
                <w:sz w:val="18"/>
                <w:szCs w:val="18"/>
              </w:rPr>
            </w:pPr>
            <w:r>
              <w:rPr>
                <w:color w:val="000000"/>
                <w:sz w:val="18"/>
                <w:szCs w:val="18"/>
              </w:rPr>
              <w:t>s. o.</w:t>
            </w:r>
          </w:p>
        </w:tc>
      </w:tr>
      <w:tr w:rsidR="00027D58" w:rsidRPr="00646CC9" w14:paraId="673C4DA0" w14:textId="77777777" w:rsidTr="00BD2A0F">
        <w:trPr>
          <w:trHeight w:val="224"/>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027D58" w:rsidRPr="00646CC9" w:rsidRDefault="00027D58" w:rsidP="00027D58">
            <w:pPr>
              <w:spacing w:afterLines="20" w:after="48"/>
              <w:jc w:val="left"/>
              <w:rPr>
                <w:sz w:val="18"/>
                <w:szCs w:val="18"/>
              </w:rPr>
            </w:pPr>
            <w:r>
              <w:rPr>
                <w:sz w:val="18"/>
                <w:szCs w:val="18"/>
              </w:rPr>
              <w:t>Fonds approuvés en principe ($ US)</w:t>
            </w:r>
          </w:p>
        </w:tc>
        <w:tc>
          <w:tcPr>
            <w:tcW w:w="63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194D931F" w:rsidR="00027D58" w:rsidRPr="00646CC9" w:rsidRDefault="00027D58" w:rsidP="00027D58">
            <w:pPr>
              <w:spacing w:afterLines="20" w:after="48"/>
              <w:ind w:left="-196" w:right="-224"/>
              <w:jc w:val="center"/>
              <w:rPr>
                <w:sz w:val="18"/>
                <w:szCs w:val="18"/>
              </w:rPr>
            </w:pPr>
            <w:r>
              <w:rPr>
                <w:color w:val="000000" w:themeColor="text1"/>
                <w:sz w:val="18"/>
                <w:szCs w:val="18"/>
              </w:rPr>
              <w:t>PNUE</w:t>
            </w:r>
          </w:p>
        </w:tc>
        <w:tc>
          <w:tcPr>
            <w:tcW w:w="1484" w:type="dxa"/>
            <w:tcBorders>
              <w:top w:val="single" w:sz="2" w:space="0" w:color="auto"/>
              <w:left w:val="single" w:sz="4" w:space="0" w:color="auto"/>
              <w:bottom w:val="single" w:sz="4" w:space="0" w:color="auto"/>
              <w:right w:val="single" w:sz="4" w:space="0" w:color="auto"/>
            </w:tcBorders>
            <w:hideMark/>
          </w:tcPr>
          <w:p w14:paraId="06BA2DFD" w14:textId="77777777" w:rsidR="00027D58" w:rsidRPr="00646CC9" w:rsidRDefault="00027D58" w:rsidP="00027D58">
            <w:pPr>
              <w:spacing w:afterLines="20" w:after="48"/>
              <w:jc w:val="left"/>
              <w:rPr>
                <w:sz w:val="18"/>
                <w:szCs w:val="18"/>
              </w:rPr>
            </w:pPr>
            <w:r>
              <w:rPr>
                <w:sz w:val="18"/>
                <w:szCs w:val="18"/>
              </w:rPr>
              <w:t>Coûts du projet</w:t>
            </w:r>
          </w:p>
        </w:tc>
        <w:tc>
          <w:tcPr>
            <w:tcW w:w="786" w:type="dxa"/>
            <w:tcBorders>
              <w:top w:val="single" w:sz="2" w:space="0" w:color="auto"/>
              <w:left w:val="single" w:sz="4" w:space="0" w:color="auto"/>
              <w:bottom w:val="single" w:sz="4" w:space="0" w:color="auto"/>
              <w:right w:val="single" w:sz="4" w:space="0" w:color="auto"/>
            </w:tcBorders>
            <w:vAlign w:val="center"/>
          </w:tcPr>
          <w:p w14:paraId="493C82DA" w14:textId="01B8816E" w:rsidR="00027D58" w:rsidRPr="00646CC9" w:rsidRDefault="00027D58" w:rsidP="00027D58">
            <w:pPr>
              <w:spacing w:afterLines="20" w:after="48"/>
              <w:jc w:val="right"/>
              <w:rPr>
                <w:color w:val="000000"/>
                <w:sz w:val="18"/>
                <w:szCs w:val="18"/>
              </w:rPr>
            </w:pPr>
            <w:r>
              <w:rPr>
                <w:color w:val="000000"/>
                <w:sz w:val="18"/>
                <w:szCs w:val="18"/>
              </w:rPr>
              <w:t>116 000</w:t>
            </w:r>
          </w:p>
        </w:tc>
        <w:tc>
          <w:tcPr>
            <w:tcW w:w="786" w:type="dxa"/>
            <w:tcBorders>
              <w:top w:val="single" w:sz="2" w:space="0" w:color="auto"/>
              <w:left w:val="single" w:sz="4" w:space="0" w:color="auto"/>
              <w:bottom w:val="single" w:sz="4" w:space="0" w:color="auto"/>
              <w:right w:val="single" w:sz="4" w:space="0" w:color="auto"/>
            </w:tcBorders>
            <w:vAlign w:val="center"/>
          </w:tcPr>
          <w:p w14:paraId="0AD0F98A" w14:textId="3AB457F4"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36CAB19A" w14:textId="1E8A4EF9" w:rsidR="00027D58" w:rsidRPr="00646CC9" w:rsidRDefault="00027D58" w:rsidP="00027D58">
            <w:pPr>
              <w:spacing w:afterLines="20" w:after="48"/>
              <w:jc w:val="right"/>
              <w:rPr>
                <w:color w:val="000000"/>
                <w:sz w:val="18"/>
                <w:szCs w:val="18"/>
              </w:rPr>
            </w:pPr>
            <w:r>
              <w:rPr>
                <w:color w:val="000000"/>
                <w:sz w:val="18"/>
                <w:szCs w:val="18"/>
              </w:rPr>
              <w:t>192 000</w:t>
            </w:r>
          </w:p>
        </w:tc>
        <w:tc>
          <w:tcPr>
            <w:tcW w:w="786" w:type="dxa"/>
            <w:tcBorders>
              <w:top w:val="single" w:sz="2" w:space="0" w:color="auto"/>
              <w:left w:val="single" w:sz="4" w:space="0" w:color="auto"/>
              <w:bottom w:val="single" w:sz="4" w:space="0" w:color="auto"/>
              <w:right w:val="single" w:sz="4" w:space="0" w:color="auto"/>
            </w:tcBorders>
            <w:vAlign w:val="center"/>
          </w:tcPr>
          <w:p w14:paraId="2F82F929" w14:textId="75C79B2E"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4E9D60DA" w14:textId="059939C3"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06996590" w14:textId="62499FAA" w:rsidR="00027D58" w:rsidRPr="00646CC9" w:rsidRDefault="00027D58" w:rsidP="00027D58">
            <w:pPr>
              <w:spacing w:afterLines="20" w:after="48"/>
              <w:jc w:val="right"/>
              <w:rPr>
                <w:color w:val="000000"/>
                <w:sz w:val="18"/>
                <w:szCs w:val="18"/>
              </w:rPr>
            </w:pPr>
            <w:r>
              <w:rPr>
                <w:color w:val="000000"/>
                <w:sz w:val="18"/>
                <w:szCs w:val="18"/>
              </w:rPr>
              <w:t>108 000</w:t>
            </w:r>
          </w:p>
        </w:tc>
        <w:tc>
          <w:tcPr>
            <w:tcW w:w="786" w:type="dxa"/>
            <w:tcBorders>
              <w:top w:val="single" w:sz="2" w:space="0" w:color="auto"/>
              <w:left w:val="single" w:sz="4" w:space="0" w:color="auto"/>
              <w:bottom w:val="single" w:sz="4" w:space="0" w:color="auto"/>
              <w:right w:val="single" w:sz="4" w:space="0" w:color="auto"/>
            </w:tcBorders>
            <w:vAlign w:val="center"/>
          </w:tcPr>
          <w:p w14:paraId="45D9FB09" w14:textId="3D7F34F1"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tcPr>
          <w:p w14:paraId="56806B2C" w14:textId="541EE8E0" w:rsidR="00027D58" w:rsidRPr="00646CC9" w:rsidRDefault="00027D58" w:rsidP="00027D58">
            <w:pPr>
              <w:spacing w:afterLines="20" w:after="48"/>
              <w:jc w:val="right"/>
              <w:rPr>
                <w:color w:val="000000"/>
                <w:sz w:val="18"/>
                <w:szCs w:val="18"/>
              </w:rPr>
            </w:pPr>
            <w:r>
              <w:rPr>
                <w:color w:val="000000"/>
                <w:sz w:val="18"/>
                <w:szCs w:val="18"/>
              </w:rPr>
              <w:t>54 000</w:t>
            </w:r>
          </w:p>
        </w:tc>
        <w:tc>
          <w:tcPr>
            <w:tcW w:w="786" w:type="dxa"/>
            <w:tcBorders>
              <w:top w:val="single" w:sz="2" w:space="0" w:color="auto"/>
              <w:left w:val="single" w:sz="4" w:space="0" w:color="auto"/>
              <w:bottom w:val="single" w:sz="4" w:space="0" w:color="auto"/>
              <w:right w:val="single" w:sz="4" w:space="0" w:color="auto"/>
            </w:tcBorders>
            <w:vAlign w:val="center"/>
          </w:tcPr>
          <w:p w14:paraId="179C6E33" w14:textId="2E82F479" w:rsidR="00027D58" w:rsidRPr="00646CC9" w:rsidRDefault="00027D58" w:rsidP="00027D58">
            <w:pPr>
              <w:spacing w:afterLines="20" w:after="48"/>
              <w:jc w:val="right"/>
              <w:rPr>
                <w:color w:val="000000"/>
                <w:sz w:val="18"/>
                <w:szCs w:val="18"/>
              </w:rPr>
            </w:pPr>
            <w:r>
              <w:rPr>
                <w:color w:val="000000"/>
                <w:sz w:val="18"/>
                <w:szCs w:val="18"/>
              </w:rPr>
              <w:t>470 000</w:t>
            </w:r>
          </w:p>
        </w:tc>
      </w:tr>
      <w:tr w:rsidR="00027D58" w:rsidRPr="00646CC9" w14:paraId="31163F5F" w14:textId="77777777" w:rsidTr="00BD2A0F">
        <w:trPr>
          <w:trHeight w:val="16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027D58" w:rsidRPr="00646CC9" w:rsidRDefault="00027D58" w:rsidP="00027D58">
            <w:pPr>
              <w:rPr>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027D58" w:rsidRPr="00646CC9" w:rsidRDefault="00027D58" w:rsidP="00027D58">
            <w:pPr>
              <w:jc w:val="cente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hideMark/>
          </w:tcPr>
          <w:p w14:paraId="3DA0F89B" w14:textId="77777777" w:rsidR="00027D58" w:rsidRPr="00646CC9" w:rsidRDefault="00027D58" w:rsidP="00027D58">
            <w:pPr>
              <w:spacing w:afterLines="20" w:after="48"/>
              <w:jc w:val="left"/>
              <w:rPr>
                <w:sz w:val="18"/>
                <w:szCs w:val="18"/>
              </w:rPr>
            </w:pPr>
            <w:r>
              <w:rPr>
                <w:sz w:val="18"/>
                <w:szCs w:val="18"/>
              </w:rPr>
              <w:t>Coûts d’appui</w:t>
            </w:r>
          </w:p>
        </w:tc>
        <w:tc>
          <w:tcPr>
            <w:tcW w:w="786" w:type="dxa"/>
            <w:tcBorders>
              <w:top w:val="single" w:sz="4" w:space="0" w:color="auto"/>
              <w:left w:val="single" w:sz="4" w:space="0" w:color="auto"/>
              <w:bottom w:val="single" w:sz="4" w:space="0" w:color="auto"/>
              <w:right w:val="single" w:sz="4" w:space="0" w:color="auto"/>
            </w:tcBorders>
            <w:vAlign w:val="center"/>
          </w:tcPr>
          <w:p w14:paraId="609E1F25" w14:textId="1E4A15F4" w:rsidR="00027D58" w:rsidRPr="00646CC9" w:rsidRDefault="00027D58" w:rsidP="00027D58">
            <w:pPr>
              <w:spacing w:afterLines="20" w:after="48"/>
              <w:jc w:val="right"/>
              <w:rPr>
                <w:color w:val="000000"/>
                <w:sz w:val="18"/>
                <w:szCs w:val="18"/>
              </w:rPr>
            </w:pPr>
            <w:r>
              <w:rPr>
                <w:color w:val="000000"/>
                <w:sz w:val="18"/>
                <w:szCs w:val="18"/>
              </w:rPr>
              <w:t>15 080</w:t>
            </w:r>
          </w:p>
        </w:tc>
        <w:tc>
          <w:tcPr>
            <w:tcW w:w="786" w:type="dxa"/>
            <w:tcBorders>
              <w:top w:val="single" w:sz="4" w:space="0" w:color="auto"/>
              <w:left w:val="single" w:sz="4" w:space="0" w:color="auto"/>
              <w:bottom w:val="single" w:sz="4" w:space="0" w:color="auto"/>
              <w:right w:val="single" w:sz="4" w:space="0" w:color="auto"/>
            </w:tcBorders>
            <w:vAlign w:val="center"/>
          </w:tcPr>
          <w:p w14:paraId="09AF497B" w14:textId="572616B5"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24B6B1C" w14:textId="2F4204C3" w:rsidR="00027D58" w:rsidRPr="00646CC9" w:rsidRDefault="00027D58" w:rsidP="00027D58">
            <w:pPr>
              <w:spacing w:afterLines="20" w:after="48"/>
              <w:jc w:val="right"/>
              <w:rPr>
                <w:color w:val="000000"/>
                <w:sz w:val="18"/>
                <w:szCs w:val="18"/>
              </w:rPr>
            </w:pPr>
            <w:r>
              <w:rPr>
                <w:color w:val="000000"/>
                <w:sz w:val="18"/>
                <w:szCs w:val="18"/>
              </w:rPr>
              <w:t>24 960</w:t>
            </w:r>
          </w:p>
        </w:tc>
        <w:tc>
          <w:tcPr>
            <w:tcW w:w="786" w:type="dxa"/>
            <w:tcBorders>
              <w:top w:val="single" w:sz="4" w:space="0" w:color="auto"/>
              <w:left w:val="single" w:sz="4" w:space="0" w:color="auto"/>
              <w:bottom w:val="single" w:sz="4" w:space="0" w:color="auto"/>
              <w:right w:val="single" w:sz="4" w:space="0" w:color="auto"/>
            </w:tcBorders>
            <w:vAlign w:val="center"/>
          </w:tcPr>
          <w:p w14:paraId="636E2FBE" w14:textId="5F6215C2"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52A7946" w14:textId="50E98BD1"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197B1F77" w14:textId="2AA5B0B0" w:rsidR="00027D58" w:rsidRPr="00646CC9" w:rsidRDefault="00027D58" w:rsidP="00027D58">
            <w:pPr>
              <w:spacing w:afterLines="20" w:after="48"/>
              <w:jc w:val="right"/>
              <w:rPr>
                <w:color w:val="000000"/>
                <w:sz w:val="18"/>
                <w:szCs w:val="18"/>
              </w:rPr>
            </w:pPr>
            <w:r>
              <w:rPr>
                <w:color w:val="000000"/>
                <w:sz w:val="18"/>
                <w:szCs w:val="18"/>
              </w:rPr>
              <w:t>14 040</w:t>
            </w:r>
          </w:p>
        </w:tc>
        <w:tc>
          <w:tcPr>
            <w:tcW w:w="786" w:type="dxa"/>
            <w:tcBorders>
              <w:top w:val="single" w:sz="4" w:space="0" w:color="auto"/>
              <w:left w:val="single" w:sz="4" w:space="0" w:color="auto"/>
              <w:bottom w:val="single" w:sz="4" w:space="0" w:color="auto"/>
              <w:right w:val="single" w:sz="4" w:space="0" w:color="auto"/>
            </w:tcBorders>
            <w:vAlign w:val="center"/>
          </w:tcPr>
          <w:p w14:paraId="2372D214" w14:textId="317808A9" w:rsidR="00027D58" w:rsidRPr="00646CC9" w:rsidRDefault="00027D58" w:rsidP="00027D58">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06F20570" w14:textId="64F10220" w:rsidR="00027D58" w:rsidRPr="00646CC9" w:rsidRDefault="00027D58" w:rsidP="00027D58">
            <w:pPr>
              <w:spacing w:afterLines="20" w:after="48"/>
              <w:jc w:val="right"/>
              <w:rPr>
                <w:color w:val="000000"/>
                <w:sz w:val="18"/>
                <w:szCs w:val="18"/>
              </w:rPr>
            </w:pPr>
            <w:r>
              <w:rPr>
                <w:color w:val="000000"/>
                <w:sz w:val="18"/>
                <w:szCs w:val="18"/>
              </w:rPr>
              <w:t>7 020</w:t>
            </w:r>
          </w:p>
        </w:tc>
        <w:tc>
          <w:tcPr>
            <w:tcW w:w="786" w:type="dxa"/>
            <w:tcBorders>
              <w:top w:val="single" w:sz="4" w:space="0" w:color="auto"/>
              <w:left w:val="single" w:sz="4" w:space="0" w:color="auto"/>
              <w:bottom w:val="single" w:sz="4" w:space="0" w:color="auto"/>
              <w:right w:val="single" w:sz="4" w:space="0" w:color="auto"/>
            </w:tcBorders>
            <w:vAlign w:val="center"/>
          </w:tcPr>
          <w:p w14:paraId="0DC747B2" w14:textId="4A06906D" w:rsidR="00027D58" w:rsidRPr="00646CC9" w:rsidRDefault="00027D58" w:rsidP="00027D58">
            <w:pPr>
              <w:spacing w:afterLines="20" w:after="48"/>
              <w:jc w:val="right"/>
              <w:rPr>
                <w:color w:val="000000"/>
                <w:sz w:val="18"/>
                <w:szCs w:val="18"/>
              </w:rPr>
            </w:pPr>
            <w:r>
              <w:rPr>
                <w:color w:val="000000"/>
                <w:sz w:val="18"/>
                <w:szCs w:val="18"/>
              </w:rPr>
              <w:t>61 100</w:t>
            </w:r>
          </w:p>
        </w:tc>
      </w:tr>
      <w:tr w:rsidR="00645570" w:rsidRPr="00646CC9" w14:paraId="3EA1374F" w14:textId="77777777" w:rsidTr="00E577A3">
        <w:trPr>
          <w:trHeight w:val="24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645570" w:rsidRPr="00646CC9" w:rsidRDefault="00645570" w:rsidP="00645570">
            <w:pPr>
              <w:rPr>
                <w:sz w:val="18"/>
                <w:szCs w:val="18"/>
                <w:lang w:val="en-US"/>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38011C31" w:rsidR="00645570" w:rsidRPr="00646CC9" w:rsidRDefault="00645570" w:rsidP="00645570">
            <w:pPr>
              <w:spacing w:afterLines="20" w:after="48"/>
              <w:jc w:val="center"/>
              <w:rPr>
                <w:caps/>
                <w:sz w:val="18"/>
                <w:szCs w:val="18"/>
              </w:rPr>
            </w:pPr>
            <w:r>
              <w:rPr>
                <w:color w:val="000000" w:themeColor="text1"/>
                <w:sz w:val="18"/>
                <w:szCs w:val="18"/>
              </w:rPr>
              <w:t>Japon</w:t>
            </w:r>
          </w:p>
        </w:tc>
        <w:tc>
          <w:tcPr>
            <w:tcW w:w="1484" w:type="dxa"/>
            <w:tcBorders>
              <w:top w:val="single" w:sz="4" w:space="0" w:color="auto"/>
              <w:left w:val="single" w:sz="4" w:space="0" w:color="auto"/>
              <w:bottom w:val="single" w:sz="4" w:space="0" w:color="auto"/>
              <w:right w:val="single" w:sz="4" w:space="0" w:color="auto"/>
            </w:tcBorders>
            <w:hideMark/>
          </w:tcPr>
          <w:p w14:paraId="5678CA0D" w14:textId="77777777" w:rsidR="00645570" w:rsidRPr="00646CC9" w:rsidRDefault="00645570" w:rsidP="00645570">
            <w:pPr>
              <w:spacing w:afterLines="20" w:after="48"/>
              <w:jc w:val="left"/>
              <w:rPr>
                <w:sz w:val="18"/>
                <w:szCs w:val="18"/>
              </w:rPr>
            </w:pPr>
            <w:r>
              <w:rPr>
                <w:sz w:val="18"/>
                <w:szCs w:val="18"/>
              </w:rPr>
              <w:t>Coûts du projet</w:t>
            </w:r>
          </w:p>
        </w:tc>
        <w:tc>
          <w:tcPr>
            <w:tcW w:w="786" w:type="dxa"/>
            <w:tcBorders>
              <w:top w:val="single" w:sz="4" w:space="0" w:color="auto"/>
              <w:left w:val="single" w:sz="4" w:space="0" w:color="auto"/>
              <w:bottom w:val="single" w:sz="4" w:space="0" w:color="auto"/>
              <w:right w:val="single" w:sz="4" w:space="0" w:color="auto"/>
            </w:tcBorders>
            <w:vAlign w:val="center"/>
          </w:tcPr>
          <w:p w14:paraId="276A4024" w14:textId="00F065CA" w:rsidR="00645570" w:rsidRPr="00646CC9" w:rsidRDefault="00645570" w:rsidP="00645570">
            <w:pPr>
              <w:spacing w:afterLines="20" w:after="48"/>
              <w:jc w:val="right"/>
              <w:rPr>
                <w:color w:val="000000"/>
                <w:sz w:val="18"/>
                <w:szCs w:val="18"/>
              </w:rPr>
            </w:pPr>
            <w:r>
              <w:rPr>
                <w:color w:val="000000"/>
                <w:sz w:val="18"/>
                <w:szCs w:val="18"/>
              </w:rPr>
              <w:t>110 000</w:t>
            </w:r>
          </w:p>
        </w:tc>
        <w:tc>
          <w:tcPr>
            <w:tcW w:w="786" w:type="dxa"/>
            <w:tcBorders>
              <w:top w:val="single" w:sz="4" w:space="0" w:color="auto"/>
              <w:left w:val="single" w:sz="4" w:space="0" w:color="auto"/>
              <w:bottom w:val="single" w:sz="4" w:space="0" w:color="auto"/>
              <w:right w:val="single" w:sz="4" w:space="0" w:color="auto"/>
            </w:tcBorders>
            <w:vAlign w:val="center"/>
          </w:tcPr>
          <w:p w14:paraId="34434501" w14:textId="217DA9B6"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865B46E" w14:textId="6CE46EDA" w:rsidR="00645570" w:rsidRPr="00646CC9" w:rsidRDefault="00645570" w:rsidP="00645570">
            <w:pPr>
              <w:spacing w:afterLines="20" w:after="48"/>
              <w:jc w:val="right"/>
              <w:rPr>
                <w:color w:val="000000"/>
                <w:sz w:val="18"/>
                <w:szCs w:val="18"/>
              </w:rPr>
            </w:pPr>
            <w:r>
              <w:rPr>
                <w:color w:val="000000"/>
                <w:sz w:val="18"/>
                <w:szCs w:val="18"/>
              </w:rPr>
              <w:t>60 000</w:t>
            </w:r>
          </w:p>
        </w:tc>
        <w:tc>
          <w:tcPr>
            <w:tcW w:w="786" w:type="dxa"/>
            <w:tcBorders>
              <w:top w:val="single" w:sz="4" w:space="0" w:color="auto"/>
              <w:left w:val="single" w:sz="4" w:space="0" w:color="auto"/>
              <w:bottom w:val="single" w:sz="4" w:space="0" w:color="auto"/>
              <w:right w:val="single" w:sz="4" w:space="0" w:color="auto"/>
            </w:tcBorders>
            <w:vAlign w:val="center"/>
          </w:tcPr>
          <w:p w14:paraId="72EC28DD" w14:textId="127D8E55"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68E8A5D0" w14:textId="75CA08C0"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02DFC65" w14:textId="62BE9E97"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3F3894BE" w14:textId="45D6F5F9"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8AF25FF" w14:textId="62A7399B"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725193D5" w14:textId="4459DB94" w:rsidR="00645570" w:rsidRPr="00646CC9" w:rsidRDefault="00645570" w:rsidP="00645570">
            <w:pPr>
              <w:spacing w:afterLines="20" w:after="48"/>
              <w:jc w:val="right"/>
              <w:rPr>
                <w:color w:val="000000"/>
                <w:sz w:val="18"/>
                <w:szCs w:val="18"/>
              </w:rPr>
            </w:pPr>
            <w:r>
              <w:rPr>
                <w:color w:val="000000"/>
                <w:sz w:val="18"/>
                <w:szCs w:val="18"/>
              </w:rPr>
              <w:t>170 000</w:t>
            </w:r>
          </w:p>
        </w:tc>
      </w:tr>
      <w:tr w:rsidR="00645570" w:rsidRPr="00646CC9" w14:paraId="2082D731" w14:textId="77777777" w:rsidTr="00E577A3">
        <w:trPr>
          <w:trHeight w:val="11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645570" w:rsidRPr="00646CC9" w:rsidRDefault="00645570" w:rsidP="00645570">
            <w:pPr>
              <w:rPr>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hideMark/>
          </w:tcPr>
          <w:p w14:paraId="5685B488" w14:textId="77777777" w:rsidR="00645570" w:rsidRPr="00646CC9" w:rsidRDefault="00645570" w:rsidP="00645570">
            <w:pP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hideMark/>
          </w:tcPr>
          <w:p w14:paraId="626BA098" w14:textId="77777777" w:rsidR="00645570" w:rsidRPr="00646CC9" w:rsidRDefault="00645570" w:rsidP="00645570">
            <w:pPr>
              <w:spacing w:afterLines="20" w:after="48"/>
              <w:jc w:val="left"/>
              <w:rPr>
                <w:sz w:val="18"/>
                <w:szCs w:val="18"/>
              </w:rPr>
            </w:pPr>
            <w:r>
              <w:rPr>
                <w:sz w:val="18"/>
                <w:szCs w:val="18"/>
              </w:rPr>
              <w:t>Coûts d’appui</w:t>
            </w:r>
          </w:p>
        </w:tc>
        <w:tc>
          <w:tcPr>
            <w:tcW w:w="786" w:type="dxa"/>
            <w:tcBorders>
              <w:top w:val="single" w:sz="4" w:space="0" w:color="auto"/>
              <w:left w:val="single" w:sz="4" w:space="0" w:color="auto"/>
              <w:bottom w:val="single" w:sz="4" w:space="0" w:color="auto"/>
              <w:right w:val="single" w:sz="4" w:space="0" w:color="auto"/>
            </w:tcBorders>
            <w:vAlign w:val="center"/>
          </w:tcPr>
          <w:p w14:paraId="56D4FD28" w14:textId="4649A8AA" w:rsidR="00645570" w:rsidRPr="00646CC9" w:rsidRDefault="00645570" w:rsidP="00645570">
            <w:pPr>
              <w:spacing w:afterLines="20" w:after="48"/>
              <w:jc w:val="right"/>
              <w:rPr>
                <w:color w:val="000000"/>
                <w:sz w:val="18"/>
                <w:szCs w:val="18"/>
              </w:rPr>
            </w:pPr>
            <w:r>
              <w:rPr>
                <w:color w:val="000000"/>
                <w:sz w:val="18"/>
                <w:szCs w:val="18"/>
              </w:rPr>
              <w:t>14 300</w:t>
            </w:r>
          </w:p>
        </w:tc>
        <w:tc>
          <w:tcPr>
            <w:tcW w:w="786" w:type="dxa"/>
            <w:tcBorders>
              <w:top w:val="single" w:sz="4" w:space="0" w:color="auto"/>
              <w:left w:val="single" w:sz="4" w:space="0" w:color="auto"/>
              <w:bottom w:val="single" w:sz="4" w:space="0" w:color="auto"/>
              <w:right w:val="single" w:sz="4" w:space="0" w:color="auto"/>
            </w:tcBorders>
            <w:vAlign w:val="center"/>
          </w:tcPr>
          <w:p w14:paraId="014E298C" w14:textId="12D84AD1"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EDE9350" w14:textId="0EBAEB3A" w:rsidR="00645570" w:rsidRPr="00646CC9" w:rsidRDefault="00645570" w:rsidP="00645570">
            <w:pPr>
              <w:spacing w:afterLines="20" w:after="48"/>
              <w:jc w:val="right"/>
              <w:rPr>
                <w:color w:val="000000"/>
                <w:sz w:val="18"/>
                <w:szCs w:val="18"/>
              </w:rPr>
            </w:pPr>
            <w:r>
              <w:rPr>
                <w:color w:val="000000"/>
                <w:sz w:val="18"/>
                <w:szCs w:val="18"/>
              </w:rPr>
              <w:t>7 800</w:t>
            </w:r>
          </w:p>
        </w:tc>
        <w:tc>
          <w:tcPr>
            <w:tcW w:w="786" w:type="dxa"/>
            <w:tcBorders>
              <w:top w:val="single" w:sz="4" w:space="0" w:color="auto"/>
              <w:left w:val="single" w:sz="4" w:space="0" w:color="auto"/>
              <w:bottom w:val="single" w:sz="4" w:space="0" w:color="auto"/>
              <w:right w:val="single" w:sz="4" w:space="0" w:color="auto"/>
            </w:tcBorders>
            <w:vAlign w:val="center"/>
          </w:tcPr>
          <w:p w14:paraId="55FCC33B" w14:textId="33DEC57F"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CDA8A5F" w14:textId="044B602C"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46FB337B" w14:textId="5AB532F4"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2DF2CEC6" w14:textId="7470929B"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6F35AA5" w14:textId="1DB52797" w:rsidR="00645570" w:rsidRPr="00646CC9" w:rsidRDefault="00645570" w:rsidP="00645570">
            <w:pPr>
              <w:spacing w:afterLines="20" w:after="48"/>
              <w:jc w:val="right"/>
              <w:rPr>
                <w:color w:val="000000"/>
                <w:sz w:val="18"/>
                <w:szCs w:val="18"/>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tcPr>
          <w:p w14:paraId="50E9482D" w14:textId="49BC9942" w:rsidR="00645570" w:rsidRPr="00646CC9" w:rsidRDefault="00645570" w:rsidP="00645570">
            <w:pPr>
              <w:spacing w:afterLines="20" w:after="48"/>
              <w:jc w:val="right"/>
              <w:rPr>
                <w:color w:val="000000"/>
                <w:sz w:val="18"/>
                <w:szCs w:val="18"/>
              </w:rPr>
            </w:pPr>
            <w:r>
              <w:rPr>
                <w:color w:val="000000"/>
                <w:sz w:val="18"/>
                <w:szCs w:val="18"/>
              </w:rPr>
              <w:t>22 100</w:t>
            </w:r>
          </w:p>
        </w:tc>
      </w:tr>
      <w:tr w:rsidR="00645570" w:rsidRPr="00646CC9" w14:paraId="0F1F24F9" w14:textId="77777777" w:rsidTr="00946400">
        <w:trPr>
          <w:trHeight w:val="229"/>
        </w:trPr>
        <w:tc>
          <w:tcPr>
            <w:tcW w:w="143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1F226167" w:rsidR="00645570" w:rsidRPr="00646CC9" w:rsidRDefault="00645570" w:rsidP="00645570">
            <w:pPr>
              <w:spacing w:afterLines="20" w:after="48"/>
              <w:jc w:val="left"/>
              <w:rPr>
                <w:sz w:val="18"/>
                <w:szCs w:val="18"/>
              </w:rPr>
            </w:pPr>
            <w:r>
              <w:rPr>
                <w:sz w:val="18"/>
                <w:szCs w:val="18"/>
              </w:rPr>
              <w:t xml:space="preserve">Fonds approuvés par </w:t>
            </w:r>
            <w:proofErr w:type="spellStart"/>
            <w:r>
              <w:rPr>
                <w:sz w:val="18"/>
                <w:szCs w:val="18"/>
              </w:rPr>
              <w:t>ExCom</w:t>
            </w:r>
            <w:proofErr w:type="spellEnd"/>
            <w:r>
              <w:rPr>
                <w:sz w:val="18"/>
                <w:szCs w:val="18"/>
              </w:rPr>
              <w:t xml:space="preserve"> ($</w:t>
            </w:r>
            <w:r w:rsidR="00D25DFA">
              <w:rPr>
                <w:sz w:val="18"/>
                <w:szCs w:val="18"/>
              </w:rPr>
              <w:t> </w:t>
            </w:r>
            <w:r>
              <w:rPr>
                <w:sz w:val="18"/>
                <w:szCs w:val="18"/>
              </w:rPr>
              <w:t>US)</w:t>
            </w:r>
          </w:p>
        </w:tc>
        <w:tc>
          <w:tcPr>
            <w:tcW w:w="1484" w:type="dxa"/>
            <w:tcBorders>
              <w:top w:val="single" w:sz="4" w:space="0" w:color="auto"/>
              <w:left w:val="single" w:sz="4" w:space="0" w:color="auto"/>
              <w:bottom w:val="single" w:sz="4" w:space="0" w:color="auto"/>
              <w:right w:val="single" w:sz="4" w:space="0" w:color="auto"/>
            </w:tcBorders>
            <w:hideMark/>
          </w:tcPr>
          <w:p w14:paraId="76A1DEFE" w14:textId="77777777" w:rsidR="00645570" w:rsidRPr="00646CC9" w:rsidRDefault="00645570" w:rsidP="00645570">
            <w:pPr>
              <w:spacing w:afterLines="20" w:after="48"/>
              <w:jc w:val="left"/>
              <w:rPr>
                <w:sz w:val="18"/>
                <w:szCs w:val="18"/>
              </w:rPr>
            </w:pPr>
            <w:r>
              <w:rPr>
                <w:sz w:val="18"/>
                <w:szCs w:val="18"/>
              </w:rPr>
              <w:t>Coûts du projet</w:t>
            </w:r>
          </w:p>
        </w:tc>
        <w:tc>
          <w:tcPr>
            <w:tcW w:w="786" w:type="dxa"/>
            <w:tcBorders>
              <w:top w:val="single" w:sz="4" w:space="0" w:color="auto"/>
              <w:left w:val="single" w:sz="4" w:space="0" w:color="auto"/>
              <w:bottom w:val="single" w:sz="4" w:space="0" w:color="auto"/>
              <w:right w:val="single" w:sz="4" w:space="0" w:color="auto"/>
            </w:tcBorders>
          </w:tcPr>
          <w:p w14:paraId="5B075E37" w14:textId="065ED899" w:rsidR="00645570" w:rsidRPr="00645570" w:rsidRDefault="00645570" w:rsidP="00645570">
            <w:pPr>
              <w:spacing w:afterLines="20" w:after="48"/>
              <w:jc w:val="right"/>
              <w:rPr>
                <w:color w:val="000000"/>
                <w:sz w:val="18"/>
                <w:szCs w:val="18"/>
              </w:rPr>
            </w:pPr>
            <w:r>
              <w:rPr>
                <w:color w:val="000000"/>
                <w:sz w:val="18"/>
                <w:szCs w:val="18"/>
              </w:rPr>
              <w:t xml:space="preserve"> 226 000 </w:t>
            </w:r>
          </w:p>
        </w:tc>
        <w:tc>
          <w:tcPr>
            <w:tcW w:w="786" w:type="dxa"/>
            <w:tcBorders>
              <w:top w:val="single" w:sz="4" w:space="0" w:color="auto"/>
              <w:left w:val="single" w:sz="4" w:space="0" w:color="auto"/>
              <w:bottom w:val="single" w:sz="4" w:space="0" w:color="auto"/>
              <w:right w:val="single" w:sz="4" w:space="0" w:color="auto"/>
            </w:tcBorders>
          </w:tcPr>
          <w:p w14:paraId="3B8A93C9" w14:textId="1177D812"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D41BE2E" w14:textId="3DA8E32F"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AF4AACA" w14:textId="13206834"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748CC3E" w14:textId="5D4A5C78"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1ED03D98" w14:textId="08CA4FAC"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5D7A63E" w14:textId="545F386C"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D1170F1" w14:textId="64047740"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11268DEB" w14:textId="1A5FC14C" w:rsidR="00645570" w:rsidRPr="00645570" w:rsidRDefault="00645570" w:rsidP="00645570">
            <w:pPr>
              <w:spacing w:afterLines="20" w:after="48"/>
              <w:jc w:val="right"/>
              <w:rPr>
                <w:color w:val="000000"/>
                <w:sz w:val="19"/>
                <w:szCs w:val="19"/>
              </w:rPr>
            </w:pPr>
            <w:r>
              <w:rPr>
                <w:color w:val="000000"/>
                <w:sz w:val="19"/>
                <w:szCs w:val="19"/>
              </w:rPr>
              <w:t xml:space="preserve"> 226 000 </w:t>
            </w:r>
          </w:p>
        </w:tc>
      </w:tr>
      <w:tr w:rsidR="00645570" w:rsidRPr="00646CC9" w14:paraId="658FA8C3" w14:textId="77777777" w:rsidTr="00946400">
        <w:trPr>
          <w:trHeight w:val="167"/>
        </w:trPr>
        <w:tc>
          <w:tcPr>
            <w:tcW w:w="143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645570" w:rsidRPr="00646CC9" w:rsidRDefault="00645570" w:rsidP="00645570">
            <w:pP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hideMark/>
          </w:tcPr>
          <w:p w14:paraId="24C61B9D" w14:textId="77777777" w:rsidR="00645570" w:rsidRPr="00646CC9" w:rsidRDefault="00645570" w:rsidP="00645570">
            <w:pPr>
              <w:spacing w:afterLines="20" w:after="48"/>
              <w:jc w:val="left"/>
              <w:rPr>
                <w:sz w:val="18"/>
                <w:szCs w:val="18"/>
              </w:rPr>
            </w:pPr>
            <w:r>
              <w:rPr>
                <w:sz w:val="18"/>
                <w:szCs w:val="18"/>
              </w:rPr>
              <w:t>Coûts d’appui</w:t>
            </w:r>
          </w:p>
        </w:tc>
        <w:tc>
          <w:tcPr>
            <w:tcW w:w="786" w:type="dxa"/>
            <w:tcBorders>
              <w:top w:val="single" w:sz="4" w:space="0" w:color="auto"/>
              <w:left w:val="single" w:sz="4" w:space="0" w:color="auto"/>
              <w:bottom w:val="single" w:sz="4" w:space="0" w:color="auto"/>
              <w:right w:val="single" w:sz="4" w:space="0" w:color="auto"/>
            </w:tcBorders>
          </w:tcPr>
          <w:p w14:paraId="31941509" w14:textId="7FA821E5" w:rsidR="00645570" w:rsidRPr="00645570" w:rsidRDefault="00645570" w:rsidP="00645570">
            <w:pPr>
              <w:spacing w:afterLines="20" w:after="48"/>
              <w:jc w:val="right"/>
              <w:rPr>
                <w:color w:val="000000"/>
                <w:sz w:val="18"/>
                <w:szCs w:val="18"/>
              </w:rPr>
            </w:pPr>
            <w:r>
              <w:rPr>
                <w:color w:val="000000"/>
                <w:sz w:val="18"/>
                <w:szCs w:val="18"/>
              </w:rPr>
              <w:t xml:space="preserve"> 29 380 </w:t>
            </w:r>
          </w:p>
        </w:tc>
        <w:tc>
          <w:tcPr>
            <w:tcW w:w="786" w:type="dxa"/>
            <w:tcBorders>
              <w:top w:val="single" w:sz="4" w:space="0" w:color="auto"/>
              <w:left w:val="single" w:sz="4" w:space="0" w:color="auto"/>
              <w:bottom w:val="single" w:sz="4" w:space="0" w:color="auto"/>
              <w:right w:val="single" w:sz="4" w:space="0" w:color="auto"/>
            </w:tcBorders>
          </w:tcPr>
          <w:p w14:paraId="73A27120" w14:textId="66873B6D"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05556D70" w14:textId="6CFFB4FD"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5F1E29E1" w14:textId="28CF396F"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23398065" w14:textId="30DB23FA"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FFF6C7E" w14:textId="620000B0"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34F21AC1" w14:textId="35275C18"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46F9370E" w14:textId="4204DDBC" w:rsidR="00645570" w:rsidRPr="00645570" w:rsidRDefault="00645570" w:rsidP="00645570">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tcPr>
          <w:p w14:paraId="61C1DEDD" w14:textId="4FBB470B" w:rsidR="00645570" w:rsidRPr="00645570" w:rsidRDefault="00645570" w:rsidP="00645570">
            <w:pPr>
              <w:spacing w:afterLines="20" w:after="48"/>
              <w:jc w:val="right"/>
              <w:rPr>
                <w:color w:val="000000"/>
                <w:sz w:val="19"/>
                <w:szCs w:val="19"/>
              </w:rPr>
            </w:pPr>
            <w:r>
              <w:rPr>
                <w:color w:val="000000"/>
                <w:sz w:val="19"/>
                <w:szCs w:val="19"/>
              </w:rPr>
              <w:t xml:space="preserve"> 29 380 </w:t>
            </w:r>
          </w:p>
        </w:tc>
      </w:tr>
      <w:tr w:rsidR="00781A89" w:rsidRPr="00646CC9" w14:paraId="726CF5CE" w14:textId="77777777" w:rsidTr="003774B7">
        <w:trPr>
          <w:trHeight w:val="404"/>
        </w:trPr>
        <w:tc>
          <w:tcPr>
            <w:tcW w:w="143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781A89" w:rsidRPr="00646CC9" w:rsidRDefault="00781A89" w:rsidP="00781A89">
            <w:pPr>
              <w:spacing w:afterLines="20" w:after="48"/>
              <w:ind w:right="-85"/>
              <w:jc w:val="left"/>
              <w:rPr>
                <w:sz w:val="18"/>
                <w:szCs w:val="18"/>
              </w:rPr>
            </w:pPr>
            <w:r>
              <w:rPr>
                <w:sz w:val="18"/>
                <w:szCs w:val="18"/>
              </w:rPr>
              <w:t>Total des fonds recommandés pour approbation à cette réunion ($ US)</w:t>
            </w:r>
          </w:p>
        </w:tc>
        <w:tc>
          <w:tcPr>
            <w:tcW w:w="1484"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781A89" w:rsidRPr="00646CC9" w:rsidRDefault="00781A89" w:rsidP="00781A89">
            <w:pPr>
              <w:spacing w:afterLines="20" w:after="48"/>
              <w:jc w:val="left"/>
              <w:rPr>
                <w:sz w:val="18"/>
                <w:szCs w:val="18"/>
              </w:rPr>
            </w:pPr>
            <w:r>
              <w:rPr>
                <w:sz w:val="18"/>
                <w:szCs w:val="18"/>
              </w:rPr>
              <w:t>Coûts du projet</w:t>
            </w:r>
          </w:p>
        </w:tc>
        <w:tc>
          <w:tcPr>
            <w:tcW w:w="786" w:type="dxa"/>
            <w:tcBorders>
              <w:top w:val="single" w:sz="4" w:space="0" w:color="auto"/>
              <w:left w:val="single" w:sz="4" w:space="0" w:color="auto"/>
              <w:bottom w:val="single" w:sz="4" w:space="0" w:color="auto"/>
              <w:right w:val="single" w:sz="4" w:space="0" w:color="auto"/>
            </w:tcBorders>
            <w:vAlign w:val="center"/>
          </w:tcPr>
          <w:p w14:paraId="1499B0DF" w14:textId="73069744"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021A3230" w14:textId="5EE5F49A"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6C1CABAB" w14:textId="7CA76532" w:rsidR="00781A89" w:rsidRPr="002D62A1" w:rsidRDefault="00781A89" w:rsidP="00781A89">
            <w:pPr>
              <w:spacing w:afterLines="20" w:after="48"/>
              <w:jc w:val="right"/>
              <w:rPr>
                <w:color w:val="000000"/>
                <w:sz w:val="18"/>
                <w:szCs w:val="18"/>
              </w:rPr>
            </w:pPr>
            <w:r>
              <w:rPr>
                <w:color w:val="000000"/>
                <w:sz w:val="18"/>
                <w:szCs w:val="18"/>
              </w:rPr>
              <w:t>252 000</w:t>
            </w:r>
          </w:p>
        </w:tc>
        <w:tc>
          <w:tcPr>
            <w:tcW w:w="786" w:type="dxa"/>
            <w:tcBorders>
              <w:top w:val="single" w:sz="4" w:space="0" w:color="auto"/>
              <w:left w:val="single" w:sz="4" w:space="0" w:color="auto"/>
              <w:bottom w:val="single" w:sz="4" w:space="0" w:color="auto"/>
              <w:right w:val="single" w:sz="4" w:space="0" w:color="auto"/>
            </w:tcBorders>
            <w:vAlign w:val="center"/>
          </w:tcPr>
          <w:p w14:paraId="2E38CF05" w14:textId="21CB8A09"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546ABD38" w14:textId="187B4813"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1DE9F559" w14:textId="4C88BB59"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33760F4E" w14:textId="348812E2"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5335F11C" w14:textId="634941DD"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576FADD7" w14:textId="2880E64A" w:rsidR="00781A89" w:rsidRPr="002D62A1" w:rsidRDefault="00781A89" w:rsidP="00781A89">
            <w:pPr>
              <w:spacing w:afterLines="20" w:after="48"/>
              <w:jc w:val="right"/>
              <w:rPr>
                <w:color w:val="000000"/>
                <w:sz w:val="18"/>
                <w:szCs w:val="18"/>
              </w:rPr>
            </w:pPr>
            <w:r>
              <w:rPr>
                <w:color w:val="000000"/>
                <w:sz w:val="18"/>
                <w:szCs w:val="18"/>
              </w:rPr>
              <w:t>252 000</w:t>
            </w:r>
          </w:p>
        </w:tc>
      </w:tr>
      <w:tr w:rsidR="00781A89" w:rsidRPr="00646CC9" w14:paraId="718A8475" w14:textId="77777777" w:rsidTr="00A8331F">
        <w:trPr>
          <w:trHeight w:val="230"/>
        </w:trPr>
        <w:tc>
          <w:tcPr>
            <w:tcW w:w="143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781A89" w:rsidRPr="00646CC9" w:rsidRDefault="00781A89" w:rsidP="00781A89">
            <w:pPr>
              <w:rPr>
                <w:sz w:val="18"/>
                <w:szCs w:val="18"/>
                <w:lang w:val="en-US"/>
              </w:rPr>
            </w:pPr>
          </w:p>
        </w:tc>
        <w:tc>
          <w:tcPr>
            <w:tcW w:w="1484"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781A89" w:rsidRPr="00646CC9" w:rsidRDefault="00781A89" w:rsidP="00781A89">
            <w:pPr>
              <w:spacing w:afterLines="20" w:after="48"/>
              <w:jc w:val="left"/>
              <w:rPr>
                <w:sz w:val="18"/>
                <w:szCs w:val="18"/>
              </w:rPr>
            </w:pPr>
            <w:r>
              <w:rPr>
                <w:sz w:val="18"/>
                <w:szCs w:val="18"/>
              </w:rPr>
              <w:t>Coûts d’appui</w:t>
            </w:r>
          </w:p>
        </w:tc>
        <w:tc>
          <w:tcPr>
            <w:tcW w:w="786" w:type="dxa"/>
            <w:tcBorders>
              <w:top w:val="single" w:sz="4" w:space="0" w:color="auto"/>
              <w:left w:val="single" w:sz="4" w:space="0" w:color="auto"/>
              <w:bottom w:val="single" w:sz="4" w:space="0" w:color="auto"/>
              <w:right w:val="single" w:sz="4" w:space="0" w:color="auto"/>
            </w:tcBorders>
            <w:vAlign w:val="center"/>
          </w:tcPr>
          <w:p w14:paraId="08C98391" w14:textId="5990D634"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654CDB71" w14:textId="24767D1B"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1297169F" w14:textId="7E279CC2" w:rsidR="00781A89" w:rsidRPr="002D62A1" w:rsidRDefault="00781A89" w:rsidP="00781A89">
            <w:pPr>
              <w:spacing w:afterLines="20" w:after="48"/>
              <w:jc w:val="right"/>
              <w:rPr>
                <w:color w:val="000000"/>
                <w:sz w:val="18"/>
                <w:szCs w:val="18"/>
              </w:rPr>
            </w:pPr>
            <w:r>
              <w:rPr>
                <w:color w:val="000000"/>
                <w:sz w:val="18"/>
                <w:szCs w:val="18"/>
              </w:rPr>
              <w:t>32 760</w:t>
            </w:r>
          </w:p>
        </w:tc>
        <w:tc>
          <w:tcPr>
            <w:tcW w:w="786" w:type="dxa"/>
            <w:tcBorders>
              <w:top w:val="single" w:sz="4" w:space="0" w:color="auto"/>
              <w:left w:val="single" w:sz="4" w:space="0" w:color="auto"/>
              <w:bottom w:val="single" w:sz="4" w:space="0" w:color="auto"/>
              <w:right w:val="single" w:sz="4" w:space="0" w:color="auto"/>
            </w:tcBorders>
            <w:vAlign w:val="center"/>
          </w:tcPr>
          <w:p w14:paraId="058D2F9A" w14:textId="4F02BA36"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1467E2AB" w14:textId="36AE88B4"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706F64AE" w14:textId="60BF281F"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7C7647A4" w14:textId="20731916"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60A75616" w14:textId="7A962313" w:rsidR="00781A89" w:rsidRPr="002D62A1" w:rsidRDefault="00781A89" w:rsidP="00781A89">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tcPr>
          <w:p w14:paraId="0E9E7F68" w14:textId="10E217DE" w:rsidR="00781A89" w:rsidRPr="002D62A1" w:rsidRDefault="00781A89" w:rsidP="00781A89">
            <w:pPr>
              <w:spacing w:afterLines="20" w:after="48"/>
              <w:jc w:val="right"/>
              <w:rPr>
                <w:color w:val="000000"/>
                <w:sz w:val="18"/>
                <w:szCs w:val="18"/>
              </w:rPr>
            </w:pPr>
            <w:r>
              <w:rPr>
                <w:color w:val="000000"/>
                <w:sz w:val="18"/>
                <w:szCs w:val="18"/>
              </w:rPr>
              <w:t>32 760</w:t>
            </w:r>
          </w:p>
        </w:tc>
      </w:tr>
    </w:tbl>
    <w:p w14:paraId="0699019E" w14:textId="7678AB5E" w:rsidR="00A210B8" w:rsidRPr="005C7DD3" w:rsidRDefault="000D74D6" w:rsidP="00A210B8">
      <w:pPr>
        <w:ind w:right="-563"/>
        <w:rPr>
          <w:sz w:val="18"/>
          <w:szCs w:val="18"/>
        </w:rPr>
      </w:pPr>
      <w:r>
        <w:rPr>
          <w:sz w:val="18"/>
          <w:szCs w:val="18"/>
        </w:rPr>
        <w:t>*Le financement pour 2023 comprend 100 000 $ US, plus les coûts d’appui d’agence de 13 000 $ US, pour le PNUE pour les activités supplémentaires de maintien de l’efficacité énergétique (décision 89/6)</w:t>
      </w:r>
    </w:p>
    <w:p w14:paraId="36DFB795" w14:textId="77777777" w:rsidR="00A210B8" w:rsidRPr="00830019" w:rsidRDefault="00A210B8" w:rsidP="00A210B8">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30019" w14:paraId="285B64A9" w14:textId="77777777" w:rsidTr="00822348">
        <w:trPr>
          <w:trHeight w:val="42"/>
        </w:trPr>
        <w:tc>
          <w:tcPr>
            <w:tcW w:w="4945" w:type="dxa"/>
            <w:hideMark/>
          </w:tcPr>
          <w:p w14:paraId="5F85E174" w14:textId="77777777" w:rsidR="00C038BF" w:rsidRPr="00830019" w:rsidRDefault="00C038BF" w:rsidP="00866721">
            <w:pPr>
              <w:spacing w:after="60"/>
              <w:jc w:val="left"/>
              <w:rPr>
                <w:b/>
                <w:sz w:val="20"/>
                <w:szCs w:val="20"/>
              </w:rPr>
            </w:pPr>
            <w:r>
              <w:rPr>
                <w:b/>
                <w:sz w:val="20"/>
                <w:szCs w:val="20"/>
              </w:rPr>
              <w:t>Recommandation du Secrétariat :</w:t>
            </w:r>
          </w:p>
        </w:tc>
        <w:tc>
          <w:tcPr>
            <w:tcW w:w="5055" w:type="dxa"/>
            <w:hideMark/>
          </w:tcPr>
          <w:p w14:paraId="2E26FA41" w14:textId="4328D817" w:rsidR="00C038BF" w:rsidRPr="00830019" w:rsidRDefault="00C038BF" w:rsidP="00866721">
            <w:pPr>
              <w:spacing w:after="60"/>
              <w:jc w:val="center"/>
              <w:rPr>
                <w:sz w:val="20"/>
                <w:szCs w:val="20"/>
              </w:rPr>
            </w:pPr>
            <w:r>
              <w:rPr>
                <w:sz w:val="20"/>
                <w:szCs w:val="20"/>
              </w:rPr>
              <w:t xml:space="preserve">Approbation globale </w:t>
            </w:r>
          </w:p>
        </w:tc>
      </w:tr>
    </w:tbl>
    <w:p w14:paraId="55316117" w14:textId="77777777" w:rsidR="00C038BF" w:rsidRPr="0034371D" w:rsidRDefault="00C038BF" w:rsidP="00C038BF">
      <w:r>
        <w:br w:type="page"/>
      </w:r>
    </w:p>
    <w:p w14:paraId="626683F3" w14:textId="77777777" w:rsidR="00C038BF" w:rsidRPr="0034371D" w:rsidRDefault="00C038BF" w:rsidP="004525E5">
      <w:pPr>
        <w:spacing w:after="240"/>
        <w:jc w:val="center"/>
        <w:rPr>
          <w:b/>
        </w:rPr>
      </w:pPr>
      <w:r>
        <w:rPr>
          <w:b/>
        </w:rPr>
        <w:lastRenderedPageBreak/>
        <w:t>DESCRIPTION DU PROJET</w:t>
      </w:r>
    </w:p>
    <w:p w14:paraId="7AAD3AC8" w14:textId="07151A80" w:rsidR="00C038BF" w:rsidRDefault="00C038BF" w:rsidP="00606E8F">
      <w:pPr>
        <w:pStyle w:val="Heading1"/>
      </w:pPr>
      <w:r>
        <w:t>Au nom du gouvernement de la Mongolie, le PNUE, en tant qu’agence d’exécution principale, a présenté une demande de financement pour la deuxième tranche de la phase II du plan de gestion de l’élimination des HCFC (PGEH), pour un coût total de 284 760 $ US, soit 192 000 $ US, plus les coûts d’appui d’agence de 24 960 $ US pour le PNUE, et de 60 000 $ US, plus les coûts d’appui d’agence de 7 800 $ US pour le gouvernement du Japon</w:t>
      </w:r>
      <w:r w:rsidRPr="00137BA0">
        <w:rPr>
          <w:rStyle w:val="FootnoteReference"/>
        </w:rPr>
        <w:footnoteReference w:id="3"/>
      </w:r>
      <w:r>
        <w:t>. La présentation comprend un rapport périodique sur la mise en œuvre de la première tranche, le rapport de vérification de la consommation des HCFC pour 2020 à 2022, une demande pour financer des activités supplémentaires de maintien de l’efficacité énergétique dans le secteur de l’entretien en réfrigération</w:t>
      </w:r>
      <w:r w:rsidR="00660B3B" w:rsidRPr="006000B4">
        <w:rPr>
          <w:rStyle w:val="FootnoteReference"/>
        </w:rPr>
        <w:footnoteReference w:id="4"/>
      </w:r>
      <w:r>
        <w:t>, et le plan de mise en œuvre de la tranche pour 2024 à 2026.</w:t>
      </w:r>
    </w:p>
    <w:p w14:paraId="62B50B62" w14:textId="77777777" w:rsidR="00C038BF" w:rsidRPr="0034371D" w:rsidRDefault="00C038BF" w:rsidP="0069682E">
      <w:pPr>
        <w:spacing w:after="240"/>
        <w:rPr>
          <w:u w:val="single"/>
        </w:rPr>
      </w:pPr>
      <w:r>
        <w:rPr>
          <w:u w:val="single"/>
        </w:rPr>
        <w:t>Rapport sur la consommation des HCFC</w:t>
      </w:r>
    </w:p>
    <w:p w14:paraId="6B295718" w14:textId="4F17EE99" w:rsidR="00C038BF" w:rsidRPr="0034371D" w:rsidRDefault="00C038BF" w:rsidP="004E2253">
      <w:pPr>
        <w:pStyle w:val="Heading1"/>
      </w:pPr>
      <w:r>
        <w:t xml:space="preserve">Le gouvernement de la Mongolie a déclaré une consommation de 0,05 tonne PAO de HCFC en 2022, ce qui est 96 pour cent inférieur à la valeur de référence pour la conformité. </w:t>
      </w:r>
    </w:p>
    <w:p w14:paraId="788615C2" w14:textId="6A0EEDA0" w:rsidR="00C038BF" w:rsidRPr="0034371D" w:rsidRDefault="00C038BF" w:rsidP="00C038BF">
      <w:pPr>
        <w:rPr>
          <w:b/>
        </w:rPr>
      </w:pPr>
      <w:r>
        <w:rPr>
          <w:b/>
        </w:rPr>
        <w:t>Tableau 1. Consommation de HCFC en Mongolie (2018-2022, données de l’Article 7)</w:t>
      </w:r>
    </w:p>
    <w:tbl>
      <w:tblPr>
        <w:tblW w:w="5000" w:type="pct"/>
        <w:tblLook w:val="04A0" w:firstRow="1" w:lastRow="0" w:firstColumn="1" w:lastColumn="0" w:noHBand="0" w:noVBand="1"/>
      </w:tblPr>
      <w:tblGrid>
        <w:gridCol w:w="2956"/>
        <w:gridCol w:w="846"/>
        <w:gridCol w:w="846"/>
        <w:gridCol w:w="846"/>
        <w:gridCol w:w="848"/>
        <w:gridCol w:w="1104"/>
        <w:gridCol w:w="1904"/>
      </w:tblGrid>
      <w:tr w:rsidR="00C038BF" w:rsidRPr="008F0113" w14:paraId="10FBB66E" w14:textId="77777777" w:rsidTr="0086672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77777777" w:rsidR="00C038BF" w:rsidRPr="008F0113" w:rsidRDefault="00C038BF" w:rsidP="005F5614">
            <w:pPr>
              <w:widowControl w:val="0"/>
              <w:jc w:val="center"/>
              <w:rPr>
                <w:b/>
                <w:bCs/>
                <w:color w:val="000000"/>
                <w:sz w:val="20"/>
                <w:szCs w:val="20"/>
              </w:rPr>
            </w:pPr>
            <w:r>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EBB305F" w14:textId="77777777" w:rsidR="00C038BF" w:rsidRPr="008F0113" w:rsidRDefault="00C038BF" w:rsidP="00866721">
            <w:pPr>
              <w:widowControl w:val="0"/>
              <w:jc w:val="center"/>
              <w:rPr>
                <w:b/>
                <w:bCs/>
                <w:color w:val="000000"/>
                <w:sz w:val="20"/>
                <w:szCs w:val="20"/>
              </w:rPr>
            </w:pPr>
            <w:r>
              <w:rPr>
                <w:b/>
                <w:bCs/>
                <w:color w:val="000000"/>
                <w:sz w:val="20"/>
                <w:szCs w:val="20"/>
              </w:rPr>
              <w:t>2018</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E3B9AF4" w14:textId="77777777" w:rsidR="00C038BF" w:rsidRPr="008F0113" w:rsidRDefault="00C038BF" w:rsidP="00866721">
            <w:pPr>
              <w:widowControl w:val="0"/>
              <w:jc w:val="center"/>
              <w:rPr>
                <w:b/>
                <w:bCs/>
                <w:color w:val="000000"/>
                <w:sz w:val="20"/>
                <w:szCs w:val="20"/>
              </w:rPr>
            </w:pPr>
            <w:r>
              <w:rPr>
                <w:b/>
                <w:bCs/>
                <w:color w:val="000000"/>
                <w:sz w:val="20"/>
                <w:szCs w:val="20"/>
              </w:rPr>
              <w:t>2019</w:t>
            </w:r>
          </w:p>
        </w:tc>
        <w:tc>
          <w:tcPr>
            <w:tcW w:w="514" w:type="pct"/>
            <w:tcBorders>
              <w:top w:val="single" w:sz="4" w:space="0" w:color="auto"/>
              <w:left w:val="nil"/>
              <w:bottom w:val="single" w:sz="4" w:space="0" w:color="auto"/>
              <w:right w:val="single" w:sz="4" w:space="0" w:color="auto"/>
            </w:tcBorders>
          </w:tcPr>
          <w:p w14:paraId="7FB478F3" w14:textId="77777777" w:rsidR="00C038BF" w:rsidRPr="008F0113" w:rsidRDefault="00C038BF" w:rsidP="00866721">
            <w:pPr>
              <w:widowControl w:val="0"/>
              <w:jc w:val="center"/>
              <w:rPr>
                <w:b/>
                <w:bCs/>
                <w:color w:val="000000"/>
                <w:sz w:val="20"/>
                <w:szCs w:val="20"/>
              </w:rPr>
            </w:pPr>
            <w:r>
              <w:rPr>
                <w:b/>
                <w:bCs/>
                <w:color w:val="000000"/>
                <w:sz w:val="20"/>
                <w:szCs w:val="20"/>
              </w:rPr>
              <w:t>2020</w:t>
            </w:r>
          </w:p>
        </w:tc>
        <w:tc>
          <w:tcPr>
            <w:tcW w:w="515" w:type="pct"/>
            <w:tcBorders>
              <w:top w:val="single" w:sz="4" w:space="0" w:color="auto"/>
              <w:left w:val="single" w:sz="4" w:space="0" w:color="auto"/>
              <w:bottom w:val="single" w:sz="4" w:space="0" w:color="auto"/>
              <w:right w:val="single" w:sz="4" w:space="0" w:color="auto"/>
            </w:tcBorders>
          </w:tcPr>
          <w:p w14:paraId="4990FB49" w14:textId="77777777" w:rsidR="00C038BF" w:rsidRPr="008F0113" w:rsidRDefault="00C038BF" w:rsidP="00866721">
            <w:pPr>
              <w:widowControl w:val="0"/>
              <w:jc w:val="center"/>
              <w:rPr>
                <w:b/>
                <w:bCs/>
                <w:color w:val="000000"/>
                <w:sz w:val="20"/>
                <w:szCs w:val="20"/>
              </w:rPr>
            </w:pPr>
            <w:r>
              <w:rPr>
                <w:b/>
                <w:bCs/>
                <w:color w:val="000000"/>
                <w:sz w:val="20"/>
                <w:szCs w:val="20"/>
              </w:rPr>
              <w:t>2021</w:t>
            </w:r>
          </w:p>
        </w:tc>
        <w:tc>
          <w:tcPr>
            <w:tcW w:w="652" w:type="pct"/>
            <w:tcBorders>
              <w:top w:val="single" w:sz="4" w:space="0" w:color="auto"/>
              <w:left w:val="single" w:sz="4" w:space="0" w:color="auto"/>
              <w:bottom w:val="single" w:sz="4" w:space="0" w:color="auto"/>
              <w:right w:val="single" w:sz="4" w:space="0" w:color="auto"/>
            </w:tcBorders>
          </w:tcPr>
          <w:p w14:paraId="5A0506D8" w14:textId="6DB382CC" w:rsidR="00C038BF" w:rsidRPr="008F0113" w:rsidRDefault="00C038BF" w:rsidP="00866721">
            <w:pPr>
              <w:widowControl w:val="0"/>
              <w:jc w:val="center"/>
              <w:rPr>
                <w:b/>
                <w:bCs/>
                <w:color w:val="000000"/>
                <w:sz w:val="20"/>
                <w:szCs w:val="20"/>
              </w:rPr>
            </w:pPr>
            <w:r>
              <w:rPr>
                <w:b/>
                <w:bCs/>
                <w:color w:val="000000"/>
                <w:sz w:val="20"/>
                <w:szCs w:val="20"/>
              </w:rPr>
              <w:t>2022*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478D2" w14:textId="77777777" w:rsidR="00C038BF" w:rsidRPr="008F0113" w:rsidRDefault="00C038BF" w:rsidP="00866721">
            <w:pPr>
              <w:widowControl w:val="0"/>
              <w:jc w:val="center"/>
              <w:rPr>
                <w:b/>
                <w:bCs/>
                <w:color w:val="000000"/>
                <w:sz w:val="20"/>
                <w:szCs w:val="20"/>
              </w:rPr>
            </w:pPr>
            <w:r>
              <w:rPr>
                <w:b/>
                <w:bCs/>
                <w:color w:val="000000"/>
                <w:sz w:val="20"/>
                <w:szCs w:val="20"/>
              </w:rPr>
              <w:t>Valeur de référence</w:t>
            </w:r>
          </w:p>
        </w:tc>
      </w:tr>
      <w:tr w:rsidR="0071151F" w:rsidRPr="008F0113" w14:paraId="641D5A8C" w14:textId="77777777" w:rsidTr="001D02EF">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77777777" w:rsidR="0071151F" w:rsidRPr="008F0113" w:rsidRDefault="0071151F" w:rsidP="0071151F">
            <w:pPr>
              <w:widowControl w:val="0"/>
              <w:ind w:left="98"/>
              <w:jc w:val="left"/>
              <w:rPr>
                <w:b/>
                <w:color w:val="000000"/>
                <w:sz w:val="20"/>
                <w:szCs w:val="20"/>
              </w:rPr>
            </w:pPr>
            <w:r>
              <w:rPr>
                <w:b/>
                <w:color w:val="000000"/>
                <w:sz w:val="20"/>
                <w:szCs w:val="20"/>
              </w:rPr>
              <w:t>Tonnes métriques (</w:t>
            </w:r>
            <w:proofErr w:type="spellStart"/>
            <w:r>
              <w:rPr>
                <w:b/>
                <w:color w:val="000000"/>
                <w:sz w:val="20"/>
                <w:szCs w:val="20"/>
              </w:rPr>
              <w:t>tm</w:t>
            </w:r>
            <w:proofErr w:type="spellEnd"/>
            <w:r>
              <w:rPr>
                <w:b/>
                <w:color w:val="000000"/>
                <w:sz w:val="20"/>
                <w:szCs w:val="20"/>
              </w:rPr>
              <w:t>)</w:t>
            </w:r>
          </w:p>
        </w:tc>
        <w:tc>
          <w:tcPr>
            <w:tcW w:w="514" w:type="pct"/>
            <w:tcBorders>
              <w:top w:val="nil"/>
              <w:left w:val="nil"/>
              <w:bottom w:val="single" w:sz="4" w:space="0" w:color="auto"/>
              <w:right w:val="single" w:sz="4" w:space="0" w:color="auto"/>
            </w:tcBorders>
            <w:shd w:val="clear" w:color="auto" w:fill="auto"/>
            <w:noWrap/>
          </w:tcPr>
          <w:p w14:paraId="414F553A" w14:textId="3541DF73" w:rsidR="0071151F" w:rsidRPr="008F0113" w:rsidRDefault="0071151F" w:rsidP="0071151F">
            <w:pPr>
              <w:ind w:left="-201" w:right="104"/>
              <w:jc w:val="right"/>
              <w:rPr>
                <w:color w:val="000000"/>
                <w:sz w:val="20"/>
                <w:szCs w:val="20"/>
              </w:rPr>
            </w:pPr>
            <w:r>
              <w:rPr>
                <w:color w:val="000000"/>
                <w:sz w:val="20"/>
                <w:szCs w:val="20"/>
              </w:rPr>
              <w:t>12,61</w:t>
            </w:r>
          </w:p>
        </w:tc>
        <w:tc>
          <w:tcPr>
            <w:tcW w:w="514" w:type="pct"/>
            <w:tcBorders>
              <w:top w:val="nil"/>
              <w:left w:val="nil"/>
              <w:bottom w:val="single" w:sz="4" w:space="0" w:color="auto"/>
              <w:right w:val="single" w:sz="4" w:space="0" w:color="auto"/>
            </w:tcBorders>
            <w:shd w:val="clear" w:color="auto" w:fill="auto"/>
            <w:noWrap/>
          </w:tcPr>
          <w:p w14:paraId="1B856A57" w14:textId="3B25FCE5" w:rsidR="0071151F" w:rsidRPr="008F0113" w:rsidRDefault="0071151F" w:rsidP="0071151F">
            <w:pPr>
              <w:ind w:left="-201" w:right="104"/>
              <w:jc w:val="right"/>
              <w:rPr>
                <w:color w:val="000000"/>
                <w:sz w:val="20"/>
                <w:szCs w:val="20"/>
              </w:rPr>
            </w:pPr>
            <w:r>
              <w:rPr>
                <w:color w:val="000000"/>
                <w:sz w:val="20"/>
                <w:szCs w:val="20"/>
              </w:rPr>
              <w:t>13,38</w:t>
            </w:r>
          </w:p>
        </w:tc>
        <w:tc>
          <w:tcPr>
            <w:tcW w:w="514" w:type="pct"/>
            <w:tcBorders>
              <w:top w:val="single" w:sz="4" w:space="0" w:color="auto"/>
              <w:left w:val="nil"/>
              <w:bottom w:val="single" w:sz="4" w:space="0" w:color="auto"/>
              <w:right w:val="single" w:sz="4" w:space="0" w:color="auto"/>
            </w:tcBorders>
          </w:tcPr>
          <w:p w14:paraId="684D3E08" w14:textId="5C163E33" w:rsidR="0071151F" w:rsidRPr="008F0113" w:rsidRDefault="00B1697E" w:rsidP="0071151F">
            <w:pPr>
              <w:widowControl w:val="0"/>
              <w:ind w:left="-201" w:right="104"/>
              <w:jc w:val="right"/>
              <w:rPr>
                <w:bCs/>
                <w:color w:val="000000"/>
                <w:sz w:val="20"/>
                <w:szCs w:val="20"/>
              </w:rPr>
            </w:pPr>
            <w:r>
              <w:rPr>
                <w:bCs/>
                <w:color w:val="000000"/>
                <w:sz w:val="20"/>
                <w:szCs w:val="20"/>
              </w:rPr>
              <w:t>0,44</w:t>
            </w:r>
          </w:p>
        </w:tc>
        <w:tc>
          <w:tcPr>
            <w:tcW w:w="515" w:type="pct"/>
            <w:tcBorders>
              <w:top w:val="nil"/>
              <w:left w:val="single" w:sz="4" w:space="0" w:color="auto"/>
              <w:bottom w:val="single" w:sz="4" w:space="0" w:color="auto"/>
              <w:right w:val="single" w:sz="4" w:space="0" w:color="auto"/>
            </w:tcBorders>
          </w:tcPr>
          <w:p w14:paraId="76519C1C" w14:textId="19D2DB48" w:rsidR="0071151F" w:rsidRPr="008F0113" w:rsidRDefault="00C762D4" w:rsidP="0071151F">
            <w:pPr>
              <w:widowControl w:val="0"/>
              <w:ind w:left="-201" w:right="104"/>
              <w:jc w:val="right"/>
              <w:rPr>
                <w:bCs/>
                <w:color w:val="000000"/>
                <w:sz w:val="20"/>
                <w:szCs w:val="20"/>
              </w:rPr>
            </w:pPr>
            <w:r>
              <w:rPr>
                <w:bCs/>
                <w:color w:val="000000"/>
                <w:sz w:val="20"/>
                <w:szCs w:val="20"/>
              </w:rPr>
              <w:t>3,29</w:t>
            </w:r>
          </w:p>
        </w:tc>
        <w:tc>
          <w:tcPr>
            <w:tcW w:w="652" w:type="pct"/>
            <w:tcBorders>
              <w:top w:val="nil"/>
              <w:left w:val="single" w:sz="4" w:space="0" w:color="auto"/>
              <w:bottom w:val="single" w:sz="4" w:space="0" w:color="auto"/>
              <w:right w:val="single" w:sz="4" w:space="0" w:color="auto"/>
            </w:tcBorders>
          </w:tcPr>
          <w:p w14:paraId="33DECAE5" w14:textId="2329BD7C" w:rsidR="0071151F" w:rsidRPr="008F0113" w:rsidRDefault="00747BC6" w:rsidP="0071151F">
            <w:pPr>
              <w:widowControl w:val="0"/>
              <w:ind w:left="-201" w:right="104"/>
              <w:jc w:val="right"/>
              <w:rPr>
                <w:rFonts w:eastAsiaTheme="minorHAnsi"/>
                <w:color w:val="000000"/>
                <w:sz w:val="20"/>
                <w:szCs w:val="20"/>
              </w:rPr>
            </w:pPr>
            <w:r>
              <w:rPr>
                <w:color w:val="000000"/>
                <w:sz w:val="20"/>
                <w:szCs w:val="20"/>
              </w:rPr>
              <w:t>0,96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51A7C40" w14:textId="51A255F8" w:rsidR="0071151F" w:rsidRPr="008F0113" w:rsidRDefault="0071151F" w:rsidP="0071151F">
            <w:pPr>
              <w:widowControl w:val="0"/>
              <w:ind w:left="-201" w:right="104"/>
              <w:jc w:val="right"/>
              <w:rPr>
                <w:b/>
                <w:bCs/>
                <w:color w:val="000000"/>
                <w:sz w:val="20"/>
                <w:szCs w:val="20"/>
              </w:rPr>
            </w:pPr>
            <w:r>
              <w:rPr>
                <w:color w:val="000000"/>
                <w:sz w:val="20"/>
                <w:szCs w:val="20"/>
              </w:rPr>
              <w:t>23,73</w:t>
            </w:r>
          </w:p>
        </w:tc>
      </w:tr>
      <w:tr w:rsidR="008F0113" w:rsidRPr="008F0113" w14:paraId="2CD70717" w14:textId="77777777" w:rsidTr="004D694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77777777" w:rsidR="008F0113" w:rsidRPr="008F0113" w:rsidRDefault="008F0113" w:rsidP="008F0113">
            <w:pPr>
              <w:widowControl w:val="0"/>
              <w:ind w:left="98"/>
              <w:jc w:val="left"/>
              <w:rPr>
                <w:b/>
                <w:color w:val="000000"/>
                <w:sz w:val="20"/>
                <w:szCs w:val="20"/>
              </w:rPr>
            </w:pPr>
            <w:r>
              <w:rPr>
                <w:b/>
                <w:color w:val="000000"/>
                <w:sz w:val="20"/>
                <w:szCs w:val="20"/>
              </w:rPr>
              <w:t>Tonnes PAO</w:t>
            </w:r>
          </w:p>
        </w:tc>
        <w:tc>
          <w:tcPr>
            <w:tcW w:w="514" w:type="pct"/>
            <w:tcBorders>
              <w:top w:val="nil"/>
              <w:left w:val="nil"/>
              <w:bottom w:val="single" w:sz="4" w:space="0" w:color="auto"/>
              <w:right w:val="single" w:sz="4" w:space="0" w:color="auto"/>
            </w:tcBorders>
            <w:shd w:val="clear" w:color="auto" w:fill="auto"/>
            <w:noWrap/>
          </w:tcPr>
          <w:p w14:paraId="68B20F56" w14:textId="4096E918" w:rsidR="008F0113" w:rsidRPr="008F0113" w:rsidRDefault="008F0113" w:rsidP="008F0113">
            <w:pPr>
              <w:ind w:left="-201" w:right="104"/>
              <w:jc w:val="right"/>
              <w:rPr>
                <w:rFonts w:eastAsiaTheme="minorHAnsi"/>
                <w:color w:val="000000"/>
                <w:sz w:val="20"/>
                <w:szCs w:val="20"/>
              </w:rPr>
            </w:pPr>
            <w:r>
              <w:rPr>
                <w:color w:val="000000"/>
                <w:sz w:val="20"/>
                <w:szCs w:val="20"/>
              </w:rPr>
              <w:t>0,69</w:t>
            </w:r>
          </w:p>
        </w:tc>
        <w:tc>
          <w:tcPr>
            <w:tcW w:w="514" w:type="pct"/>
            <w:tcBorders>
              <w:top w:val="nil"/>
              <w:left w:val="nil"/>
              <w:bottom w:val="single" w:sz="4" w:space="0" w:color="auto"/>
              <w:right w:val="single" w:sz="4" w:space="0" w:color="auto"/>
            </w:tcBorders>
            <w:shd w:val="clear" w:color="auto" w:fill="auto"/>
            <w:noWrap/>
          </w:tcPr>
          <w:p w14:paraId="12033794" w14:textId="7879232B" w:rsidR="008F0113" w:rsidRPr="008F0113" w:rsidRDefault="008F0113" w:rsidP="008F0113">
            <w:pPr>
              <w:ind w:left="-201" w:right="104"/>
              <w:jc w:val="right"/>
              <w:rPr>
                <w:color w:val="000000"/>
                <w:sz w:val="20"/>
                <w:szCs w:val="20"/>
              </w:rPr>
            </w:pPr>
            <w:r>
              <w:rPr>
                <w:color w:val="000000"/>
                <w:sz w:val="20"/>
                <w:szCs w:val="20"/>
              </w:rPr>
              <w:t>0,74</w:t>
            </w:r>
          </w:p>
        </w:tc>
        <w:tc>
          <w:tcPr>
            <w:tcW w:w="514" w:type="pct"/>
            <w:tcBorders>
              <w:top w:val="single" w:sz="4" w:space="0" w:color="auto"/>
              <w:left w:val="nil"/>
              <w:bottom w:val="single" w:sz="4" w:space="0" w:color="auto"/>
              <w:right w:val="single" w:sz="4" w:space="0" w:color="auto"/>
            </w:tcBorders>
          </w:tcPr>
          <w:p w14:paraId="2077DA5F" w14:textId="6728558C" w:rsidR="008F0113" w:rsidRPr="008F0113" w:rsidRDefault="0002678B" w:rsidP="008F0113">
            <w:pPr>
              <w:ind w:left="-201" w:right="104"/>
              <w:jc w:val="right"/>
              <w:rPr>
                <w:color w:val="000000"/>
                <w:sz w:val="20"/>
                <w:szCs w:val="20"/>
              </w:rPr>
            </w:pPr>
            <w:r>
              <w:rPr>
                <w:color w:val="000000"/>
                <w:sz w:val="20"/>
                <w:szCs w:val="20"/>
              </w:rPr>
              <w:t>0,02</w:t>
            </w:r>
          </w:p>
        </w:tc>
        <w:tc>
          <w:tcPr>
            <w:tcW w:w="515" w:type="pct"/>
            <w:tcBorders>
              <w:top w:val="nil"/>
              <w:left w:val="single" w:sz="4" w:space="0" w:color="auto"/>
              <w:bottom w:val="single" w:sz="4" w:space="0" w:color="auto"/>
              <w:right w:val="single" w:sz="4" w:space="0" w:color="auto"/>
            </w:tcBorders>
          </w:tcPr>
          <w:p w14:paraId="31012B6E" w14:textId="41623955" w:rsidR="008F0113" w:rsidRPr="008F0113" w:rsidRDefault="0002678B" w:rsidP="008F0113">
            <w:pPr>
              <w:ind w:left="-201" w:right="104"/>
              <w:jc w:val="right"/>
              <w:rPr>
                <w:sz w:val="20"/>
                <w:szCs w:val="20"/>
              </w:rPr>
            </w:pPr>
            <w:r>
              <w:rPr>
                <w:sz w:val="20"/>
                <w:szCs w:val="20"/>
              </w:rPr>
              <w:t>0,18</w:t>
            </w:r>
          </w:p>
        </w:tc>
        <w:tc>
          <w:tcPr>
            <w:tcW w:w="652" w:type="pct"/>
            <w:tcBorders>
              <w:top w:val="nil"/>
              <w:left w:val="single" w:sz="4" w:space="0" w:color="auto"/>
              <w:bottom w:val="single" w:sz="4" w:space="0" w:color="auto"/>
              <w:right w:val="single" w:sz="4" w:space="0" w:color="auto"/>
            </w:tcBorders>
          </w:tcPr>
          <w:p w14:paraId="14EBE84A" w14:textId="66BC3BB4" w:rsidR="008F0113" w:rsidRPr="008F0113" w:rsidRDefault="008F0113" w:rsidP="008F0113">
            <w:pPr>
              <w:ind w:left="-201" w:right="104"/>
              <w:jc w:val="right"/>
              <w:rPr>
                <w:rFonts w:eastAsiaTheme="minorHAnsi"/>
                <w:color w:val="000000"/>
                <w:sz w:val="20"/>
                <w:szCs w:val="20"/>
              </w:rPr>
            </w:pPr>
            <w:r>
              <w:rPr>
                <w:color w:val="000000"/>
                <w:sz w:val="20"/>
                <w:szCs w:val="20"/>
              </w:rPr>
              <w:t>0,05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3B23BE" w14:textId="76AA255D" w:rsidR="008F0113" w:rsidRPr="008F0113" w:rsidRDefault="008F0113" w:rsidP="008F0113">
            <w:pPr>
              <w:ind w:left="-201" w:right="104"/>
              <w:jc w:val="right"/>
              <w:rPr>
                <w:rFonts w:eastAsiaTheme="minorHAnsi"/>
                <w:color w:val="000000"/>
                <w:sz w:val="20"/>
                <w:szCs w:val="20"/>
              </w:rPr>
            </w:pPr>
            <w:r>
              <w:rPr>
                <w:color w:val="000000"/>
                <w:sz w:val="20"/>
                <w:szCs w:val="20"/>
              </w:rPr>
              <w:t>1,4</w:t>
            </w:r>
          </w:p>
        </w:tc>
      </w:tr>
    </w:tbl>
    <w:p w14:paraId="51B2A121" w14:textId="20AC68E7" w:rsidR="00C762D4" w:rsidRPr="00C96ACA" w:rsidRDefault="00C762D4" w:rsidP="00C762D4">
      <w:pPr>
        <w:pStyle w:val="Heading1"/>
        <w:numPr>
          <w:ilvl w:val="0"/>
          <w:numId w:val="0"/>
        </w:numPr>
        <w:rPr>
          <w:sz w:val="20"/>
          <w:szCs w:val="20"/>
        </w:rPr>
      </w:pPr>
      <w:r>
        <w:rPr>
          <w:sz w:val="20"/>
          <w:szCs w:val="20"/>
        </w:rPr>
        <w:t>*En 2022, 0,05 </w:t>
      </w:r>
      <w:proofErr w:type="spellStart"/>
      <w:r>
        <w:rPr>
          <w:sz w:val="20"/>
          <w:szCs w:val="20"/>
        </w:rPr>
        <w:t>tm</w:t>
      </w:r>
      <w:proofErr w:type="spellEnd"/>
      <w:r>
        <w:rPr>
          <w:sz w:val="20"/>
          <w:szCs w:val="20"/>
        </w:rPr>
        <w:t xml:space="preserve"> (0,00 tonne PAO) de HCFC-142b a également été déclarée en vertu de l’Article 7. </w:t>
      </w:r>
    </w:p>
    <w:p w14:paraId="704DAFA9" w14:textId="37CB48BA" w:rsidR="00C038BF" w:rsidRPr="00F362D2" w:rsidRDefault="00BA50CE" w:rsidP="00BA50CE">
      <w:pPr>
        <w:pStyle w:val="Heading1"/>
      </w:pPr>
      <w:r>
        <w:t>La réduction globale de la consommation de HCFC s’explique en partie par la pandémie de COVID-19 pendant laquelle les importateurs ne pouvaient pas importer de SAO et de substances de remplacement; en raison de la fermeture de la frontière par la Chine, le principal pays d’importation de la Mongolie, ainsi que de la mise en œuvre des activités d’élimination dans le cadre du PGEH, y compris la mise en application du système d’octroi de permis et de quotas, la formation fournie aux agents des douanes et aux techniciens en réfrigération et climatisation, et l’assistance technique fournie au secteur de l’entretien. Bien qu’il y ait une prédiction d’augmentation de la consommation pour 2023, alors que les importateurs reprennent leurs importations régulières en provenance de la Chine, on ne prévoit pas que cela soit supérieur à la consommation maximale autorisée aux termes de l’Accord pour le PGEH, étant donné qu’une adoption des appareils fonctionnant aux HFC a été déclarée. En 2019, l’importation élevée provenait du stockage des HCFC en raison de la réduction de consommation des HCFC exigée en 2020 (c.-à-d. de 0,77 tonne PAO à 0,04 tonne PAO), selon l’engagement du gouvernement dans l’Accord entre celui-ci et le Comité exécutif.</w:t>
      </w:r>
    </w:p>
    <w:p w14:paraId="6F58CC85" w14:textId="77777777" w:rsidR="00C038BF" w:rsidRPr="0034371D" w:rsidRDefault="00C038BF" w:rsidP="00AF34A5">
      <w:pPr>
        <w:spacing w:after="240"/>
        <w:rPr>
          <w:i/>
        </w:rPr>
      </w:pPr>
      <w:r>
        <w:rPr>
          <w:i/>
        </w:rPr>
        <w:t>Rapport sur la mise en œuvre du programme du pays</w:t>
      </w:r>
    </w:p>
    <w:p w14:paraId="636AE660" w14:textId="49FD59E4" w:rsidR="00C96ACA" w:rsidRPr="00C96ACA" w:rsidRDefault="00C038BF" w:rsidP="00C96ACA">
      <w:pPr>
        <w:pStyle w:val="Heading1"/>
        <w:rPr>
          <w:i/>
        </w:rPr>
      </w:pPr>
      <w:r>
        <w:t xml:space="preserve">Le gouvernement de la Mongolie a communiqué des données du secteur de la consommation des HCFC dans le cadre du rapport de mise en œuvre du programme du pays de 2022, et ces données correspondent aux données déclarées en vertu de l’Article 7 du Protocole de Montréal. </w:t>
      </w:r>
    </w:p>
    <w:p w14:paraId="333E164B" w14:textId="0069FBAD" w:rsidR="00C038BF" w:rsidRPr="0034371D" w:rsidRDefault="00C038BF" w:rsidP="00C96ACA">
      <w:pPr>
        <w:pStyle w:val="Heading1"/>
        <w:numPr>
          <w:ilvl w:val="0"/>
          <w:numId w:val="0"/>
        </w:numPr>
        <w:rPr>
          <w:i/>
        </w:rPr>
      </w:pPr>
      <w:r>
        <w:rPr>
          <w:i/>
        </w:rPr>
        <w:t xml:space="preserve">Rapport de vérification </w:t>
      </w:r>
    </w:p>
    <w:p w14:paraId="7F2CC1B5" w14:textId="7863DF52" w:rsidR="00C038BF" w:rsidRDefault="00C038BF" w:rsidP="00C038BF">
      <w:pPr>
        <w:pStyle w:val="Heading1"/>
      </w:pPr>
      <w:r>
        <w:t xml:space="preserve">Le rapport de vérification a confirmé que le gouvernement mettait actuellement en place un système d’octroi de permis et de quotas d’importation et d’exportation des HCFC, et que la consommation totale de HCFC en vertu de l’Article 7 du Protocole de Montréal pour 2020 à 2022 est correcte comme l’indique le tableau 1 ci-dessus. Le rapport a également cerné un petit écart dans la consommation déclarée en 2022, en </w:t>
      </w:r>
      <w:r>
        <w:lastRenderedPageBreak/>
        <w:t>raison du mauvais code du Système harmonisé (SH) attribué à une substance; les données ont par la suite été corrigées officiellement auprès du Secrétariat de l’Ozone. Le vérificateur a également observé qu’il y avait deux livraisons de HCFC, l’une en 2020 et l’autre en 2021, qui av</w:t>
      </w:r>
      <w:r w:rsidR="009F78A3">
        <w:t>aient</w:t>
      </w:r>
      <w:r>
        <w:t xml:space="preserve"> été introduites par des importateurs sans quota d’importation officiel ni les permis requis; ces envois ont été confisqués par les autorités douanières et sont actuellement entreposés. Malgré ces observations, la vérification a conclu que la Mongolie met en application un système d’octroi de permis et de quotas fonctionnel pour l’importation des HCFC et la réglementation des exportations, et qu’il dispose de mécanismes d’appui pour résoudre des problèmes similaires à ceux observés pendant la vérification.</w:t>
      </w:r>
    </w:p>
    <w:p w14:paraId="07EEBEE2" w14:textId="7B00B441" w:rsidR="0001509C" w:rsidRPr="002C47F9" w:rsidRDefault="0001509C" w:rsidP="0001509C">
      <w:pPr>
        <w:keepNext/>
        <w:keepLines/>
        <w:spacing w:after="240"/>
        <w:rPr>
          <w:u w:val="single"/>
        </w:rPr>
      </w:pPr>
      <w:r>
        <w:rPr>
          <w:u w:val="single"/>
        </w:rPr>
        <w:t xml:space="preserve">Situation de la mise en œuvre de la phase I du plan de gestion de l’élimination des HCFC </w:t>
      </w:r>
    </w:p>
    <w:p w14:paraId="6D1D8A2A" w14:textId="168DE842" w:rsidR="0001509C" w:rsidRPr="002C47F9" w:rsidRDefault="0001509C" w:rsidP="00A15A43">
      <w:pPr>
        <w:pStyle w:val="Heading1"/>
      </w:pPr>
      <w:r>
        <w:t>La phase I du PGEH a été achevée le 31 décembre 2021, conformément à l’Accord entre le gouvernement du pays et le Comité exécutif. Le rapport d’achèvement de projet a été présenté le 30 janvier 2023.</w:t>
      </w:r>
    </w:p>
    <w:p w14:paraId="731040DA" w14:textId="246EB109" w:rsidR="00C038BF" w:rsidRPr="0034371D" w:rsidRDefault="00C038BF" w:rsidP="00AF34A5">
      <w:pPr>
        <w:spacing w:after="240"/>
        <w:rPr>
          <w:u w:val="single"/>
        </w:rPr>
      </w:pPr>
      <w:r>
        <w:rPr>
          <w:u w:val="single"/>
        </w:rPr>
        <w:t>Rapport périodique sur la mise en œuvre de la première tranche de la phase II du plan de gestion de l’élimination des HCFC</w:t>
      </w:r>
    </w:p>
    <w:p w14:paraId="54B0AC7F" w14:textId="77777777" w:rsidR="00C038BF" w:rsidRDefault="00C038BF" w:rsidP="00AF34A5">
      <w:pPr>
        <w:spacing w:after="240"/>
        <w:rPr>
          <w:i/>
        </w:rPr>
      </w:pPr>
      <w:r>
        <w:rPr>
          <w:i/>
        </w:rPr>
        <w:t>Cadre juridique</w:t>
      </w:r>
    </w:p>
    <w:p w14:paraId="76AA98CE" w14:textId="3DA349CD" w:rsidR="00D76A0B" w:rsidRDefault="00A93998" w:rsidP="00FF732F">
      <w:pPr>
        <w:pStyle w:val="Heading1"/>
      </w:pPr>
      <w:r>
        <w:t>Le gouvernement de la Mongolie, par le biais de l’Autorité nationale de l’ozone, a mis à jour une résolution</w:t>
      </w:r>
      <w:r w:rsidR="004A1402" w:rsidRPr="00AC13F2">
        <w:rPr>
          <w:vertAlign w:val="superscript"/>
        </w:rPr>
        <w:footnoteReference w:id="5"/>
      </w:r>
      <w:r>
        <w:t xml:space="preserve"> qui est entrée en vigueur le 1</w:t>
      </w:r>
      <w:r>
        <w:rPr>
          <w:vertAlign w:val="superscript"/>
        </w:rPr>
        <w:t>er</w:t>
      </w:r>
      <w:r w:rsidR="00203568">
        <w:t> </w:t>
      </w:r>
      <w:r>
        <w:t xml:space="preserve">janvier 2019, qui réglemente notamment le système d’octroi de permis et de quotas sur les SAO pour les substituts de SAO et les appareils fonctionnant aux SAO; qui comprend un format révisé pour les utilisations des quotas d’importation des substances réglementées, et pour déclarer les substances réglementées, ainsi que pour déclarer les appareils de réfrigération et de climatisation chargés avec tout type de frigorigène importé et vendu; et qui exige que les appareils de réfrigération et de climatisation ne soient amorcés que par des techniciens certifiés. </w:t>
      </w:r>
    </w:p>
    <w:p w14:paraId="61D1650B" w14:textId="23311ACB" w:rsidR="001113A6" w:rsidRDefault="001113A6" w:rsidP="002D2F69">
      <w:pPr>
        <w:pStyle w:val="Heading1"/>
      </w:pPr>
      <w:r>
        <w:t>Pendant la première tranche, les activités suivantes ont été achevées : une ébauche de procédure opérationnelle normalisée (PON) pour l’attribution des quotas</w:t>
      </w:r>
      <w:r w:rsidR="000D5D65">
        <w:t xml:space="preserve"> ainsi que</w:t>
      </w:r>
      <w:r>
        <w:t xml:space="preserve"> la mise en application et l’approbation des permis, </w:t>
      </w:r>
      <w:r w:rsidR="000D5D65">
        <w:t>et</w:t>
      </w:r>
      <w:r>
        <w:t xml:space="preserve"> la déclaration des données a été préparée; deux ateliers de consultation pour la PON ont eu lieu; l’ébauche initiale de l’organigramme du processus pour l’élaboration du système d’octroi de permis en ligne a été élaborée; les lois mongoles pertinentes à la mise en œuvre du Protocole de Montréal ont été modifiées, y compris </w:t>
      </w:r>
      <w:r w:rsidR="000D5D65">
        <w:t>afin de</w:t>
      </w:r>
      <w:r>
        <w:t xml:space="preserve"> donner un pouvoir supplémentaire au ministère de l’Environnement et du Tourisme (MET) pour modifier la liste des substances et de l’équipement exigeant des permis d’importation, un marché et une utilisation par décret au lieu d’un règlement et pour concevoir des politiques et des programmes pour protéger la couche d’ozone; pour ajouter les systèmes de climatisation et de réfrigération comme critère pour les évaluations sur l’impact sur l’environnement; et pour rendre obligatoire l’usage d’appareils sans SAO dans la conception des nouveaux bâtiments. De fait, le gouvernement a mis en application l’interdiction sur l’importation de l’équipement contenant des HCFC en n’octroyant pas de permis pour les importations d’équipement fonctionnant aux HCFC à partir du 1</w:t>
      </w:r>
      <w:r>
        <w:rPr>
          <w:vertAlign w:val="superscript"/>
        </w:rPr>
        <w:t>er</w:t>
      </w:r>
      <w:r>
        <w:t xml:space="preserve"> janvier 2022. </w:t>
      </w:r>
    </w:p>
    <w:p w14:paraId="52773D00" w14:textId="6B2BD1C9" w:rsidR="00FE1EB8" w:rsidRDefault="000D2186" w:rsidP="00FE1EB8">
      <w:pPr>
        <w:pStyle w:val="Heading1"/>
      </w:pPr>
      <w:r>
        <w:t xml:space="preserve">Un total de 28 formateurs et de 51 agents des douanes (dont 52 femmes au total) et un supplément de 166 inspecteurs environnementaux de l’État ont reçu une formation sur les règlements associés aux SAO, leur mise en application, l’identification des frigorigènes et l’équipement fonctionnant aux HCFC, l’usage des identifiants de frigorigènes, le suivi et la déclaration des données. Huit vidéos de formation ont été finalisées pour la formation des douanes et 34 importateurs et courtiers des douanes (dont 26 femmes) ont reçu de la formation sur la déclaration et la communication adéquates des SAO et des envois de HFC, et un atelier sur l’accroissement de la capacité pour les importateurs et les courtiers des douanes a eu lieu. </w:t>
      </w:r>
    </w:p>
    <w:p w14:paraId="7F47A0EA" w14:textId="2AAD392D" w:rsidR="00C038BF" w:rsidRPr="00292052" w:rsidRDefault="00C038BF" w:rsidP="00292052">
      <w:pPr>
        <w:pStyle w:val="Heading1"/>
        <w:keepNext/>
        <w:numPr>
          <w:ilvl w:val="0"/>
          <w:numId w:val="0"/>
        </w:numPr>
        <w:rPr>
          <w:i/>
        </w:rPr>
      </w:pPr>
      <w:r>
        <w:rPr>
          <w:i/>
        </w:rPr>
        <w:lastRenderedPageBreak/>
        <w:t>Secteur de l’entretien de l’équipement de réfrigération</w:t>
      </w:r>
    </w:p>
    <w:p w14:paraId="04A2CC7F" w14:textId="64E7FDF4" w:rsidR="0050140A" w:rsidRDefault="00DE7F40" w:rsidP="002E560F">
      <w:pPr>
        <w:pStyle w:val="Heading1"/>
      </w:pPr>
      <w:r>
        <w:t xml:space="preserve">L’Association de la réfrigération et de la climatisation (MRA) mène actuellement une enquête pour identifier des ateliers qui entretiennent les entrepôts frigorifiques dans l’industrie de la transformation alimentaire qui devrait être achevée d’ici la fin de 2023. Les spécifications et l’approvisionnement pour les outils et l’équipement destinés aux instituts d’éducation et de formation techniques et professionnelles (TVET) ont été amorcés; l’ébauche d’un programme de formation pour l’entretien des entrepôts frigorifiques dans l’industrie de la transformation alimentaire est soumise à une consultation des parties prenantes et deux cadres de références ont été élaborés pour mettre à jour le programme des TVET fondé sur les normes nouvellement adoptées pour l’entretien en réfrigération et climatisation et sur l’ébauche du programme de formation pour l’entretien des entrepôts frigorifiques. </w:t>
      </w:r>
    </w:p>
    <w:p w14:paraId="3C0D13C7" w14:textId="404A0D75" w:rsidR="0028016E" w:rsidRDefault="0050140A" w:rsidP="002E560F">
      <w:pPr>
        <w:pStyle w:val="Heading1"/>
      </w:pPr>
      <w:r>
        <w:t>La formation sur les bonnes pratiques d’entretien a eu lieu pour 60 techniciens (dont une femme) pour les entrepôts frigorifiques et d’autres grands utilisateurs; six ingénieurs et enseignants en réfrigération et climatisation (dont une femme) ont été formés comme évaluateurs pour l’évaluation des compétences pour la certification de la reconnaissance des apprentissages antérieurs (RPL); une réunion a eu lieu pour discuter de l’élargissement de la certification RPL afin de couvrir le secteur de la réfrigération commerciale et industrielle; une fiche d’information sur la RPL a été préparée en anglais et en mongol pour promouvoir la certification volontaire; et une note de synthèse sur la politique pour la chaîne du froid dans la transformation de la viande a été élaborée. Le processus d’approvisionnement pour l’équipement des techniciens en réfrigération et climatisation a été amorcé.</w:t>
      </w:r>
    </w:p>
    <w:p w14:paraId="49B83681" w14:textId="5C29785C" w:rsidR="00C038BF" w:rsidRDefault="00C038BF" w:rsidP="00A730DA">
      <w:pPr>
        <w:keepNext/>
        <w:spacing w:after="240"/>
        <w:rPr>
          <w:i/>
        </w:rPr>
      </w:pPr>
      <w:r>
        <w:rPr>
          <w:i/>
        </w:rPr>
        <w:t>Mise en œuvre et suivi du projet</w:t>
      </w:r>
    </w:p>
    <w:p w14:paraId="17C9AD55" w14:textId="3E9154BE" w:rsidR="00C769B8" w:rsidRDefault="006528C7" w:rsidP="00C769B8">
      <w:pPr>
        <w:pStyle w:val="Heading1"/>
      </w:pPr>
      <w:r>
        <w:t>Sur les 24 000 $ US attribués pour l’Unité de gestion de projet (PMU), 18 000 $ US ont été décaissés pour un coordonnateur du PGEH à temps plein afin d’assurer la coordination générale, le suivi et la production de rapports de la phase II du PGEH.</w:t>
      </w:r>
    </w:p>
    <w:p w14:paraId="40DE1C35" w14:textId="0975695D" w:rsidR="00C038BF" w:rsidRPr="00B70169" w:rsidRDefault="00C038BF" w:rsidP="00AF34A5">
      <w:pPr>
        <w:spacing w:after="240"/>
      </w:pPr>
      <w:r>
        <w:rPr>
          <w:u w:val="single"/>
        </w:rPr>
        <w:t>État du décaissement des fonds</w:t>
      </w:r>
      <w:r>
        <w:t xml:space="preserve"> </w:t>
      </w:r>
    </w:p>
    <w:p w14:paraId="548288E2" w14:textId="7B1E1299" w:rsidR="00C038BF" w:rsidRPr="0034371D" w:rsidRDefault="00C038BF" w:rsidP="00C038BF">
      <w:pPr>
        <w:pStyle w:val="Heading1"/>
      </w:pPr>
      <w:r>
        <w:t>En septembre 2023, sur les 226 000 $ US approuvés à ce jour (116 000 $ US pour le PNUE et 110 000 $ US pour le Japon), 48 972 $ US (22 pour cent) ont été décaissés (46 678 $ US pour le PNUE et 2 294 $ US pour le Japon). Le solde de 177 028 $ US sera décaissé en 2023 et 2024.</w:t>
      </w:r>
    </w:p>
    <w:p w14:paraId="033C1F37" w14:textId="3FD6F247" w:rsidR="00C038BF" w:rsidRPr="0034371D" w:rsidRDefault="00C038BF" w:rsidP="00E46914">
      <w:pPr>
        <w:spacing w:before="240" w:after="240"/>
        <w:rPr>
          <w:u w:val="single"/>
        </w:rPr>
      </w:pPr>
      <w:r>
        <w:rPr>
          <w:u w:val="single"/>
        </w:rPr>
        <w:t>Plan de mise en œuvre pour la deuxième tranche de la phase II du plan de gestion de l’élimination des HCFC</w:t>
      </w:r>
    </w:p>
    <w:p w14:paraId="1CF5EE67" w14:textId="6486298F" w:rsidR="00C038BF" w:rsidRPr="0034371D" w:rsidRDefault="00C038BF" w:rsidP="00C038BF">
      <w:pPr>
        <w:pStyle w:val="Heading1"/>
      </w:pPr>
      <w:bookmarkStart w:id="0" w:name="_Hlk126934425"/>
      <w:bookmarkStart w:id="1" w:name="_Hlk126663552"/>
      <w:r>
        <w:t>Les activités suivantes seront mises en œuvre entre janvier 2024 et décembre 2026</w:t>
      </w:r>
      <w:r w:rsidR="00271D37">
        <w:t> </w:t>
      </w:r>
      <w:r>
        <w:t>:</w:t>
      </w:r>
    </w:p>
    <w:p w14:paraId="4304AEE3" w14:textId="60DDD5EF" w:rsidR="000E7EA8" w:rsidRPr="002E0658" w:rsidRDefault="00371416" w:rsidP="000E7EA8">
      <w:pPr>
        <w:pStyle w:val="Heading2"/>
      </w:pPr>
      <w:r>
        <w:rPr>
          <w:i/>
          <w:iCs/>
        </w:rPr>
        <w:t>Renforcement des politiques de contrôle des HCFC et des règlements</w:t>
      </w:r>
      <w:r>
        <w:t> : une enquête sur l’évaluation des besoins sur les normes internationales pertinentes pour les frigorigènes inflammables qui peuvent s’appliquer à la Mongolie; la mise au point du système d’octroi de permis en ligne; la mise au point de l’interdiction sur les importations des appareils fonctionnant aux HCFC en vue d’une présentation au parlement (PNUE) (5 000 $ US et 20 205 $ US de la tranche précédente);</w:t>
      </w:r>
    </w:p>
    <w:p w14:paraId="3ED1221A" w14:textId="71E9904A" w:rsidR="000E7EA8" w:rsidRPr="002E0658" w:rsidRDefault="004062EF" w:rsidP="000E7EA8">
      <w:pPr>
        <w:pStyle w:val="Heading2"/>
      </w:pPr>
      <w:r>
        <w:rPr>
          <w:i/>
          <w:iCs/>
        </w:rPr>
        <w:t>Accroissement de la capacité des douanes et mise en application :</w:t>
      </w:r>
      <w:r>
        <w:t xml:space="preserve"> former 80 agents des douanes et d’application de la loi sur les nouvelles modifications apportées aux règlements pour le contrôle des SAO, y compris l’accroissement de la capacité et l’établissement du profil de risques pour le commerce des SAO; finaliser l’approvisionnement des identifiants de frigorigènes; organiser un dialogue avec les frontières régionales et former les services des douanes et d’application de la loi auprès des pays voisins sur le contrôle des SAO en coopération avec l’Organisation mondiale des douanes (PNUE) (10 000 $ US et </w:t>
      </w:r>
      <w:r>
        <w:lastRenderedPageBreak/>
        <w:t>25 500 $ US de la tranche précédente);</w:t>
      </w:r>
    </w:p>
    <w:p w14:paraId="4B060AEC" w14:textId="3DF10DF0" w:rsidR="00371416" w:rsidRPr="007C474E" w:rsidRDefault="00371416" w:rsidP="00371416">
      <w:pPr>
        <w:pStyle w:val="Heading2"/>
      </w:pPr>
      <w:r>
        <w:rPr>
          <w:i/>
          <w:iCs/>
        </w:rPr>
        <w:t>Accroissement de la capacité pour le secteur de l’entretien de l’équipement de réfrigération</w:t>
      </w:r>
      <w:r>
        <w:t> : former 125 techniciens sur les bonnes pratiques d’entretien par le biais de cinq ateliers de formation, certains axés sur l’entretien de l’équipement dans le traitement de la chaîne du froid et le secteur des entrepôts alimentaires, et former au moins 20 formateurs, y compris quelques évaluateurs, pour appuyer la RPL; élaborer les modules de formation pour la réfrigération commerciale et industrielle dans le cadre du régime de certification RPL; élaborer une base de données des techniciens certifiés; mettre au point le programme de formation pour les entrepôts frigorifiques et achever les mises à jour du programme de formation fondé sur les normes professionnelles nouvellement adoptées pour l’entretien en réfrigération et climatisation; mettre à jour les programmes de certification RPL après des consultations avec les parties prenantes (PNUE</w:t>
      </w:r>
      <w:r>
        <w:rPr>
          <w:i/>
          <w:iCs/>
        </w:rPr>
        <w:t>)</w:t>
      </w:r>
      <w:r>
        <w:t xml:space="preserve"> (38 500 $ US et 14 317 $ US de la tranche précédente);</w:t>
      </w:r>
    </w:p>
    <w:p w14:paraId="72EF57FF" w14:textId="08CB09F6" w:rsidR="006B05AF" w:rsidRDefault="003D3B34" w:rsidP="009F513D">
      <w:pPr>
        <w:pStyle w:val="Heading2"/>
      </w:pPr>
      <w:r>
        <w:rPr>
          <w:i/>
          <w:iCs/>
        </w:rPr>
        <w:t>Approvisionnement de l’équipement pour les techniciens en réfrigération et climatisation</w:t>
      </w:r>
      <w:r>
        <w:t> :</w:t>
      </w:r>
      <w:r>
        <w:rPr>
          <w:i/>
          <w:iCs/>
        </w:rPr>
        <w:t xml:space="preserve"> </w:t>
      </w:r>
      <w:r>
        <w:t>finaliser l’approvisionnement de l’équipement pour les techniciens en réfrigération et climatisation et le distribuer aux ateliers engagés dans l’entretien des grandes installations d’entrepôt frigorifique dans l’industrie de la transformation alimentaire (gouvernement du Japon) (60 000 $ US et 107 706 $ US de la tranche précédente);</w:t>
      </w:r>
    </w:p>
    <w:p w14:paraId="1B9D2CEC" w14:textId="7049CD26" w:rsidR="008E3F4B" w:rsidRPr="007C474E" w:rsidRDefault="00490366" w:rsidP="00D80883">
      <w:pPr>
        <w:pStyle w:val="Heading2"/>
      </w:pPr>
      <w:r>
        <w:rPr>
          <w:i/>
          <w:iCs/>
        </w:rPr>
        <w:t>Augmenter la sensibilisation et le rayonnement :</w:t>
      </w:r>
      <w:r>
        <w:t xml:space="preserve"> mettre au point la note de synthèse sur l’entretien dans le secteur de la chaîne du froid; élaborer des notes de synthèse sur la politique propres au secteur pour l’un des secteurs identifiés (construction, fabrication des mousses, approvisionnement public, secteur de la construction) et organiser un événement pour l’un des secteurs identifiés; organiser un atelier d’accroissement de la capacité pour les importateurs sur la façon d’utiliser le système d’octroi de permis et de quotas en ligne et un pour les courtiers des douanes sur l’utilisation des codes du SH, la tenue de registre et la production de rapports; concevoir une vidéo de sensibilisation qui met en lumière la responsabilité de la Mongolie dans le cadre du Protocole de Montréal et de l’Amendement de Kigali (PNUE) (11 500 $ US et 3 300 $ US de la tranche précédente);</w:t>
      </w:r>
    </w:p>
    <w:p w14:paraId="22BD3AE7" w14:textId="1B4D6772" w:rsidR="00C038BF" w:rsidRPr="002E0658" w:rsidRDefault="00C038BF" w:rsidP="00C038BF">
      <w:pPr>
        <w:pStyle w:val="Heading2"/>
      </w:pPr>
      <w:r>
        <w:rPr>
          <w:i/>
          <w:iCs/>
        </w:rPr>
        <w:t>Activités pour le maintien de l’efficacité énergétique</w:t>
      </w:r>
      <w:r>
        <w:t> : ces activités sont détaillées dans la section ci-dessous (PNUE) (100 000 $ US);</w:t>
      </w:r>
    </w:p>
    <w:p w14:paraId="50896CD6" w14:textId="6881A9D9" w:rsidR="00C038BF" w:rsidRPr="002E0658" w:rsidRDefault="00C038BF" w:rsidP="00C038BF">
      <w:pPr>
        <w:pStyle w:val="Heading2"/>
      </w:pPr>
      <w:r>
        <w:rPr>
          <w:i/>
          <w:iCs/>
        </w:rPr>
        <w:t>Mise en œuvre et suivi du projet</w:t>
      </w:r>
      <w:r>
        <w:t xml:space="preserve"> : la coordination générale, le suivi et la production de rapports de la mise en œuvre du PGEH pour couvrir le coût d’un employé de la PMU (PNUE) (27 000 $ US et 6 000 $ US de la tranche précédente). </w:t>
      </w:r>
    </w:p>
    <w:p w14:paraId="43211B11" w14:textId="7305250C" w:rsidR="00C038BF" w:rsidRPr="00F10E01" w:rsidRDefault="00C038BF" w:rsidP="00DE7651">
      <w:pPr>
        <w:spacing w:after="240"/>
        <w:rPr>
          <w:i/>
          <w:highlight w:val="yellow"/>
        </w:rPr>
      </w:pPr>
      <w:r>
        <w:rPr>
          <w:i/>
        </w:rPr>
        <w:t xml:space="preserve">Activités de maintien du rendement énergétique dans le secteur de l’entretien de l’équipement de réfrigération </w:t>
      </w:r>
    </w:p>
    <w:p w14:paraId="27666086" w14:textId="6CC04A06" w:rsidR="009631DB" w:rsidRDefault="006616EC" w:rsidP="008A54FB">
      <w:pPr>
        <w:pStyle w:val="Heading1"/>
        <w:keepNext/>
      </w:pPr>
      <w:bookmarkStart w:id="2" w:name="_Hlk126662278"/>
      <w:r>
        <w:t>Le projet relatif à l’efficacité énergétique est présenté précisément pour les activités qui concernent la coordination et la collaboration entre l’Autorité nationale de l’ozone et les autorités et entités concernées, ainsi que les programmes de sensibilisation et de rayonnement énumérés dans la décision 89/6(b)iii) et (v), respectivement, et comprend les activités pour renforcer l’entente et la coopération des parties prenantes par l’accroissement de la capacité, l’analyse de la politique, les ateliers de consultations, la formation sur l’élaboration de normes minimales en matière de rendement énergétique</w:t>
      </w:r>
      <w:r>
        <w:rPr>
          <w:sz w:val="21"/>
          <w:szCs w:val="21"/>
        </w:rPr>
        <w:t xml:space="preserve"> (</w:t>
      </w:r>
      <w:r>
        <w:t xml:space="preserve">MEPS) pour les utilisations à faible PRG en réfrigération et climatisation; des programmes de rayonnement encourageant les gains économiques provenant de l’efficacité énergétique pour les importateurs, les détaillants et les utilisateurs finaux; et des ateliers de sensibilisation sur l’élaboration des MEPS ainsi que pour encourager le </w:t>
      </w:r>
      <w:r>
        <w:lastRenderedPageBreak/>
        <w:t>comportement du consommateur à adopter des technologies de réfrigération et de climatisation à faible PRG et efficaces sur le plan énergétique.</w:t>
      </w:r>
    </w:p>
    <w:p w14:paraId="17B75A6F" w14:textId="04A7DD27" w:rsidR="00936FB2" w:rsidRPr="00936FB2" w:rsidRDefault="00936FB2" w:rsidP="00936FB2">
      <w:pPr>
        <w:pStyle w:val="Heading1"/>
      </w:pPr>
      <w:r>
        <w:t>Les activités de maintien de l’efficacité énergétique proposées dans le secteur de l’entretien comprennent</w:t>
      </w:r>
      <w:r w:rsidR="002E5B64">
        <w:t> </w:t>
      </w:r>
      <w:r>
        <w:t>:</w:t>
      </w:r>
    </w:p>
    <w:p w14:paraId="4FCABB6C" w14:textId="619C44F4" w:rsidR="008C7A36" w:rsidRDefault="00E51A34" w:rsidP="0089100E">
      <w:pPr>
        <w:pStyle w:val="Heading2"/>
      </w:pPr>
      <w:r>
        <w:t xml:space="preserve">Élaborer un cadre pour la coordination et l’accroissement de la capacité entre l’Autorité nationale de l’ozone et la Commission de réglementation de l’énergie (ERC) pour amorcer l’élaboration des MEPS; mener une analyse des lacunes pour identifier les pratiques d’excellence internationales et les obstacles à l’appui de l’élaboration des MEPS; produire une note informative avec des recommandations à l’intention des décideurs; </w:t>
      </w:r>
      <w:r w:rsidR="00E84789">
        <w:t xml:space="preserve">réaliser </w:t>
      </w:r>
      <w:r>
        <w:t>un voyage d’étude</w:t>
      </w:r>
      <w:r w:rsidR="00E0256B">
        <w:t>s</w:t>
      </w:r>
      <w:r>
        <w:t xml:space="preserve"> pour le personnel du MET/de l’Autorité nationale de l’ozone et de l’ERC dans un pays possédant des MEPS efficaces et un programme d’étiquetage énergétique</w:t>
      </w:r>
      <w:r w:rsidR="001C27C9">
        <w:t>,</w:t>
      </w:r>
      <w:r>
        <w:t xml:space="preserve"> et quatre ateliers de consultation avec les parties prenantes pour l’élaboration des MEPS (65 000 $ US);</w:t>
      </w:r>
    </w:p>
    <w:p w14:paraId="33AD7294" w14:textId="3D844F6E" w:rsidR="0089100E" w:rsidRDefault="00AC1B51" w:rsidP="0089100E">
      <w:pPr>
        <w:pStyle w:val="Heading2"/>
      </w:pPr>
      <w:r>
        <w:t>Un programme d’information et de rayonnement pour appuyer les activités mentionnées à l’alinéa a) en commençant par une analyse économique des réductions de coûts pour les consommateurs lors de l’utilisation de produits efficaces sur le plan énergétique avec des substituts à faible PRG pour encourager le comportement des consommateurs vers l’adoption de ces technologies dans les utilisations de réfrigération et de climatisation; élaborer des infographies sur les résultats de cette analyse pour une diffusion de masse; deux ateliers de sensibilisation pour les importateurs et détaillants de produits et d’équipement afin de promouvoir les produits à faible PRG efficaces sur le plan énergétique; deux ateliers ciblés pour les utilisateurs finaux, y compris de l’information sur les réductions de coûts; et l’élaboration de documents d’information pour les détaillants et les importateurs et la traduction de ces documents dans la langue locale (35 000 $ US).</w:t>
      </w:r>
    </w:p>
    <w:bookmarkEnd w:id="0"/>
    <w:bookmarkEnd w:id="1"/>
    <w:bookmarkEnd w:id="2"/>
    <w:p w14:paraId="386EBB2E" w14:textId="77777777" w:rsidR="00C038BF" w:rsidRPr="0034371D" w:rsidRDefault="00C038BF" w:rsidP="00C038BF">
      <w:pPr>
        <w:keepNext/>
        <w:keepLines/>
        <w:rPr>
          <w:b/>
        </w:rPr>
      </w:pPr>
      <w:r>
        <w:rPr>
          <w:b/>
        </w:rPr>
        <w:t>OBSERVATIONS</w:t>
      </w:r>
    </w:p>
    <w:p w14:paraId="72F7D219" w14:textId="10BC8796" w:rsidR="00C038BF" w:rsidRDefault="00C038BF" w:rsidP="003D1668">
      <w:pPr>
        <w:keepNext/>
        <w:keepLines/>
        <w:spacing w:before="240" w:after="240"/>
      </w:pPr>
      <w:r>
        <w:rPr>
          <w:u w:val="single"/>
        </w:rPr>
        <w:t>Rapport sur la consommation des HCFC et vérification</w:t>
      </w:r>
    </w:p>
    <w:p w14:paraId="146FA657" w14:textId="060E20A6" w:rsidR="001E4412" w:rsidRPr="009816E0" w:rsidRDefault="009563CD" w:rsidP="00F316F2">
      <w:pPr>
        <w:pStyle w:val="Heading1"/>
      </w:pPr>
      <w:r>
        <w:t>Le Secrétariat a noté que la consommation pour 2022 initialement déclarée en vertu de l’Article 7 comprenait une petite quantité de HCFC-142b (0,0478 </w:t>
      </w:r>
      <w:proofErr w:type="spellStart"/>
      <w:r>
        <w:t>tm</w:t>
      </w:r>
      <w:proofErr w:type="spellEnd"/>
      <w:r>
        <w:t xml:space="preserve">) à titre d’ingrédient du R-406a. Pendant la vérification, il a été précisé que le pays n’importait pas de R-406a et que son code SH avait été utilisé par erreur pour les importations de R-600a. Après cela, le gouvernement de la Mongolie a officiellement demandé une modification dans le rapport des données de 2022 en vertu de l’Article 7 auprès du Secrétariat de l’Ozone et dans le rapport des données relatives au programme du pays auprès du Secrétariat du Fonds, qui ont été révisés à la baisse de 0,06 tonne PAO à 0,05 tonne PAO. </w:t>
      </w:r>
    </w:p>
    <w:p w14:paraId="3C430AEC" w14:textId="754201BA" w:rsidR="00C038BF" w:rsidRPr="003D1668" w:rsidRDefault="00C038BF" w:rsidP="003D1668">
      <w:pPr>
        <w:keepNext/>
        <w:keepLines/>
        <w:spacing w:before="240" w:after="240"/>
        <w:rPr>
          <w:u w:val="single"/>
        </w:rPr>
      </w:pPr>
      <w:r>
        <w:rPr>
          <w:u w:val="single"/>
        </w:rPr>
        <w:t>Rapport périodique sur la mise en œuvre de la première tranche de la phase II du plan de gestion de l’élimination des HCFC</w:t>
      </w:r>
    </w:p>
    <w:p w14:paraId="67F85808" w14:textId="7B8916A9" w:rsidR="00C038BF" w:rsidRPr="003D1668" w:rsidRDefault="00C038BF" w:rsidP="003D1668">
      <w:pPr>
        <w:keepNext/>
        <w:keepLines/>
        <w:spacing w:before="240" w:after="240"/>
        <w:rPr>
          <w:i/>
        </w:rPr>
      </w:pPr>
      <w:r>
        <w:rPr>
          <w:i/>
        </w:rPr>
        <w:t>Cadre juridique</w:t>
      </w:r>
    </w:p>
    <w:p w14:paraId="47C8D5DB" w14:textId="7783D7E0" w:rsidR="00C24135" w:rsidRDefault="00C038BF" w:rsidP="00130A3E">
      <w:pPr>
        <w:pStyle w:val="Heading1"/>
        <w:widowControl w:val="0"/>
      </w:pPr>
      <w:r>
        <w:t>Le gouvernement de la Mongolie a déjà émis des quotas d’importation de HCFC pour 2023 à hauteur de 0,4 tonne PAO, ce qui est inférieur aux cibles de contrôle du Protocole de Montréal et en accord avec la consommation maximale autorisée.</w:t>
      </w:r>
    </w:p>
    <w:p w14:paraId="280DD539" w14:textId="47ABBF32" w:rsidR="00257539" w:rsidRPr="009816E0" w:rsidRDefault="00D60A08" w:rsidP="00BE2F57">
      <w:pPr>
        <w:pStyle w:val="Heading1"/>
      </w:pPr>
      <w:r>
        <w:t xml:space="preserve">Le Secrétariat a observé que la Mongolie avait interdit l’importation d’appareils dépendant des HCFC depuis 2022 et a demandé si le pays avait mis sur pied une interdiction officielle concernant ces importations. Le PNUE a précisé que par la non-délivrance de permis pour l’importation d’appareils dépendant des HCFC, une interdiction est en place </w:t>
      </w:r>
      <w:r>
        <w:rPr>
          <w:i/>
          <w:iCs/>
        </w:rPr>
        <w:t>de facto</w:t>
      </w:r>
      <w:r>
        <w:t xml:space="preserve">; le gouvernement travaille cependant sur </w:t>
      </w:r>
      <w:r>
        <w:lastRenderedPageBreak/>
        <w:t>l’émission d’une modification à une ordonnance du Parlement qui officialisera cette interdiction d’ici le début de 2025.</w:t>
      </w:r>
    </w:p>
    <w:p w14:paraId="6AA2DD0A" w14:textId="018AD165" w:rsidR="00C24135" w:rsidRPr="008C2A24" w:rsidRDefault="00821E1F" w:rsidP="008C2A24">
      <w:pPr>
        <w:pStyle w:val="Heading1"/>
      </w:pPr>
      <w:r>
        <w:t xml:space="preserve">Une nouvelle mise à jour sur la progression atteinte dans l’élaboration du système d’octroi de permis en ligne a montré que le prototype du système sera prêt d’ici décembre 2023; celui-ci est actuellement soumis à des tests pour tous les éléments du système d’octroi de permis. Il est prévu que le système complet sera lancé et </w:t>
      </w:r>
      <w:r w:rsidR="002E48DB">
        <w:t>en</w:t>
      </w:r>
      <w:r w:rsidR="001B1B1E">
        <w:t xml:space="preserve"> </w:t>
      </w:r>
      <w:r w:rsidR="002E48DB">
        <w:t>exploitation</w:t>
      </w:r>
      <w:r>
        <w:t xml:space="preserve"> d’ici le troisième trimestre de 2024.</w:t>
      </w:r>
    </w:p>
    <w:p w14:paraId="2707C33B" w14:textId="0F9B7C1E" w:rsidR="00C038BF" w:rsidRPr="0034371D" w:rsidRDefault="00C038BF" w:rsidP="003D1668">
      <w:pPr>
        <w:widowControl w:val="0"/>
        <w:spacing w:after="240"/>
        <w:rPr>
          <w:i/>
        </w:rPr>
      </w:pPr>
      <w:r>
        <w:rPr>
          <w:i/>
        </w:rPr>
        <w:t>Secteur de l’entretien de l’équipement de réfrigération</w:t>
      </w:r>
    </w:p>
    <w:p w14:paraId="61C4F6D9" w14:textId="78024128" w:rsidR="00E01516" w:rsidRDefault="005E1D0C" w:rsidP="00B4323B">
      <w:pPr>
        <w:pStyle w:val="Heading1"/>
      </w:pPr>
      <w:r>
        <w:t xml:space="preserve">Le Secrétariat a demandé des précisions sur le programme volontaire de certification des techniciens fondé sur les compétences en fonction des apprentissages antérieurs et s’il sera rendu obligatoire ainsi qu’à quel moment. Le PNUE a pris note du fait </w:t>
      </w:r>
      <w:r w:rsidR="00D2112D">
        <w:t>que</w:t>
      </w:r>
      <w:r>
        <w:t xml:space="preserve"> disposer d’un programme de certification des techniciens qui est obligatoire est l’objectif de l’Autorité nationale de l’ozone et que ce travail est réalisé en étroite collaboration avec le système de TVET, qui est actuellement soumis à un processus de réforme. Le gouvernement envisage des options pour que le programme soit obligatoire, mais ne peut pas fixer une date définitive à cette fin.</w:t>
      </w:r>
    </w:p>
    <w:p w14:paraId="51E6071B" w14:textId="266F28AD" w:rsidR="00BE2F57" w:rsidRPr="00E01516" w:rsidRDefault="00635A35" w:rsidP="009816E0">
      <w:pPr>
        <w:pStyle w:val="Heading1"/>
      </w:pPr>
      <w:r>
        <w:t>En répondant à la demande du Secrétariat pour l’explication sur les retards relatifs à l’approvisionnement de l’équipement et à la livraison</w:t>
      </w:r>
      <w:r w:rsidR="00297C71">
        <w:t>,</w:t>
      </w:r>
      <w:r>
        <w:t xml:space="preserve"> et à leur impact sur l’achèvement de la formation, le PNUE a expliqué que ces retards avaient un impact majeur sur les formations à mettre en œuvre, et que l’Autorité nationale de l’ozone devait par conséquent trouver des solutions pour permettre que la formation se poursuive malgré ces défis. Par exemple, un des besoins en matière de formation cernés était </w:t>
      </w:r>
      <w:r w:rsidR="00297C71">
        <w:t>l’emploi</w:t>
      </w:r>
      <w:r>
        <w:t xml:space="preserve"> des frigorigènes inflammables pour les utilisations commerciales; l’Autorité nationale de l’ozone et les TVET ont réussi à obtenir une entente avec le secteur privé qui a prêté de l’équipement au centre de formation de manière exceptionnelle, rendant possible </w:t>
      </w:r>
      <w:r w:rsidR="00297C71">
        <w:t>l’organisation</w:t>
      </w:r>
      <w:r>
        <w:t xml:space="preserve"> </w:t>
      </w:r>
      <w:r w:rsidR="00297C71">
        <w:t>d</w:t>
      </w:r>
      <w:r>
        <w:t xml:space="preserve">es formations pour les techniciens sur l’entretien des appareils utilisant du R-290 avec des formateurs fournis par le centre de formation Master </w:t>
      </w:r>
      <w:proofErr w:type="spellStart"/>
      <w:r>
        <w:t>Skill</w:t>
      </w:r>
      <w:proofErr w:type="spellEnd"/>
      <w:r>
        <w:t>. De plus, le programme de formation pour l’entretien des entrepôts frigorifiques dans l’industrie de la transformation alimentaire en est à la mise au point et devrait être prêt d’ici la fin de 2023.</w:t>
      </w:r>
    </w:p>
    <w:p w14:paraId="3523F14F" w14:textId="55638E65" w:rsidR="00E3750B" w:rsidRDefault="00E3750B" w:rsidP="006355D5">
      <w:pPr>
        <w:keepNext/>
        <w:spacing w:after="240"/>
        <w:rPr>
          <w:i/>
        </w:rPr>
      </w:pPr>
      <w:bookmarkStart w:id="3" w:name="_Hlk125544833"/>
      <w:r>
        <w:rPr>
          <w:i/>
        </w:rPr>
        <w:t>Activités de maintien du rendement énergétique dans le secteur de l’entretien en réfrigération</w:t>
      </w:r>
    </w:p>
    <w:p w14:paraId="7A4DD7BE" w14:textId="0EDDE1B8" w:rsidR="0063149B" w:rsidRPr="008D1E80" w:rsidRDefault="0063149B" w:rsidP="009816E0">
      <w:pPr>
        <w:pStyle w:val="Heading1"/>
      </w:pPr>
      <w:r>
        <w:t>Le Secrétariat a noté que la présentation comprenait un plan de travail détaillé pour la période de mise en œuvre 2024 à 2026, ainsi que des cibles et des indicateurs de rendement, et que le PNUE s’est engagé à s’assurer de rendre compte de la mise en œuvre du projet, en accord avec la décision 89/6(d).</w:t>
      </w:r>
    </w:p>
    <w:p w14:paraId="4735C391" w14:textId="1966CE82" w:rsidR="00360BD0" w:rsidRDefault="00360BD0" w:rsidP="0063149B">
      <w:pPr>
        <w:pStyle w:val="Heading1"/>
      </w:pPr>
      <w:r>
        <w:t xml:space="preserve">Le Secrétariat a demandé de quelle manière les activités proposées amélioreraient le volet de l’efficacité énergétique du PGEH, particulièrement alors que la Mongolie n’a toujours pas de MEPS ni de système d’habilitation. Le PNUE a expliqué que le gouvernement de la Mongolie a élaboré un document politique sur le programme national de mesures pour l’efficacité énergétique pour 2018-2022 avec l’objectif déclaré de réduire les émissions de gaz à effet de serre (GES), d’atténuer les changements climatiques par la gestion intégrée de la conservation et l’utilisation efficace de l’énergie, ainsi que d’introduire et de promouvoir l’utilisation de techniques et technologies avancées en matière d’efficacité énergétique. Les activités proposées mettront à profit l’alignement des objectifs politiques entre l’ERC et l’Autorité nationale de l’ozone, amélioreront la coordination entre les deux entités et garantiront que l’Autorité nationale de l’ozone est impliquée dans les prises de décision pertinentes pour faire progresser les politiques relatives à l’efficacité énergétique pour les dispositifs de réfrigération et de climatisation. Les activités prévues mettront en évidence la nécessité d’examiner les dispositifs de climatisation et de pompes à chaleur dans la politique du pays sur l’efficacité énergétique et d’encourager l’inclusion de ces dispositifs dans les MEPS et les plans pour l’étiquetage dans une deuxième phase. </w:t>
      </w:r>
    </w:p>
    <w:p w14:paraId="1E619766" w14:textId="4A402EDF" w:rsidR="00B263CE" w:rsidRPr="00B263CE" w:rsidRDefault="005F4AD9" w:rsidP="00B263CE">
      <w:pPr>
        <w:pStyle w:val="Heading1"/>
      </w:pPr>
      <w:r>
        <w:t>Dans le contexte de l’analyse</w:t>
      </w:r>
      <w:r w:rsidR="007C3B41" w:rsidRPr="007C3B41">
        <w:t xml:space="preserve"> </w:t>
      </w:r>
      <w:r w:rsidR="007C3B41">
        <w:t>initiale</w:t>
      </w:r>
      <w:r>
        <w:t xml:space="preserve"> </w:t>
      </w:r>
      <w:r w:rsidR="007C3B41">
        <w:t xml:space="preserve">de la </w:t>
      </w:r>
      <w:r>
        <w:t xml:space="preserve">politique proposée et la manière dont cela améliorera la coordination entre les décideurs et les parties prenantes en plus de promouvoir les appareils de réfrigération </w:t>
      </w:r>
      <w:r>
        <w:lastRenderedPageBreak/>
        <w:t xml:space="preserve">et de climatisation à faible PRG efficaces sur le plan énergétique, le PNUE a expliqué que l’un des objectifs de cette collaboration sera de réduire l’importation de produits inefficaces qui entreront sur le marché mongol. L’ERC fournira une liste de la marchandise et des produits autorisés aux douanes, laquelle sera révisée de façon triennale avec la collaboration de l’Autorité nationale de l’ozone. Cela améliorera aussi la liste de la marchandise et des produits concernant l’étiquetage obligatoire des réfrigérateurs et des congélateurs pour l’utilisation domestique et commerciale et pour promouvoir l’entrée de produits utilisant des frigorigènes à faible PRG. </w:t>
      </w:r>
    </w:p>
    <w:p w14:paraId="27C824A1" w14:textId="180D1EDB" w:rsidR="00E3750B" w:rsidRDefault="00E05FF7" w:rsidP="0031174E">
      <w:pPr>
        <w:pStyle w:val="Heading1"/>
      </w:pPr>
      <w:r>
        <w:t>Après des discussions pour garantir que les activités comprises dans le volet du rayonnement et de la sensibilisation contribueront à l’élaboration des MEPS et que les importateurs et les utilisateurs finaux deviendront pleinement conscients des avantages économiques d’utiliser des produits efficaces sur le plan énergétique et par conséquent d’appuyer ces normes potentielles, le PNUE a apporté quelques révisions au budget et a augmenté le budget pour le volet sur la coopération et la collaboration entre l’ERC et l’Autorité nationale de l’ozone en vue de l’introduction des MEPS. Le budget révisé pour le projet est donné dans le tableau ci-dessous :</w:t>
      </w:r>
    </w:p>
    <w:p w14:paraId="5D8019AD" w14:textId="6E7C3D15" w:rsidR="0039105B" w:rsidRPr="0039105B" w:rsidRDefault="0039105B" w:rsidP="003774B7">
      <w:pPr>
        <w:pStyle w:val="Heading1"/>
        <w:numPr>
          <w:ilvl w:val="0"/>
          <w:numId w:val="0"/>
        </w:numPr>
        <w:spacing w:after="0"/>
        <w:rPr>
          <w:b/>
          <w:bCs/>
        </w:rPr>
      </w:pPr>
      <w:r>
        <w:rPr>
          <w:b/>
          <w:bCs/>
        </w:rPr>
        <w:t>Tableau 2. Budget révisé des activités pour le maintien de l’efficacité énergétique en Mongolie</w:t>
      </w:r>
    </w:p>
    <w:tbl>
      <w:tblPr>
        <w:tblStyle w:val="TableGrid"/>
        <w:tblW w:w="0" w:type="auto"/>
        <w:tblLook w:val="04A0" w:firstRow="1" w:lastRow="0" w:firstColumn="1" w:lastColumn="0" w:noHBand="0" w:noVBand="1"/>
      </w:tblPr>
      <w:tblGrid>
        <w:gridCol w:w="4585"/>
        <w:gridCol w:w="2382"/>
        <w:gridCol w:w="2383"/>
      </w:tblGrid>
      <w:tr w:rsidR="0039105B" w:rsidRPr="008D1E80" w14:paraId="2C510549" w14:textId="77777777" w:rsidTr="00F4228C">
        <w:tc>
          <w:tcPr>
            <w:tcW w:w="4585" w:type="dxa"/>
          </w:tcPr>
          <w:p w14:paraId="1665ED26" w14:textId="77777777" w:rsidR="0039105B" w:rsidRPr="008D1E80" w:rsidRDefault="0039105B" w:rsidP="00F4228C">
            <w:pPr>
              <w:pStyle w:val="ListParagraph"/>
              <w:ind w:left="0"/>
              <w:rPr>
                <w:b/>
                <w:bCs/>
                <w:sz w:val="20"/>
                <w:szCs w:val="20"/>
              </w:rPr>
            </w:pPr>
            <w:r>
              <w:rPr>
                <w:b/>
                <w:bCs/>
                <w:sz w:val="20"/>
                <w:szCs w:val="20"/>
              </w:rPr>
              <w:t>Détails</w:t>
            </w:r>
          </w:p>
        </w:tc>
        <w:tc>
          <w:tcPr>
            <w:tcW w:w="2382" w:type="dxa"/>
          </w:tcPr>
          <w:p w14:paraId="5F47827A" w14:textId="77777777" w:rsidR="0039105B" w:rsidRPr="008D1E80" w:rsidRDefault="0039105B" w:rsidP="00F4228C">
            <w:pPr>
              <w:pStyle w:val="ListParagraph"/>
              <w:ind w:left="0"/>
              <w:rPr>
                <w:b/>
                <w:bCs/>
                <w:sz w:val="20"/>
                <w:szCs w:val="20"/>
              </w:rPr>
            </w:pPr>
            <w:r>
              <w:rPr>
                <w:b/>
                <w:bCs/>
                <w:sz w:val="20"/>
                <w:szCs w:val="20"/>
              </w:rPr>
              <w:t>Budget initial ($ US)</w:t>
            </w:r>
          </w:p>
        </w:tc>
        <w:tc>
          <w:tcPr>
            <w:tcW w:w="2383" w:type="dxa"/>
          </w:tcPr>
          <w:p w14:paraId="55655A96" w14:textId="77777777" w:rsidR="0039105B" w:rsidRPr="008D1E80" w:rsidRDefault="0039105B" w:rsidP="00F4228C">
            <w:pPr>
              <w:pStyle w:val="ListParagraph"/>
              <w:ind w:left="0"/>
              <w:rPr>
                <w:b/>
                <w:bCs/>
                <w:sz w:val="20"/>
                <w:szCs w:val="20"/>
              </w:rPr>
            </w:pPr>
            <w:r>
              <w:rPr>
                <w:b/>
                <w:bCs/>
                <w:sz w:val="20"/>
                <w:szCs w:val="20"/>
              </w:rPr>
              <w:t>Budget révisé ($ US)</w:t>
            </w:r>
          </w:p>
        </w:tc>
      </w:tr>
      <w:tr w:rsidR="0039105B" w:rsidRPr="008D1E80" w14:paraId="785AE5EC" w14:textId="77777777" w:rsidTr="00F4228C">
        <w:tc>
          <w:tcPr>
            <w:tcW w:w="4585" w:type="dxa"/>
          </w:tcPr>
          <w:p w14:paraId="3B447E5D" w14:textId="65DC2D79" w:rsidR="0039105B" w:rsidRPr="008D1E80" w:rsidRDefault="0039105B" w:rsidP="00F4228C">
            <w:pPr>
              <w:pStyle w:val="ListParagraph"/>
              <w:ind w:left="0"/>
              <w:rPr>
                <w:sz w:val="20"/>
                <w:szCs w:val="20"/>
              </w:rPr>
            </w:pPr>
            <w:r>
              <w:rPr>
                <w:sz w:val="20"/>
                <w:szCs w:val="20"/>
              </w:rPr>
              <w:t xml:space="preserve">Accroissement de la capacité </w:t>
            </w:r>
            <w:r w:rsidR="004F7714">
              <w:rPr>
                <w:sz w:val="20"/>
                <w:szCs w:val="20"/>
              </w:rPr>
              <w:t>de</w:t>
            </w:r>
            <w:r>
              <w:rPr>
                <w:sz w:val="20"/>
                <w:szCs w:val="20"/>
              </w:rPr>
              <w:t xml:space="preserve"> coopération et </w:t>
            </w:r>
            <w:r w:rsidR="004F7714">
              <w:rPr>
                <w:sz w:val="20"/>
                <w:szCs w:val="20"/>
              </w:rPr>
              <w:t>de</w:t>
            </w:r>
            <w:r>
              <w:rPr>
                <w:sz w:val="20"/>
                <w:szCs w:val="20"/>
              </w:rPr>
              <w:t xml:space="preserve"> collaboration pour l’amélioration</w:t>
            </w:r>
            <w:r w:rsidR="004F7714">
              <w:rPr>
                <w:sz w:val="20"/>
                <w:szCs w:val="20"/>
              </w:rPr>
              <w:t xml:space="preserve"> </w:t>
            </w:r>
            <w:r w:rsidR="00F55146">
              <w:rPr>
                <w:sz w:val="20"/>
                <w:szCs w:val="20"/>
              </w:rPr>
              <w:t xml:space="preserve">des </w:t>
            </w:r>
            <w:r w:rsidR="0007733F">
              <w:rPr>
                <w:sz w:val="20"/>
                <w:szCs w:val="20"/>
              </w:rPr>
              <w:t>politique</w:t>
            </w:r>
            <w:r w:rsidR="00F55146">
              <w:rPr>
                <w:sz w:val="20"/>
                <w:szCs w:val="20"/>
              </w:rPr>
              <w:t>s</w:t>
            </w:r>
            <w:r>
              <w:rPr>
                <w:sz w:val="20"/>
                <w:szCs w:val="20"/>
              </w:rPr>
              <w:t xml:space="preserve"> et l’introduction des MEPS</w:t>
            </w:r>
          </w:p>
        </w:tc>
        <w:tc>
          <w:tcPr>
            <w:tcW w:w="2382" w:type="dxa"/>
          </w:tcPr>
          <w:p w14:paraId="4DB07C24" w14:textId="217B4C4B" w:rsidR="0039105B" w:rsidRPr="008D1E80" w:rsidRDefault="0039105B" w:rsidP="00F4228C">
            <w:pPr>
              <w:pStyle w:val="ListParagraph"/>
              <w:ind w:left="0"/>
              <w:jc w:val="right"/>
              <w:rPr>
                <w:sz w:val="20"/>
                <w:szCs w:val="20"/>
              </w:rPr>
            </w:pPr>
            <w:r>
              <w:rPr>
                <w:sz w:val="20"/>
                <w:szCs w:val="20"/>
              </w:rPr>
              <w:t>56 000</w:t>
            </w:r>
          </w:p>
        </w:tc>
        <w:tc>
          <w:tcPr>
            <w:tcW w:w="2383" w:type="dxa"/>
          </w:tcPr>
          <w:p w14:paraId="0697606D" w14:textId="6669FE04" w:rsidR="0039105B" w:rsidRPr="008D1E80" w:rsidRDefault="00CC37C9" w:rsidP="00F4228C">
            <w:pPr>
              <w:pStyle w:val="ListParagraph"/>
              <w:ind w:left="0"/>
              <w:jc w:val="right"/>
              <w:rPr>
                <w:sz w:val="20"/>
                <w:szCs w:val="20"/>
              </w:rPr>
            </w:pPr>
            <w:r>
              <w:rPr>
                <w:sz w:val="20"/>
                <w:szCs w:val="20"/>
              </w:rPr>
              <w:t>65 000</w:t>
            </w:r>
          </w:p>
        </w:tc>
      </w:tr>
      <w:tr w:rsidR="0039105B" w:rsidRPr="008D1E80" w14:paraId="53CFE6B6" w14:textId="77777777" w:rsidTr="00F4228C">
        <w:tc>
          <w:tcPr>
            <w:tcW w:w="4585" w:type="dxa"/>
          </w:tcPr>
          <w:p w14:paraId="52339501" w14:textId="6EF1DCE7" w:rsidR="0039105B" w:rsidRPr="00F01751" w:rsidRDefault="00F01751" w:rsidP="00F4228C">
            <w:pPr>
              <w:pStyle w:val="ListParagraph"/>
              <w:ind w:left="0"/>
              <w:rPr>
                <w:bCs/>
                <w:sz w:val="20"/>
                <w:szCs w:val="20"/>
              </w:rPr>
            </w:pPr>
            <w:r>
              <w:rPr>
                <w:bCs/>
                <w:sz w:val="20"/>
                <w:szCs w:val="20"/>
              </w:rPr>
              <w:t>Programmes de sensibilisation et de rayonnement</w:t>
            </w:r>
          </w:p>
        </w:tc>
        <w:tc>
          <w:tcPr>
            <w:tcW w:w="2382" w:type="dxa"/>
          </w:tcPr>
          <w:p w14:paraId="1FE83463" w14:textId="2044F431" w:rsidR="0039105B" w:rsidRPr="008D1E80" w:rsidRDefault="00CC37C9" w:rsidP="00F4228C">
            <w:pPr>
              <w:pStyle w:val="ListParagraph"/>
              <w:ind w:left="0"/>
              <w:jc w:val="right"/>
              <w:rPr>
                <w:sz w:val="20"/>
                <w:szCs w:val="20"/>
              </w:rPr>
            </w:pPr>
            <w:r>
              <w:rPr>
                <w:sz w:val="20"/>
                <w:szCs w:val="20"/>
              </w:rPr>
              <w:t>44 000</w:t>
            </w:r>
          </w:p>
        </w:tc>
        <w:tc>
          <w:tcPr>
            <w:tcW w:w="2383" w:type="dxa"/>
          </w:tcPr>
          <w:p w14:paraId="2A2E7875" w14:textId="76AEA12B" w:rsidR="0039105B" w:rsidRPr="008D1E80" w:rsidRDefault="00CC37C9" w:rsidP="00F4228C">
            <w:pPr>
              <w:pStyle w:val="ListParagraph"/>
              <w:ind w:left="0"/>
              <w:jc w:val="right"/>
              <w:rPr>
                <w:sz w:val="20"/>
                <w:szCs w:val="20"/>
              </w:rPr>
            </w:pPr>
            <w:r>
              <w:rPr>
                <w:sz w:val="20"/>
                <w:szCs w:val="20"/>
              </w:rPr>
              <w:t>35 000</w:t>
            </w:r>
          </w:p>
        </w:tc>
      </w:tr>
      <w:tr w:rsidR="0039105B" w:rsidRPr="008D1E80" w14:paraId="609646BC" w14:textId="77777777" w:rsidTr="00F4228C">
        <w:tc>
          <w:tcPr>
            <w:tcW w:w="4585" w:type="dxa"/>
          </w:tcPr>
          <w:p w14:paraId="17E6DEFD" w14:textId="77777777" w:rsidR="0039105B" w:rsidRPr="008D1E80" w:rsidRDefault="0039105B" w:rsidP="00F4228C">
            <w:pPr>
              <w:pStyle w:val="ListParagraph"/>
              <w:ind w:left="0"/>
              <w:rPr>
                <w:b/>
                <w:bCs/>
                <w:sz w:val="20"/>
                <w:szCs w:val="20"/>
              </w:rPr>
            </w:pPr>
            <w:r>
              <w:rPr>
                <w:b/>
                <w:bCs/>
                <w:sz w:val="20"/>
                <w:szCs w:val="20"/>
              </w:rPr>
              <w:t>Total</w:t>
            </w:r>
          </w:p>
        </w:tc>
        <w:tc>
          <w:tcPr>
            <w:tcW w:w="2382" w:type="dxa"/>
          </w:tcPr>
          <w:p w14:paraId="0F055260" w14:textId="65923971" w:rsidR="0039105B" w:rsidRPr="008D1E80" w:rsidRDefault="0039105B" w:rsidP="00F4228C">
            <w:pPr>
              <w:pStyle w:val="ListParagraph"/>
              <w:ind w:left="0"/>
              <w:jc w:val="right"/>
              <w:rPr>
                <w:b/>
                <w:bCs/>
                <w:sz w:val="20"/>
                <w:szCs w:val="20"/>
              </w:rPr>
            </w:pPr>
            <w:r>
              <w:rPr>
                <w:b/>
                <w:bCs/>
                <w:sz w:val="20"/>
                <w:szCs w:val="20"/>
              </w:rPr>
              <w:t>100 000</w:t>
            </w:r>
          </w:p>
        </w:tc>
        <w:tc>
          <w:tcPr>
            <w:tcW w:w="2383" w:type="dxa"/>
          </w:tcPr>
          <w:p w14:paraId="5A35E4C5" w14:textId="7984D850" w:rsidR="0039105B" w:rsidRPr="008D1E80" w:rsidRDefault="0039105B" w:rsidP="00F4228C">
            <w:pPr>
              <w:pStyle w:val="ListParagraph"/>
              <w:ind w:left="0"/>
              <w:jc w:val="right"/>
              <w:rPr>
                <w:b/>
                <w:bCs/>
                <w:sz w:val="20"/>
                <w:szCs w:val="20"/>
              </w:rPr>
            </w:pPr>
            <w:r>
              <w:rPr>
                <w:b/>
                <w:bCs/>
                <w:sz w:val="20"/>
                <w:szCs w:val="20"/>
              </w:rPr>
              <w:t>100 000</w:t>
            </w:r>
          </w:p>
        </w:tc>
      </w:tr>
    </w:tbl>
    <w:p w14:paraId="5AD7B9B1" w14:textId="77777777" w:rsidR="00874DE7" w:rsidRDefault="00874DE7" w:rsidP="0039105B"/>
    <w:p w14:paraId="54138A1E" w14:textId="3A6F4644" w:rsidR="00874DE7" w:rsidRDefault="00874DE7" w:rsidP="009816E0">
      <w:pPr>
        <w:pStyle w:val="Heading1"/>
      </w:pPr>
      <w:r>
        <w:t xml:space="preserve">Concernant la disponibilité des autres sources de financement pour optimiser l’efficacité énergétique, le PNUE a expliqué </w:t>
      </w:r>
      <w:r w:rsidR="00A36FB5">
        <w:t xml:space="preserve">que </w:t>
      </w:r>
      <w:r>
        <w:t>les fonds sont en général disponibles pour les projets relatifs à l’efficacité énergétique couvrant une large gamme d’utilisations et a réitéré que les fonds approuvés dans le cadre du projet seront utilisés uniquement pour les activités identifiées dans le projet; par conséquent, le financement ne sera pas dupliqué. Le PNUE a en outre indiqué que le gouvernement est engagé à veiller à l’usage prudent des fonds en accord avec les règlements nationaux et les lignes directrices du Fonds multilatéral.</w:t>
      </w:r>
    </w:p>
    <w:bookmarkEnd w:id="3"/>
    <w:p w14:paraId="086F4106" w14:textId="7C821FEF" w:rsidR="00C038BF" w:rsidRPr="00281612" w:rsidRDefault="00C038BF" w:rsidP="00866B3C">
      <w:pPr>
        <w:widowControl w:val="0"/>
        <w:spacing w:after="240"/>
        <w:rPr>
          <w:u w:val="single"/>
        </w:rPr>
      </w:pPr>
      <w:r>
        <w:rPr>
          <w:u w:val="single"/>
        </w:rPr>
        <w:t>Mise en œuvre de la politique sur l’égalité des sexes</w:t>
      </w:r>
    </w:p>
    <w:p w14:paraId="35D5D4B0" w14:textId="1F78527B" w:rsidR="00C038BF" w:rsidRPr="00845D6E" w:rsidRDefault="003D3504" w:rsidP="00C038BF">
      <w:pPr>
        <w:pStyle w:val="Heading1"/>
        <w:widowControl w:val="0"/>
        <w:rPr>
          <w:i/>
        </w:rPr>
      </w:pPr>
      <w:r>
        <w:t xml:space="preserve">En accord avec les décisions du Fonds multilatéral sur l’égalité des sexes, la PMU travaille afin de garantir des opportunités égales pour les femmes et les hommes dans la mise en œuvre des activités du PGEH et les programmes de formation. Pendant la première tranche, la cible de 25 pour cent de participation a été dépassée dans les programmes de formation des douanes et des importateurs et courtiers. Les indicateurs des résultats ont été suivis et communiqués, y compris : </w:t>
      </w:r>
      <w:r w:rsidR="004F7714">
        <w:t>80</w:t>
      </w:r>
      <w:r>
        <w:t xml:space="preserve"> pour cent des consultants, experts et assistants techniques recrutés étaient des femmes; une base de données des femmes expertes a été mise sur pied, les femmes comptant pour 66 pour cent des participants dans la formation des douanes, 76 pour cent dans la formation des importateurs et des courtiers et 2 pour cent des participants dans la formation des techniciens en réfrigération et climatisation. </w:t>
      </w:r>
    </w:p>
    <w:p w14:paraId="7DAF5F6A" w14:textId="096074FD" w:rsidR="008B7425" w:rsidRPr="00605ECB" w:rsidRDefault="008B7425" w:rsidP="008B7425">
      <w:pPr>
        <w:spacing w:after="240"/>
        <w:rPr>
          <w:u w:val="single"/>
        </w:rPr>
      </w:pPr>
      <w:r>
        <w:rPr>
          <w:u w:val="single"/>
        </w:rPr>
        <w:t xml:space="preserve">Accord à jour </w:t>
      </w:r>
    </w:p>
    <w:p w14:paraId="6B884CB5" w14:textId="76B57A95" w:rsidR="008B7425" w:rsidRPr="008B7425" w:rsidRDefault="008B7425" w:rsidP="00CD4E08">
      <w:pPr>
        <w:pStyle w:val="Heading1"/>
        <w:widowControl w:val="0"/>
        <w:rPr>
          <w:u w:val="single"/>
        </w:rPr>
      </w:pPr>
      <w:r>
        <w:t>En vue de l’inclusion du financement pour les activités supplémentaires de maintien de l’efficacité énergétique dans le secteur de l’entretien de l’équipement de réfrigération et de l’échéancier de financement révisé en conséquence, l’Accord entre le gouvernement de la Mongolie et le Comité exécutif a été mis à jour. Particulièrement, l’Appendice 2-A a été révisé et le paragraphe 17 a été ajouté pour indiquer que l’Accord à jour a préséance sur celui conclu à la 86</w:t>
      </w:r>
      <w:r>
        <w:rPr>
          <w:vertAlign w:val="superscript"/>
        </w:rPr>
        <w:t>e</w:t>
      </w:r>
      <w:r>
        <w:t> réunion, tel que contenu dans l’Annexe I du présent document. L’Accord à jour complet sera joint au rapport final de la 93</w:t>
      </w:r>
      <w:r>
        <w:rPr>
          <w:vertAlign w:val="superscript"/>
        </w:rPr>
        <w:t>e</w:t>
      </w:r>
      <w:r>
        <w:t xml:space="preserve"> réunion. </w:t>
      </w:r>
    </w:p>
    <w:p w14:paraId="4D108B8C" w14:textId="44B4EA2B" w:rsidR="00C038BF" w:rsidRPr="00930330" w:rsidRDefault="00C038BF" w:rsidP="008B7425">
      <w:pPr>
        <w:pStyle w:val="Heading1"/>
        <w:widowControl w:val="0"/>
        <w:numPr>
          <w:ilvl w:val="0"/>
          <w:numId w:val="0"/>
        </w:numPr>
        <w:rPr>
          <w:u w:val="single"/>
        </w:rPr>
      </w:pPr>
      <w:r>
        <w:rPr>
          <w:u w:val="single"/>
        </w:rPr>
        <w:t>Durabilité de l’élimination des HCFC et évaluation des risques</w:t>
      </w:r>
    </w:p>
    <w:p w14:paraId="57E7A3FD" w14:textId="20E3E341" w:rsidR="008F2EAD" w:rsidRPr="00930330" w:rsidRDefault="00A40A67" w:rsidP="004A56A8">
      <w:pPr>
        <w:pStyle w:val="Heading1"/>
        <w:keepNext/>
        <w:spacing w:before="240"/>
        <w:rPr>
          <w:u w:val="single"/>
        </w:rPr>
      </w:pPr>
      <w:r>
        <w:lastRenderedPageBreak/>
        <w:t>Le gouvernement de la Mongolie continue de mettre en œuvre ses politiques de contrôle de l’importation et de l’exportation pour réglementer la consommation des HCFC en accord avec le Protocole de Montréal et les cibles aux termes de son Accord avec le Comité exécutif. Pendant la phase II, le gouvernement a poursuivi ses efforts pour garantir la durabilité à long terme des activités du PGEH et de l’élimination des HCFC. De fait, la Mongolie a déjà interdit l’importation d’appareils contenant des HCFC à partir du 1</w:t>
      </w:r>
      <w:r>
        <w:rPr>
          <w:vertAlign w:val="superscript"/>
        </w:rPr>
        <w:t>er</w:t>
      </w:r>
      <w:r>
        <w:t> janvier 2022 en n’octroyant plus de permis pour les importations d’appareils fonctionnant aux HCFC. La durabilité à long terme de la formation offerte aux techniciens en réfrigération et climatisation sera appuyée par l’approvisionnement d’outils et d’équipement aux instituts de formation en réfrigération et climatisation qui continueront d’encourager l’accroissement de la capacité pour le secteur de l’entretien de l’équipement de réfrigération et climatisation et de garantir que les techniciens peuvent être mieux formés à long terme. Les risques cernés comprenaient le roulement de personnel de l’Autorité nationale de l’ozone et la difficulté de recruter en raison du taux de rémunération; cependant, l’augmentation dans le financement du renforcement des institutions sera partiellement utilisé</w:t>
      </w:r>
      <w:r w:rsidR="00582F3F">
        <w:t>e</w:t>
      </w:r>
      <w:r>
        <w:t xml:space="preserve"> pour atténuer ce risque. Tandis que la Mongolie dépend des importations technologiques qui proviennent presque exclusivement de la Chine, le marché, qui sera étroitement surveillé, sera influencé par ce qui est disponible à l’importation. L’engagement du gouvernement de la Mongolie à atténuer ces risques peut être démontré grâce aux récents changements apportés aux lois mongoles afin d’encourager le renforcement des politiques et des règlements connexes, appuyant ainsi la mise en œuvre efficace du Protocole de Montréal et de ses amendements. </w:t>
      </w:r>
    </w:p>
    <w:p w14:paraId="681B9BFE" w14:textId="763B3185" w:rsidR="00C038BF" w:rsidRPr="008F2EAD" w:rsidRDefault="00C038BF" w:rsidP="008F2EAD">
      <w:pPr>
        <w:pStyle w:val="Heading1"/>
        <w:keepNext/>
        <w:numPr>
          <w:ilvl w:val="0"/>
          <w:numId w:val="0"/>
        </w:numPr>
        <w:spacing w:before="240"/>
        <w:rPr>
          <w:u w:val="single"/>
        </w:rPr>
      </w:pPr>
      <w:r>
        <w:rPr>
          <w:u w:val="single"/>
        </w:rPr>
        <w:t>Conclusion</w:t>
      </w:r>
    </w:p>
    <w:p w14:paraId="30878397" w14:textId="17965EF4" w:rsidR="007D2E82" w:rsidRPr="007D2E82" w:rsidRDefault="00450E6B" w:rsidP="009816E0">
      <w:pPr>
        <w:pStyle w:val="Heading1"/>
      </w:pPr>
      <w:r>
        <w:t>Le gouvernement de la Mongolie a réduit sa consommation de HCFC à 0,05 tonne PAO en 2022, ce qui est 96 pour cent inférieur à la valeur de référence pour la conformité des HCFC (1,4 tonne PAO). Le gouvernement continue de mettre en œuvre son système d’octroi de permis et de quotas, ce qui permettra d’autres réductions dans la consommation des HCFC. Alors que le décaissement général déclaré était de 22 pour cent, les activités relatives au secteur de l’entretien et à la formation des agents des douanes et d’application de la loi sont actuellement mises en œuvre. Les activités de la deuxième tranche de la phase II relatives à la formation et à l’accroissement de la capacité des techniciens d’entretien et les activités prévues dans le cadre du volet sur l’efficacité énergétique accéléreront l’adoption au pays des appareils de réfrigération et de climatisation à faible PRG efficaces sur le plan énergétique.</w:t>
      </w:r>
    </w:p>
    <w:p w14:paraId="50A1A857" w14:textId="77777777" w:rsidR="00C038BF" w:rsidRDefault="00C038BF" w:rsidP="00CD4C0B">
      <w:pPr>
        <w:spacing w:before="360" w:after="240"/>
        <w:rPr>
          <w:b/>
        </w:rPr>
      </w:pPr>
      <w:r>
        <w:rPr>
          <w:b/>
        </w:rPr>
        <w:t>RECOMMANDATION</w:t>
      </w:r>
    </w:p>
    <w:p w14:paraId="4A9059B6" w14:textId="3860BE60" w:rsidR="00FF6F10" w:rsidRPr="0034371D" w:rsidRDefault="00FF6F10" w:rsidP="00FF6F10">
      <w:pPr>
        <w:pStyle w:val="Heading1"/>
      </w:pPr>
      <w:r>
        <w:t>Le Secrétariat du Fonds recommande au Comité exécutif de</w:t>
      </w:r>
      <w:r w:rsidR="00286C8F">
        <w:t> </w:t>
      </w:r>
      <w:r>
        <w:t>:</w:t>
      </w:r>
    </w:p>
    <w:p w14:paraId="1ECE7B8D" w14:textId="77777777" w:rsidR="00FF6F10" w:rsidRDefault="00FF6F10" w:rsidP="00FF6F10">
      <w:pPr>
        <w:pStyle w:val="Heading2"/>
      </w:pPr>
      <w:r>
        <w:t>Prendre note :</w:t>
      </w:r>
    </w:p>
    <w:p w14:paraId="7266A14B" w14:textId="3DAAD676" w:rsidR="00FF6F10" w:rsidRDefault="00FF6F10" w:rsidP="00FF6F10">
      <w:pPr>
        <w:pStyle w:val="Heading3"/>
      </w:pPr>
      <w:r>
        <w:t xml:space="preserve">Du rapport périodique sur la mise en œuvre de la première tranche de la phase II du plan de gestion de l’élimination des HCFC (PGEH) pour la Mongolie; </w:t>
      </w:r>
    </w:p>
    <w:p w14:paraId="6646A89D" w14:textId="42567DBA" w:rsidR="00FF6F10" w:rsidRPr="00244DC0" w:rsidRDefault="00FF6F10" w:rsidP="00FF6F10">
      <w:pPr>
        <w:pStyle w:val="Heading3"/>
      </w:pPr>
      <w:r>
        <w:t xml:space="preserve">De la présentation des activités supplémentaires de maintien de l’efficacité énergétique dans le secteur de l’entretien de l’équipement de réfrigération </w:t>
      </w:r>
      <w:r w:rsidR="00286C8F">
        <w:t>d’une somme</w:t>
      </w:r>
      <w:r>
        <w:t xml:space="preserve"> de 100 000 $ US, plus les coûts d’appui d’agence de 13 000 $ US pour le PNUE seulement;</w:t>
      </w:r>
      <w:r>
        <w:rPr>
          <w:b/>
        </w:rPr>
        <w:t xml:space="preserve"> </w:t>
      </w:r>
    </w:p>
    <w:p w14:paraId="3FBF7E4E" w14:textId="0079289A" w:rsidR="00FF6F10" w:rsidRDefault="00FF6F10" w:rsidP="00FF6F10">
      <w:pPr>
        <w:pStyle w:val="Heading3"/>
      </w:pPr>
      <w:r>
        <w:t xml:space="preserve">Que le Secrétariat du Fonds a mis à jour l’Accord entre le gouvernement de la Mongolie et le Comité exécutif, tel que contenu dans l’Annexe I du présent document, particulièrement l’Appendice 2-A, en fonction du taux de financement révisé en raison de </w:t>
      </w:r>
      <w:bookmarkStart w:id="4" w:name="_Hlk127472851"/>
      <w:r>
        <w:t xml:space="preserve">l’inclusion du financement pour des activités supplémentaires de maintien de l’efficacité énergétique dans le secteur de l’entretien de l’équipement de réfrigération </w:t>
      </w:r>
      <w:bookmarkEnd w:id="4"/>
      <w:r>
        <w:t xml:space="preserve">mentionné à l’alinéa a)ii) ci-dessus; et le paragraphe 17 qui a été ajouté pour indiquer que l’Accord à jour a préséance sur </w:t>
      </w:r>
      <w:r>
        <w:lastRenderedPageBreak/>
        <w:t>celui conclu à la 86</w:t>
      </w:r>
      <w:r>
        <w:rPr>
          <w:vertAlign w:val="superscript"/>
        </w:rPr>
        <w:t>e</w:t>
      </w:r>
      <w:r>
        <w:t> réunion;</w:t>
      </w:r>
    </w:p>
    <w:p w14:paraId="227BA91C" w14:textId="61B19D05" w:rsidR="00FF6F10" w:rsidRPr="008A6F28" w:rsidRDefault="00FF6F10" w:rsidP="00A50FDC">
      <w:pPr>
        <w:pStyle w:val="Heading1"/>
      </w:pPr>
      <w:r>
        <w:t>Le Secrétariat du Fonds recommande en outre l’approbation générale de la deuxième tranche de la phase II du PGEH pour la Mongolie, et le plan de mise en œuvre de la tranche correspondante pour 2024-2026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FF6F10" w:rsidRPr="00226203" w14:paraId="665BAEAB" w14:textId="77777777" w:rsidTr="00624D67">
        <w:trPr>
          <w:tblHeader/>
        </w:trPr>
        <w:tc>
          <w:tcPr>
            <w:tcW w:w="540" w:type="dxa"/>
          </w:tcPr>
          <w:p w14:paraId="7D134B9E" w14:textId="77777777" w:rsidR="00FF6F10" w:rsidRPr="00226203" w:rsidRDefault="00FF6F10" w:rsidP="00624D67">
            <w:pPr>
              <w:keepNext/>
              <w:keepLines/>
              <w:jc w:val="center"/>
              <w:rPr>
                <w:b/>
                <w:bCs/>
                <w:sz w:val="20"/>
                <w:szCs w:val="20"/>
              </w:rPr>
            </w:pPr>
          </w:p>
        </w:tc>
        <w:tc>
          <w:tcPr>
            <w:tcW w:w="4309" w:type="dxa"/>
          </w:tcPr>
          <w:p w14:paraId="6848F24B" w14:textId="77777777" w:rsidR="00FF6F10" w:rsidRPr="00226203" w:rsidRDefault="00FF6F10" w:rsidP="00624D67">
            <w:pPr>
              <w:keepNext/>
              <w:keepLines/>
              <w:jc w:val="center"/>
              <w:rPr>
                <w:b/>
                <w:bCs/>
                <w:sz w:val="20"/>
                <w:szCs w:val="20"/>
              </w:rPr>
            </w:pPr>
            <w:r>
              <w:rPr>
                <w:b/>
                <w:bCs/>
                <w:sz w:val="20"/>
                <w:szCs w:val="20"/>
              </w:rPr>
              <w:t>Titre du projet</w:t>
            </w:r>
          </w:p>
        </w:tc>
        <w:tc>
          <w:tcPr>
            <w:tcW w:w="1559" w:type="dxa"/>
            <w:tcMar>
              <w:left w:w="29" w:type="dxa"/>
              <w:right w:w="29" w:type="dxa"/>
            </w:tcMar>
          </w:tcPr>
          <w:p w14:paraId="518417DD" w14:textId="77777777" w:rsidR="00FF6F10" w:rsidRPr="00226203" w:rsidRDefault="00FF6F10" w:rsidP="00624D67">
            <w:pPr>
              <w:keepNext/>
              <w:keepLines/>
              <w:jc w:val="center"/>
              <w:rPr>
                <w:b/>
                <w:bCs/>
                <w:sz w:val="20"/>
                <w:szCs w:val="20"/>
              </w:rPr>
            </w:pPr>
            <w:r>
              <w:rPr>
                <w:b/>
                <w:bCs/>
                <w:sz w:val="20"/>
                <w:szCs w:val="20"/>
              </w:rPr>
              <w:t>Financement du projet ($ US)</w:t>
            </w:r>
          </w:p>
        </w:tc>
        <w:tc>
          <w:tcPr>
            <w:tcW w:w="1452" w:type="dxa"/>
            <w:tcMar>
              <w:left w:w="29" w:type="dxa"/>
              <w:right w:w="29" w:type="dxa"/>
            </w:tcMar>
          </w:tcPr>
          <w:p w14:paraId="53945359" w14:textId="77777777" w:rsidR="00FF6F10" w:rsidRPr="00226203" w:rsidRDefault="00FF6F10" w:rsidP="00624D67">
            <w:pPr>
              <w:keepNext/>
              <w:keepLines/>
              <w:jc w:val="center"/>
              <w:rPr>
                <w:b/>
                <w:bCs/>
                <w:sz w:val="20"/>
                <w:szCs w:val="20"/>
              </w:rPr>
            </w:pPr>
            <w:r>
              <w:rPr>
                <w:b/>
                <w:bCs/>
                <w:sz w:val="20"/>
                <w:szCs w:val="20"/>
              </w:rPr>
              <w:t>Coûts d’appui ($ US)</w:t>
            </w:r>
          </w:p>
        </w:tc>
        <w:tc>
          <w:tcPr>
            <w:tcW w:w="1590" w:type="dxa"/>
            <w:tcMar>
              <w:left w:w="29" w:type="dxa"/>
              <w:right w:w="29" w:type="dxa"/>
            </w:tcMar>
          </w:tcPr>
          <w:p w14:paraId="7C4E63E8" w14:textId="77777777" w:rsidR="00FF6F10" w:rsidRPr="00226203" w:rsidRDefault="00FF6F10" w:rsidP="00624D67">
            <w:pPr>
              <w:keepNext/>
              <w:keepLines/>
              <w:jc w:val="center"/>
              <w:rPr>
                <w:b/>
                <w:bCs/>
                <w:sz w:val="20"/>
                <w:szCs w:val="20"/>
              </w:rPr>
            </w:pPr>
            <w:r>
              <w:rPr>
                <w:b/>
                <w:bCs/>
                <w:sz w:val="20"/>
                <w:szCs w:val="20"/>
              </w:rPr>
              <w:t>Agence d’exécution</w:t>
            </w:r>
          </w:p>
        </w:tc>
      </w:tr>
      <w:tr w:rsidR="00FF6F10" w:rsidRPr="00226203" w14:paraId="33ACBD05" w14:textId="77777777" w:rsidTr="00624D67">
        <w:tc>
          <w:tcPr>
            <w:tcW w:w="540" w:type="dxa"/>
          </w:tcPr>
          <w:p w14:paraId="6648CBD5" w14:textId="77777777" w:rsidR="00FF6F10" w:rsidRPr="00226203" w:rsidRDefault="00FF6F10" w:rsidP="00624D67">
            <w:pPr>
              <w:keepNext/>
              <w:keepLines/>
              <w:rPr>
                <w:sz w:val="20"/>
                <w:szCs w:val="20"/>
              </w:rPr>
            </w:pPr>
            <w:r>
              <w:rPr>
                <w:sz w:val="20"/>
                <w:szCs w:val="20"/>
              </w:rPr>
              <w:t>(</w:t>
            </w:r>
            <w:proofErr w:type="gramStart"/>
            <w:r>
              <w:rPr>
                <w:sz w:val="20"/>
                <w:szCs w:val="20"/>
              </w:rPr>
              <w:t>a</w:t>
            </w:r>
            <w:proofErr w:type="gramEnd"/>
            <w:r>
              <w:rPr>
                <w:sz w:val="20"/>
                <w:szCs w:val="20"/>
              </w:rPr>
              <w:t>)</w:t>
            </w:r>
          </w:p>
        </w:tc>
        <w:tc>
          <w:tcPr>
            <w:tcW w:w="4309" w:type="dxa"/>
          </w:tcPr>
          <w:p w14:paraId="11C091EF" w14:textId="149BF101" w:rsidR="00FF6F10" w:rsidRPr="00226203" w:rsidRDefault="00FF6F10" w:rsidP="00624D67">
            <w:pPr>
              <w:keepNext/>
              <w:keepLines/>
              <w:jc w:val="left"/>
              <w:rPr>
                <w:sz w:val="20"/>
                <w:szCs w:val="20"/>
              </w:rPr>
            </w:pPr>
            <w:r>
              <w:rPr>
                <w:sz w:val="20"/>
                <w:szCs w:val="20"/>
              </w:rPr>
              <w:t>Plan de gestion de l’élimination des HCFC (phase II, deuxième tranche)</w:t>
            </w:r>
          </w:p>
        </w:tc>
        <w:tc>
          <w:tcPr>
            <w:tcW w:w="1559" w:type="dxa"/>
          </w:tcPr>
          <w:p w14:paraId="23AB325A" w14:textId="17EF2D92" w:rsidR="00FF6F10" w:rsidRPr="00226203" w:rsidRDefault="00226203" w:rsidP="00624D67">
            <w:pPr>
              <w:keepNext/>
              <w:keepLines/>
              <w:jc w:val="right"/>
              <w:rPr>
                <w:sz w:val="20"/>
                <w:szCs w:val="20"/>
              </w:rPr>
            </w:pPr>
            <w:r>
              <w:rPr>
                <w:sz w:val="20"/>
                <w:szCs w:val="20"/>
              </w:rPr>
              <w:t>192 000</w:t>
            </w:r>
          </w:p>
        </w:tc>
        <w:tc>
          <w:tcPr>
            <w:tcW w:w="1452" w:type="dxa"/>
          </w:tcPr>
          <w:p w14:paraId="79B766D5" w14:textId="2C4BE6C6" w:rsidR="00FF6F10" w:rsidRPr="00226203" w:rsidRDefault="00226203" w:rsidP="00624D67">
            <w:pPr>
              <w:keepNext/>
              <w:keepLines/>
              <w:jc w:val="right"/>
              <w:rPr>
                <w:sz w:val="20"/>
                <w:szCs w:val="20"/>
              </w:rPr>
            </w:pPr>
            <w:r>
              <w:rPr>
                <w:sz w:val="20"/>
                <w:szCs w:val="20"/>
              </w:rPr>
              <w:t>24 960</w:t>
            </w:r>
          </w:p>
        </w:tc>
        <w:tc>
          <w:tcPr>
            <w:tcW w:w="1590" w:type="dxa"/>
          </w:tcPr>
          <w:p w14:paraId="0BF0E5CE" w14:textId="6D7F89CC" w:rsidR="00FF6F10" w:rsidRPr="00226203" w:rsidRDefault="00226203" w:rsidP="00624D67">
            <w:pPr>
              <w:keepNext/>
              <w:keepLines/>
              <w:jc w:val="center"/>
              <w:rPr>
                <w:sz w:val="20"/>
                <w:szCs w:val="20"/>
              </w:rPr>
            </w:pPr>
            <w:r>
              <w:rPr>
                <w:sz w:val="20"/>
                <w:szCs w:val="20"/>
              </w:rPr>
              <w:t>PNUE</w:t>
            </w:r>
          </w:p>
        </w:tc>
      </w:tr>
      <w:tr w:rsidR="00FF6F10" w:rsidRPr="00226203" w14:paraId="6C26EDF4" w14:textId="77777777" w:rsidTr="00624D67">
        <w:tc>
          <w:tcPr>
            <w:tcW w:w="540" w:type="dxa"/>
          </w:tcPr>
          <w:p w14:paraId="04DC309A" w14:textId="77777777" w:rsidR="00FF6F10" w:rsidRPr="00226203" w:rsidRDefault="00FF6F10" w:rsidP="00624D67">
            <w:pPr>
              <w:keepNext/>
              <w:keepLines/>
              <w:rPr>
                <w:sz w:val="20"/>
                <w:szCs w:val="20"/>
              </w:rPr>
            </w:pPr>
            <w:r>
              <w:rPr>
                <w:sz w:val="20"/>
                <w:szCs w:val="20"/>
              </w:rPr>
              <w:t>(</w:t>
            </w:r>
            <w:proofErr w:type="gramStart"/>
            <w:r>
              <w:rPr>
                <w:sz w:val="20"/>
                <w:szCs w:val="20"/>
              </w:rPr>
              <w:t>b</w:t>
            </w:r>
            <w:proofErr w:type="gramEnd"/>
            <w:r>
              <w:rPr>
                <w:sz w:val="20"/>
                <w:szCs w:val="20"/>
              </w:rPr>
              <w:t>)</w:t>
            </w:r>
          </w:p>
        </w:tc>
        <w:tc>
          <w:tcPr>
            <w:tcW w:w="4309" w:type="dxa"/>
          </w:tcPr>
          <w:p w14:paraId="0E4137E0" w14:textId="64C713B9" w:rsidR="00FF6F10" w:rsidRPr="00226203" w:rsidRDefault="00FF6F10" w:rsidP="00624D67">
            <w:pPr>
              <w:keepNext/>
              <w:keepLines/>
              <w:jc w:val="left"/>
              <w:rPr>
                <w:sz w:val="20"/>
                <w:szCs w:val="20"/>
              </w:rPr>
            </w:pPr>
            <w:r>
              <w:rPr>
                <w:sz w:val="20"/>
                <w:szCs w:val="20"/>
              </w:rPr>
              <w:t>Plan de gestion de l’élimination des HCFC (phase II, deuxième tranche)</w:t>
            </w:r>
          </w:p>
        </w:tc>
        <w:tc>
          <w:tcPr>
            <w:tcW w:w="1559" w:type="dxa"/>
          </w:tcPr>
          <w:p w14:paraId="77093B21" w14:textId="48866B58" w:rsidR="00FF6F10" w:rsidRPr="00226203" w:rsidRDefault="00226203" w:rsidP="00624D67">
            <w:pPr>
              <w:keepNext/>
              <w:keepLines/>
              <w:jc w:val="right"/>
              <w:rPr>
                <w:sz w:val="20"/>
                <w:szCs w:val="20"/>
              </w:rPr>
            </w:pPr>
            <w:r>
              <w:rPr>
                <w:sz w:val="20"/>
                <w:szCs w:val="20"/>
              </w:rPr>
              <w:t>60 000</w:t>
            </w:r>
          </w:p>
        </w:tc>
        <w:tc>
          <w:tcPr>
            <w:tcW w:w="1452" w:type="dxa"/>
          </w:tcPr>
          <w:p w14:paraId="382E4804" w14:textId="3A8477A4" w:rsidR="00FF6F10" w:rsidRPr="00226203" w:rsidRDefault="00226203" w:rsidP="00624D67">
            <w:pPr>
              <w:keepNext/>
              <w:keepLines/>
              <w:jc w:val="right"/>
              <w:rPr>
                <w:sz w:val="20"/>
                <w:szCs w:val="20"/>
              </w:rPr>
            </w:pPr>
            <w:r>
              <w:rPr>
                <w:sz w:val="20"/>
                <w:szCs w:val="20"/>
              </w:rPr>
              <w:t>7 800</w:t>
            </w:r>
          </w:p>
        </w:tc>
        <w:tc>
          <w:tcPr>
            <w:tcW w:w="1590" w:type="dxa"/>
          </w:tcPr>
          <w:p w14:paraId="628D9200" w14:textId="64808F27" w:rsidR="00FF6F10" w:rsidRPr="00226203" w:rsidRDefault="00ED5421" w:rsidP="00624D67">
            <w:pPr>
              <w:keepNext/>
              <w:keepLines/>
              <w:jc w:val="center"/>
              <w:rPr>
                <w:sz w:val="20"/>
                <w:szCs w:val="20"/>
              </w:rPr>
            </w:pPr>
            <w:r>
              <w:rPr>
                <w:sz w:val="20"/>
                <w:szCs w:val="20"/>
              </w:rPr>
              <w:t>Japon</w:t>
            </w:r>
          </w:p>
        </w:tc>
      </w:tr>
    </w:tbl>
    <w:p w14:paraId="0E114636" w14:textId="77777777" w:rsidR="00EC098B" w:rsidRDefault="00EC098B" w:rsidP="00FF6F10">
      <w:pPr>
        <w:widowControl w:val="0"/>
      </w:pPr>
    </w:p>
    <w:p w14:paraId="5799B5C1" w14:textId="77777777" w:rsidR="008E0F2C" w:rsidRDefault="008E0F2C" w:rsidP="008E0F2C"/>
    <w:p w14:paraId="7022A2FD" w14:textId="77777777" w:rsidR="008F72E3" w:rsidRPr="008E0F2C" w:rsidRDefault="008F72E3" w:rsidP="009816E0">
      <w:pPr>
        <w:sectPr w:rsidR="008F72E3" w:rsidRPr="008E0F2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B313E67" w14:textId="77777777" w:rsidR="00E36603" w:rsidRPr="00C4448E" w:rsidRDefault="00E36603" w:rsidP="00C15FA3">
      <w:pPr>
        <w:spacing w:after="240"/>
        <w:jc w:val="center"/>
        <w:rPr>
          <w:b/>
          <w:bCs/>
        </w:rPr>
      </w:pPr>
      <w:r>
        <w:rPr>
          <w:b/>
          <w:bCs/>
        </w:rPr>
        <w:lastRenderedPageBreak/>
        <w:t>Annexe I</w:t>
      </w:r>
    </w:p>
    <w:p w14:paraId="64ECDC82" w14:textId="59C2B1A0" w:rsidR="00C15FA3" w:rsidRPr="0090629F" w:rsidRDefault="00C15FA3" w:rsidP="00C15FA3">
      <w:pPr>
        <w:jc w:val="center"/>
        <w:rPr>
          <w:b/>
        </w:rPr>
      </w:pPr>
      <w:r>
        <w:rPr>
          <w:b/>
        </w:rPr>
        <w:t>ACCORD ENTRE LE GOUVERNEMENT DE LA MONGOLIE ET LE COMITÉ EXÉCUTIF DU FONDS MULTILATÉRAL POUR LA RÉDUCTION DE LA CONSOMMATION DES HYDROFLUOROCARBURES CONFORMÉMENT À LA DEUXIÈME PHASE DU PLAN DE GESTION DE L’ÉLIMINATION DES HCFC</w:t>
      </w:r>
    </w:p>
    <w:p w14:paraId="4BAEBF27" w14:textId="77777777" w:rsidR="00E36603" w:rsidRPr="00DF0C06" w:rsidRDefault="00E36603" w:rsidP="00E36603">
      <w:pPr>
        <w:widowControl w:val="0"/>
        <w:spacing w:before="5"/>
        <w:jc w:val="left"/>
        <w:rPr>
          <w:b/>
          <w:bCs/>
        </w:rPr>
      </w:pPr>
    </w:p>
    <w:p w14:paraId="09E808B9" w14:textId="77777777" w:rsidR="00E36603" w:rsidRDefault="00E36603" w:rsidP="00E36603">
      <w:pPr>
        <w:widowControl w:val="0"/>
        <w:tabs>
          <w:tab w:val="left" w:pos="821"/>
        </w:tabs>
        <w:ind w:left="100" w:right="221"/>
        <w:jc w:val="center"/>
        <w:rPr>
          <w:rFonts w:cstheme="minorBidi"/>
        </w:rPr>
      </w:pPr>
      <w:bookmarkStart w:id="5" w:name="8348ax1p2"/>
      <w:bookmarkEnd w:id="5"/>
      <w:r>
        <w:t>(Les changements pertinents sont en caractères gras)</w:t>
      </w:r>
    </w:p>
    <w:p w14:paraId="46280568" w14:textId="77777777" w:rsidR="0082268E" w:rsidRPr="00DF0C06" w:rsidRDefault="0082268E" w:rsidP="00E36603">
      <w:pPr>
        <w:widowControl w:val="0"/>
        <w:tabs>
          <w:tab w:val="left" w:pos="821"/>
        </w:tabs>
        <w:ind w:left="100" w:right="221"/>
        <w:jc w:val="center"/>
        <w:rPr>
          <w:rFonts w:cstheme="minorBidi"/>
        </w:rPr>
      </w:pPr>
    </w:p>
    <w:p w14:paraId="57690AF3" w14:textId="2F09FC32" w:rsidR="0082268E" w:rsidRPr="00D36FB0" w:rsidRDefault="0082268E" w:rsidP="00D36FB0">
      <w:pPr>
        <w:pStyle w:val="Heading1"/>
        <w:numPr>
          <w:ilvl w:val="0"/>
          <w:numId w:val="24"/>
        </w:numPr>
        <w:rPr>
          <w:b/>
          <w:bCs/>
        </w:rPr>
      </w:pPr>
      <w:r>
        <w:rPr>
          <w:b/>
          <w:bCs/>
        </w:rPr>
        <w:t>Le présent Accord révisé remplace l’Accord conclu entre le gouvernement de la Mongolie et le Comité exécutif à la 86</w:t>
      </w:r>
      <w:r>
        <w:rPr>
          <w:b/>
          <w:bCs/>
          <w:vertAlign w:val="superscript"/>
        </w:rPr>
        <w:t>e</w:t>
      </w:r>
      <w:r>
        <w:rPr>
          <w:b/>
          <w:bCs/>
        </w:rPr>
        <w:t> réunion du Comité exécutif.</w:t>
      </w:r>
    </w:p>
    <w:p w14:paraId="4E1E02FF" w14:textId="77777777" w:rsidR="00FF6F10" w:rsidRPr="00DF0C06" w:rsidRDefault="00FF6F10" w:rsidP="00FF6F10">
      <w:pPr>
        <w:widowControl w:val="0"/>
      </w:pPr>
    </w:p>
    <w:p w14:paraId="134EDB34" w14:textId="77777777" w:rsidR="00AD0BD4" w:rsidRPr="0090629F" w:rsidRDefault="00AD0BD4" w:rsidP="00AD0BD4">
      <w:pPr>
        <w:pStyle w:val="Heading1"/>
        <w:keepNext/>
        <w:keepLines/>
        <w:numPr>
          <w:ilvl w:val="0"/>
          <w:numId w:val="0"/>
        </w:numPr>
        <w:rPr>
          <w:b/>
        </w:rPr>
      </w:pPr>
      <w:r>
        <w:rPr>
          <w:b/>
        </w:rPr>
        <w:t>APPENDICE 2-A : LES OBJECTIFS ET LE FINANCEMENT</w:t>
      </w:r>
    </w:p>
    <w:tbl>
      <w:tblPr>
        <w:tblW w:w="5000" w:type="pct"/>
        <w:tblLayout w:type="fixed"/>
        <w:tblLook w:val="04A0" w:firstRow="1" w:lastRow="0" w:firstColumn="1" w:lastColumn="0" w:noHBand="0" w:noVBand="1"/>
      </w:tblPr>
      <w:tblGrid>
        <w:gridCol w:w="537"/>
        <w:gridCol w:w="2064"/>
        <w:gridCol w:w="748"/>
        <w:gridCol w:w="749"/>
        <w:gridCol w:w="750"/>
        <w:gridCol w:w="750"/>
        <w:gridCol w:w="749"/>
        <w:gridCol w:w="750"/>
        <w:gridCol w:w="750"/>
        <w:gridCol w:w="695"/>
        <w:gridCol w:w="808"/>
      </w:tblGrid>
      <w:tr w:rsidR="00AD0BD4" w:rsidRPr="0090629F" w14:paraId="115A3A85" w14:textId="77777777" w:rsidTr="00624D67">
        <w:trPr>
          <w:trHeight w:val="98"/>
          <w:tblHeader/>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33C28A4" w14:textId="77777777" w:rsidR="00AD0BD4" w:rsidRPr="0090629F" w:rsidRDefault="00AD0BD4" w:rsidP="00624D67">
            <w:pPr>
              <w:keepNext/>
              <w:keepLines/>
              <w:jc w:val="center"/>
              <w:rPr>
                <w:b/>
                <w:bCs/>
                <w:color w:val="000000"/>
                <w:sz w:val="20"/>
                <w:szCs w:val="20"/>
              </w:rPr>
            </w:pPr>
            <w:bookmarkStart w:id="6" w:name="_Hlk43727078"/>
            <w:r>
              <w:rPr>
                <w:b/>
                <w:bCs/>
                <w:color w:val="000000"/>
                <w:sz w:val="20"/>
                <w:szCs w:val="20"/>
              </w:rPr>
              <w:t>Ligne</w:t>
            </w:r>
          </w:p>
        </w:tc>
        <w:tc>
          <w:tcPr>
            <w:tcW w:w="206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5EFF1BF" w14:textId="77777777" w:rsidR="00AD0BD4" w:rsidRPr="0090629F" w:rsidRDefault="00AD0BD4" w:rsidP="00624D67">
            <w:pPr>
              <w:keepNext/>
              <w:keepLines/>
              <w:jc w:val="center"/>
              <w:rPr>
                <w:b/>
                <w:bCs/>
                <w:color w:val="000000"/>
                <w:sz w:val="20"/>
                <w:szCs w:val="20"/>
              </w:rPr>
            </w:pPr>
            <w:r>
              <w:rPr>
                <w:b/>
                <w:bCs/>
                <w:color w:val="000000"/>
                <w:sz w:val="20"/>
                <w:szCs w:val="20"/>
              </w:rPr>
              <w:t>Détails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11A01E2" w14:textId="77777777" w:rsidR="00AD0BD4" w:rsidRPr="0090629F" w:rsidRDefault="00AD0BD4" w:rsidP="00624D67">
            <w:pPr>
              <w:keepNext/>
              <w:keepLines/>
              <w:jc w:val="center"/>
              <w:rPr>
                <w:b/>
                <w:bCs/>
                <w:color w:val="000000"/>
                <w:sz w:val="20"/>
                <w:szCs w:val="20"/>
              </w:rPr>
            </w:pPr>
            <w:r>
              <w:rPr>
                <w:b/>
                <w:bCs/>
                <w:color w:val="000000"/>
                <w:sz w:val="20"/>
                <w:szCs w:val="20"/>
              </w:rPr>
              <w:t>2020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DC6F83D" w14:textId="77777777" w:rsidR="00AD0BD4" w:rsidRPr="0090629F" w:rsidRDefault="00AD0BD4" w:rsidP="00624D67">
            <w:pPr>
              <w:keepNext/>
              <w:keepLines/>
              <w:jc w:val="center"/>
              <w:rPr>
                <w:b/>
                <w:bCs/>
                <w:color w:val="000000"/>
                <w:sz w:val="20"/>
                <w:szCs w:val="20"/>
              </w:rPr>
            </w:pPr>
            <w:r>
              <w:rPr>
                <w:b/>
                <w:bCs/>
                <w:color w:val="000000"/>
                <w:sz w:val="20"/>
                <w:szCs w:val="20"/>
              </w:rPr>
              <w:t>2021-2022</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52E44C1" w14:textId="77777777" w:rsidR="00AD0BD4" w:rsidRPr="0090629F" w:rsidRDefault="00AD0BD4" w:rsidP="00624D67">
            <w:pPr>
              <w:keepNext/>
              <w:keepLines/>
              <w:jc w:val="center"/>
              <w:rPr>
                <w:b/>
                <w:bCs/>
                <w:color w:val="000000"/>
                <w:sz w:val="20"/>
                <w:szCs w:val="20"/>
              </w:rPr>
            </w:pPr>
            <w:r>
              <w:rPr>
                <w:b/>
                <w:bCs/>
                <w:color w:val="000000"/>
                <w:sz w:val="20"/>
                <w:szCs w:val="20"/>
              </w:rPr>
              <w:t>2023</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B107F0C" w14:textId="77777777" w:rsidR="00AD0BD4" w:rsidRPr="0090629F" w:rsidRDefault="00AD0BD4" w:rsidP="00624D67">
            <w:pPr>
              <w:keepNext/>
              <w:keepLines/>
              <w:jc w:val="center"/>
              <w:rPr>
                <w:b/>
                <w:bCs/>
                <w:color w:val="000000"/>
                <w:sz w:val="20"/>
                <w:szCs w:val="20"/>
              </w:rPr>
            </w:pPr>
            <w:r>
              <w:rPr>
                <w:b/>
                <w:bCs/>
                <w:color w:val="000000"/>
                <w:sz w:val="20"/>
                <w:szCs w:val="20"/>
              </w:rPr>
              <w:t>2024</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72E6CE84" w14:textId="77777777" w:rsidR="00AD0BD4" w:rsidRPr="0090629F" w:rsidRDefault="00AD0BD4" w:rsidP="00624D67">
            <w:pPr>
              <w:keepNext/>
              <w:keepLines/>
              <w:jc w:val="center"/>
              <w:rPr>
                <w:b/>
                <w:bCs/>
                <w:color w:val="000000"/>
                <w:sz w:val="20"/>
                <w:szCs w:val="20"/>
              </w:rPr>
            </w:pPr>
            <w:r>
              <w:rPr>
                <w:b/>
                <w:bCs/>
                <w:color w:val="000000"/>
                <w:sz w:val="20"/>
                <w:szCs w:val="20"/>
              </w:rPr>
              <w:t>2025</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B8D922B" w14:textId="77777777" w:rsidR="00AD0BD4" w:rsidRPr="0090629F" w:rsidRDefault="00AD0BD4" w:rsidP="00624D67">
            <w:pPr>
              <w:keepNext/>
              <w:keepLines/>
              <w:jc w:val="center"/>
              <w:rPr>
                <w:b/>
                <w:bCs/>
                <w:color w:val="000000"/>
                <w:sz w:val="20"/>
                <w:szCs w:val="20"/>
              </w:rPr>
            </w:pPr>
            <w:r>
              <w:rPr>
                <w:b/>
                <w:bCs/>
                <w:color w:val="000000"/>
                <w:sz w:val="20"/>
                <w:szCs w:val="20"/>
              </w:rPr>
              <w:t>2026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12D4AF9" w14:textId="77777777" w:rsidR="00AD0BD4" w:rsidRPr="0090629F" w:rsidRDefault="00AD0BD4" w:rsidP="00624D67">
            <w:pPr>
              <w:keepNext/>
              <w:keepLines/>
              <w:jc w:val="center"/>
              <w:rPr>
                <w:b/>
                <w:bCs/>
                <w:color w:val="000000"/>
                <w:sz w:val="20"/>
                <w:szCs w:val="20"/>
              </w:rPr>
            </w:pPr>
            <w:r>
              <w:rPr>
                <w:b/>
                <w:bCs/>
                <w:color w:val="000000"/>
                <w:sz w:val="20"/>
                <w:szCs w:val="20"/>
              </w:rPr>
              <w:t>2027-2029</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A1F3A5" w14:textId="77777777" w:rsidR="00AD0BD4" w:rsidRPr="0090629F" w:rsidRDefault="00AD0BD4" w:rsidP="00624D67">
            <w:pPr>
              <w:keepNext/>
              <w:keepLines/>
              <w:jc w:val="center"/>
              <w:rPr>
                <w:b/>
                <w:bCs/>
                <w:color w:val="000000"/>
                <w:sz w:val="20"/>
                <w:szCs w:val="20"/>
              </w:rPr>
            </w:pPr>
            <w:r>
              <w:rPr>
                <w:b/>
                <w:bCs/>
                <w:color w:val="000000"/>
                <w:sz w:val="20"/>
                <w:szCs w:val="20"/>
              </w:rPr>
              <w:t>2030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D0CDBD5" w14:textId="77777777" w:rsidR="00AD0BD4" w:rsidRPr="0090629F" w:rsidRDefault="00AD0BD4" w:rsidP="00624D67">
            <w:pPr>
              <w:keepNext/>
              <w:keepLines/>
              <w:jc w:val="center"/>
              <w:rPr>
                <w:b/>
                <w:bCs/>
                <w:color w:val="000000"/>
                <w:sz w:val="20"/>
                <w:szCs w:val="20"/>
              </w:rPr>
            </w:pPr>
            <w:r>
              <w:rPr>
                <w:b/>
                <w:bCs/>
                <w:color w:val="000000"/>
                <w:sz w:val="20"/>
                <w:szCs w:val="20"/>
              </w:rPr>
              <w:t>Total</w:t>
            </w:r>
          </w:p>
        </w:tc>
      </w:tr>
      <w:tr w:rsidR="00AD0BD4" w:rsidRPr="0090629F" w14:paraId="08B34123" w14:textId="77777777" w:rsidTr="00624D67">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83C660" w14:textId="77777777" w:rsidR="00AD0BD4" w:rsidRPr="0090629F" w:rsidRDefault="00AD0BD4" w:rsidP="00624D67">
            <w:pPr>
              <w:keepNext/>
              <w:keepLines/>
              <w:jc w:val="left"/>
              <w:rPr>
                <w:color w:val="000000"/>
                <w:sz w:val="20"/>
                <w:szCs w:val="20"/>
              </w:rPr>
            </w:pPr>
            <w:r>
              <w:rPr>
                <w:color w:val="000000"/>
                <w:sz w:val="20"/>
                <w:szCs w:val="20"/>
              </w:rPr>
              <w:t>1.1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35E2458" w14:textId="77777777" w:rsidR="00AD0BD4" w:rsidRPr="0090629F" w:rsidRDefault="00AD0BD4" w:rsidP="00624D67">
            <w:pPr>
              <w:keepNext/>
              <w:keepLines/>
              <w:jc w:val="left"/>
              <w:rPr>
                <w:color w:val="000000"/>
                <w:sz w:val="20"/>
                <w:szCs w:val="20"/>
              </w:rPr>
            </w:pPr>
            <w:r>
              <w:rPr>
                <w:color w:val="000000"/>
                <w:sz w:val="20"/>
                <w:szCs w:val="20"/>
              </w:rPr>
              <w:t>Calendrier de réduction des substances du groupe I de l’annexe C du Protocole de Montréal (tonnes PAO)</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DA52B25" w14:textId="77777777" w:rsidR="00AD0BD4" w:rsidRPr="0090629F" w:rsidRDefault="00AD0BD4" w:rsidP="00624D67">
            <w:pPr>
              <w:keepNext/>
              <w:keepLines/>
              <w:jc w:val="right"/>
              <w:rPr>
                <w:color w:val="000000"/>
                <w:sz w:val="20"/>
                <w:szCs w:val="20"/>
              </w:rPr>
            </w:pPr>
            <w:r>
              <w:rPr>
                <w:color w:val="000000"/>
                <w:sz w:val="20"/>
                <w:szCs w:val="20"/>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247508DA" w14:textId="77777777" w:rsidR="00AD0BD4" w:rsidRDefault="00AD0BD4" w:rsidP="00624D67">
            <w:pPr>
              <w:keepNext/>
              <w:keepLines/>
              <w:jc w:val="right"/>
              <w:rPr>
                <w:color w:val="000000"/>
                <w:sz w:val="20"/>
                <w:szCs w:val="20"/>
              </w:rPr>
            </w:pPr>
            <w:r>
              <w:rPr>
                <w:color w:val="000000"/>
                <w:sz w:val="20"/>
                <w:szCs w:val="20"/>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E167F1" w14:textId="77777777" w:rsidR="00AD0BD4" w:rsidRDefault="00AD0BD4" w:rsidP="00624D67">
            <w:pPr>
              <w:keepNext/>
              <w:keepLines/>
              <w:jc w:val="right"/>
              <w:rPr>
                <w:color w:val="000000"/>
                <w:sz w:val="20"/>
                <w:szCs w:val="20"/>
              </w:rPr>
            </w:pPr>
            <w:r>
              <w:rPr>
                <w:color w:val="000000"/>
                <w:sz w:val="20"/>
                <w:szCs w:val="20"/>
              </w:rPr>
              <w:t>0,91</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A5D4CBC" w14:textId="77777777" w:rsidR="00AD0BD4" w:rsidRDefault="00AD0BD4" w:rsidP="00624D67">
            <w:pPr>
              <w:keepNext/>
              <w:keepLines/>
              <w:jc w:val="right"/>
              <w:rPr>
                <w:color w:val="000000"/>
                <w:sz w:val="20"/>
                <w:szCs w:val="20"/>
              </w:rPr>
            </w:pPr>
            <w:r>
              <w:rPr>
                <w:color w:val="000000"/>
                <w:sz w:val="20"/>
                <w:szCs w:val="20"/>
              </w:rPr>
              <w:t>0,91</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855AD60" w14:textId="77777777" w:rsidR="00AD0BD4" w:rsidRDefault="00AD0BD4" w:rsidP="00624D67">
            <w:pPr>
              <w:keepNext/>
              <w:keepLines/>
              <w:jc w:val="right"/>
              <w:rPr>
                <w:color w:val="000000"/>
                <w:sz w:val="20"/>
                <w:szCs w:val="20"/>
              </w:rPr>
            </w:pPr>
            <w:r>
              <w:rPr>
                <w:color w:val="000000"/>
                <w:sz w:val="20"/>
                <w:szCs w:val="20"/>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E916FC" w14:textId="77777777" w:rsidR="00AD0BD4" w:rsidRPr="0090629F" w:rsidRDefault="00AD0BD4" w:rsidP="00624D67">
            <w:pPr>
              <w:keepNext/>
              <w:keepLines/>
              <w:jc w:val="right"/>
              <w:rPr>
                <w:color w:val="000000"/>
                <w:sz w:val="20"/>
                <w:szCs w:val="20"/>
              </w:rPr>
            </w:pPr>
            <w:r>
              <w:rPr>
                <w:color w:val="000000"/>
                <w:sz w:val="20"/>
                <w:szCs w:val="20"/>
              </w:rPr>
              <w:t>0,46</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23BCF3" w14:textId="77777777" w:rsidR="00AD0BD4" w:rsidRPr="0090629F" w:rsidRDefault="00AD0BD4" w:rsidP="00624D67">
            <w:pPr>
              <w:keepNext/>
              <w:keepLines/>
              <w:jc w:val="right"/>
              <w:rPr>
                <w:color w:val="000000"/>
                <w:sz w:val="20"/>
                <w:szCs w:val="20"/>
              </w:rPr>
            </w:pPr>
            <w:r>
              <w:rPr>
                <w:color w:val="000000"/>
                <w:sz w:val="20"/>
                <w:szCs w:val="20"/>
              </w:rPr>
              <w:t>0,46</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14BCC6" w14:textId="77777777" w:rsidR="00AD0BD4" w:rsidRPr="0090629F" w:rsidRDefault="00AD0BD4" w:rsidP="00624D67">
            <w:pPr>
              <w:keepNext/>
              <w:keepLines/>
              <w:jc w:val="right"/>
              <w:rPr>
                <w:color w:val="000000"/>
                <w:sz w:val="20"/>
                <w:szCs w:val="20"/>
              </w:rPr>
            </w:pPr>
            <w:r>
              <w:rPr>
                <w:color w:val="000000"/>
                <w:sz w:val="20"/>
                <w:szCs w:val="20"/>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29AD392" w14:textId="77777777" w:rsidR="00AD0BD4" w:rsidRPr="0090629F" w:rsidRDefault="00AD0BD4" w:rsidP="00624D67">
            <w:pPr>
              <w:keepNext/>
              <w:keepLines/>
              <w:jc w:val="right"/>
              <w:rPr>
                <w:color w:val="000000"/>
                <w:sz w:val="20"/>
                <w:szCs w:val="20"/>
              </w:rPr>
            </w:pPr>
            <w:r>
              <w:rPr>
                <w:color w:val="000000"/>
                <w:sz w:val="20"/>
                <w:szCs w:val="20"/>
              </w:rPr>
              <w:t>s. o.</w:t>
            </w:r>
          </w:p>
        </w:tc>
      </w:tr>
      <w:tr w:rsidR="00AD0BD4" w:rsidRPr="0090629F" w14:paraId="2E7AE0E1" w14:textId="77777777" w:rsidTr="00624D67">
        <w:trPr>
          <w:trHeight w:val="40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FD69EED" w14:textId="77777777" w:rsidR="00AD0BD4" w:rsidRPr="0090629F" w:rsidRDefault="00AD0BD4" w:rsidP="00624D67">
            <w:pPr>
              <w:keepNext/>
              <w:keepLines/>
              <w:jc w:val="left"/>
              <w:rPr>
                <w:color w:val="000000"/>
                <w:sz w:val="20"/>
                <w:szCs w:val="20"/>
              </w:rPr>
            </w:pPr>
            <w:r>
              <w:rPr>
                <w:color w:val="000000"/>
                <w:sz w:val="20"/>
                <w:szCs w:val="20"/>
              </w:rPr>
              <w:t>1.2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479BD84F" w14:textId="77777777" w:rsidR="00AD0BD4" w:rsidRPr="0090629F" w:rsidRDefault="00AD0BD4" w:rsidP="00624D67">
            <w:pPr>
              <w:keepNext/>
              <w:keepLines/>
              <w:jc w:val="left"/>
              <w:rPr>
                <w:color w:val="000000"/>
                <w:sz w:val="20"/>
                <w:szCs w:val="20"/>
              </w:rPr>
            </w:pPr>
            <w:r>
              <w:rPr>
                <w:color w:val="000000"/>
                <w:sz w:val="20"/>
                <w:szCs w:val="20"/>
              </w:rPr>
              <w:t>Consommation maximale admissible des substances du groupe I de l’Annexe C (tonnes PAO)</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0C620AC" w14:textId="77777777" w:rsidR="00AD0BD4" w:rsidRPr="0090629F" w:rsidRDefault="00AD0BD4" w:rsidP="00624D67">
            <w:pPr>
              <w:keepNext/>
              <w:keepLines/>
              <w:jc w:val="right"/>
              <w:rPr>
                <w:color w:val="000000"/>
                <w:sz w:val="20"/>
                <w:szCs w:val="20"/>
              </w:rPr>
            </w:pPr>
            <w:r>
              <w:rPr>
                <w:color w:val="000000"/>
                <w:sz w:val="20"/>
                <w:szCs w:val="20"/>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BE03563" w14:textId="77777777" w:rsidR="00AD0BD4" w:rsidRPr="0090629F" w:rsidRDefault="00AD0BD4" w:rsidP="00624D67">
            <w:pPr>
              <w:keepNext/>
              <w:keepLines/>
              <w:jc w:val="right"/>
              <w:rPr>
                <w:color w:val="000000"/>
                <w:sz w:val="20"/>
                <w:szCs w:val="20"/>
              </w:rPr>
            </w:pPr>
            <w:r>
              <w:rPr>
                <w:color w:val="000000"/>
                <w:sz w:val="20"/>
                <w:szCs w:val="20"/>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36CD4B5" w14:textId="77777777" w:rsidR="00AD0BD4" w:rsidRPr="0090629F" w:rsidRDefault="00AD0BD4" w:rsidP="00624D67">
            <w:pPr>
              <w:keepNext/>
              <w:keepLines/>
              <w:jc w:val="right"/>
              <w:rPr>
                <w:color w:val="000000"/>
                <w:sz w:val="20"/>
                <w:szCs w:val="20"/>
              </w:rPr>
            </w:pPr>
            <w:r>
              <w:rPr>
                <w:color w:val="000000"/>
                <w:sz w:val="20"/>
                <w:szCs w:val="20"/>
              </w:rPr>
              <w:t>0,40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128F101" w14:textId="77777777" w:rsidR="00AD0BD4" w:rsidRPr="0090629F" w:rsidRDefault="00AD0BD4" w:rsidP="00624D67">
            <w:pPr>
              <w:keepNext/>
              <w:keepLines/>
              <w:jc w:val="right"/>
              <w:rPr>
                <w:color w:val="000000"/>
                <w:sz w:val="20"/>
                <w:szCs w:val="20"/>
              </w:rPr>
            </w:pPr>
            <w:r>
              <w:rPr>
                <w:color w:val="000000"/>
                <w:sz w:val="20"/>
                <w:szCs w:val="20"/>
              </w:rPr>
              <w:t>0,40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AB2979E" w14:textId="77777777" w:rsidR="00AD0BD4" w:rsidRPr="0090629F" w:rsidRDefault="00AD0BD4" w:rsidP="00624D67">
            <w:pPr>
              <w:keepNext/>
              <w:keepLines/>
              <w:jc w:val="right"/>
              <w:rPr>
                <w:color w:val="000000"/>
                <w:sz w:val="20"/>
                <w:szCs w:val="20"/>
              </w:rPr>
            </w:pPr>
            <w:r>
              <w:rPr>
                <w:color w:val="000000"/>
                <w:sz w:val="20"/>
                <w:szCs w:val="20"/>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F63BC" w14:textId="77777777" w:rsidR="00AD0BD4" w:rsidRPr="0090629F" w:rsidRDefault="00AD0BD4" w:rsidP="00624D67">
            <w:pPr>
              <w:keepNext/>
              <w:keepLines/>
              <w:jc w:val="right"/>
              <w:rPr>
                <w:color w:val="000000"/>
                <w:sz w:val="20"/>
                <w:szCs w:val="20"/>
              </w:rPr>
            </w:pPr>
            <w:r>
              <w:rPr>
                <w:color w:val="000000"/>
                <w:sz w:val="20"/>
                <w:szCs w:val="20"/>
              </w:rPr>
              <w:t>0,30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20D40" w14:textId="77777777" w:rsidR="00AD0BD4" w:rsidRPr="0090629F" w:rsidRDefault="00AD0BD4" w:rsidP="00624D67">
            <w:pPr>
              <w:keepNext/>
              <w:keepLines/>
              <w:jc w:val="right"/>
              <w:rPr>
                <w:color w:val="000000"/>
                <w:sz w:val="20"/>
                <w:szCs w:val="20"/>
              </w:rPr>
            </w:pPr>
            <w:r>
              <w:rPr>
                <w:color w:val="000000"/>
                <w:sz w:val="20"/>
                <w:szCs w:val="20"/>
              </w:rPr>
              <w:t>0,30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D2FD95" w14:textId="77777777" w:rsidR="00AD0BD4" w:rsidRPr="0090629F" w:rsidRDefault="00AD0BD4" w:rsidP="00624D67">
            <w:pPr>
              <w:keepNext/>
              <w:keepLines/>
              <w:jc w:val="right"/>
              <w:rPr>
                <w:color w:val="000000"/>
                <w:sz w:val="20"/>
                <w:szCs w:val="20"/>
              </w:rPr>
            </w:pPr>
            <w:r>
              <w:rPr>
                <w:color w:val="000000"/>
                <w:sz w:val="20"/>
                <w:szCs w:val="20"/>
              </w:rPr>
              <w:t>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35712D9" w14:textId="77777777" w:rsidR="00AD0BD4" w:rsidRPr="0090629F" w:rsidRDefault="00AD0BD4" w:rsidP="00624D67">
            <w:pPr>
              <w:keepNext/>
              <w:keepLines/>
              <w:jc w:val="right"/>
              <w:rPr>
                <w:color w:val="000000"/>
                <w:sz w:val="20"/>
                <w:szCs w:val="20"/>
              </w:rPr>
            </w:pPr>
            <w:r>
              <w:rPr>
                <w:color w:val="000000"/>
                <w:sz w:val="20"/>
                <w:szCs w:val="20"/>
              </w:rPr>
              <w:t>s. o.</w:t>
            </w:r>
          </w:p>
        </w:tc>
      </w:tr>
      <w:tr w:rsidR="00AD0BD4" w:rsidRPr="00076521" w14:paraId="793CB420" w14:textId="77777777" w:rsidTr="00624D67">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11ED9B" w14:textId="77777777" w:rsidR="00AD0BD4" w:rsidRPr="0090629F" w:rsidRDefault="00AD0BD4" w:rsidP="00624D67">
            <w:pPr>
              <w:jc w:val="left"/>
              <w:rPr>
                <w:color w:val="000000"/>
                <w:sz w:val="20"/>
                <w:szCs w:val="20"/>
              </w:rPr>
            </w:pPr>
            <w:r>
              <w:rPr>
                <w:color w:val="000000"/>
                <w:sz w:val="20"/>
                <w:szCs w:val="20"/>
              </w:rPr>
              <w:t>2.1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39D5334B" w14:textId="4027D034" w:rsidR="00AD0BD4" w:rsidRPr="0090629F" w:rsidRDefault="00AD0BD4" w:rsidP="00624D67">
            <w:pPr>
              <w:jc w:val="left"/>
              <w:rPr>
                <w:color w:val="000000"/>
                <w:sz w:val="20"/>
                <w:szCs w:val="20"/>
              </w:rPr>
            </w:pPr>
            <w:r>
              <w:rPr>
                <w:color w:val="000000"/>
                <w:sz w:val="20"/>
                <w:szCs w:val="20"/>
              </w:rPr>
              <w:t>Total du financement convenu par le PNUE (agence principale) ($</w:t>
            </w:r>
            <w:r w:rsidR="00241EBB">
              <w:rPr>
                <w:color w:val="000000"/>
                <w:sz w:val="20"/>
                <w:szCs w:val="20"/>
              </w:rPr>
              <w:t> </w:t>
            </w:r>
            <w:r>
              <w:rPr>
                <w:color w:val="000000"/>
                <w:sz w:val="20"/>
                <w:szCs w:val="20"/>
              </w:rPr>
              <w:t>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31D91DF" w14:textId="77777777" w:rsidR="00AD0BD4" w:rsidRPr="0090629F" w:rsidRDefault="00AD0BD4" w:rsidP="00624D67">
            <w:pPr>
              <w:jc w:val="right"/>
              <w:rPr>
                <w:color w:val="000000"/>
                <w:sz w:val="20"/>
                <w:szCs w:val="20"/>
              </w:rPr>
            </w:pPr>
            <w:r>
              <w:rPr>
                <w:color w:val="000000"/>
                <w:sz w:val="20"/>
                <w:szCs w:val="20"/>
              </w:rPr>
              <w:t>116 000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071F8BE"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F607DF9" w14:textId="3F2CA9B3" w:rsidR="00AD0BD4" w:rsidRPr="00C47F12" w:rsidRDefault="00976A2B" w:rsidP="00624D67">
            <w:pPr>
              <w:jc w:val="right"/>
              <w:rPr>
                <w:b/>
                <w:bCs/>
                <w:color w:val="000000"/>
                <w:sz w:val="20"/>
                <w:szCs w:val="20"/>
              </w:rPr>
            </w:pPr>
            <w:r>
              <w:rPr>
                <w:b/>
                <w:bCs/>
                <w:color w:val="000000"/>
                <w:sz w:val="20"/>
                <w:szCs w:val="20"/>
              </w:rPr>
              <w:t>192 000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3CD70FC" w14:textId="77777777" w:rsidR="00AD0BD4" w:rsidRPr="0090629F"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7B741782"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6DDA0" w14:textId="77777777" w:rsidR="00AD0BD4" w:rsidRPr="0090629F" w:rsidRDefault="00AD0BD4" w:rsidP="00624D67">
            <w:pPr>
              <w:jc w:val="right"/>
              <w:rPr>
                <w:color w:val="000000"/>
                <w:sz w:val="20"/>
                <w:szCs w:val="20"/>
              </w:rPr>
            </w:pPr>
            <w:r>
              <w:rPr>
                <w:color w:val="000000"/>
                <w:sz w:val="20"/>
                <w:szCs w:val="20"/>
              </w:rPr>
              <w:t>108 000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0FF4C"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2EB49E" w14:textId="77777777" w:rsidR="00AD0BD4" w:rsidRPr="0090629F" w:rsidRDefault="00AD0BD4" w:rsidP="00624D67">
            <w:pPr>
              <w:jc w:val="right"/>
              <w:rPr>
                <w:color w:val="000000"/>
                <w:sz w:val="20"/>
                <w:szCs w:val="20"/>
              </w:rPr>
            </w:pPr>
            <w:r>
              <w:rPr>
                <w:color w:val="000000"/>
                <w:sz w:val="20"/>
                <w:szCs w:val="20"/>
              </w:rPr>
              <w:t>54 000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BD3D91B" w14:textId="6B816BA0" w:rsidR="00AD0BD4" w:rsidRPr="00CB35F6" w:rsidRDefault="00C47F12" w:rsidP="00624D67">
            <w:pPr>
              <w:jc w:val="right"/>
              <w:rPr>
                <w:b/>
                <w:bCs/>
                <w:color w:val="000000"/>
                <w:sz w:val="20"/>
                <w:szCs w:val="20"/>
              </w:rPr>
            </w:pPr>
            <w:r>
              <w:rPr>
                <w:b/>
                <w:bCs/>
                <w:color w:val="000000"/>
                <w:sz w:val="20"/>
                <w:szCs w:val="20"/>
              </w:rPr>
              <w:t>470 000</w:t>
            </w:r>
          </w:p>
        </w:tc>
      </w:tr>
      <w:tr w:rsidR="00AD0BD4" w:rsidRPr="00076521" w14:paraId="65D31E89" w14:textId="77777777" w:rsidTr="00624D67">
        <w:trPr>
          <w:trHeight w:val="5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D72F3B" w14:textId="77777777" w:rsidR="00AD0BD4" w:rsidRPr="0090629F" w:rsidRDefault="00AD0BD4" w:rsidP="00624D67">
            <w:pPr>
              <w:jc w:val="left"/>
              <w:rPr>
                <w:color w:val="000000"/>
                <w:sz w:val="20"/>
                <w:szCs w:val="20"/>
              </w:rPr>
            </w:pPr>
            <w:r>
              <w:rPr>
                <w:color w:val="000000"/>
                <w:sz w:val="20"/>
                <w:szCs w:val="20"/>
              </w:rPr>
              <w:t>2.2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623BAACC" w14:textId="727D0203" w:rsidR="00AD0BD4" w:rsidRPr="0090629F" w:rsidRDefault="00AD0BD4" w:rsidP="00624D67">
            <w:pPr>
              <w:jc w:val="left"/>
              <w:rPr>
                <w:color w:val="000000"/>
                <w:sz w:val="20"/>
                <w:szCs w:val="20"/>
              </w:rPr>
            </w:pPr>
            <w:r>
              <w:rPr>
                <w:color w:val="000000"/>
                <w:sz w:val="20"/>
                <w:szCs w:val="20"/>
              </w:rPr>
              <w:t>Coûts d’appui pour l’Agence principale ($</w:t>
            </w:r>
            <w:r w:rsidR="00241EBB">
              <w:rPr>
                <w:color w:val="000000"/>
                <w:sz w:val="20"/>
                <w:szCs w:val="20"/>
              </w:rPr>
              <w:t> </w:t>
            </w:r>
            <w:r>
              <w:rPr>
                <w:color w:val="000000"/>
                <w:sz w:val="20"/>
                <w:szCs w:val="20"/>
              </w:rPr>
              <w:t>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6142F13" w14:textId="77777777" w:rsidR="00AD0BD4" w:rsidRPr="0090629F" w:rsidRDefault="00AD0BD4" w:rsidP="00624D67">
            <w:pPr>
              <w:jc w:val="right"/>
              <w:rPr>
                <w:color w:val="000000"/>
                <w:sz w:val="20"/>
                <w:szCs w:val="20"/>
              </w:rPr>
            </w:pPr>
            <w:r>
              <w:rPr>
                <w:color w:val="000000"/>
                <w:sz w:val="20"/>
                <w:szCs w:val="20"/>
              </w:rPr>
              <w:t>15 080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F5EB302"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F063C07" w14:textId="54850C2E" w:rsidR="00AD0BD4" w:rsidRPr="00C47F12" w:rsidRDefault="00976A2B" w:rsidP="00624D67">
            <w:pPr>
              <w:jc w:val="right"/>
              <w:rPr>
                <w:b/>
                <w:bCs/>
                <w:color w:val="000000"/>
                <w:sz w:val="20"/>
                <w:szCs w:val="20"/>
              </w:rPr>
            </w:pPr>
            <w:r>
              <w:rPr>
                <w:b/>
                <w:bCs/>
                <w:color w:val="000000"/>
                <w:sz w:val="20"/>
                <w:szCs w:val="20"/>
              </w:rPr>
              <w:t>24 960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D39AC63" w14:textId="77777777" w:rsidR="00AD0BD4" w:rsidRPr="0090629F"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3897359F"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F0DE92" w14:textId="77777777" w:rsidR="00AD0BD4" w:rsidRPr="0090629F" w:rsidRDefault="00AD0BD4" w:rsidP="00624D67">
            <w:pPr>
              <w:jc w:val="right"/>
              <w:rPr>
                <w:color w:val="000000"/>
                <w:sz w:val="20"/>
                <w:szCs w:val="20"/>
              </w:rPr>
            </w:pPr>
            <w:r>
              <w:rPr>
                <w:color w:val="000000"/>
                <w:sz w:val="20"/>
                <w:szCs w:val="20"/>
              </w:rPr>
              <w:t>14 040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97374C"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31112F" w14:textId="77777777" w:rsidR="00AD0BD4" w:rsidRPr="0090629F" w:rsidRDefault="00AD0BD4" w:rsidP="00624D67">
            <w:pPr>
              <w:jc w:val="right"/>
              <w:rPr>
                <w:color w:val="000000"/>
                <w:sz w:val="20"/>
                <w:szCs w:val="20"/>
              </w:rPr>
            </w:pPr>
            <w:r>
              <w:rPr>
                <w:color w:val="000000"/>
                <w:sz w:val="20"/>
                <w:szCs w:val="20"/>
              </w:rPr>
              <w:t>7 020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B6D2938" w14:textId="7FE594A4" w:rsidR="00AD0BD4" w:rsidRPr="00CB35F6" w:rsidRDefault="00CB35F6" w:rsidP="00624D67">
            <w:pPr>
              <w:jc w:val="right"/>
              <w:rPr>
                <w:b/>
                <w:bCs/>
                <w:color w:val="000000"/>
                <w:sz w:val="20"/>
                <w:szCs w:val="20"/>
              </w:rPr>
            </w:pPr>
            <w:r>
              <w:rPr>
                <w:b/>
                <w:bCs/>
                <w:color w:val="000000"/>
                <w:sz w:val="20"/>
                <w:szCs w:val="20"/>
              </w:rPr>
              <w:t>61 100</w:t>
            </w:r>
          </w:p>
        </w:tc>
      </w:tr>
      <w:tr w:rsidR="00AD0BD4" w:rsidRPr="00076521" w14:paraId="593F82C7" w14:textId="77777777" w:rsidTr="00624D67">
        <w:trPr>
          <w:trHeight w:val="161"/>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475BC3" w14:textId="77777777" w:rsidR="00AD0BD4" w:rsidRPr="0090629F" w:rsidRDefault="00AD0BD4" w:rsidP="00624D67">
            <w:pPr>
              <w:jc w:val="left"/>
              <w:rPr>
                <w:color w:val="000000"/>
                <w:sz w:val="20"/>
                <w:szCs w:val="20"/>
              </w:rPr>
            </w:pPr>
            <w:r>
              <w:rPr>
                <w:color w:val="000000"/>
                <w:sz w:val="20"/>
                <w:szCs w:val="20"/>
              </w:rPr>
              <w:t>2.3</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1F983A8F" w14:textId="1A0F4F09" w:rsidR="00AD0BD4" w:rsidRPr="0090629F" w:rsidRDefault="00AD0BD4" w:rsidP="00624D67">
            <w:pPr>
              <w:jc w:val="left"/>
              <w:rPr>
                <w:color w:val="000000"/>
                <w:sz w:val="20"/>
                <w:szCs w:val="20"/>
              </w:rPr>
            </w:pPr>
            <w:r>
              <w:rPr>
                <w:color w:val="000000"/>
                <w:sz w:val="20"/>
                <w:szCs w:val="20"/>
              </w:rPr>
              <w:t>Financement convenu pour l’Agence coopérative (Japon) ($</w:t>
            </w:r>
            <w:r w:rsidR="00241EBB">
              <w:rPr>
                <w:color w:val="000000"/>
                <w:sz w:val="20"/>
                <w:szCs w:val="20"/>
              </w:rPr>
              <w:t> </w:t>
            </w:r>
            <w:r>
              <w:rPr>
                <w:color w:val="000000"/>
                <w:sz w:val="20"/>
                <w:szCs w:val="20"/>
              </w:rPr>
              <w:t>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E0B3706" w14:textId="77777777" w:rsidR="00AD0BD4" w:rsidRPr="0090629F" w:rsidRDefault="00AD0BD4" w:rsidP="00624D67">
            <w:pPr>
              <w:jc w:val="right"/>
              <w:rPr>
                <w:color w:val="000000"/>
                <w:sz w:val="20"/>
                <w:szCs w:val="20"/>
              </w:rPr>
            </w:pPr>
            <w:r>
              <w:rPr>
                <w:color w:val="000000"/>
                <w:sz w:val="20"/>
                <w:szCs w:val="20"/>
              </w:rPr>
              <w:t>110 000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7F4AA80F"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E1E4135" w14:textId="77777777" w:rsidR="00AD0BD4" w:rsidRPr="00B730FD" w:rsidRDefault="00AD0BD4" w:rsidP="00624D67">
            <w:pPr>
              <w:jc w:val="right"/>
              <w:rPr>
                <w:color w:val="000000"/>
                <w:sz w:val="20"/>
                <w:szCs w:val="20"/>
              </w:rPr>
            </w:pPr>
            <w:r>
              <w:rPr>
                <w:color w:val="000000"/>
                <w:sz w:val="20"/>
                <w:szCs w:val="20"/>
              </w:rPr>
              <w:t>60 000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9B86E8A" w14:textId="77777777" w:rsidR="00AD0BD4" w:rsidRPr="0090629F"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53756758"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0A722F"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CB5F65"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179C3A" w14:textId="77777777" w:rsidR="00AD0BD4" w:rsidRPr="0090629F" w:rsidRDefault="00AD0BD4" w:rsidP="00624D67">
            <w:pPr>
              <w:jc w:val="right"/>
              <w:rPr>
                <w:color w:val="000000"/>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AD1448C" w14:textId="77777777" w:rsidR="00AD0BD4" w:rsidRPr="0090629F" w:rsidRDefault="00AD0BD4" w:rsidP="00624D67">
            <w:pPr>
              <w:jc w:val="right"/>
              <w:rPr>
                <w:color w:val="000000"/>
                <w:sz w:val="20"/>
                <w:szCs w:val="20"/>
              </w:rPr>
            </w:pPr>
            <w:r>
              <w:rPr>
                <w:color w:val="000000"/>
                <w:sz w:val="20"/>
                <w:szCs w:val="20"/>
              </w:rPr>
              <w:t>170 000</w:t>
            </w:r>
          </w:p>
        </w:tc>
      </w:tr>
      <w:tr w:rsidR="00AD0BD4" w:rsidRPr="00076521" w14:paraId="0B313C4A" w14:textId="77777777" w:rsidTr="00624D67">
        <w:trPr>
          <w:trHeight w:val="60"/>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88F6EA" w14:textId="77777777" w:rsidR="00AD0BD4" w:rsidRPr="0090629F" w:rsidRDefault="00AD0BD4" w:rsidP="00624D67">
            <w:pPr>
              <w:jc w:val="left"/>
              <w:rPr>
                <w:color w:val="000000"/>
                <w:sz w:val="20"/>
                <w:szCs w:val="20"/>
              </w:rPr>
            </w:pPr>
            <w:r>
              <w:rPr>
                <w:color w:val="000000"/>
                <w:sz w:val="20"/>
                <w:szCs w:val="20"/>
              </w:rPr>
              <w:t>2.4</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45755B0E" w14:textId="38CB7AEA" w:rsidR="00AD0BD4" w:rsidRPr="0090629F" w:rsidRDefault="00AD0BD4" w:rsidP="00624D67">
            <w:pPr>
              <w:jc w:val="left"/>
              <w:rPr>
                <w:color w:val="000000"/>
                <w:sz w:val="20"/>
                <w:szCs w:val="20"/>
              </w:rPr>
            </w:pPr>
            <w:r>
              <w:rPr>
                <w:color w:val="000000"/>
                <w:sz w:val="20"/>
                <w:szCs w:val="20"/>
              </w:rPr>
              <w:t>Coûts d’appui pour l’agence coopérative ($</w:t>
            </w:r>
            <w:r w:rsidR="00241EBB">
              <w:rPr>
                <w:color w:val="000000"/>
                <w:sz w:val="20"/>
                <w:szCs w:val="20"/>
              </w:rPr>
              <w:t> </w:t>
            </w:r>
            <w:r>
              <w:rPr>
                <w:color w:val="000000"/>
                <w:sz w:val="20"/>
                <w:szCs w:val="20"/>
              </w:rPr>
              <w:t>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232FF3A" w14:textId="77777777" w:rsidR="00AD0BD4" w:rsidRPr="005F4781" w:rsidRDefault="00AD0BD4" w:rsidP="00624D67">
            <w:pPr>
              <w:jc w:val="right"/>
              <w:rPr>
                <w:color w:val="000000"/>
                <w:sz w:val="20"/>
                <w:szCs w:val="20"/>
              </w:rPr>
            </w:pPr>
            <w:r>
              <w:rPr>
                <w:color w:val="000000"/>
                <w:sz w:val="20"/>
                <w:szCs w:val="20"/>
              </w:rPr>
              <w:t>14 300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976376D" w14:textId="77777777" w:rsidR="00AD0BD4" w:rsidRPr="005F4781"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73924E5" w14:textId="77777777" w:rsidR="00AD0BD4" w:rsidRPr="00B730FD" w:rsidRDefault="00AD0BD4" w:rsidP="00624D67">
            <w:pPr>
              <w:jc w:val="right"/>
              <w:rPr>
                <w:color w:val="000000"/>
                <w:sz w:val="20"/>
                <w:szCs w:val="20"/>
              </w:rPr>
            </w:pPr>
            <w:r>
              <w:rPr>
                <w:color w:val="000000"/>
                <w:sz w:val="20"/>
                <w:szCs w:val="20"/>
              </w:rPr>
              <w:t>7 800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64925EE" w14:textId="77777777" w:rsidR="00AD0BD4" w:rsidRPr="005F4781"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F40F2E7" w14:textId="77777777" w:rsidR="00AD0BD4" w:rsidRPr="005F4781"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360C8" w14:textId="77777777" w:rsidR="00AD0BD4" w:rsidRPr="005F4781"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4C2D5"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03279D" w14:textId="77777777" w:rsidR="00AD0BD4" w:rsidRPr="0090629F" w:rsidRDefault="00AD0BD4" w:rsidP="00624D67">
            <w:pPr>
              <w:jc w:val="right"/>
              <w:rPr>
                <w:color w:val="000000"/>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B13A1C2" w14:textId="77777777" w:rsidR="00AD0BD4" w:rsidRPr="0090629F" w:rsidRDefault="00AD0BD4" w:rsidP="00624D67">
            <w:pPr>
              <w:jc w:val="right"/>
              <w:rPr>
                <w:color w:val="000000"/>
                <w:sz w:val="20"/>
                <w:szCs w:val="20"/>
              </w:rPr>
            </w:pPr>
            <w:r>
              <w:rPr>
                <w:color w:val="000000"/>
                <w:sz w:val="20"/>
                <w:szCs w:val="20"/>
              </w:rPr>
              <w:t>22 100</w:t>
            </w:r>
          </w:p>
        </w:tc>
      </w:tr>
      <w:tr w:rsidR="00AD0BD4" w:rsidRPr="00076521" w14:paraId="36C11412" w14:textId="77777777" w:rsidTr="00624D67">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E287D2" w14:textId="77777777" w:rsidR="00AD0BD4" w:rsidRPr="0090629F" w:rsidRDefault="00AD0BD4" w:rsidP="00624D67">
            <w:pPr>
              <w:jc w:val="left"/>
              <w:rPr>
                <w:color w:val="000000"/>
                <w:sz w:val="20"/>
                <w:szCs w:val="20"/>
              </w:rPr>
            </w:pPr>
            <w:r>
              <w:rPr>
                <w:color w:val="000000"/>
                <w:sz w:val="20"/>
                <w:szCs w:val="20"/>
              </w:rPr>
              <w:t>3.1</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5F81722E" w14:textId="77777777" w:rsidR="00AD0BD4" w:rsidRPr="0090629F" w:rsidRDefault="00AD0BD4" w:rsidP="00624D67">
            <w:pPr>
              <w:jc w:val="left"/>
              <w:rPr>
                <w:color w:val="000000"/>
                <w:sz w:val="20"/>
                <w:szCs w:val="20"/>
              </w:rPr>
            </w:pPr>
            <w:r>
              <w:rPr>
                <w:color w:val="000000"/>
                <w:sz w:val="20"/>
                <w:szCs w:val="20"/>
              </w:rPr>
              <w:t>Financement total convenu ($ 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4064853" w14:textId="77777777" w:rsidR="00AD0BD4" w:rsidRPr="005F4781" w:rsidRDefault="00AD0BD4" w:rsidP="00624D67">
            <w:pPr>
              <w:jc w:val="right"/>
              <w:rPr>
                <w:color w:val="000000"/>
                <w:sz w:val="20"/>
                <w:szCs w:val="20"/>
              </w:rPr>
            </w:pPr>
            <w:r>
              <w:rPr>
                <w:color w:val="000000"/>
                <w:sz w:val="20"/>
                <w:szCs w:val="20"/>
              </w:rPr>
              <w:t>226 000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0114411" w14:textId="77777777" w:rsidR="00AD0BD4" w:rsidRPr="005F4781"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16CDE39" w14:textId="6A4FFF55" w:rsidR="00AD0BD4" w:rsidRPr="00C47F12" w:rsidRDefault="00976A2B" w:rsidP="00624D67">
            <w:pPr>
              <w:jc w:val="right"/>
              <w:rPr>
                <w:b/>
                <w:bCs/>
                <w:color w:val="000000"/>
                <w:sz w:val="20"/>
                <w:szCs w:val="20"/>
              </w:rPr>
            </w:pPr>
            <w:r>
              <w:rPr>
                <w:b/>
                <w:bCs/>
                <w:color w:val="000000"/>
                <w:sz w:val="20"/>
                <w:szCs w:val="20"/>
              </w:rPr>
              <w:t>252 000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38960454" w14:textId="77777777" w:rsidR="00AD0BD4" w:rsidRPr="005F4781"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6E30E6E6" w14:textId="77777777" w:rsidR="00AD0BD4" w:rsidRPr="005F4781"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170455" w14:textId="77777777" w:rsidR="00AD0BD4" w:rsidRPr="005F4781" w:rsidRDefault="00AD0BD4" w:rsidP="00624D67">
            <w:pPr>
              <w:jc w:val="right"/>
              <w:rPr>
                <w:color w:val="000000"/>
                <w:sz w:val="20"/>
                <w:szCs w:val="20"/>
              </w:rPr>
            </w:pPr>
            <w:r>
              <w:rPr>
                <w:color w:val="000000"/>
                <w:sz w:val="20"/>
                <w:szCs w:val="20"/>
              </w:rPr>
              <w:t>108 000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0E179B"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C7046" w14:textId="77777777" w:rsidR="00AD0BD4" w:rsidRPr="0090629F" w:rsidRDefault="00AD0BD4" w:rsidP="00624D67">
            <w:pPr>
              <w:jc w:val="right"/>
              <w:rPr>
                <w:color w:val="000000"/>
                <w:sz w:val="20"/>
                <w:szCs w:val="20"/>
              </w:rPr>
            </w:pPr>
            <w:r>
              <w:rPr>
                <w:color w:val="000000"/>
                <w:sz w:val="20"/>
                <w:szCs w:val="20"/>
              </w:rPr>
              <w:t>54 000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45BF489" w14:textId="602890FC" w:rsidR="00AD0BD4" w:rsidRPr="00CB35F6" w:rsidRDefault="00CB35F6" w:rsidP="00624D67">
            <w:pPr>
              <w:jc w:val="right"/>
              <w:rPr>
                <w:b/>
                <w:bCs/>
                <w:color w:val="000000"/>
                <w:sz w:val="20"/>
                <w:szCs w:val="20"/>
              </w:rPr>
            </w:pPr>
            <w:r>
              <w:rPr>
                <w:b/>
                <w:bCs/>
                <w:color w:val="000000"/>
                <w:sz w:val="20"/>
                <w:szCs w:val="20"/>
              </w:rPr>
              <w:t>640 000</w:t>
            </w:r>
          </w:p>
        </w:tc>
      </w:tr>
      <w:tr w:rsidR="00AD0BD4" w:rsidRPr="00076521" w14:paraId="43BC1508" w14:textId="77777777" w:rsidTr="00624D67">
        <w:trPr>
          <w:trHeight w:val="62"/>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2BCA63" w14:textId="77777777" w:rsidR="00AD0BD4" w:rsidRPr="0090629F" w:rsidRDefault="00AD0BD4" w:rsidP="00624D67">
            <w:pPr>
              <w:jc w:val="left"/>
              <w:rPr>
                <w:color w:val="000000"/>
                <w:sz w:val="20"/>
                <w:szCs w:val="20"/>
              </w:rPr>
            </w:pPr>
            <w:r>
              <w:rPr>
                <w:color w:val="000000"/>
                <w:sz w:val="20"/>
                <w:szCs w:val="20"/>
              </w:rPr>
              <w:t>3.2</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32FFF542" w14:textId="77777777" w:rsidR="00AD0BD4" w:rsidRPr="0090629F" w:rsidRDefault="00AD0BD4" w:rsidP="00624D67">
            <w:pPr>
              <w:jc w:val="left"/>
              <w:rPr>
                <w:color w:val="000000"/>
                <w:sz w:val="20"/>
                <w:szCs w:val="20"/>
              </w:rPr>
            </w:pPr>
            <w:r>
              <w:rPr>
                <w:color w:val="000000"/>
                <w:sz w:val="20"/>
                <w:szCs w:val="20"/>
              </w:rPr>
              <w:t>Total des coûts d’appui ($ 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070AEC8" w14:textId="77777777" w:rsidR="00AD0BD4" w:rsidRPr="0090629F" w:rsidRDefault="00AD0BD4" w:rsidP="00624D67">
            <w:pPr>
              <w:jc w:val="right"/>
              <w:rPr>
                <w:color w:val="000000"/>
                <w:sz w:val="20"/>
                <w:szCs w:val="20"/>
              </w:rPr>
            </w:pPr>
            <w:r>
              <w:rPr>
                <w:color w:val="000000"/>
                <w:sz w:val="20"/>
                <w:szCs w:val="20"/>
              </w:rPr>
              <w:t>29 380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DEE0547"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4F4D275E" w14:textId="3701CE1C" w:rsidR="00AD0BD4" w:rsidRPr="00C47F12" w:rsidRDefault="00C47F12" w:rsidP="00624D67">
            <w:pPr>
              <w:jc w:val="right"/>
              <w:rPr>
                <w:b/>
                <w:bCs/>
                <w:color w:val="000000"/>
                <w:sz w:val="20"/>
                <w:szCs w:val="20"/>
              </w:rPr>
            </w:pPr>
            <w:r>
              <w:rPr>
                <w:b/>
                <w:bCs/>
                <w:color w:val="000000"/>
                <w:sz w:val="20"/>
                <w:szCs w:val="20"/>
              </w:rPr>
              <w:t>32 760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5DEC324A" w14:textId="77777777" w:rsidR="00AD0BD4" w:rsidRPr="0090629F"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4952255D"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702A83" w14:textId="77777777" w:rsidR="00AD0BD4" w:rsidRPr="0090629F" w:rsidRDefault="00AD0BD4" w:rsidP="00624D67">
            <w:pPr>
              <w:jc w:val="right"/>
              <w:rPr>
                <w:color w:val="000000"/>
                <w:sz w:val="20"/>
                <w:szCs w:val="20"/>
              </w:rPr>
            </w:pPr>
            <w:r>
              <w:rPr>
                <w:color w:val="000000"/>
                <w:sz w:val="20"/>
                <w:szCs w:val="20"/>
              </w:rPr>
              <w:t>14 040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1BD99A"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77C614" w14:textId="77777777" w:rsidR="00AD0BD4" w:rsidRPr="0090629F" w:rsidRDefault="00AD0BD4" w:rsidP="00624D67">
            <w:pPr>
              <w:jc w:val="right"/>
              <w:rPr>
                <w:color w:val="000000"/>
                <w:sz w:val="20"/>
                <w:szCs w:val="20"/>
              </w:rPr>
            </w:pPr>
            <w:r>
              <w:rPr>
                <w:color w:val="000000"/>
                <w:sz w:val="20"/>
                <w:szCs w:val="20"/>
              </w:rPr>
              <w:t>7 020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DF6E500" w14:textId="1CFC853A" w:rsidR="00AD0BD4" w:rsidRPr="00CB35F6" w:rsidRDefault="00CB35F6" w:rsidP="00624D67">
            <w:pPr>
              <w:jc w:val="right"/>
              <w:rPr>
                <w:b/>
                <w:bCs/>
                <w:color w:val="000000"/>
                <w:sz w:val="20"/>
                <w:szCs w:val="20"/>
              </w:rPr>
            </w:pPr>
            <w:r>
              <w:rPr>
                <w:b/>
                <w:bCs/>
                <w:color w:val="000000"/>
                <w:sz w:val="20"/>
                <w:szCs w:val="20"/>
              </w:rPr>
              <w:t>83 200</w:t>
            </w:r>
          </w:p>
        </w:tc>
      </w:tr>
      <w:tr w:rsidR="00AD0BD4" w:rsidRPr="00076521" w14:paraId="6D70B8CC" w14:textId="77777777" w:rsidTr="00624D67">
        <w:trPr>
          <w:trHeight w:val="53"/>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7F9A31" w14:textId="77777777" w:rsidR="00AD0BD4" w:rsidRPr="0090629F" w:rsidRDefault="00AD0BD4" w:rsidP="00624D67">
            <w:pPr>
              <w:jc w:val="left"/>
              <w:rPr>
                <w:color w:val="000000"/>
                <w:sz w:val="20"/>
                <w:szCs w:val="20"/>
              </w:rPr>
            </w:pPr>
            <w:r>
              <w:rPr>
                <w:color w:val="000000"/>
                <w:sz w:val="20"/>
                <w:szCs w:val="20"/>
              </w:rPr>
              <w:t>3.3</w:t>
            </w:r>
          </w:p>
        </w:tc>
        <w:tc>
          <w:tcPr>
            <w:tcW w:w="2066" w:type="dxa"/>
            <w:tcBorders>
              <w:top w:val="nil"/>
              <w:left w:val="nil"/>
              <w:bottom w:val="single" w:sz="4" w:space="0" w:color="auto"/>
              <w:right w:val="single" w:sz="4" w:space="0" w:color="auto"/>
            </w:tcBorders>
            <w:shd w:val="clear" w:color="auto" w:fill="auto"/>
            <w:tcMar>
              <w:left w:w="43" w:type="dxa"/>
              <w:right w:w="43" w:type="dxa"/>
            </w:tcMar>
            <w:hideMark/>
          </w:tcPr>
          <w:p w14:paraId="374B0BD0" w14:textId="77777777" w:rsidR="00AD0BD4" w:rsidRPr="0090629F" w:rsidRDefault="00AD0BD4" w:rsidP="00624D67">
            <w:pPr>
              <w:jc w:val="left"/>
              <w:rPr>
                <w:color w:val="000000"/>
                <w:sz w:val="20"/>
                <w:szCs w:val="20"/>
              </w:rPr>
            </w:pPr>
            <w:r>
              <w:rPr>
                <w:color w:val="000000"/>
                <w:sz w:val="20"/>
                <w:szCs w:val="20"/>
              </w:rPr>
              <w:t>Total des coûts convenus ($ US)</w:t>
            </w:r>
          </w:p>
        </w:tc>
        <w:tc>
          <w:tcPr>
            <w:tcW w:w="74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5110560" w14:textId="77777777" w:rsidR="00AD0BD4" w:rsidRPr="0090629F" w:rsidRDefault="00AD0BD4" w:rsidP="00624D67">
            <w:pPr>
              <w:jc w:val="right"/>
              <w:rPr>
                <w:color w:val="000000"/>
                <w:sz w:val="20"/>
                <w:szCs w:val="20"/>
              </w:rPr>
            </w:pPr>
            <w:r>
              <w:rPr>
                <w:color w:val="000000"/>
                <w:sz w:val="20"/>
                <w:szCs w:val="20"/>
              </w:rPr>
              <w:t>255 380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0908136A"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15DD6D54" w14:textId="6413F766" w:rsidR="00AD0BD4" w:rsidRPr="00C47F12" w:rsidRDefault="00C47F12" w:rsidP="00624D67">
            <w:pPr>
              <w:jc w:val="right"/>
              <w:rPr>
                <w:b/>
                <w:bCs/>
                <w:color w:val="000000"/>
                <w:sz w:val="20"/>
                <w:szCs w:val="20"/>
              </w:rPr>
            </w:pPr>
            <w:r>
              <w:rPr>
                <w:b/>
                <w:bCs/>
                <w:color w:val="000000"/>
                <w:sz w:val="20"/>
                <w:szCs w:val="20"/>
              </w:rPr>
              <w:t>284 760</w:t>
            </w:r>
          </w:p>
        </w:tc>
        <w:tc>
          <w:tcPr>
            <w:tcW w:w="750" w:type="dxa"/>
            <w:tcBorders>
              <w:top w:val="single" w:sz="4" w:space="0" w:color="auto"/>
              <w:left w:val="single" w:sz="4" w:space="0" w:color="auto"/>
              <w:bottom w:val="single" w:sz="4" w:space="0" w:color="auto"/>
              <w:right w:val="single" w:sz="4" w:space="0" w:color="auto"/>
            </w:tcBorders>
            <w:tcMar>
              <w:left w:w="43" w:type="dxa"/>
              <w:right w:w="43" w:type="dxa"/>
            </w:tcMar>
          </w:tcPr>
          <w:p w14:paraId="6AB7DC3F" w14:textId="77777777" w:rsidR="00AD0BD4" w:rsidRPr="0090629F" w:rsidRDefault="00AD0BD4" w:rsidP="00624D67">
            <w:pPr>
              <w:jc w:val="right"/>
              <w:rPr>
                <w:color w:val="000000"/>
                <w:sz w:val="20"/>
                <w:szCs w:val="20"/>
              </w:rPr>
            </w:pPr>
            <w:r>
              <w:rPr>
                <w:color w:val="000000"/>
                <w:sz w:val="20"/>
                <w:szCs w:val="20"/>
              </w:rPr>
              <w:t>0</w:t>
            </w:r>
          </w:p>
        </w:tc>
        <w:tc>
          <w:tcPr>
            <w:tcW w:w="749" w:type="dxa"/>
            <w:tcBorders>
              <w:top w:val="single" w:sz="4" w:space="0" w:color="auto"/>
              <w:left w:val="single" w:sz="4" w:space="0" w:color="auto"/>
              <w:bottom w:val="single" w:sz="4" w:space="0" w:color="auto"/>
              <w:right w:val="single" w:sz="4" w:space="0" w:color="auto"/>
            </w:tcBorders>
            <w:tcMar>
              <w:left w:w="43" w:type="dxa"/>
              <w:right w:w="43" w:type="dxa"/>
            </w:tcMar>
          </w:tcPr>
          <w:p w14:paraId="2A894796" w14:textId="77777777" w:rsidR="00AD0BD4" w:rsidRPr="0090629F" w:rsidRDefault="00AD0BD4" w:rsidP="00624D67">
            <w:pPr>
              <w:jc w:val="right"/>
              <w:rPr>
                <w:color w:val="000000"/>
                <w:sz w:val="20"/>
                <w:szCs w:val="20"/>
              </w:rPr>
            </w:pPr>
            <w:r>
              <w:rPr>
                <w:color w:val="000000"/>
                <w:sz w:val="20"/>
                <w:szCs w:val="20"/>
              </w:rPr>
              <w:t>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8C1224" w14:textId="77777777" w:rsidR="00AD0BD4" w:rsidRPr="0090629F" w:rsidRDefault="00AD0BD4" w:rsidP="00624D67">
            <w:pPr>
              <w:jc w:val="right"/>
              <w:rPr>
                <w:color w:val="000000"/>
                <w:sz w:val="20"/>
                <w:szCs w:val="20"/>
              </w:rPr>
            </w:pPr>
            <w:r>
              <w:rPr>
                <w:color w:val="000000"/>
                <w:sz w:val="20"/>
                <w:szCs w:val="20"/>
              </w:rPr>
              <w:t>122 040</w:t>
            </w:r>
          </w:p>
        </w:tc>
        <w:tc>
          <w:tcPr>
            <w:tcW w:w="7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A0E84F" w14:textId="77777777" w:rsidR="00AD0BD4" w:rsidRPr="0090629F" w:rsidRDefault="00AD0BD4" w:rsidP="00624D67">
            <w:pPr>
              <w:jc w:val="right"/>
              <w:rPr>
                <w:color w:val="000000"/>
                <w:sz w:val="20"/>
                <w:szCs w:val="20"/>
              </w:rPr>
            </w:pPr>
            <w:r>
              <w:rPr>
                <w:color w:val="000000"/>
                <w:sz w:val="20"/>
                <w:szCs w:val="20"/>
              </w:rPr>
              <w:t>0</w:t>
            </w:r>
          </w:p>
        </w:tc>
        <w:tc>
          <w:tcPr>
            <w:tcW w:w="69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FD1B02" w14:textId="77777777" w:rsidR="00AD0BD4" w:rsidRPr="0090629F" w:rsidRDefault="00AD0BD4" w:rsidP="00624D67">
            <w:pPr>
              <w:jc w:val="right"/>
              <w:rPr>
                <w:color w:val="000000"/>
                <w:sz w:val="20"/>
                <w:szCs w:val="20"/>
              </w:rPr>
            </w:pPr>
            <w:r>
              <w:rPr>
                <w:color w:val="000000"/>
                <w:sz w:val="20"/>
                <w:szCs w:val="20"/>
              </w:rPr>
              <w:t>61 020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0701DC65" w14:textId="3712082F" w:rsidR="00AD0BD4" w:rsidRPr="00CB35F6" w:rsidRDefault="00CB35F6" w:rsidP="00624D67">
            <w:pPr>
              <w:jc w:val="right"/>
              <w:rPr>
                <w:b/>
                <w:bCs/>
                <w:color w:val="000000"/>
                <w:sz w:val="20"/>
                <w:szCs w:val="20"/>
              </w:rPr>
            </w:pPr>
            <w:r>
              <w:rPr>
                <w:b/>
                <w:bCs/>
                <w:color w:val="000000"/>
                <w:sz w:val="20"/>
                <w:szCs w:val="20"/>
              </w:rPr>
              <w:t>723 200</w:t>
            </w:r>
          </w:p>
        </w:tc>
      </w:tr>
      <w:tr w:rsidR="00AD0BD4" w:rsidRPr="0090629F" w14:paraId="6C1F6191" w14:textId="77777777" w:rsidTr="00624D67">
        <w:trPr>
          <w:trHeight w:val="53"/>
        </w:trPr>
        <w:tc>
          <w:tcPr>
            <w:tcW w:w="53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86E6D76" w14:textId="77777777" w:rsidR="00AD0BD4" w:rsidRPr="0090629F" w:rsidRDefault="00AD0BD4" w:rsidP="00624D67">
            <w:pPr>
              <w:jc w:val="left"/>
              <w:rPr>
                <w:color w:val="000000"/>
                <w:sz w:val="20"/>
                <w:szCs w:val="20"/>
              </w:rPr>
            </w:pPr>
            <w:r>
              <w:rPr>
                <w:color w:val="000000"/>
                <w:sz w:val="20"/>
                <w:szCs w:val="20"/>
              </w:rPr>
              <w:t>4.1.1</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5F6A0B60" w14:textId="6D519795" w:rsidR="00AD0BD4" w:rsidRPr="0090629F" w:rsidRDefault="00AD0BD4" w:rsidP="00624D67">
            <w:pPr>
              <w:jc w:val="left"/>
              <w:rPr>
                <w:color w:val="000000"/>
                <w:sz w:val="20"/>
                <w:szCs w:val="20"/>
              </w:rPr>
            </w:pPr>
            <w:r>
              <w:rPr>
                <w:color w:val="000000"/>
                <w:sz w:val="20"/>
                <w:szCs w:val="20"/>
              </w:rPr>
              <w:t xml:space="preserve">Élimination totale du HCFC-22 convenue à réaliser en vertu du présent </w:t>
            </w:r>
            <w:r w:rsidR="00241EBB">
              <w:rPr>
                <w:color w:val="000000"/>
                <w:sz w:val="20"/>
                <w:szCs w:val="20"/>
              </w:rPr>
              <w:t>A</w:t>
            </w:r>
            <w:r>
              <w:rPr>
                <w:color w:val="000000"/>
                <w:sz w:val="20"/>
                <w:szCs w:val="20"/>
              </w:rPr>
              <w:t>ccord (tonnes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24354F8" w14:textId="77777777" w:rsidR="00AD0BD4" w:rsidRPr="0090629F" w:rsidRDefault="00AD0BD4" w:rsidP="00624D67">
            <w:pPr>
              <w:jc w:val="right"/>
              <w:rPr>
                <w:color w:val="000000"/>
                <w:sz w:val="20"/>
                <w:szCs w:val="20"/>
              </w:rPr>
            </w:pPr>
            <w:r>
              <w:rPr>
                <w:color w:val="000000"/>
                <w:sz w:val="20"/>
                <w:szCs w:val="20"/>
              </w:rPr>
              <w:t>0,40</w:t>
            </w:r>
          </w:p>
        </w:tc>
      </w:tr>
      <w:tr w:rsidR="00AD0BD4" w:rsidRPr="0090629F" w14:paraId="5E2C1B37" w14:textId="77777777" w:rsidTr="00624D67">
        <w:trPr>
          <w:trHeight w:val="116"/>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EEEFB8" w14:textId="77777777" w:rsidR="00AD0BD4" w:rsidRPr="0090629F" w:rsidRDefault="00AD0BD4" w:rsidP="00624D67">
            <w:pPr>
              <w:jc w:val="left"/>
              <w:rPr>
                <w:color w:val="000000"/>
                <w:sz w:val="20"/>
                <w:szCs w:val="20"/>
              </w:rPr>
            </w:pPr>
            <w:r>
              <w:rPr>
                <w:color w:val="000000"/>
                <w:sz w:val="20"/>
                <w:szCs w:val="20"/>
              </w:rPr>
              <w:t>4.1.2</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0B6F0997" w14:textId="77777777" w:rsidR="00AD0BD4" w:rsidRPr="0090629F" w:rsidRDefault="00AD0BD4" w:rsidP="00624D67">
            <w:pPr>
              <w:jc w:val="left"/>
              <w:rPr>
                <w:color w:val="000000"/>
                <w:sz w:val="20"/>
                <w:szCs w:val="20"/>
              </w:rPr>
            </w:pPr>
            <w:r>
              <w:rPr>
                <w:color w:val="000000"/>
                <w:sz w:val="20"/>
                <w:szCs w:val="20"/>
              </w:rPr>
              <w:t>Élimination du HCFC-22 réalisée lors de la phase précédente (tonnes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CF8B9F" w14:textId="77777777" w:rsidR="00AD0BD4" w:rsidRPr="0090629F" w:rsidRDefault="00AD0BD4" w:rsidP="00624D67">
            <w:pPr>
              <w:jc w:val="right"/>
              <w:rPr>
                <w:color w:val="000000"/>
                <w:sz w:val="20"/>
                <w:szCs w:val="20"/>
              </w:rPr>
            </w:pPr>
            <w:r>
              <w:rPr>
                <w:color w:val="000000"/>
                <w:sz w:val="20"/>
                <w:szCs w:val="20"/>
              </w:rPr>
              <w:t>1,00</w:t>
            </w:r>
          </w:p>
        </w:tc>
      </w:tr>
      <w:tr w:rsidR="00AD0BD4" w:rsidRPr="0090629F" w14:paraId="16D380D2" w14:textId="77777777" w:rsidTr="00624D67">
        <w:trPr>
          <w:trHeight w:val="98"/>
        </w:trPr>
        <w:tc>
          <w:tcPr>
            <w:tcW w:w="538"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1CFF9F" w14:textId="77777777" w:rsidR="00AD0BD4" w:rsidRPr="0090629F" w:rsidRDefault="00AD0BD4" w:rsidP="00624D67">
            <w:pPr>
              <w:jc w:val="left"/>
              <w:rPr>
                <w:color w:val="000000"/>
                <w:sz w:val="20"/>
                <w:szCs w:val="20"/>
              </w:rPr>
            </w:pPr>
            <w:r>
              <w:rPr>
                <w:color w:val="000000"/>
                <w:sz w:val="20"/>
                <w:szCs w:val="20"/>
              </w:rPr>
              <w:t>4.1.3</w:t>
            </w:r>
          </w:p>
        </w:tc>
        <w:tc>
          <w:tcPr>
            <w:tcW w:w="8009" w:type="dxa"/>
            <w:gridSpan w:val="9"/>
            <w:tcBorders>
              <w:top w:val="single" w:sz="4" w:space="0" w:color="auto"/>
              <w:left w:val="nil"/>
              <w:bottom w:val="single" w:sz="4" w:space="0" w:color="auto"/>
              <w:right w:val="single" w:sz="4" w:space="0" w:color="auto"/>
            </w:tcBorders>
            <w:tcMar>
              <w:left w:w="43" w:type="dxa"/>
              <w:right w:w="43" w:type="dxa"/>
            </w:tcMar>
          </w:tcPr>
          <w:p w14:paraId="3C874D28" w14:textId="77777777" w:rsidR="00AD0BD4" w:rsidRPr="0090629F" w:rsidRDefault="00AD0BD4" w:rsidP="00624D67">
            <w:pPr>
              <w:jc w:val="left"/>
              <w:rPr>
                <w:color w:val="000000"/>
                <w:sz w:val="20"/>
                <w:szCs w:val="20"/>
              </w:rPr>
            </w:pPr>
            <w:r>
              <w:rPr>
                <w:color w:val="000000"/>
                <w:sz w:val="20"/>
                <w:szCs w:val="20"/>
              </w:rPr>
              <w:t>Consommation admissible restante de HCFC-22 (tonnes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DA7BB91" w14:textId="77777777" w:rsidR="00AD0BD4" w:rsidRPr="0090629F" w:rsidRDefault="00AD0BD4" w:rsidP="00624D67">
            <w:pPr>
              <w:jc w:val="right"/>
              <w:rPr>
                <w:color w:val="000000"/>
                <w:sz w:val="20"/>
                <w:szCs w:val="20"/>
              </w:rPr>
            </w:pPr>
            <w:r>
              <w:rPr>
                <w:color w:val="000000"/>
                <w:sz w:val="20"/>
                <w:szCs w:val="20"/>
              </w:rPr>
              <w:t>0,00</w:t>
            </w:r>
          </w:p>
        </w:tc>
      </w:tr>
    </w:tbl>
    <w:bookmarkEnd w:id="6"/>
    <w:p w14:paraId="4B01B548" w14:textId="77777777" w:rsidR="00AD0BD4" w:rsidRPr="0066452F" w:rsidRDefault="00AD0BD4" w:rsidP="00AD0BD4">
      <w:pPr>
        <w:pStyle w:val="Heading1"/>
        <w:numPr>
          <w:ilvl w:val="0"/>
          <w:numId w:val="0"/>
        </w:numPr>
        <w:rPr>
          <w:sz w:val="19"/>
          <w:szCs w:val="19"/>
        </w:rPr>
      </w:pPr>
      <w:r>
        <w:rPr>
          <w:sz w:val="19"/>
          <w:szCs w:val="19"/>
        </w:rPr>
        <w:t>*Date d’achèvement de la première phase selon l’Accord de la première phase : 31 décembre 2021</w:t>
      </w:r>
    </w:p>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866721"/>
        </w:tc>
        <w:tc>
          <w:tcPr>
            <w:tcW w:w="1872" w:type="dxa"/>
          </w:tcPr>
          <w:p w14:paraId="2DED6062" w14:textId="77777777" w:rsidR="00C038BF" w:rsidRPr="009B0D30" w:rsidRDefault="00C038BF" w:rsidP="00866721"/>
        </w:tc>
        <w:tc>
          <w:tcPr>
            <w:tcW w:w="1872" w:type="dxa"/>
            <w:tcBorders>
              <w:bottom w:val="single" w:sz="4" w:space="0" w:color="auto"/>
            </w:tcBorders>
          </w:tcPr>
          <w:p w14:paraId="06974B8C" w14:textId="77777777" w:rsidR="00C038BF" w:rsidRPr="009B0D30" w:rsidRDefault="00C038BF" w:rsidP="00866721"/>
        </w:tc>
        <w:tc>
          <w:tcPr>
            <w:tcW w:w="1872" w:type="dxa"/>
          </w:tcPr>
          <w:p w14:paraId="7539F952" w14:textId="77777777" w:rsidR="00C038BF" w:rsidRPr="009B0D30" w:rsidRDefault="00C038BF" w:rsidP="00866721"/>
        </w:tc>
        <w:tc>
          <w:tcPr>
            <w:tcW w:w="1873" w:type="dxa"/>
          </w:tcPr>
          <w:p w14:paraId="4C1EB939" w14:textId="77777777" w:rsidR="00C038BF" w:rsidRPr="009B0D30" w:rsidRDefault="00C038BF" w:rsidP="00866721"/>
        </w:tc>
      </w:tr>
    </w:tbl>
    <w:p w14:paraId="242EA379" w14:textId="40775D2E" w:rsidR="00C15867" w:rsidRPr="009B0D30" w:rsidRDefault="00C15867" w:rsidP="00CA59FB">
      <w:pPr>
        <w:jc w:val="left"/>
      </w:pPr>
    </w:p>
    <w:sectPr w:rsidR="00C15867" w:rsidRPr="009B0D30" w:rsidSect="000654C0">
      <w:headerReference w:type="even" r:id="rId20"/>
      <w:headerReference w:type="default" r:id="rId21"/>
      <w:footerReference w:type="default" r:id="rId22"/>
      <w:head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16483" w14:textId="77777777" w:rsidR="00422301" w:rsidRDefault="00422301" w:rsidP="004A504B">
      <w:r>
        <w:separator/>
      </w:r>
    </w:p>
  </w:endnote>
  <w:endnote w:type="continuationSeparator" w:id="0">
    <w:p w14:paraId="4186F4A6" w14:textId="77777777" w:rsidR="00422301" w:rsidRDefault="00422301" w:rsidP="004A504B">
      <w:r>
        <w:continuationSeparator/>
      </w:r>
    </w:p>
  </w:endnote>
  <w:endnote w:type="continuationNotice" w:id="1">
    <w:p w14:paraId="34CF8858" w14:textId="77777777" w:rsidR="00422301" w:rsidRDefault="00422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6EA8E" w14:textId="77777777" w:rsidR="00EB21F9" w:rsidRDefault="004E7F9C" w:rsidP="0038692B">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p>
  <w:p w14:paraId="0FF4C129" w14:textId="4817355C" w:rsidR="004E7F9C" w:rsidRDefault="004E7F9C" w:rsidP="0038692B">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B674" w14:textId="77777777" w:rsidR="000654C0" w:rsidRPr="0033525D" w:rsidRDefault="000654C0">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F9212" w14:textId="77777777" w:rsidR="00422301" w:rsidRDefault="00422301" w:rsidP="004A504B">
      <w:r>
        <w:separator/>
      </w:r>
    </w:p>
  </w:footnote>
  <w:footnote w:type="continuationSeparator" w:id="0">
    <w:p w14:paraId="648AE324" w14:textId="77777777" w:rsidR="00422301" w:rsidRDefault="00422301" w:rsidP="004A504B">
      <w:r>
        <w:continuationSeparator/>
      </w:r>
    </w:p>
  </w:footnote>
  <w:footnote w:type="continuationNotice" w:id="1">
    <w:p w14:paraId="01621F1C" w14:textId="77777777" w:rsidR="00422301" w:rsidRDefault="00422301"/>
  </w:footnote>
  <w:footnote w:id="2">
    <w:p w14:paraId="09F01ABC" w14:textId="69B9B1AC" w:rsidR="00C038BF" w:rsidRPr="00643975" w:rsidRDefault="00C038BF" w:rsidP="00C038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5B3E470E" w14:textId="2EBDB717" w:rsidR="00C038BF" w:rsidRPr="00FE3307" w:rsidRDefault="00C038BF" w:rsidP="00C038BF">
      <w:pPr>
        <w:pStyle w:val="FootnoteText"/>
      </w:pPr>
      <w:r>
        <w:rPr>
          <w:rStyle w:val="FootnoteReference"/>
        </w:rPr>
        <w:footnoteRef/>
      </w:r>
      <w:r>
        <w:t xml:space="preserve"> Conformément à la lettre du 12 septembre 2023 adressée au PNUD par le ministère de l’Environnement et du Tourisme de la Mongolie.</w:t>
      </w:r>
    </w:p>
  </w:footnote>
  <w:footnote w:id="4">
    <w:p w14:paraId="7C1160B7" w14:textId="77777777" w:rsidR="00660B3B" w:rsidRPr="00F463C5" w:rsidRDefault="00660B3B" w:rsidP="00660B3B">
      <w:pPr>
        <w:pStyle w:val="FootnoteText"/>
      </w:pPr>
      <w:r>
        <w:rPr>
          <w:rStyle w:val="FootnoteReference"/>
        </w:rPr>
        <w:footnoteRef/>
      </w:r>
      <w:r>
        <w:t xml:space="preserve"> En accord avec la décision 89/6, les pays à faible volume de consommation peuvent inclure des activités supplémentaires dans leur PGEH pour l’introduction de substituts aux HCFC avec un potentiel de réchauffement de la planète faible ou nul et pour l’efficacité énergétique dans le secteur de l’entretien en réfrigération.</w:t>
      </w:r>
    </w:p>
  </w:footnote>
  <w:footnote w:id="5">
    <w:p w14:paraId="2E2F5A11" w14:textId="77777777" w:rsidR="004A1402" w:rsidRPr="007D127A" w:rsidRDefault="004A1402" w:rsidP="004A1402">
      <w:pPr>
        <w:autoSpaceDE w:val="0"/>
        <w:autoSpaceDN w:val="0"/>
        <w:adjustRightInd w:val="0"/>
        <w:rPr>
          <w:rFonts w:cs="Calibri"/>
          <w:sz w:val="20"/>
          <w:szCs w:val="20"/>
        </w:rPr>
      </w:pPr>
      <w:r>
        <w:rPr>
          <w:rStyle w:val="FootnoteReference"/>
          <w:sz w:val="20"/>
          <w:szCs w:val="20"/>
        </w:rPr>
        <w:footnoteRef/>
      </w:r>
      <w:r>
        <w:rPr>
          <w:sz w:val="20"/>
          <w:szCs w:val="20"/>
        </w:rPr>
        <w:t xml:space="preserve"> Résolution n</w:t>
      </w:r>
      <w:r>
        <w:rPr>
          <w:sz w:val="20"/>
          <w:szCs w:val="20"/>
          <w:vertAlign w:val="superscript"/>
        </w:rPr>
        <w:t>o</w:t>
      </w:r>
      <w:r>
        <w:rPr>
          <w:sz w:val="20"/>
          <w:szCs w:val="20"/>
        </w:rPr>
        <w:t> 277 de 2018</w:t>
      </w:r>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11DE8BD6" w:rsidR="00DC6A10" w:rsidRPr="0033525D" w:rsidRDefault="00EB21F9">
    <w:r>
      <w:fldChar w:fldCharType="begin"/>
    </w:r>
    <w:r>
      <w:instrText xml:space="preserve"> DOCPROPERTY "Document number"  \* MERGEFORMAT </w:instrText>
    </w:r>
    <w:r>
      <w:fldChar w:fldCharType="separate"/>
    </w:r>
    <w:r w:rsidR="00675ABD">
      <w:t>UNEP/</w:t>
    </w:r>
    <w:proofErr w:type="spellStart"/>
    <w:r w:rsidR="00675ABD">
      <w:t>OzL.Pro</w:t>
    </w:r>
    <w:proofErr w:type="spellEnd"/>
    <w:r w:rsidR="00675ABD">
      <w:t>/</w:t>
    </w:r>
    <w:proofErr w:type="spellStart"/>
    <w:r w:rsidR="00675ABD">
      <w:t>ExCom</w:t>
    </w:r>
    <w:proofErr w:type="spellEnd"/>
    <w:r w:rsidR="00675ABD">
      <w:t>/93/71</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7D90838B" w:rsidR="00DC6A10" w:rsidRPr="0033525D" w:rsidRDefault="00EB21F9">
    <w:pPr>
      <w:jc w:val="right"/>
    </w:pPr>
    <w:r>
      <w:fldChar w:fldCharType="begin"/>
    </w:r>
    <w:r>
      <w:instrText xml:space="preserve"> DOCPROPERTY "Document number"  \* MERGEFORMAT </w:instrText>
    </w:r>
    <w:r>
      <w:fldChar w:fldCharType="separate"/>
    </w:r>
    <w:r w:rsidR="00675ABD">
      <w:t>UNEP/</w:t>
    </w:r>
    <w:proofErr w:type="spellStart"/>
    <w:r w:rsidR="00675ABD">
      <w:t>OzL.Pro</w:t>
    </w:r>
    <w:proofErr w:type="spellEnd"/>
    <w:r w:rsidR="00675ABD">
      <w:t>/</w:t>
    </w:r>
    <w:proofErr w:type="spellStart"/>
    <w:r w:rsidR="00675ABD">
      <w:t>ExCom</w:t>
    </w:r>
    <w:proofErr w:type="spellEnd"/>
    <w:r w:rsidR="00675ABD">
      <w:t>/93/71</w:t>
    </w:r>
    <w:r>
      <w:fldChar w:fldCharType="end"/>
    </w:r>
  </w:p>
  <w:p w14:paraId="206883EF" w14:textId="1D25307A" w:rsidR="00DC6A10" w:rsidRPr="0033525D" w:rsidRDefault="0007186F" w:rsidP="00AF34A5">
    <w:pPr>
      <w:jc w:val="right"/>
    </w:pPr>
    <w:r>
      <w:t xml:space="preserve"> </w:t>
    </w: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8CF0" w14:textId="77777777" w:rsidR="00EC098B" w:rsidRPr="00DF0C06" w:rsidRDefault="00EB21F9">
    <w:pPr>
      <w:rPr>
        <w:lang w:val="en-CA"/>
      </w:rPr>
    </w:pPr>
    <w:r>
      <w:fldChar w:fldCharType="begin"/>
    </w:r>
    <w:r w:rsidRPr="00DF0C06">
      <w:rPr>
        <w:lang w:val="en-CA"/>
      </w:rPr>
      <w:instrText xml:space="preserve"> DOCPROPERTY "Document number"  \* MERGEFORMAT </w:instrText>
    </w:r>
    <w:r>
      <w:fldChar w:fldCharType="separate"/>
    </w:r>
    <w:r w:rsidR="00EC098B" w:rsidRPr="00DF0C06">
      <w:rPr>
        <w:lang w:val="en-CA"/>
      </w:rPr>
      <w:t>UNEP/</w:t>
    </w:r>
    <w:proofErr w:type="spellStart"/>
    <w:r w:rsidR="00EC098B" w:rsidRPr="00DF0C06">
      <w:rPr>
        <w:lang w:val="en-CA"/>
      </w:rPr>
      <w:t>OzL.Pro</w:t>
    </w:r>
    <w:proofErr w:type="spellEnd"/>
    <w:r w:rsidR="00EC098B" w:rsidRPr="00DF0C06">
      <w:rPr>
        <w:lang w:val="en-CA"/>
      </w:rPr>
      <w:t>/ExCom/93/1</w:t>
    </w:r>
    <w:r>
      <w:fldChar w:fldCharType="end"/>
    </w:r>
  </w:p>
  <w:p w14:paraId="47BC9EDD" w14:textId="739A7145" w:rsidR="00EC098B" w:rsidRPr="00DF0C06" w:rsidRDefault="00EC098B">
    <w:pPr>
      <w:rPr>
        <w:lang w:val="en-CA"/>
      </w:rPr>
    </w:pPr>
    <w:r w:rsidRPr="00DF0C06">
      <w:rPr>
        <w:lang w:val="en-CA"/>
      </w:rPr>
      <w:t>Annexe I</w:t>
    </w:r>
  </w:p>
  <w:p w14:paraId="2A276FA9" w14:textId="77777777" w:rsidR="00EC098B" w:rsidRPr="00DF0C06" w:rsidRDefault="00EC098B">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F9F1" w14:textId="77777777" w:rsidR="00F55DBA" w:rsidRPr="00DF0C06" w:rsidRDefault="00EB21F9">
    <w:pPr>
      <w:jc w:val="right"/>
      <w:rPr>
        <w:lang w:val="en-CA"/>
      </w:rPr>
    </w:pPr>
    <w:r>
      <w:fldChar w:fldCharType="begin"/>
    </w:r>
    <w:r w:rsidRPr="00DF0C06">
      <w:rPr>
        <w:lang w:val="en-CA"/>
      </w:rPr>
      <w:instrText xml:space="preserve"> DOCPROPERTY "Document number"  \* MERGEFORMAT </w:instrText>
    </w:r>
    <w:r>
      <w:fldChar w:fldCharType="separate"/>
    </w:r>
    <w:r w:rsidR="00F55DBA" w:rsidRPr="00DF0C06">
      <w:rPr>
        <w:lang w:val="en-CA"/>
      </w:rPr>
      <w:t>UNEP/</w:t>
    </w:r>
    <w:proofErr w:type="spellStart"/>
    <w:r w:rsidR="00F55DBA" w:rsidRPr="00DF0C06">
      <w:rPr>
        <w:lang w:val="en-CA"/>
      </w:rPr>
      <w:t>OzL.Pro</w:t>
    </w:r>
    <w:proofErr w:type="spellEnd"/>
    <w:r w:rsidR="00F55DBA" w:rsidRPr="00DF0C06">
      <w:rPr>
        <w:lang w:val="en-CA"/>
      </w:rPr>
      <w:t>/ExCom/93/71</w:t>
    </w:r>
    <w:r>
      <w:fldChar w:fldCharType="end"/>
    </w:r>
  </w:p>
  <w:p w14:paraId="432C6E43" w14:textId="77777777" w:rsidR="00F55DBA" w:rsidRPr="00DF0C06" w:rsidRDefault="00F55DBA" w:rsidP="00AF34A5">
    <w:pPr>
      <w:jc w:val="right"/>
      <w:rPr>
        <w:lang w:val="en-CA"/>
      </w:rPr>
    </w:pPr>
    <w:r w:rsidRPr="00DF0C06">
      <w:rPr>
        <w:lang w:val="en-CA"/>
      </w:rPr>
      <w:t xml:space="preserve">Annexe I </w:t>
    </w:r>
  </w:p>
  <w:p w14:paraId="1A8EE6C5" w14:textId="77777777" w:rsidR="00F55DBA" w:rsidRPr="00DF0C06" w:rsidRDefault="00F55DBA" w:rsidP="00AF34A5">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E838" w14:textId="77777777" w:rsidR="00EC098B" w:rsidRDefault="00EC0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3CD35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997299">
    <w:abstractNumId w:val="10"/>
  </w:num>
  <w:num w:numId="26" w16cid:durableId="585767282">
    <w:abstractNumId w:val="10"/>
  </w:num>
  <w:num w:numId="27" w16cid:durableId="2081829793">
    <w:abstractNumId w:val="10"/>
  </w:num>
  <w:num w:numId="28" w16cid:durableId="1816948529">
    <w:abstractNumId w:val="10"/>
  </w:num>
  <w:num w:numId="29" w16cid:durableId="825319970">
    <w:abstractNumId w:val="10"/>
  </w:num>
  <w:num w:numId="30" w16cid:durableId="1307007180">
    <w:abstractNumId w:val="10"/>
  </w:num>
  <w:num w:numId="31" w16cid:durableId="527376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6864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5361594">
    <w:abstractNumId w:val="10"/>
  </w:num>
  <w:num w:numId="34" w16cid:durableId="20980905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3D7"/>
    <w:rsid w:val="00000ABB"/>
    <w:rsid w:val="00000FED"/>
    <w:rsid w:val="00002135"/>
    <w:rsid w:val="00002A30"/>
    <w:rsid w:val="00003CC3"/>
    <w:rsid w:val="0000434E"/>
    <w:rsid w:val="00004CAE"/>
    <w:rsid w:val="000056A7"/>
    <w:rsid w:val="00006720"/>
    <w:rsid w:val="00010246"/>
    <w:rsid w:val="00011467"/>
    <w:rsid w:val="00013277"/>
    <w:rsid w:val="0001509C"/>
    <w:rsid w:val="00015F76"/>
    <w:rsid w:val="00017019"/>
    <w:rsid w:val="000211A9"/>
    <w:rsid w:val="00021238"/>
    <w:rsid w:val="000223B7"/>
    <w:rsid w:val="000224D7"/>
    <w:rsid w:val="00024068"/>
    <w:rsid w:val="00024A61"/>
    <w:rsid w:val="0002678B"/>
    <w:rsid w:val="00026A47"/>
    <w:rsid w:val="00027332"/>
    <w:rsid w:val="000277DD"/>
    <w:rsid w:val="00027D58"/>
    <w:rsid w:val="00027ED9"/>
    <w:rsid w:val="000305C8"/>
    <w:rsid w:val="00031260"/>
    <w:rsid w:val="00033BA2"/>
    <w:rsid w:val="00033C0B"/>
    <w:rsid w:val="0003664E"/>
    <w:rsid w:val="0003681A"/>
    <w:rsid w:val="000372B7"/>
    <w:rsid w:val="00037C63"/>
    <w:rsid w:val="000426BD"/>
    <w:rsid w:val="00044C96"/>
    <w:rsid w:val="00045850"/>
    <w:rsid w:val="000459FE"/>
    <w:rsid w:val="000473E3"/>
    <w:rsid w:val="000475BD"/>
    <w:rsid w:val="000503CC"/>
    <w:rsid w:val="00050F6E"/>
    <w:rsid w:val="00051AF2"/>
    <w:rsid w:val="000544B1"/>
    <w:rsid w:val="000571E0"/>
    <w:rsid w:val="0006062E"/>
    <w:rsid w:val="00060D17"/>
    <w:rsid w:val="00061EC2"/>
    <w:rsid w:val="00062721"/>
    <w:rsid w:val="00062C4D"/>
    <w:rsid w:val="00064357"/>
    <w:rsid w:val="000654C0"/>
    <w:rsid w:val="000666F0"/>
    <w:rsid w:val="0006698F"/>
    <w:rsid w:val="00066CE8"/>
    <w:rsid w:val="0007186F"/>
    <w:rsid w:val="0007572B"/>
    <w:rsid w:val="0007733F"/>
    <w:rsid w:val="00080ED0"/>
    <w:rsid w:val="00083455"/>
    <w:rsid w:val="0008458E"/>
    <w:rsid w:val="00085B06"/>
    <w:rsid w:val="00085B8F"/>
    <w:rsid w:val="00086E02"/>
    <w:rsid w:val="000878FC"/>
    <w:rsid w:val="00087BB1"/>
    <w:rsid w:val="00090481"/>
    <w:rsid w:val="00092090"/>
    <w:rsid w:val="00094A54"/>
    <w:rsid w:val="00095348"/>
    <w:rsid w:val="00095CBC"/>
    <w:rsid w:val="000A1219"/>
    <w:rsid w:val="000A3826"/>
    <w:rsid w:val="000A5303"/>
    <w:rsid w:val="000A5CAE"/>
    <w:rsid w:val="000A655E"/>
    <w:rsid w:val="000A6C26"/>
    <w:rsid w:val="000A77BC"/>
    <w:rsid w:val="000A7996"/>
    <w:rsid w:val="000B1808"/>
    <w:rsid w:val="000B1A91"/>
    <w:rsid w:val="000B7231"/>
    <w:rsid w:val="000C21EE"/>
    <w:rsid w:val="000C31B8"/>
    <w:rsid w:val="000C3E2A"/>
    <w:rsid w:val="000C7E3D"/>
    <w:rsid w:val="000D1FA5"/>
    <w:rsid w:val="000D2186"/>
    <w:rsid w:val="000D237C"/>
    <w:rsid w:val="000D2A2A"/>
    <w:rsid w:val="000D4116"/>
    <w:rsid w:val="000D52A4"/>
    <w:rsid w:val="000D5747"/>
    <w:rsid w:val="000D5D65"/>
    <w:rsid w:val="000D6B7F"/>
    <w:rsid w:val="000D74D6"/>
    <w:rsid w:val="000E0018"/>
    <w:rsid w:val="000E07BC"/>
    <w:rsid w:val="000E112F"/>
    <w:rsid w:val="000E20A8"/>
    <w:rsid w:val="000E24F2"/>
    <w:rsid w:val="000E2AF9"/>
    <w:rsid w:val="000E2E21"/>
    <w:rsid w:val="000E5A4A"/>
    <w:rsid w:val="000E7EA8"/>
    <w:rsid w:val="000F1CD4"/>
    <w:rsid w:val="000F4103"/>
    <w:rsid w:val="000F4D55"/>
    <w:rsid w:val="000F6AC4"/>
    <w:rsid w:val="000F70A7"/>
    <w:rsid w:val="00102156"/>
    <w:rsid w:val="001022A8"/>
    <w:rsid w:val="00105D11"/>
    <w:rsid w:val="00106903"/>
    <w:rsid w:val="001069AC"/>
    <w:rsid w:val="001113A6"/>
    <w:rsid w:val="00113CCA"/>
    <w:rsid w:val="001143FA"/>
    <w:rsid w:val="00114635"/>
    <w:rsid w:val="00122412"/>
    <w:rsid w:val="00122F25"/>
    <w:rsid w:val="0012366A"/>
    <w:rsid w:val="00125AEC"/>
    <w:rsid w:val="00126000"/>
    <w:rsid w:val="00127C2E"/>
    <w:rsid w:val="001313A5"/>
    <w:rsid w:val="00132F8A"/>
    <w:rsid w:val="00134C75"/>
    <w:rsid w:val="00135256"/>
    <w:rsid w:val="00135334"/>
    <w:rsid w:val="00135980"/>
    <w:rsid w:val="0013658F"/>
    <w:rsid w:val="0013786F"/>
    <w:rsid w:val="00137B6C"/>
    <w:rsid w:val="0014176F"/>
    <w:rsid w:val="001418BE"/>
    <w:rsid w:val="0014353C"/>
    <w:rsid w:val="001460B3"/>
    <w:rsid w:val="00147B16"/>
    <w:rsid w:val="001500E2"/>
    <w:rsid w:val="00152D8B"/>
    <w:rsid w:val="00156291"/>
    <w:rsid w:val="00156500"/>
    <w:rsid w:val="00157877"/>
    <w:rsid w:val="00157A56"/>
    <w:rsid w:val="00161C7A"/>
    <w:rsid w:val="00163D5F"/>
    <w:rsid w:val="00164719"/>
    <w:rsid w:val="00164FCB"/>
    <w:rsid w:val="00166132"/>
    <w:rsid w:val="00166FC4"/>
    <w:rsid w:val="00167183"/>
    <w:rsid w:val="001677AC"/>
    <w:rsid w:val="00174581"/>
    <w:rsid w:val="0017558B"/>
    <w:rsid w:val="001804EA"/>
    <w:rsid w:val="00182590"/>
    <w:rsid w:val="00182E45"/>
    <w:rsid w:val="00183C3A"/>
    <w:rsid w:val="00184D55"/>
    <w:rsid w:val="00185534"/>
    <w:rsid w:val="001855A7"/>
    <w:rsid w:val="00190A61"/>
    <w:rsid w:val="001923FF"/>
    <w:rsid w:val="001935A3"/>
    <w:rsid w:val="001938E2"/>
    <w:rsid w:val="00194E14"/>
    <w:rsid w:val="00195B53"/>
    <w:rsid w:val="00196CB5"/>
    <w:rsid w:val="001A0B1E"/>
    <w:rsid w:val="001A2215"/>
    <w:rsid w:val="001A3342"/>
    <w:rsid w:val="001A3D17"/>
    <w:rsid w:val="001A3E3D"/>
    <w:rsid w:val="001A3EDE"/>
    <w:rsid w:val="001A4054"/>
    <w:rsid w:val="001A6631"/>
    <w:rsid w:val="001A7049"/>
    <w:rsid w:val="001A7E74"/>
    <w:rsid w:val="001B0291"/>
    <w:rsid w:val="001B1B1E"/>
    <w:rsid w:val="001B1E40"/>
    <w:rsid w:val="001B3771"/>
    <w:rsid w:val="001B4368"/>
    <w:rsid w:val="001B51B8"/>
    <w:rsid w:val="001B5711"/>
    <w:rsid w:val="001B6FA0"/>
    <w:rsid w:val="001C172E"/>
    <w:rsid w:val="001C1927"/>
    <w:rsid w:val="001C1C43"/>
    <w:rsid w:val="001C2277"/>
    <w:rsid w:val="001C27C9"/>
    <w:rsid w:val="001C3CE4"/>
    <w:rsid w:val="001C52FA"/>
    <w:rsid w:val="001C56BD"/>
    <w:rsid w:val="001C5E79"/>
    <w:rsid w:val="001C764E"/>
    <w:rsid w:val="001D0AD3"/>
    <w:rsid w:val="001D0B82"/>
    <w:rsid w:val="001D2EAE"/>
    <w:rsid w:val="001D40F9"/>
    <w:rsid w:val="001D59AF"/>
    <w:rsid w:val="001D5E68"/>
    <w:rsid w:val="001D5E88"/>
    <w:rsid w:val="001D7BE8"/>
    <w:rsid w:val="001E04AD"/>
    <w:rsid w:val="001E0564"/>
    <w:rsid w:val="001E084D"/>
    <w:rsid w:val="001E1052"/>
    <w:rsid w:val="001E21B1"/>
    <w:rsid w:val="001E2F93"/>
    <w:rsid w:val="001E4412"/>
    <w:rsid w:val="001E4554"/>
    <w:rsid w:val="001E587A"/>
    <w:rsid w:val="001E5E9E"/>
    <w:rsid w:val="001E61E5"/>
    <w:rsid w:val="001F2159"/>
    <w:rsid w:val="001F2ABC"/>
    <w:rsid w:val="001F39A9"/>
    <w:rsid w:val="001F4427"/>
    <w:rsid w:val="001F51A3"/>
    <w:rsid w:val="001F53FD"/>
    <w:rsid w:val="001F7529"/>
    <w:rsid w:val="00202344"/>
    <w:rsid w:val="00203568"/>
    <w:rsid w:val="00206052"/>
    <w:rsid w:val="00210B8B"/>
    <w:rsid w:val="002126F3"/>
    <w:rsid w:val="00214863"/>
    <w:rsid w:val="002156B4"/>
    <w:rsid w:val="002157AA"/>
    <w:rsid w:val="002209D3"/>
    <w:rsid w:val="0022237E"/>
    <w:rsid w:val="002232E0"/>
    <w:rsid w:val="00224DD5"/>
    <w:rsid w:val="00224FCD"/>
    <w:rsid w:val="002254D1"/>
    <w:rsid w:val="00226203"/>
    <w:rsid w:val="0023120A"/>
    <w:rsid w:val="002338FC"/>
    <w:rsid w:val="0023475E"/>
    <w:rsid w:val="00237937"/>
    <w:rsid w:val="002406E4"/>
    <w:rsid w:val="00241EBB"/>
    <w:rsid w:val="00243D62"/>
    <w:rsid w:val="00244DC0"/>
    <w:rsid w:val="0024705A"/>
    <w:rsid w:val="00247452"/>
    <w:rsid w:val="0024763B"/>
    <w:rsid w:val="00253222"/>
    <w:rsid w:val="0025329A"/>
    <w:rsid w:val="00256A73"/>
    <w:rsid w:val="00257539"/>
    <w:rsid w:val="002603FA"/>
    <w:rsid w:val="00260E72"/>
    <w:rsid w:val="00261C13"/>
    <w:rsid w:val="00262329"/>
    <w:rsid w:val="00262847"/>
    <w:rsid w:val="00264F1B"/>
    <w:rsid w:val="002652FC"/>
    <w:rsid w:val="00266301"/>
    <w:rsid w:val="0027190E"/>
    <w:rsid w:val="00271D37"/>
    <w:rsid w:val="0027475E"/>
    <w:rsid w:val="00276115"/>
    <w:rsid w:val="002762FE"/>
    <w:rsid w:val="002774FA"/>
    <w:rsid w:val="0028016E"/>
    <w:rsid w:val="00280D5E"/>
    <w:rsid w:val="002810E2"/>
    <w:rsid w:val="00281612"/>
    <w:rsid w:val="00281629"/>
    <w:rsid w:val="0028195A"/>
    <w:rsid w:val="00281BB2"/>
    <w:rsid w:val="00284C8F"/>
    <w:rsid w:val="00286BBF"/>
    <w:rsid w:val="00286C8F"/>
    <w:rsid w:val="00286F32"/>
    <w:rsid w:val="00287130"/>
    <w:rsid w:val="002879CA"/>
    <w:rsid w:val="00292052"/>
    <w:rsid w:val="00292243"/>
    <w:rsid w:val="00295786"/>
    <w:rsid w:val="00297C71"/>
    <w:rsid w:val="002A03C3"/>
    <w:rsid w:val="002A43BA"/>
    <w:rsid w:val="002B0E6F"/>
    <w:rsid w:val="002B0FBE"/>
    <w:rsid w:val="002B1028"/>
    <w:rsid w:val="002B1CE1"/>
    <w:rsid w:val="002B1F21"/>
    <w:rsid w:val="002B254E"/>
    <w:rsid w:val="002B4F87"/>
    <w:rsid w:val="002B72E9"/>
    <w:rsid w:val="002C3460"/>
    <w:rsid w:val="002C3AD2"/>
    <w:rsid w:val="002C52C5"/>
    <w:rsid w:val="002C5CDA"/>
    <w:rsid w:val="002C67A5"/>
    <w:rsid w:val="002C7998"/>
    <w:rsid w:val="002D002C"/>
    <w:rsid w:val="002D0BE1"/>
    <w:rsid w:val="002D4ABC"/>
    <w:rsid w:val="002D62A1"/>
    <w:rsid w:val="002D7920"/>
    <w:rsid w:val="002E0A5A"/>
    <w:rsid w:val="002E2618"/>
    <w:rsid w:val="002E48DB"/>
    <w:rsid w:val="002E4F71"/>
    <w:rsid w:val="002E518C"/>
    <w:rsid w:val="002E560F"/>
    <w:rsid w:val="002E5B64"/>
    <w:rsid w:val="002F1E53"/>
    <w:rsid w:val="002F2CAA"/>
    <w:rsid w:val="002F4DBE"/>
    <w:rsid w:val="0030052C"/>
    <w:rsid w:val="00306A22"/>
    <w:rsid w:val="00306E06"/>
    <w:rsid w:val="00307534"/>
    <w:rsid w:val="00311F60"/>
    <w:rsid w:val="00312CE7"/>
    <w:rsid w:val="00314AFB"/>
    <w:rsid w:val="00315269"/>
    <w:rsid w:val="00315316"/>
    <w:rsid w:val="00317DEC"/>
    <w:rsid w:val="0032182B"/>
    <w:rsid w:val="00321BA5"/>
    <w:rsid w:val="00323C21"/>
    <w:rsid w:val="003247E4"/>
    <w:rsid w:val="003306E1"/>
    <w:rsid w:val="003320E4"/>
    <w:rsid w:val="003340B1"/>
    <w:rsid w:val="0033432E"/>
    <w:rsid w:val="0033525D"/>
    <w:rsid w:val="003354CE"/>
    <w:rsid w:val="00335F0F"/>
    <w:rsid w:val="00335FC4"/>
    <w:rsid w:val="00340470"/>
    <w:rsid w:val="003414F3"/>
    <w:rsid w:val="00342661"/>
    <w:rsid w:val="00342C18"/>
    <w:rsid w:val="003446D2"/>
    <w:rsid w:val="00345830"/>
    <w:rsid w:val="00347565"/>
    <w:rsid w:val="00350E89"/>
    <w:rsid w:val="00351776"/>
    <w:rsid w:val="0035313C"/>
    <w:rsid w:val="003538F2"/>
    <w:rsid w:val="00355953"/>
    <w:rsid w:val="00355B8F"/>
    <w:rsid w:val="0035613E"/>
    <w:rsid w:val="00356957"/>
    <w:rsid w:val="003572EB"/>
    <w:rsid w:val="00360BD0"/>
    <w:rsid w:val="00361D3F"/>
    <w:rsid w:val="00362245"/>
    <w:rsid w:val="00362580"/>
    <w:rsid w:val="00363CF1"/>
    <w:rsid w:val="00363EE9"/>
    <w:rsid w:val="003648ED"/>
    <w:rsid w:val="00364D7C"/>
    <w:rsid w:val="003652B3"/>
    <w:rsid w:val="0036586C"/>
    <w:rsid w:val="0036722F"/>
    <w:rsid w:val="003709AE"/>
    <w:rsid w:val="00371416"/>
    <w:rsid w:val="003729E9"/>
    <w:rsid w:val="00376128"/>
    <w:rsid w:val="0037623E"/>
    <w:rsid w:val="00376611"/>
    <w:rsid w:val="00377270"/>
    <w:rsid w:val="0037742E"/>
    <w:rsid w:val="003774B7"/>
    <w:rsid w:val="00377D56"/>
    <w:rsid w:val="003800E7"/>
    <w:rsid w:val="0038057A"/>
    <w:rsid w:val="0038245A"/>
    <w:rsid w:val="003830E9"/>
    <w:rsid w:val="003840E6"/>
    <w:rsid w:val="003843F5"/>
    <w:rsid w:val="00384640"/>
    <w:rsid w:val="00385144"/>
    <w:rsid w:val="003854DA"/>
    <w:rsid w:val="003858C2"/>
    <w:rsid w:val="00385CFC"/>
    <w:rsid w:val="003862AA"/>
    <w:rsid w:val="0038666E"/>
    <w:rsid w:val="0038692B"/>
    <w:rsid w:val="00386D0E"/>
    <w:rsid w:val="00387FE6"/>
    <w:rsid w:val="0039032E"/>
    <w:rsid w:val="003907CB"/>
    <w:rsid w:val="00390B8A"/>
    <w:rsid w:val="0039105B"/>
    <w:rsid w:val="003917DE"/>
    <w:rsid w:val="0039337A"/>
    <w:rsid w:val="003961B1"/>
    <w:rsid w:val="00396E04"/>
    <w:rsid w:val="003A1B00"/>
    <w:rsid w:val="003A3189"/>
    <w:rsid w:val="003A3CA7"/>
    <w:rsid w:val="003A3CD8"/>
    <w:rsid w:val="003A61BE"/>
    <w:rsid w:val="003A7858"/>
    <w:rsid w:val="003B01A8"/>
    <w:rsid w:val="003B048C"/>
    <w:rsid w:val="003B1F43"/>
    <w:rsid w:val="003B2211"/>
    <w:rsid w:val="003B33BD"/>
    <w:rsid w:val="003B569D"/>
    <w:rsid w:val="003C0EBB"/>
    <w:rsid w:val="003C2628"/>
    <w:rsid w:val="003C3C0E"/>
    <w:rsid w:val="003C5334"/>
    <w:rsid w:val="003C5EDD"/>
    <w:rsid w:val="003C608F"/>
    <w:rsid w:val="003C61E2"/>
    <w:rsid w:val="003D15D3"/>
    <w:rsid w:val="003D1668"/>
    <w:rsid w:val="003D3504"/>
    <w:rsid w:val="003D3B34"/>
    <w:rsid w:val="003D42A6"/>
    <w:rsid w:val="003D4F21"/>
    <w:rsid w:val="003D4FAC"/>
    <w:rsid w:val="003E0599"/>
    <w:rsid w:val="003E23F5"/>
    <w:rsid w:val="003E71A4"/>
    <w:rsid w:val="003E77E7"/>
    <w:rsid w:val="003E7906"/>
    <w:rsid w:val="003F000F"/>
    <w:rsid w:val="003F0024"/>
    <w:rsid w:val="003F1D4C"/>
    <w:rsid w:val="003F27CE"/>
    <w:rsid w:val="003F2839"/>
    <w:rsid w:val="003F2D0F"/>
    <w:rsid w:val="003F3C50"/>
    <w:rsid w:val="003F4117"/>
    <w:rsid w:val="003F4F19"/>
    <w:rsid w:val="003F7C54"/>
    <w:rsid w:val="00400324"/>
    <w:rsid w:val="004047D8"/>
    <w:rsid w:val="004047FD"/>
    <w:rsid w:val="004055C2"/>
    <w:rsid w:val="00406202"/>
    <w:rsid w:val="004062EF"/>
    <w:rsid w:val="00406A6A"/>
    <w:rsid w:val="00406B22"/>
    <w:rsid w:val="00407147"/>
    <w:rsid w:val="00407772"/>
    <w:rsid w:val="004078FA"/>
    <w:rsid w:val="00410789"/>
    <w:rsid w:val="00415F65"/>
    <w:rsid w:val="00416373"/>
    <w:rsid w:val="004168D5"/>
    <w:rsid w:val="00416B6B"/>
    <w:rsid w:val="004170A0"/>
    <w:rsid w:val="00417593"/>
    <w:rsid w:val="00420391"/>
    <w:rsid w:val="00420850"/>
    <w:rsid w:val="00420FD9"/>
    <w:rsid w:val="00422301"/>
    <w:rsid w:val="00427860"/>
    <w:rsid w:val="00427FB9"/>
    <w:rsid w:val="00430245"/>
    <w:rsid w:val="00431E08"/>
    <w:rsid w:val="00431F67"/>
    <w:rsid w:val="004328A7"/>
    <w:rsid w:val="00432D33"/>
    <w:rsid w:val="00434C74"/>
    <w:rsid w:val="00435922"/>
    <w:rsid w:val="004366C3"/>
    <w:rsid w:val="004371D2"/>
    <w:rsid w:val="00437FD9"/>
    <w:rsid w:val="00441102"/>
    <w:rsid w:val="004422EB"/>
    <w:rsid w:val="00442639"/>
    <w:rsid w:val="0044417C"/>
    <w:rsid w:val="00445A76"/>
    <w:rsid w:val="0044709D"/>
    <w:rsid w:val="00450E6B"/>
    <w:rsid w:val="0045101B"/>
    <w:rsid w:val="004525E5"/>
    <w:rsid w:val="00452DA4"/>
    <w:rsid w:val="00453FDB"/>
    <w:rsid w:val="00454298"/>
    <w:rsid w:val="00454538"/>
    <w:rsid w:val="00454DF6"/>
    <w:rsid w:val="0045504C"/>
    <w:rsid w:val="00456EB4"/>
    <w:rsid w:val="00457827"/>
    <w:rsid w:val="00457E71"/>
    <w:rsid w:val="00460524"/>
    <w:rsid w:val="004716C6"/>
    <w:rsid w:val="004718F3"/>
    <w:rsid w:val="00473D94"/>
    <w:rsid w:val="00473EE6"/>
    <w:rsid w:val="00474F3A"/>
    <w:rsid w:val="00475040"/>
    <w:rsid w:val="00475ACF"/>
    <w:rsid w:val="00477721"/>
    <w:rsid w:val="00481A70"/>
    <w:rsid w:val="0048230F"/>
    <w:rsid w:val="004823D9"/>
    <w:rsid w:val="004862BA"/>
    <w:rsid w:val="00487572"/>
    <w:rsid w:val="00487CE7"/>
    <w:rsid w:val="00490366"/>
    <w:rsid w:val="0049052A"/>
    <w:rsid w:val="00490C06"/>
    <w:rsid w:val="004928B7"/>
    <w:rsid w:val="00493D40"/>
    <w:rsid w:val="00493EE3"/>
    <w:rsid w:val="0049491D"/>
    <w:rsid w:val="00495126"/>
    <w:rsid w:val="004967B6"/>
    <w:rsid w:val="004A1402"/>
    <w:rsid w:val="004A24A0"/>
    <w:rsid w:val="004A25EF"/>
    <w:rsid w:val="004A369C"/>
    <w:rsid w:val="004A504B"/>
    <w:rsid w:val="004A6911"/>
    <w:rsid w:val="004A6FD3"/>
    <w:rsid w:val="004A7B5C"/>
    <w:rsid w:val="004B1B53"/>
    <w:rsid w:val="004B4088"/>
    <w:rsid w:val="004B52B5"/>
    <w:rsid w:val="004B5344"/>
    <w:rsid w:val="004B54E0"/>
    <w:rsid w:val="004B7384"/>
    <w:rsid w:val="004C183C"/>
    <w:rsid w:val="004C1B5C"/>
    <w:rsid w:val="004C1D34"/>
    <w:rsid w:val="004C4269"/>
    <w:rsid w:val="004C5588"/>
    <w:rsid w:val="004C67DB"/>
    <w:rsid w:val="004D2070"/>
    <w:rsid w:val="004D4AE7"/>
    <w:rsid w:val="004D4C0B"/>
    <w:rsid w:val="004D6236"/>
    <w:rsid w:val="004D7F90"/>
    <w:rsid w:val="004E0A18"/>
    <w:rsid w:val="004E1897"/>
    <w:rsid w:val="004E44DD"/>
    <w:rsid w:val="004E488D"/>
    <w:rsid w:val="004E4DBB"/>
    <w:rsid w:val="004E4E41"/>
    <w:rsid w:val="004E58D2"/>
    <w:rsid w:val="004E6AD7"/>
    <w:rsid w:val="004E73DB"/>
    <w:rsid w:val="004E7F9C"/>
    <w:rsid w:val="004F0AB3"/>
    <w:rsid w:val="004F1287"/>
    <w:rsid w:val="004F1FF8"/>
    <w:rsid w:val="004F2E1B"/>
    <w:rsid w:val="004F3493"/>
    <w:rsid w:val="004F37B0"/>
    <w:rsid w:val="004F3A58"/>
    <w:rsid w:val="004F3BC5"/>
    <w:rsid w:val="004F5143"/>
    <w:rsid w:val="004F6A53"/>
    <w:rsid w:val="004F70E1"/>
    <w:rsid w:val="004F7714"/>
    <w:rsid w:val="0050029C"/>
    <w:rsid w:val="005003CA"/>
    <w:rsid w:val="0050140A"/>
    <w:rsid w:val="00505CF4"/>
    <w:rsid w:val="00512B09"/>
    <w:rsid w:val="00517FCB"/>
    <w:rsid w:val="0052000E"/>
    <w:rsid w:val="0052008D"/>
    <w:rsid w:val="00521E75"/>
    <w:rsid w:val="005220ED"/>
    <w:rsid w:val="00523EF3"/>
    <w:rsid w:val="0052454C"/>
    <w:rsid w:val="005259BA"/>
    <w:rsid w:val="00526612"/>
    <w:rsid w:val="0052759B"/>
    <w:rsid w:val="00527ED1"/>
    <w:rsid w:val="00527FD9"/>
    <w:rsid w:val="005316F5"/>
    <w:rsid w:val="005323EF"/>
    <w:rsid w:val="00533796"/>
    <w:rsid w:val="00533829"/>
    <w:rsid w:val="005357EE"/>
    <w:rsid w:val="00536357"/>
    <w:rsid w:val="00536848"/>
    <w:rsid w:val="00537343"/>
    <w:rsid w:val="00541342"/>
    <w:rsid w:val="00543115"/>
    <w:rsid w:val="005516F3"/>
    <w:rsid w:val="00554DC1"/>
    <w:rsid w:val="00555D75"/>
    <w:rsid w:val="005602DA"/>
    <w:rsid w:val="00560DF0"/>
    <w:rsid w:val="00561018"/>
    <w:rsid w:val="005616DC"/>
    <w:rsid w:val="00563ED6"/>
    <w:rsid w:val="00566187"/>
    <w:rsid w:val="00566322"/>
    <w:rsid w:val="005670A0"/>
    <w:rsid w:val="0056759C"/>
    <w:rsid w:val="00570D91"/>
    <w:rsid w:val="00571D99"/>
    <w:rsid w:val="00571DB1"/>
    <w:rsid w:val="00577F64"/>
    <w:rsid w:val="00582F3F"/>
    <w:rsid w:val="00583425"/>
    <w:rsid w:val="005859FE"/>
    <w:rsid w:val="0059090A"/>
    <w:rsid w:val="00590938"/>
    <w:rsid w:val="00590E43"/>
    <w:rsid w:val="00592693"/>
    <w:rsid w:val="00592A18"/>
    <w:rsid w:val="0059513E"/>
    <w:rsid w:val="00596E0A"/>
    <w:rsid w:val="00596FA2"/>
    <w:rsid w:val="005A5168"/>
    <w:rsid w:val="005A633B"/>
    <w:rsid w:val="005A668A"/>
    <w:rsid w:val="005A690F"/>
    <w:rsid w:val="005A6AA4"/>
    <w:rsid w:val="005A6D9F"/>
    <w:rsid w:val="005B1593"/>
    <w:rsid w:val="005B48FF"/>
    <w:rsid w:val="005B6429"/>
    <w:rsid w:val="005C1E32"/>
    <w:rsid w:val="005C5883"/>
    <w:rsid w:val="005C604E"/>
    <w:rsid w:val="005C670D"/>
    <w:rsid w:val="005C7DD3"/>
    <w:rsid w:val="005D079F"/>
    <w:rsid w:val="005D2216"/>
    <w:rsid w:val="005D2D35"/>
    <w:rsid w:val="005D363F"/>
    <w:rsid w:val="005D448C"/>
    <w:rsid w:val="005D5440"/>
    <w:rsid w:val="005D5E52"/>
    <w:rsid w:val="005D76E9"/>
    <w:rsid w:val="005E1D0C"/>
    <w:rsid w:val="005E2BAB"/>
    <w:rsid w:val="005E32DA"/>
    <w:rsid w:val="005E3C5A"/>
    <w:rsid w:val="005E56F8"/>
    <w:rsid w:val="005E5731"/>
    <w:rsid w:val="005E5F7C"/>
    <w:rsid w:val="005F3264"/>
    <w:rsid w:val="005F4AD9"/>
    <w:rsid w:val="005F5614"/>
    <w:rsid w:val="005F74B7"/>
    <w:rsid w:val="006000B4"/>
    <w:rsid w:val="00600380"/>
    <w:rsid w:val="0060048D"/>
    <w:rsid w:val="00600D85"/>
    <w:rsid w:val="0060390A"/>
    <w:rsid w:val="00604C15"/>
    <w:rsid w:val="00605ECB"/>
    <w:rsid w:val="00606B68"/>
    <w:rsid w:val="00606DCE"/>
    <w:rsid w:val="00606E8F"/>
    <w:rsid w:val="00614DA8"/>
    <w:rsid w:val="006158D5"/>
    <w:rsid w:val="00616A50"/>
    <w:rsid w:val="0061796F"/>
    <w:rsid w:val="00621253"/>
    <w:rsid w:val="006233AF"/>
    <w:rsid w:val="00625D83"/>
    <w:rsid w:val="006263B2"/>
    <w:rsid w:val="00626FDE"/>
    <w:rsid w:val="0063149B"/>
    <w:rsid w:val="0063239B"/>
    <w:rsid w:val="00632E3B"/>
    <w:rsid w:val="0063445C"/>
    <w:rsid w:val="006355D5"/>
    <w:rsid w:val="00635A35"/>
    <w:rsid w:val="00642012"/>
    <w:rsid w:val="00643131"/>
    <w:rsid w:val="006438B4"/>
    <w:rsid w:val="00643D3E"/>
    <w:rsid w:val="00644661"/>
    <w:rsid w:val="00645570"/>
    <w:rsid w:val="00645858"/>
    <w:rsid w:val="00646538"/>
    <w:rsid w:val="00646CC9"/>
    <w:rsid w:val="00646F6B"/>
    <w:rsid w:val="006478D1"/>
    <w:rsid w:val="0065088F"/>
    <w:rsid w:val="00651984"/>
    <w:rsid w:val="006528C7"/>
    <w:rsid w:val="00652F63"/>
    <w:rsid w:val="006533B0"/>
    <w:rsid w:val="006543C2"/>
    <w:rsid w:val="006551D4"/>
    <w:rsid w:val="0065539B"/>
    <w:rsid w:val="0065624E"/>
    <w:rsid w:val="006566E0"/>
    <w:rsid w:val="00660B3B"/>
    <w:rsid w:val="00661355"/>
    <w:rsid w:val="006616EC"/>
    <w:rsid w:val="006623E7"/>
    <w:rsid w:val="00662B80"/>
    <w:rsid w:val="0066389F"/>
    <w:rsid w:val="00665B13"/>
    <w:rsid w:val="0066768F"/>
    <w:rsid w:val="00667934"/>
    <w:rsid w:val="00667A11"/>
    <w:rsid w:val="00670F6C"/>
    <w:rsid w:val="00671396"/>
    <w:rsid w:val="00675ABD"/>
    <w:rsid w:val="00676E58"/>
    <w:rsid w:val="00677CC1"/>
    <w:rsid w:val="00677D26"/>
    <w:rsid w:val="006814FB"/>
    <w:rsid w:val="00681A5A"/>
    <w:rsid w:val="00681D93"/>
    <w:rsid w:val="00683D35"/>
    <w:rsid w:val="0068455A"/>
    <w:rsid w:val="006852C7"/>
    <w:rsid w:val="006852CE"/>
    <w:rsid w:val="00685552"/>
    <w:rsid w:val="00685E86"/>
    <w:rsid w:val="00685F45"/>
    <w:rsid w:val="00690094"/>
    <w:rsid w:val="0069156B"/>
    <w:rsid w:val="006917DB"/>
    <w:rsid w:val="00692D14"/>
    <w:rsid w:val="006930F5"/>
    <w:rsid w:val="0069313C"/>
    <w:rsid w:val="0069682E"/>
    <w:rsid w:val="006A0F48"/>
    <w:rsid w:val="006A3B63"/>
    <w:rsid w:val="006A60D0"/>
    <w:rsid w:val="006A7906"/>
    <w:rsid w:val="006A7A3B"/>
    <w:rsid w:val="006B05AF"/>
    <w:rsid w:val="006B0DC0"/>
    <w:rsid w:val="006B157A"/>
    <w:rsid w:val="006B1EDC"/>
    <w:rsid w:val="006B3BC8"/>
    <w:rsid w:val="006B41DE"/>
    <w:rsid w:val="006B5BE3"/>
    <w:rsid w:val="006B65C7"/>
    <w:rsid w:val="006B6B73"/>
    <w:rsid w:val="006C0B15"/>
    <w:rsid w:val="006C1727"/>
    <w:rsid w:val="006C1C24"/>
    <w:rsid w:val="006C2EA5"/>
    <w:rsid w:val="006C32FD"/>
    <w:rsid w:val="006C39CE"/>
    <w:rsid w:val="006C49B6"/>
    <w:rsid w:val="006D0FCC"/>
    <w:rsid w:val="006D1586"/>
    <w:rsid w:val="006D21F5"/>
    <w:rsid w:val="006D3089"/>
    <w:rsid w:val="006D39D6"/>
    <w:rsid w:val="006D3B7E"/>
    <w:rsid w:val="006D4869"/>
    <w:rsid w:val="006D5235"/>
    <w:rsid w:val="006D572E"/>
    <w:rsid w:val="006E0416"/>
    <w:rsid w:val="006E1187"/>
    <w:rsid w:val="006E126D"/>
    <w:rsid w:val="006E14EA"/>
    <w:rsid w:val="006E1FC3"/>
    <w:rsid w:val="006E2FDC"/>
    <w:rsid w:val="006E3FBD"/>
    <w:rsid w:val="006E44AC"/>
    <w:rsid w:val="006E4768"/>
    <w:rsid w:val="006E553B"/>
    <w:rsid w:val="006E5D92"/>
    <w:rsid w:val="006E66E0"/>
    <w:rsid w:val="006F064F"/>
    <w:rsid w:val="006F1913"/>
    <w:rsid w:val="006F1E86"/>
    <w:rsid w:val="006F492E"/>
    <w:rsid w:val="00701009"/>
    <w:rsid w:val="00701B8F"/>
    <w:rsid w:val="00704866"/>
    <w:rsid w:val="007048F2"/>
    <w:rsid w:val="00704CE9"/>
    <w:rsid w:val="00705A16"/>
    <w:rsid w:val="0070616B"/>
    <w:rsid w:val="00706295"/>
    <w:rsid w:val="00706FDA"/>
    <w:rsid w:val="00707B53"/>
    <w:rsid w:val="00707E1C"/>
    <w:rsid w:val="00710678"/>
    <w:rsid w:val="00710B68"/>
    <w:rsid w:val="0071151F"/>
    <w:rsid w:val="00711F9A"/>
    <w:rsid w:val="007120D3"/>
    <w:rsid w:val="00712C8B"/>
    <w:rsid w:val="00713810"/>
    <w:rsid w:val="0071582A"/>
    <w:rsid w:val="0072143D"/>
    <w:rsid w:val="00722B98"/>
    <w:rsid w:val="0072352D"/>
    <w:rsid w:val="007247E9"/>
    <w:rsid w:val="007275B5"/>
    <w:rsid w:val="00727682"/>
    <w:rsid w:val="00727B59"/>
    <w:rsid w:val="00727E8F"/>
    <w:rsid w:val="0073031C"/>
    <w:rsid w:val="007303A5"/>
    <w:rsid w:val="00730B3E"/>
    <w:rsid w:val="00730C02"/>
    <w:rsid w:val="00731137"/>
    <w:rsid w:val="00732B3D"/>
    <w:rsid w:val="0073420B"/>
    <w:rsid w:val="0073430C"/>
    <w:rsid w:val="00734CDB"/>
    <w:rsid w:val="007355B4"/>
    <w:rsid w:val="00735C43"/>
    <w:rsid w:val="00735E64"/>
    <w:rsid w:val="00736367"/>
    <w:rsid w:val="007378CF"/>
    <w:rsid w:val="007437F7"/>
    <w:rsid w:val="00745B39"/>
    <w:rsid w:val="00746312"/>
    <w:rsid w:val="0074760E"/>
    <w:rsid w:val="00747BC6"/>
    <w:rsid w:val="0075193E"/>
    <w:rsid w:val="00751E58"/>
    <w:rsid w:val="0075414A"/>
    <w:rsid w:val="00754ABA"/>
    <w:rsid w:val="00754B37"/>
    <w:rsid w:val="007563E8"/>
    <w:rsid w:val="007600C4"/>
    <w:rsid w:val="0076027F"/>
    <w:rsid w:val="00760DA5"/>
    <w:rsid w:val="00762D76"/>
    <w:rsid w:val="00765E26"/>
    <w:rsid w:val="00766D06"/>
    <w:rsid w:val="007676B0"/>
    <w:rsid w:val="007711D1"/>
    <w:rsid w:val="00776C1D"/>
    <w:rsid w:val="00781313"/>
    <w:rsid w:val="00781A89"/>
    <w:rsid w:val="00782B0D"/>
    <w:rsid w:val="00784CDB"/>
    <w:rsid w:val="00790060"/>
    <w:rsid w:val="007909DC"/>
    <w:rsid w:val="007949AF"/>
    <w:rsid w:val="00795F80"/>
    <w:rsid w:val="0079785D"/>
    <w:rsid w:val="00797D58"/>
    <w:rsid w:val="007A1546"/>
    <w:rsid w:val="007A1882"/>
    <w:rsid w:val="007A19DF"/>
    <w:rsid w:val="007A228C"/>
    <w:rsid w:val="007A368E"/>
    <w:rsid w:val="007A5868"/>
    <w:rsid w:val="007A6DE5"/>
    <w:rsid w:val="007A6DEC"/>
    <w:rsid w:val="007B04CE"/>
    <w:rsid w:val="007B4266"/>
    <w:rsid w:val="007B57F5"/>
    <w:rsid w:val="007B6871"/>
    <w:rsid w:val="007B7A2F"/>
    <w:rsid w:val="007C0443"/>
    <w:rsid w:val="007C06A3"/>
    <w:rsid w:val="007C18A1"/>
    <w:rsid w:val="007C3214"/>
    <w:rsid w:val="007C32EE"/>
    <w:rsid w:val="007C3B41"/>
    <w:rsid w:val="007C3D33"/>
    <w:rsid w:val="007C474E"/>
    <w:rsid w:val="007C4D7B"/>
    <w:rsid w:val="007C6AE3"/>
    <w:rsid w:val="007D01B5"/>
    <w:rsid w:val="007D0FEA"/>
    <w:rsid w:val="007D294A"/>
    <w:rsid w:val="007D2E82"/>
    <w:rsid w:val="007D387B"/>
    <w:rsid w:val="007D3F5B"/>
    <w:rsid w:val="007D47D2"/>
    <w:rsid w:val="007D549F"/>
    <w:rsid w:val="007D6816"/>
    <w:rsid w:val="007D6EC0"/>
    <w:rsid w:val="007D7886"/>
    <w:rsid w:val="007D7E1D"/>
    <w:rsid w:val="007E0634"/>
    <w:rsid w:val="007E12B5"/>
    <w:rsid w:val="007E157E"/>
    <w:rsid w:val="007E39DD"/>
    <w:rsid w:val="007E5D7E"/>
    <w:rsid w:val="007E63BF"/>
    <w:rsid w:val="007E7E46"/>
    <w:rsid w:val="007F09E0"/>
    <w:rsid w:val="007F21F0"/>
    <w:rsid w:val="007F2BA0"/>
    <w:rsid w:val="007F4EE8"/>
    <w:rsid w:val="007F4FF3"/>
    <w:rsid w:val="007F5A73"/>
    <w:rsid w:val="007F6E5F"/>
    <w:rsid w:val="0080005C"/>
    <w:rsid w:val="00800B73"/>
    <w:rsid w:val="00801A12"/>
    <w:rsid w:val="0080345C"/>
    <w:rsid w:val="00803B62"/>
    <w:rsid w:val="008073FB"/>
    <w:rsid w:val="00807578"/>
    <w:rsid w:val="008075DA"/>
    <w:rsid w:val="00807A8E"/>
    <w:rsid w:val="00810010"/>
    <w:rsid w:val="008102B6"/>
    <w:rsid w:val="00810F1D"/>
    <w:rsid w:val="00814FA6"/>
    <w:rsid w:val="00815021"/>
    <w:rsid w:val="00816F2C"/>
    <w:rsid w:val="00821E1F"/>
    <w:rsid w:val="00822348"/>
    <w:rsid w:val="0082268E"/>
    <w:rsid w:val="0082522F"/>
    <w:rsid w:val="00831270"/>
    <w:rsid w:val="00831689"/>
    <w:rsid w:val="00831773"/>
    <w:rsid w:val="0083192C"/>
    <w:rsid w:val="00831979"/>
    <w:rsid w:val="00831DA7"/>
    <w:rsid w:val="00832FD5"/>
    <w:rsid w:val="008354E7"/>
    <w:rsid w:val="00836D95"/>
    <w:rsid w:val="00837D69"/>
    <w:rsid w:val="00840AF6"/>
    <w:rsid w:val="00842966"/>
    <w:rsid w:val="008430BD"/>
    <w:rsid w:val="008436A6"/>
    <w:rsid w:val="00845D6E"/>
    <w:rsid w:val="00847A62"/>
    <w:rsid w:val="0085057E"/>
    <w:rsid w:val="00851352"/>
    <w:rsid w:val="00857077"/>
    <w:rsid w:val="008610C0"/>
    <w:rsid w:val="00861276"/>
    <w:rsid w:val="008628B8"/>
    <w:rsid w:val="00863230"/>
    <w:rsid w:val="00863FFB"/>
    <w:rsid w:val="00865BD0"/>
    <w:rsid w:val="00865D76"/>
    <w:rsid w:val="00866954"/>
    <w:rsid w:val="00866B3C"/>
    <w:rsid w:val="00866B49"/>
    <w:rsid w:val="00870953"/>
    <w:rsid w:val="008717D8"/>
    <w:rsid w:val="0087215C"/>
    <w:rsid w:val="008723CB"/>
    <w:rsid w:val="00873866"/>
    <w:rsid w:val="008745AF"/>
    <w:rsid w:val="00874DE7"/>
    <w:rsid w:val="00875D25"/>
    <w:rsid w:val="00876A9E"/>
    <w:rsid w:val="00880E35"/>
    <w:rsid w:val="008850B6"/>
    <w:rsid w:val="008875FE"/>
    <w:rsid w:val="00887F8E"/>
    <w:rsid w:val="00890808"/>
    <w:rsid w:val="0089100E"/>
    <w:rsid w:val="008944ED"/>
    <w:rsid w:val="00896234"/>
    <w:rsid w:val="00897C4E"/>
    <w:rsid w:val="00897E43"/>
    <w:rsid w:val="008A2144"/>
    <w:rsid w:val="008A47EA"/>
    <w:rsid w:val="008A4ADF"/>
    <w:rsid w:val="008A7653"/>
    <w:rsid w:val="008B0A68"/>
    <w:rsid w:val="008B1451"/>
    <w:rsid w:val="008B2455"/>
    <w:rsid w:val="008B252D"/>
    <w:rsid w:val="008B2619"/>
    <w:rsid w:val="008B33A8"/>
    <w:rsid w:val="008B4E41"/>
    <w:rsid w:val="008B7425"/>
    <w:rsid w:val="008C1427"/>
    <w:rsid w:val="008C222B"/>
    <w:rsid w:val="008C2A24"/>
    <w:rsid w:val="008C514D"/>
    <w:rsid w:val="008C5738"/>
    <w:rsid w:val="008C6FB9"/>
    <w:rsid w:val="008C7A36"/>
    <w:rsid w:val="008C7EAD"/>
    <w:rsid w:val="008D05F6"/>
    <w:rsid w:val="008D0CFE"/>
    <w:rsid w:val="008D1D3D"/>
    <w:rsid w:val="008D2D8D"/>
    <w:rsid w:val="008D3BA7"/>
    <w:rsid w:val="008D3E76"/>
    <w:rsid w:val="008D4E76"/>
    <w:rsid w:val="008D585E"/>
    <w:rsid w:val="008D6152"/>
    <w:rsid w:val="008D65E8"/>
    <w:rsid w:val="008D7486"/>
    <w:rsid w:val="008D78B3"/>
    <w:rsid w:val="008E0B37"/>
    <w:rsid w:val="008E0F2C"/>
    <w:rsid w:val="008E25C5"/>
    <w:rsid w:val="008E2C06"/>
    <w:rsid w:val="008E3F4B"/>
    <w:rsid w:val="008E508D"/>
    <w:rsid w:val="008E6266"/>
    <w:rsid w:val="008E7BA9"/>
    <w:rsid w:val="008F0113"/>
    <w:rsid w:val="008F0279"/>
    <w:rsid w:val="008F0F81"/>
    <w:rsid w:val="008F27BF"/>
    <w:rsid w:val="008F2EAD"/>
    <w:rsid w:val="008F35A7"/>
    <w:rsid w:val="008F3C60"/>
    <w:rsid w:val="008F460D"/>
    <w:rsid w:val="008F5A24"/>
    <w:rsid w:val="008F6064"/>
    <w:rsid w:val="008F6903"/>
    <w:rsid w:val="008F72E3"/>
    <w:rsid w:val="00900C87"/>
    <w:rsid w:val="00902365"/>
    <w:rsid w:val="0090274D"/>
    <w:rsid w:val="00902A28"/>
    <w:rsid w:val="00904459"/>
    <w:rsid w:val="00905B9C"/>
    <w:rsid w:val="0091003A"/>
    <w:rsid w:val="00910D31"/>
    <w:rsid w:val="00912A75"/>
    <w:rsid w:val="00912CF3"/>
    <w:rsid w:val="0091321E"/>
    <w:rsid w:val="009142EC"/>
    <w:rsid w:val="009154C3"/>
    <w:rsid w:val="009223C1"/>
    <w:rsid w:val="0092328C"/>
    <w:rsid w:val="009232B5"/>
    <w:rsid w:val="00923540"/>
    <w:rsid w:val="00923960"/>
    <w:rsid w:val="00924F88"/>
    <w:rsid w:val="00926767"/>
    <w:rsid w:val="00930330"/>
    <w:rsid w:val="0093524D"/>
    <w:rsid w:val="009361D5"/>
    <w:rsid w:val="00936FB2"/>
    <w:rsid w:val="00942342"/>
    <w:rsid w:val="009428A4"/>
    <w:rsid w:val="00950D4B"/>
    <w:rsid w:val="00951E84"/>
    <w:rsid w:val="00952DEC"/>
    <w:rsid w:val="00954046"/>
    <w:rsid w:val="00954772"/>
    <w:rsid w:val="009563CD"/>
    <w:rsid w:val="00956CA3"/>
    <w:rsid w:val="00960B8C"/>
    <w:rsid w:val="009631DB"/>
    <w:rsid w:val="009654EC"/>
    <w:rsid w:val="009659F4"/>
    <w:rsid w:val="00965D06"/>
    <w:rsid w:val="00967228"/>
    <w:rsid w:val="00967707"/>
    <w:rsid w:val="0097039B"/>
    <w:rsid w:val="00970D60"/>
    <w:rsid w:val="00973E08"/>
    <w:rsid w:val="0097466D"/>
    <w:rsid w:val="009752C8"/>
    <w:rsid w:val="00976A2B"/>
    <w:rsid w:val="00977296"/>
    <w:rsid w:val="00980BD7"/>
    <w:rsid w:val="0098104A"/>
    <w:rsid w:val="009816E0"/>
    <w:rsid w:val="009822BB"/>
    <w:rsid w:val="00984578"/>
    <w:rsid w:val="00985E30"/>
    <w:rsid w:val="009900B1"/>
    <w:rsid w:val="00990398"/>
    <w:rsid w:val="00991221"/>
    <w:rsid w:val="00992954"/>
    <w:rsid w:val="0099390E"/>
    <w:rsid w:val="00993CBC"/>
    <w:rsid w:val="009960E5"/>
    <w:rsid w:val="009A0E49"/>
    <w:rsid w:val="009A32AC"/>
    <w:rsid w:val="009A4F0E"/>
    <w:rsid w:val="009A5AD0"/>
    <w:rsid w:val="009A62CD"/>
    <w:rsid w:val="009A79C6"/>
    <w:rsid w:val="009A7ADC"/>
    <w:rsid w:val="009B0D30"/>
    <w:rsid w:val="009B29D7"/>
    <w:rsid w:val="009B368E"/>
    <w:rsid w:val="009B3B72"/>
    <w:rsid w:val="009B6B1B"/>
    <w:rsid w:val="009B7735"/>
    <w:rsid w:val="009C02AD"/>
    <w:rsid w:val="009C02FA"/>
    <w:rsid w:val="009C11A2"/>
    <w:rsid w:val="009C196D"/>
    <w:rsid w:val="009C19B7"/>
    <w:rsid w:val="009C4BF0"/>
    <w:rsid w:val="009C5876"/>
    <w:rsid w:val="009C5ABB"/>
    <w:rsid w:val="009C5BE6"/>
    <w:rsid w:val="009D584F"/>
    <w:rsid w:val="009D68E8"/>
    <w:rsid w:val="009D7C51"/>
    <w:rsid w:val="009E196C"/>
    <w:rsid w:val="009E34FD"/>
    <w:rsid w:val="009E5B54"/>
    <w:rsid w:val="009E6993"/>
    <w:rsid w:val="009E6A0A"/>
    <w:rsid w:val="009E7E76"/>
    <w:rsid w:val="009F1CAD"/>
    <w:rsid w:val="009F2B8C"/>
    <w:rsid w:val="009F36BF"/>
    <w:rsid w:val="009F4350"/>
    <w:rsid w:val="009F6FCC"/>
    <w:rsid w:val="009F78A3"/>
    <w:rsid w:val="009F796E"/>
    <w:rsid w:val="009F7EEE"/>
    <w:rsid w:val="009F7F5A"/>
    <w:rsid w:val="00A03054"/>
    <w:rsid w:val="00A03CE6"/>
    <w:rsid w:val="00A04507"/>
    <w:rsid w:val="00A05ADF"/>
    <w:rsid w:val="00A104BA"/>
    <w:rsid w:val="00A111B6"/>
    <w:rsid w:val="00A112F3"/>
    <w:rsid w:val="00A12CB3"/>
    <w:rsid w:val="00A205D4"/>
    <w:rsid w:val="00A210B8"/>
    <w:rsid w:val="00A22790"/>
    <w:rsid w:val="00A22829"/>
    <w:rsid w:val="00A22BA8"/>
    <w:rsid w:val="00A23FB9"/>
    <w:rsid w:val="00A263A1"/>
    <w:rsid w:val="00A26D27"/>
    <w:rsid w:val="00A27F30"/>
    <w:rsid w:val="00A32E06"/>
    <w:rsid w:val="00A351B5"/>
    <w:rsid w:val="00A353F0"/>
    <w:rsid w:val="00A35754"/>
    <w:rsid w:val="00A36A01"/>
    <w:rsid w:val="00A36FB5"/>
    <w:rsid w:val="00A376EE"/>
    <w:rsid w:val="00A37C2F"/>
    <w:rsid w:val="00A37F91"/>
    <w:rsid w:val="00A40A67"/>
    <w:rsid w:val="00A42A99"/>
    <w:rsid w:val="00A43077"/>
    <w:rsid w:val="00A4323F"/>
    <w:rsid w:val="00A432EA"/>
    <w:rsid w:val="00A436FC"/>
    <w:rsid w:val="00A43943"/>
    <w:rsid w:val="00A43ACD"/>
    <w:rsid w:val="00A449E9"/>
    <w:rsid w:val="00A46033"/>
    <w:rsid w:val="00A46DC8"/>
    <w:rsid w:val="00A471BF"/>
    <w:rsid w:val="00A5151A"/>
    <w:rsid w:val="00A518FA"/>
    <w:rsid w:val="00A51F04"/>
    <w:rsid w:val="00A5249B"/>
    <w:rsid w:val="00A524D5"/>
    <w:rsid w:val="00A52F37"/>
    <w:rsid w:val="00A531F9"/>
    <w:rsid w:val="00A53E93"/>
    <w:rsid w:val="00A56049"/>
    <w:rsid w:val="00A5619C"/>
    <w:rsid w:val="00A57233"/>
    <w:rsid w:val="00A57E0A"/>
    <w:rsid w:val="00A710CD"/>
    <w:rsid w:val="00A715E2"/>
    <w:rsid w:val="00A730DA"/>
    <w:rsid w:val="00A73C8A"/>
    <w:rsid w:val="00A73CB2"/>
    <w:rsid w:val="00A756E0"/>
    <w:rsid w:val="00A76451"/>
    <w:rsid w:val="00A823F6"/>
    <w:rsid w:val="00A8719E"/>
    <w:rsid w:val="00A90D8C"/>
    <w:rsid w:val="00A92007"/>
    <w:rsid w:val="00A9395B"/>
    <w:rsid w:val="00A93998"/>
    <w:rsid w:val="00A954DA"/>
    <w:rsid w:val="00A95551"/>
    <w:rsid w:val="00A974F6"/>
    <w:rsid w:val="00AA087A"/>
    <w:rsid w:val="00AA0A89"/>
    <w:rsid w:val="00AA15A3"/>
    <w:rsid w:val="00AA45FB"/>
    <w:rsid w:val="00AA4749"/>
    <w:rsid w:val="00AA5368"/>
    <w:rsid w:val="00AA6429"/>
    <w:rsid w:val="00AA73B7"/>
    <w:rsid w:val="00AA7698"/>
    <w:rsid w:val="00AA7E5B"/>
    <w:rsid w:val="00AB210D"/>
    <w:rsid w:val="00AB36D3"/>
    <w:rsid w:val="00AB645E"/>
    <w:rsid w:val="00AB6CD0"/>
    <w:rsid w:val="00AB70D5"/>
    <w:rsid w:val="00AB7CAE"/>
    <w:rsid w:val="00AC01AA"/>
    <w:rsid w:val="00AC1B51"/>
    <w:rsid w:val="00AC1D2D"/>
    <w:rsid w:val="00AC1DBE"/>
    <w:rsid w:val="00AC4F72"/>
    <w:rsid w:val="00AC74EF"/>
    <w:rsid w:val="00AD07B8"/>
    <w:rsid w:val="00AD0BD4"/>
    <w:rsid w:val="00AD1663"/>
    <w:rsid w:val="00AD7120"/>
    <w:rsid w:val="00AE02FE"/>
    <w:rsid w:val="00AE0419"/>
    <w:rsid w:val="00AE2FA4"/>
    <w:rsid w:val="00AE482E"/>
    <w:rsid w:val="00AE7B3F"/>
    <w:rsid w:val="00AE7B80"/>
    <w:rsid w:val="00AF34A5"/>
    <w:rsid w:val="00AF543F"/>
    <w:rsid w:val="00AF6C07"/>
    <w:rsid w:val="00AF741A"/>
    <w:rsid w:val="00AF7655"/>
    <w:rsid w:val="00B01657"/>
    <w:rsid w:val="00B01ADB"/>
    <w:rsid w:val="00B020BC"/>
    <w:rsid w:val="00B02537"/>
    <w:rsid w:val="00B04161"/>
    <w:rsid w:val="00B056F9"/>
    <w:rsid w:val="00B06C19"/>
    <w:rsid w:val="00B075FB"/>
    <w:rsid w:val="00B10333"/>
    <w:rsid w:val="00B103B0"/>
    <w:rsid w:val="00B11E3D"/>
    <w:rsid w:val="00B13F2A"/>
    <w:rsid w:val="00B14D2C"/>
    <w:rsid w:val="00B15983"/>
    <w:rsid w:val="00B165F4"/>
    <w:rsid w:val="00B1697E"/>
    <w:rsid w:val="00B174EB"/>
    <w:rsid w:val="00B17E82"/>
    <w:rsid w:val="00B2228B"/>
    <w:rsid w:val="00B22D19"/>
    <w:rsid w:val="00B24283"/>
    <w:rsid w:val="00B24D04"/>
    <w:rsid w:val="00B25D38"/>
    <w:rsid w:val="00B263CE"/>
    <w:rsid w:val="00B275A5"/>
    <w:rsid w:val="00B35974"/>
    <w:rsid w:val="00B35A46"/>
    <w:rsid w:val="00B40D21"/>
    <w:rsid w:val="00B4323B"/>
    <w:rsid w:val="00B43A32"/>
    <w:rsid w:val="00B4575A"/>
    <w:rsid w:val="00B5104D"/>
    <w:rsid w:val="00B5160E"/>
    <w:rsid w:val="00B5709A"/>
    <w:rsid w:val="00B575BA"/>
    <w:rsid w:val="00B60366"/>
    <w:rsid w:val="00B62F96"/>
    <w:rsid w:val="00B6722E"/>
    <w:rsid w:val="00B67406"/>
    <w:rsid w:val="00B67879"/>
    <w:rsid w:val="00B71608"/>
    <w:rsid w:val="00B7172C"/>
    <w:rsid w:val="00B726C6"/>
    <w:rsid w:val="00B730FD"/>
    <w:rsid w:val="00B752CD"/>
    <w:rsid w:val="00B75713"/>
    <w:rsid w:val="00B76288"/>
    <w:rsid w:val="00B76429"/>
    <w:rsid w:val="00B77565"/>
    <w:rsid w:val="00B8277F"/>
    <w:rsid w:val="00B852DE"/>
    <w:rsid w:val="00B86471"/>
    <w:rsid w:val="00B9210C"/>
    <w:rsid w:val="00B92218"/>
    <w:rsid w:val="00B92466"/>
    <w:rsid w:val="00B92EA9"/>
    <w:rsid w:val="00B933D3"/>
    <w:rsid w:val="00B956D4"/>
    <w:rsid w:val="00B97446"/>
    <w:rsid w:val="00BA35C7"/>
    <w:rsid w:val="00BA50CE"/>
    <w:rsid w:val="00BA7432"/>
    <w:rsid w:val="00BB096F"/>
    <w:rsid w:val="00BB2764"/>
    <w:rsid w:val="00BB3A57"/>
    <w:rsid w:val="00BC1AA0"/>
    <w:rsid w:val="00BC2495"/>
    <w:rsid w:val="00BC2989"/>
    <w:rsid w:val="00BC314A"/>
    <w:rsid w:val="00BC41B0"/>
    <w:rsid w:val="00BC55D4"/>
    <w:rsid w:val="00BC5668"/>
    <w:rsid w:val="00BC7D80"/>
    <w:rsid w:val="00BC7EB9"/>
    <w:rsid w:val="00BD2643"/>
    <w:rsid w:val="00BD2DCE"/>
    <w:rsid w:val="00BD3024"/>
    <w:rsid w:val="00BD56B1"/>
    <w:rsid w:val="00BD6558"/>
    <w:rsid w:val="00BD6EEE"/>
    <w:rsid w:val="00BE1930"/>
    <w:rsid w:val="00BE2F57"/>
    <w:rsid w:val="00BE50F0"/>
    <w:rsid w:val="00BF2AD7"/>
    <w:rsid w:val="00BF2F76"/>
    <w:rsid w:val="00BF3022"/>
    <w:rsid w:val="00BF3214"/>
    <w:rsid w:val="00BF5573"/>
    <w:rsid w:val="00BF7191"/>
    <w:rsid w:val="00C00227"/>
    <w:rsid w:val="00C00370"/>
    <w:rsid w:val="00C00FC1"/>
    <w:rsid w:val="00C01D77"/>
    <w:rsid w:val="00C022A6"/>
    <w:rsid w:val="00C0359B"/>
    <w:rsid w:val="00C038BF"/>
    <w:rsid w:val="00C03DB5"/>
    <w:rsid w:val="00C04E3F"/>
    <w:rsid w:val="00C05952"/>
    <w:rsid w:val="00C10B24"/>
    <w:rsid w:val="00C11711"/>
    <w:rsid w:val="00C12911"/>
    <w:rsid w:val="00C15867"/>
    <w:rsid w:val="00C15FA3"/>
    <w:rsid w:val="00C215BB"/>
    <w:rsid w:val="00C2296D"/>
    <w:rsid w:val="00C23155"/>
    <w:rsid w:val="00C238CF"/>
    <w:rsid w:val="00C24135"/>
    <w:rsid w:val="00C26128"/>
    <w:rsid w:val="00C2683E"/>
    <w:rsid w:val="00C309E9"/>
    <w:rsid w:val="00C31A56"/>
    <w:rsid w:val="00C323FD"/>
    <w:rsid w:val="00C33D59"/>
    <w:rsid w:val="00C34B14"/>
    <w:rsid w:val="00C34B53"/>
    <w:rsid w:val="00C34CA5"/>
    <w:rsid w:val="00C40C41"/>
    <w:rsid w:val="00C42D0A"/>
    <w:rsid w:val="00C42EA5"/>
    <w:rsid w:val="00C43544"/>
    <w:rsid w:val="00C4367C"/>
    <w:rsid w:val="00C45885"/>
    <w:rsid w:val="00C46A18"/>
    <w:rsid w:val="00C47AC1"/>
    <w:rsid w:val="00C47F12"/>
    <w:rsid w:val="00C50F22"/>
    <w:rsid w:val="00C51DC1"/>
    <w:rsid w:val="00C51DF1"/>
    <w:rsid w:val="00C523EF"/>
    <w:rsid w:val="00C56022"/>
    <w:rsid w:val="00C5681E"/>
    <w:rsid w:val="00C57971"/>
    <w:rsid w:val="00C6034A"/>
    <w:rsid w:val="00C61012"/>
    <w:rsid w:val="00C61EB1"/>
    <w:rsid w:val="00C63385"/>
    <w:rsid w:val="00C63B9D"/>
    <w:rsid w:val="00C65BD7"/>
    <w:rsid w:val="00C665ED"/>
    <w:rsid w:val="00C66D35"/>
    <w:rsid w:val="00C71158"/>
    <w:rsid w:val="00C72E4B"/>
    <w:rsid w:val="00C7405C"/>
    <w:rsid w:val="00C74642"/>
    <w:rsid w:val="00C757C8"/>
    <w:rsid w:val="00C75846"/>
    <w:rsid w:val="00C75A69"/>
    <w:rsid w:val="00C762D4"/>
    <w:rsid w:val="00C769B8"/>
    <w:rsid w:val="00C76BA4"/>
    <w:rsid w:val="00C833E6"/>
    <w:rsid w:val="00C838D3"/>
    <w:rsid w:val="00C83A48"/>
    <w:rsid w:val="00C83E8F"/>
    <w:rsid w:val="00C84E95"/>
    <w:rsid w:val="00C85865"/>
    <w:rsid w:val="00C85E85"/>
    <w:rsid w:val="00C92533"/>
    <w:rsid w:val="00C9273B"/>
    <w:rsid w:val="00C936D1"/>
    <w:rsid w:val="00C96ACA"/>
    <w:rsid w:val="00C97195"/>
    <w:rsid w:val="00C97FAE"/>
    <w:rsid w:val="00CA11FD"/>
    <w:rsid w:val="00CA13A4"/>
    <w:rsid w:val="00CA1C12"/>
    <w:rsid w:val="00CA27FF"/>
    <w:rsid w:val="00CA2EAE"/>
    <w:rsid w:val="00CA4AC1"/>
    <w:rsid w:val="00CA5098"/>
    <w:rsid w:val="00CA59FB"/>
    <w:rsid w:val="00CA7221"/>
    <w:rsid w:val="00CA7F52"/>
    <w:rsid w:val="00CB0316"/>
    <w:rsid w:val="00CB050B"/>
    <w:rsid w:val="00CB0B11"/>
    <w:rsid w:val="00CB35F6"/>
    <w:rsid w:val="00CB426A"/>
    <w:rsid w:val="00CB4D0F"/>
    <w:rsid w:val="00CB5354"/>
    <w:rsid w:val="00CB7541"/>
    <w:rsid w:val="00CC1058"/>
    <w:rsid w:val="00CC14E8"/>
    <w:rsid w:val="00CC18B1"/>
    <w:rsid w:val="00CC37C9"/>
    <w:rsid w:val="00CC3C9E"/>
    <w:rsid w:val="00CC6A14"/>
    <w:rsid w:val="00CC70A3"/>
    <w:rsid w:val="00CD1320"/>
    <w:rsid w:val="00CD42F6"/>
    <w:rsid w:val="00CD4442"/>
    <w:rsid w:val="00CD4C0B"/>
    <w:rsid w:val="00CD53C3"/>
    <w:rsid w:val="00CD574E"/>
    <w:rsid w:val="00CD6046"/>
    <w:rsid w:val="00CE15F0"/>
    <w:rsid w:val="00CE2EF9"/>
    <w:rsid w:val="00CE4925"/>
    <w:rsid w:val="00CE4C22"/>
    <w:rsid w:val="00CE5EF2"/>
    <w:rsid w:val="00CE638A"/>
    <w:rsid w:val="00CE76E5"/>
    <w:rsid w:val="00CF0F4C"/>
    <w:rsid w:val="00CF1D2C"/>
    <w:rsid w:val="00CF2794"/>
    <w:rsid w:val="00CF2C3A"/>
    <w:rsid w:val="00CF41EC"/>
    <w:rsid w:val="00CF5D04"/>
    <w:rsid w:val="00CF698C"/>
    <w:rsid w:val="00CF7A05"/>
    <w:rsid w:val="00D00C5C"/>
    <w:rsid w:val="00D0132C"/>
    <w:rsid w:val="00D01805"/>
    <w:rsid w:val="00D02103"/>
    <w:rsid w:val="00D04439"/>
    <w:rsid w:val="00D04DE4"/>
    <w:rsid w:val="00D05281"/>
    <w:rsid w:val="00D061B7"/>
    <w:rsid w:val="00D063F1"/>
    <w:rsid w:val="00D074A8"/>
    <w:rsid w:val="00D107CB"/>
    <w:rsid w:val="00D12903"/>
    <w:rsid w:val="00D12E84"/>
    <w:rsid w:val="00D14F22"/>
    <w:rsid w:val="00D15C7E"/>
    <w:rsid w:val="00D2112D"/>
    <w:rsid w:val="00D25DFA"/>
    <w:rsid w:val="00D27330"/>
    <w:rsid w:val="00D27848"/>
    <w:rsid w:val="00D31EEF"/>
    <w:rsid w:val="00D350E0"/>
    <w:rsid w:val="00D36FB0"/>
    <w:rsid w:val="00D3763C"/>
    <w:rsid w:val="00D37784"/>
    <w:rsid w:val="00D41D56"/>
    <w:rsid w:val="00D45AD3"/>
    <w:rsid w:val="00D46FC9"/>
    <w:rsid w:val="00D4741C"/>
    <w:rsid w:val="00D47D03"/>
    <w:rsid w:val="00D5102D"/>
    <w:rsid w:val="00D52176"/>
    <w:rsid w:val="00D56833"/>
    <w:rsid w:val="00D5723E"/>
    <w:rsid w:val="00D57918"/>
    <w:rsid w:val="00D60380"/>
    <w:rsid w:val="00D60A08"/>
    <w:rsid w:val="00D60BF1"/>
    <w:rsid w:val="00D62A86"/>
    <w:rsid w:val="00D632EE"/>
    <w:rsid w:val="00D65131"/>
    <w:rsid w:val="00D67168"/>
    <w:rsid w:val="00D701CD"/>
    <w:rsid w:val="00D70C94"/>
    <w:rsid w:val="00D715C8"/>
    <w:rsid w:val="00D71BC3"/>
    <w:rsid w:val="00D73D74"/>
    <w:rsid w:val="00D73DC6"/>
    <w:rsid w:val="00D74C1A"/>
    <w:rsid w:val="00D754C1"/>
    <w:rsid w:val="00D760BC"/>
    <w:rsid w:val="00D76881"/>
    <w:rsid w:val="00D76A0B"/>
    <w:rsid w:val="00D77393"/>
    <w:rsid w:val="00D77A35"/>
    <w:rsid w:val="00D77E51"/>
    <w:rsid w:val="00D80AE6"/>
    <w:rsid w:val="00D8192A"/>
    <w:rsid w:val="00D81B3E"/>
    <w:rsid w:val="00D85AD9"/>
    <w:rsid w:val="00D86DA6"/>
    <w:rsid w:val="00D876BD"/>
    <w:rsid w:val="00D90C70"/>
    <w:rsid w:val="00D90E49"/>
    <w:rsid w:val="00D96ADE"/>
    <w:rsid w:val="00DA0CE2"/>
    <w:rsid w:val="00DA19AE"/>
    <w:rsid w:val="00DA1D01"/>
    <w:rsid w:val="00DA2387"/>
    <w:rsid w:val="00DA36E6"/>
    <w:rsid w:val="00DA47C7"/>
    <w:rsid w:val="00DB02A6"/>
    <w:rsid w:val="00DB12FD"/>
    <w:rsid w:val="00DB1A7A"/>
    <w:rsid w:val="00DB5884"/>
    <w:rsid w:val="00DB5B82"/>
    <w:rsid w:val="00DB62E1"/>
    <w:rsid w:val="00DC1E6B"/>
    <w:rsid w:val="00DC1FB3"/>
    <w:rsid w:val="00DC4A59"/>
    <w:rsid w:val="00DC4C6B"/>
    <w:rsid w:val="00DC5E23"/>
    <w:rsid w:val="00DC6214"/>
    <w:rsid w:val="00DC6A10"/>
    <w:rsid w:val="00DC7875"/>
    <w:rsid w:val="00DD2411"/>
    <w:rsid w:val="00DD47CB"/>
    <w:rsid w:val="00DD4D4C"/>
    <w:rsid w:val="00DD4EA6"/>
    <w:rsid w:val="00DD6D61"/>
    <w:rsid w:val="00DD718A"/>
    <w:rsid w:val="00DD7C58"/>
    <w:rsid w:val="00DE0967"/>
    <w:rsid w:val="00DE294A"/>
    <w:rsid w:val="00DE2D28"/>
    <w:rsid w:val="00DE4D59"/>
    <w:rsid w:val="00DE657E"/>
    <w:rsid w:val="00DE7651"/>
    <w:rsid w:val="00DE7F40"/>
    <w:rsid w:val="00DF0424"/>
    <w:rsid w:val="00DF0C06"/>
    <w:rsid w:val="00DF0CF9"/>
    <w:rsid w:val="00DF0D51"/>
    <w:rsid w:val="00DF1E4F"/>
    <w:rsid w:val="00DF1FB4"/>
    <w:rsid w:val="00DF3B50"/>
    <w:rsid w:val="00DF4704"/>
    <w:rsid w:val="00E003B7"/>
    <w:rsid w:val="00E00EBC"/>
    <w:rsid w:val="00E01516"/>
    <w:rsid w:val="00E024AA"/>
    <w:rsid w:val="00E0256B"/>
    <w:rsid w:val="00E04C78"/>
    <w:rsid w:val="00E05A45"/>
    <w:rsid w:val="00E05FF7"/>
    <w:rsid w:val="00E0729D"/>
    <w:rsid w:val="00E11AEA"/>
    <w:rsid w:val="00E11DC0"/>
    <w:rsid w:val="00E11F9C"/>
    <w:rsid w:val="00E140AD"/>
    <w:rsid w:val="00E1449A"/>
    <w:rsid w:val="00E1475E"/>
    <w:rsid w:val="00E15C77"/>
    <w:rsid w:val="00E17763"/>
    <w:rsid w:val="00E20486"/>
    <w:rsid w:val="00E2299B"/>
    <w:rsid w:val="00E23614"/>
    <w:rsid w:val="00E242F7"/>
    <w:rsid w:val="00E250F1"/>
    <w:rsid w:val="00E30D2C"/>
    <w:rsid w:val="00E32548"/>
    <w:rsid w:val="00E3261F"/>
    <w:rsid w:val="00E3357E"/>
    <w:rsid w:val="00E35364"/>
    <w:rsid w:val="00E3550D"/>
    <w:rsid w:val="00E359C1"/>
    <w:rsid w:val="00E36603"/>
    <w:rsid w:val="00E3750B"/>
    <w:rsid w:val="00E46914"/>
    <w:rsid w:val="00E46D4E"/>
    <w:rsid w:val="00E51A34"/>
    <w:rsid w:val="00E52838"/>
    <w:rsid w:val="00E54848"/>
    <w:rsid w:val="00E54861"/>
    <w:rsid w:val="00E54B93"/>
    <w:rsid w:val="00E553A5"/>
    <w:rsid w:val="00E55983"/>
    <w:rsid w:val="00E55CC4"/>
    <w:rsid w:val="00E56053"/>
    <w:rsid w:val="00E60BFB"/>
    <w:rsid w:val="00E614E0"/>
    <w:rsid w:val="00E631FF"/>
    <w:rsid w:val="00E63DED"/>
    <w:rsid w:val="00E64805"/>
    <w:rsid w:val="00E67DBE"/>
    <w:rsid w:val="00E70C11"/>
    <w:rsid w:val="00E72DE4"/>
    <w:rsid w:val="00E73EF7"/>
    <w:rsid w:val="00E73F7F"/>
    <w:rsid w:val="00E753E8"/>
    <w:rsid w:val="00E77A9B"/>
    <w:rsid w:val="00E80325"/>
    <w:rsid w:val="00E80DC6"/>
    <w:rsid w:val="00E82294"/>
    <w:rsid w:val="00E82B82"/>
    <w:rsid w:val="00E84789"/>
    <w:rsid w:val="00E85409"/>
    <w:rsid w:val="00E8540A"/>
    <w:rsid w:val="00E909D6"/>
    <w:rsid w:val="00E90F13"/>
    <w:rsid w:val="00E94DB8"/>
    <w:rsid w:val="00E94F14"/>
    <w:rsid w:val="00E97A3D"/>
    <w:rsid w:val="00E97ACE"/>
    <w:rsid w:val="00E97E23"/>
    <w:rsid w:val="00EA1CAD"/>
    <w:rsid w:val="00EA2BCA"/>
    <w:rsid w:val="00EA3241"/>
    <w:rsid w:val="00EA4292"/>
    <w:rsid w:val="00EA429F"/>
    <w:rsid w:val="00EA4D4E"/>
    <w:rsid w:val="00EA4F9E"/>
    <w:rsid w:val="00EA5239"/>
    <w:rsid w:val="00EA63CA"/>
    <w:rsid w:val="00EA6D0F"/>
    <w:rsid w:val="00EA6D3B"/>
    <w:rsid w:val="00EB00AD"/>
    <w:rsid w:val="00EB10B0"/>
    <w:rsid w:val="00EB136C"/>
    <w:rsid w:val="00EB21F9"/>
    <w:rsid w:val="00EB4228"/>
    <w:rsid w:val="00EB46CB"/>
    <w:rsid w:val="00EB480E"/>
    <w:rsid w:val="00EB4D52"/>
    <w:rsid w:val="00EB5EC6"/>
    <w:rsid w:val="00EB7FC9"/>
    <w:rsid w:val="00EC0371"/>
    <w:rsid w:val="00EC098B"/>
    <w:rsid w:val="00EC38E2"/>
    <w:rsid w:val="00EC4D66"/>
    <w:rsid w:val="00EC52B0"/>
    <w:rsid w:val="00EC57FB"/>
    <w:rsid w:val="00EC5E16"/>
    <w:rsid w:val="00ED20BE"/>
    <w:rsid w:val="00ED27E8"/>
    <w:rsid w:val="00ED2FE0"/>
    <w:rsid w:val="00ED3183"/>
    <w:rsid w:val="00ED3EF8"/>
    <w:rsid w:val="00ED4CFD"/>
    <w:rsid w:val="00ED5421"/>
    <w:rsid w:val="00ED58AA"/>
    <w:rsid w:val="00ED609E"/>
    <w:rsid w:val="00ED7137"/>
    <w:rsid w:val="00ED721A"/>
    <w:rsid w:val="00ED76CB"/>
    <w:rsid w:val="00ED7F6C"/>
    <w:rsid w:val="00EE03A1"/>
    <w:rsid w:val="00EE1B1D"/>
    <w:rsid w:val="00EE6835"/>
    <w:rsid w:val="00EE74CA"/>
    <w:rsid w:val="00EE7B83"/>
    <w:rsid w:val="00EE7ECE"/>
    <w:rsid w:val="00EF02B8"/>
    <w:rsid w:val="00EF06EA"/>
    <w:rsid w:val="00EF27DF"/>
    <w:rsid w:val="00EF49AF"/>
    <w:rsid w:val="00EF58A8"/>
    <w:rsid w:val="00F01751"/>
    <w:rsid w:val="00F0335A"/>
    <w:rsid w:val="00F0578D"/>
    <w:rsid w:val="00F0690C"/>
    <w:rsid w:val="00F073D9"/>
    <w:rsid w:val="00F07604"/>
    <w:rsid w:val="00F07EC7"/>
    <w:rsid w:val="00F105A5"/>
    <w:rsid w:val="00F10BED"/>
    <w:rsid w:val="00F10E01"/>
    <w:rsid w:val="00F13CAE"/>
    <w:rsid w:val="00F15985"/>
    <w:rsid w:val="00F16F48"/>
    <w:rsid w:val="00F20059"/>
    <w:rsid w:val="00F21088"/>
    <w:rsid w:val="00F21226"/>
    <w:rsid w:val="00F24629"/>
    <w:rsid w:val="00F24B4D"/>
    <w:rsid w:val="00F25697"/>
    <w:rsid w:val="00F25C81"/>
    <w:rsid w:val="00F26F00"/>
    <w:rsid w:val="00F316F2"/>
    <w:rsid w:val="00F327E7"/>
    <w:rsid w:val="00F32A54"/>
    <w:rsid w:val="00F32F32"/>
    <w:rsid w:val="00F33DAA"/>
    <w:rsid w:val="00F35746"/>
    <w:rsid w:val="00F36F4A"/>
    <w:rsid w:val="00F40EF7"/>
    <w:rsid w:val="00F43477"/>
    <w:rsid w:val="00F43A8A"/>
    <w:rsid w:val="00F447C7"/>
    <w:rsid w:val="00F44B4D"/>
    <w:rsid w:val="00F4524B"/>
    <w:rsid w:val="00F459B4"/>
    <w:rsid w:val="00F46250"/>
    <w:rsid w:val="00F46B54"/>
    <w:rsid w:val="00F472E7"/>
    <w:rsid w:val="00F47AB6"/>
    <w:rsid w:val="00F5211B"/>
    <w:rsid w:val="00F53484"/>
    <w:rsid w:val="00F55146"/>
    <w:rsid w:val="00F554A9"/>
    <w:rsid w:val="00F55DBA"/>
    <w:rsid w:val="00F565E0"/>
    <w:rsid w:val="00F6177A"/>
    <w:rsid w:val="00F61E45"/>
    <w:rsid w:val="00F716FD"/>
    <w:rsid w:val="00F721DF"/>
    <w:rsid w:val="00F73878"/>
    <w:rsid w:val="00F73944"/>
    <w:rsid w:val="00F76194"/>
    <w:rsid w:val="00F76C30"/>
    <w:rsid w:val="00F80355"/>
    <w:rsid w:val="00F818FE"/>
    <w:rsid w:val="00F83953"/>
    <w:rsid w:val="00F86D8D"/>
    <w:rsid w:val="00F87034"/>
    <w:rsid w:val="00F87C40"/>
    <w:rsid w:val="00F87C43"/>
    <w:rsid w:val="00FA04B8"/>
    <w:rsid w:val="00FA2078"/>
    <w:rsid w:val="00FA27E4"/>
    <w:rsid w:val="00FA3836"/>
    <w:rsid w:val="00FA5722"/>
    <w:rsid w:val="00FB0C81"/>
    <w:rsid w:val="00FB1B49"/>
    <w:rsid w:val="00FB4B70"/>
    <w:rsid w:val="00FC2200"/>
    <w:rsid w:val="00FC2540"/>
    <w:rsid w:val="00FC2794"/>
    <w:rsid w:val="00FC48B1"/>
    <w:rsid w:val="00FC5DBE"/>
    <w:rsid w:val="00FC60FC"/>
    <w:rsid w:val="00FC65E4"/>
    <w:rsid w:val="00FC6AC2"/>
    <w:rsid w:val="00FD7C85"/>
    <w:rsid w:val="00FE1EB8"/>
    <w:rsid w:val="00FE2A9C"/>
    <w:rsid w:val="00FE322F"/>
    <w:rsid w:val="00FE40AE"/>
    <w:rsid w:val="00FE5BD1"/>
    <w:rsid w:val="00FE608B"/>
    <w:rsid w:val="00FF0204"/>
    <w:rsid w:val="00FF08C3"/>
    <w:rsid w:val="00FF3AED"/>
    <w:rsid w:val="00FF3C71"/>
    <w:rsid w:val="00FF5142"/>
    <w:rsid w:val="00FF6F10"/>
    <w:rsid w:val="00FF73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D6"/>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fr-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093595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54905942">
      <w:bodyDiv w:val="1"/>
      <w:marLeft w:val="0"/>
      <w:marRight w:val="0"/>
      <w:marTop w:val="0"/>
      <w:marBottom w:val="0"/>
      <w:divBdr>
        <w:top w:val="none" w:sz="0" w:space="0" w:color="auto"/>
        <w:left w:val="none" w:sz="0" w:space="0" w:color="auto"/>
        <w:bottom w:val="none" w:sz="0" w:space="0" w:color="auto"/>
        <w:right w:val="none" w:sz="0" w:space="0" w:color="auto"/>
      </w:divBdr>
    </w:div>
    <w:div w:id="1729838040">
      <w:bodyDiv w:val="1"/>
      <w:marLeft w:val="0"/>
      <w:marRight w:val="0"/>
      <w:marTop w:val="0"/>
      <w:marBottom w:val="0"/>
      <w:divBdr>
        <w:top w:val="none" w:sz="0" w:space="0" w:color="auto"/>
        <w:left w:val="none" w:sz="0" w:space="0" w:color="auto"/>
        <w:bottom w:val="none" w:sz="0" w:space="0" w:color="auto"/>
        <w:right w:val="none" w:sz="0" w:space="0" w:color="auto"/>
      </w:divBdr>
    </w:div>
    <w:div w:id="18475964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510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Kaleen Mcnamara</DisplayName>
        <AccountId>76</AccountId>
        <AccountType/>
      </UserInfo>
      <UserInfo>
        <DisplayName>Cecilia Mercado</DisplayName>
        <AccountId>77</AccountId>
        <AccountType/>
      </UserInfo>
    </SharedWithUsers>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46651-7E07-4D16-B9BC-DD074805612B}"/>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E37198C-15A4-49AF-9AD2-84BBECAE49EE}"/>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0</TotalTime>
  <Pages>13</Pages>
  <Words>5391</Words>
  <Characters>30732</Characters>
  <Application>Microsoft Office Word</Application>
  <DocSecurity>0</DocSecurity>
  <Lines>256</Lines>
  <Paragraphs>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Mongolia</vt:lpstr>
      <vt:lpstr>Project proposal: Mongolia</vt:lpstr>
    </vt:vector>
  </TitlesOfParts>
  <Company>UNMFS</Company>
  <LinksUpToDate>false</LinksUpToDate>
  <CharactersWithSpaces>36051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Mongolie</dc:title>
  <dc:creator>Kaleen Mcnamara</dc:creator>
  <cp:keywords>93rd ExCom</cp:keywords>
  <cp:lastModifiedBy>Sheng Huang</cp:lastModifiedBy>
  <cp:revision>3</cp:revision>
  <cp:lastPrinted>2001-05-26T16:40:00Z</cp:lastPrinted>
  <dcterms:created xsi:type="dcterms:W3CDTF">2023-11-07T16:10:00Z</dcterms:created>
  <dcterms:modified xsi:type="dcterms:W3CDTF">2023-11-07T16:12:00Z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UNEP/OzL.Pro/ExCom/93/71</vt:lpwstr>
  </property>
  <property fmtid="{D5CDD505-2E9C-101B-9397-08002B2CF9AE}" pid="3" name="Revision date">
    <vt:lpwstr>11/03/2023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