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10.xml" ContentType="application/vnd.openxmlformats-officedocument.wordprocessingml.header+xml"/>
  <Override PartName="/word/footer16.xml" ContentType="application/vnd.openxmlformats-officedocument.wordprocessingml.footer+xml"/>
  <Override PartName="/word/header11.xml" ContentType="application/vnd.openxmlformats-officedocument.wordprocessingml.header+xml"/>
  <Override PartName="/word/footer17.xml" ContentType="application/vnd.openxmlformats-officedocument.wordprocessingml.footer+xml"/>
  <Override PartName="/word/header12.xml" ContentType="application/vnd.openxmlformats-officedocument.wordprocessingml.header+xml"/>
  <Override PartName="/word/footer18.xml" ContentType="application/vnd.openxmlformats-officedocument.wordprocessingml.footer+xml"/>
  <Override PartName="/word/header13.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62" w:type="dxa"/>
        <w:tblInd w:w="-432" w:type="dxa"/>
        <w:tblLayout w:type="fixed"/>
        <w:tblLook w:val="0000" w:firstRow="0" w:lastRow="0" w:firstColumn="0" w:lastColumn="0" w:noHBand="0" w:noVBand="0"/>
      </w:tblPr>
      <w:tblGrid>
        <w:gridCol w:w="2070"/>
        <w:gridCol w:w="3582"/>
        <w:gridCol w:w="4410"/>
      </w:tblGrid>
      <w:tr w:rsidR="0095684C" w:rsidRPr="00F35160" w14:paraId="249365D5" w14:textId="77777777" w:rsidTr="00B87CC2">
        <w:trPr>
          <w:trHeight w:val="720"/>
        </w:trPr>
        <w:tc>
          <w:tcPr>
            <w:tcW w:w="5652" w:type="dxa"/>
            <w:gridSpan w:val="2"/>
            <w:tcBorders>
              <w:bottom w:val="single" w:sz="18" w:space="0" w:color="auto"/>
            </w:tcBorders>
          </w:tcPr>
          <w:p w14:paraId="7FA0A8D1" w14:textId="7F677F6A" w:rsidR="003A134F" w:rsidRPr="00F35160" w:rsidRDefault="003A134F" w:rsidP="003A13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F35160">
              <w:rPr>
                <w:rFonts w:ascii="Univers" w:hAnsi="Univers"/>
                <w:b/>
                <w:sz w:val="28"/>
                <w:szCs w:val="28"/>
                <w:lang w:val="fr-FR"/>
              </w:rPr>
              <w:t>NATIONS</w:t>
            </w:r>
          </w:p>
          <w:p w14:paraId="79B5FF47" w14:textId="51795E79" w:rsidR="0095684C" w:rsidRPr="00F35160" w:rsidRDefault="003A134F" w:rsidP="003A13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F35160">
              <w:rPr>
                <w:rFonts w:ascii="Univers" w:hAnsi="Univers"/>
                <w:b/>
                <w:sz w:val="28"/>
                <w:szCs w:val="28"/>
                <w:lang w:val="fr-FR"/>
              </w:rPr>
              <w:t>UNIES</w:t>
            </w:r>
          </w:p>
        </w:tc>
        <w:tc>
          <w:tcPr>
            <w:tcW w:w="4410" w:type="dxa"/>
            <w:tcBorders>
              <w:bottom w:val="single" w:sz="18" w:space="0" w:color="auto"/>
            </w:tcBorders>
          </w:tcPr>
          <w:p w14:paraId="560F5096" w14:textId="77777777" w:rsidR="0095684C" w:rsidRPr="00F35160" w:rsidRDefault="0095684C" w:rsidP="00F3266E">
            <w:pPr>
              <w:jc w:val="right"/>
              <w:rPr>
                <w:sz w:val="52"/>
                <w:szCs w:val="52"/>
                <w:lang w:val="fr-FR"/>
              </w:rPr>
            </w:pPr>
            <w:r w:rsidRPr="00F35160">
              <w:rPr>
                <w:rFonts w:ascii="Univers Bold" w:hAnsi="Univers Bold"/>
                <w:b/>
                <w:sz w:val="72"/>
                <w:lang w:val="fr-FR"/>
              </w:rPr>
              <w:t>EP</w:t>
            </w:r>
          </w:p>
        </w:tc>
      </w:tr>
      <w:tr w:rsidR="0095684C" w:rsidRPr="00F35160" w14:paraId="39E80E1D" w14:textId="77777777" w:rsidTr="00B87CC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B65FF7" w14:textId="77777777" w:rsidR="0095684C" w:rsidRPr="00F35160" w:rsidRDefault="0095684C" w:rsidP="00F3266E">
            <w:pPr>
              <w:spacing w:before="120"/>
              <w:rPr>
                <w:lang w:val="fr-FR"/>
              </w:rPr>
            </w:pPr>
            <w:r w:rsidRPr="00F35160">
              <w:rPr>
                <w:noProof/>
                <w:lang w:val="fr-FR" w:eastAsia="zh-CN"/>
              </w:rPr>
              <mc:AlternateContent>
                <mc:Choice Requires="wpg">
                  <w:drawing>
                    <wp:anchor distT="0" distB="0" distL="114300" distR="114300" simplePos="0" relativeHeight="251658240" behindDoc="0" locked="0" layoutInCell="1" allowOverlap="1" wp14:anchorId="1672429C" wp14:editId="68DDA08D">
                      <wp:simplePos x="0" y="0"/>
                      <wp:positionH relativeFrom="column">
                        <wp:posOffset>5715</wp:posOffset>
                      </wp:positionH>
                      <wp:positionV relativeFrom="paragraph">
                        <wp:posOffset>81280</wp:posOffset>
                      </wp:positionV>
                      <wp:extent cx="866774" cy="1561043"/>
                      <wp:effectExtent l="0" t="0" r="0" b="1270"/>
                      <wp:wrapNone/>
                      <wp:docPr id="1" name="Group 1"/>
                      <wp:cNvGraphicFramePr/>
                      <a:graphic xmlns:a="http://schemas.openxmlformats.org/drawingml/2006/main">
                        <a:graphicData uri="http://schemas.microsoft.com/office/word/2010/wordprocessingGroup">
                          <wpg:wgp>
                            <wpg:cNvGrpSpPr/>
                            <wpg:grpSpPr>
                              <a:xfrm>
                                <a:off x="0" y="0"/>
                                <a:ext cx="866774" cy="1561043"/>
                                <a:chOff x="0" y="0"/>
                                <a:chExt cx="866774" cy="156104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22859" y="745429"/>
                                  <a:ext cx="843915" cy="815614"/>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E204465" id="Group 1" o:spid="_x0000_s1026" style="position:absolute;margin-left:.45pt;margin-top:6.4pt;width:68.25pt;height:122.9pt;z-index:251663360;mso-width-relative:margin;mso-height-relative:margin" coordsize="8667,156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228;top:7454;width:8439;height:8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582" w:type="dxa"/>
            <w:tcBorders>
              <w:top w:val="nil"/>
              <w:left w:val="nil"/>
              <w:bottom w:val="single" w:sz="36" w:space="0" w:color="auto"/>
              <w:right w:val="nil"/>
            </w:tcBorders>
          </w:tcPr>
          <w:p w14:paraId="4E02CB3F" w14:textId="77777777" w:rsidR="00857F71" w:rsidRDefault="00857F71" w:rsidP="003A13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2282EF1A" w14:textId="2223AF24" w:rsidR="003A134F" w:rsidRPr="00F35160" w:rsidRDefault="003A134F" w:rsidP="003A13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F35160">
              <w:rPr>
                <w:rFonts w:ascii="Univers" w:hAnsi="Univers"/>
                <w:b/>
                <w:sz w:val="32"/>
                <w:lang w:val="fr-FR"/>
              </w:rPr>
              <w:t>Programme des</w:t>
            </w:r>
          </w:p>
          <w:p w14:paraId="141B760A" w14:textId="77777777" w:rsidR="003A134F" w:rsidRPr="00F35160" w:rsidRDefault="003A134F" w:rsidP="003A134F">
            <w:pPr>
              <w:rPr>
                <w:rFonts w:ascii="Univers" w:hAnsi="Univers"/>
                <w:b/>
                <w:sz w:val="32"/>
                <w:lang w:val="fr-FR"/>
              </w:rPr>
            </w:pPr>
            <w:r w:rsidRPr="00F35160">
              <w:rPr>
                <w:rFonts w:ascii="Univers" w:hAnsi="Univers"/>
                <w:b/>
                <w:sz w:val="32"/>
                <w:lang w:val="fr-FR"/>
              </w:rPr>
              <w:t>Nations Unies pour</w:t>
            </w:r>
          </w:p>
          <w:p w14:paraId="7BB83E78" w14:textId="7C8C1CF2" w:rsidR="0095684C" w:rsidRPr="00F35160" w:rsidRDefault="003A134F" w:rsidP="003A13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FR"/>
              </w:rPr>
            </w:pPr>
            <w:r w:rsidRPr="00F35160">
              <w:rPr>
                <w:rFonts w:ascii="Univers" w:hAnsi="Univers"/>
                <w:b/>
                <w:sz w:val="32"/>
                <w:lang w:val="fr-FR"/>
              </w:rPr>
              <w:t>l’environnement</w:t>
            </w:r>
          </w:p>
          <w:p w14:paraId="66418953" w14:textId="77777777" w:rsidR="0095684C" w:rsidRPr="00F35160" w:rsidRDefault="0095684C" w:rsidP="00F3266E">
            <w:pPr>
              <w:spacing w:before="720"/>
              <w:ind w:left="158"/>
              <w:rPr>
                <w:lang w:val="fr-FR"/>
              </w:rPr>
            </w:pPr>
          </w:p>
        </w:tc>
        <w:tc>
          <w:tcPr>
            <w:tcW w:w="4410" w:type="dxa"/>
            <w:tcBorders>
              <w:top w:val="nil"/>
              <w:left w:val="nil"/>
              <w:bottom w:val="single" w:sz="36" w:space="0" w:color="auto"/>
              <w:right w:val="nil"/>
            </w:tcBorders>
          </w:tcPr>
          <w:p w14:paraId="09E00D1F" w14:textId="77777777" w:rsidR="00857F71" w:rsidRDefault="00857F71" w:rsidP="00F3266E">
            <w:pPr>
              <w:rPr>
                <w:lang w:val="fr-FR"/>
              </w:rPr>
            </w:pPr>
          </w:p>
          <w:p w14:paraId="7B3E23D1" w14:textId="5C3C218D" w:rsidR="0095684C" w:rsidRPr="00F35160" w:rsidRDefault="0095684C" w:rsidP="00F3266E">
            <w:pPr>
              <w:rPr>
                <w:lang w:val="fr-FR"/>
              </w:rPr>
            </w:pPr>
            <w:r w:rsidRPr="00F35160">
              <w:rPr>
                <w:lang w:val="fr-FR"/>
              </w:rPr>
              <w:t>Distr.</w:t>
            </w:r>
          </w:p>
          <w:p w14:paraId="19F113FF" w14:textId="2904A5B3" w:rsidR="0095684C" w:rsidRPr="00F35160" w:rsidRDefault="0095684C" w:rsidP="00F3266E">
            <w:pPr>
              <w:rPr>
                <w:lang w:val="fr-FR"/>
              </w:rPr>
            </w:pPr>
            <w:r w:rsidRPr="00F35160">
              <w:rPr>
                <w:lang w:val="fr-FR"/>
              </w:rPr>
              <w:t>G</w:t>
            </w:r>
            <w:r w:rsidR="003A134F" w:rsidRPr="00F35160">
              <w:rPr>
                <w:lang w:val="fr-FR"/>
              </w:rPr>
              <w:t>É</w:t>
            </w:r>
            <w:r w:rsidRPr="00F35160">
              <w:rPr>
                <w:lang w:val="fr-FR"/>
              </w:rPr>
              <w:t>N</w:t>
            </w:r>
            <w:r w:rsidR="003A134F" w:rsidRPr="00F35160">
              <w:rPr>
                <w:lang w:val="fr-FR"/>
              </w:rPr>
              <w:t>É</w:t>
            </w:r>
            <w:r w:rsidRPr="00F35160">
              <w:rPr>
                <w:lang w:val="fr-FR"/>
              </w:rPr>
              <w:t>RAL</w:t>
            </w:r>
            <w:r w:rsidR="003A134F" w:rsidRPr="00F35160">
              <w:rPr>
                <w:lang w:val="fr-FR"/>
              </w:rPr>
              <w:t>E</w:t>
            </w:r>
          </w:p>
          <w:p w14:paraId="5098D5E8" w14:textId="77777777" w:rsidR="0095684C" w:rsidRPr="00F35160" w:rsidRDefault="0095684C" w:rsidP="00F3266E">
            <w:pPr>
              <w:rPr>
                <w:lang w:val="fr-FR"/>
              </w:rPr>
            </w:pPr>
          </w:p>
          <w:p w14:paraId="17709EA6" w14:textId="24DFC14B" w:rsidR="0095684C" w:rsidRPr="00F35160" w:rsidRDefault="0095684C" w:rsidP="00F3266E">
            <w:pPr>
              <w:rPr>
                <w:lang w:val="fr-FR"/>
              </w:rPr>
            </w:pPr>
            <w:r w:rsidRPr="00F35160">
              <w:rPr>
                <w:lang w:val="fr-FR"/>
              </w:rPr>
              <w:fldChar w:fldCharType="begin"/>
            </w:r>
            <w:r w:rsidRPr="00F35160">
              <w:rPr>
                <w:lang w:val="fr-FR"/>
              </w:rPr>
              <w:instrText xml:space="preserve"> DOCPROPERTY "Document number"  \* MERGEFORMAT </w:instrText>
            </w:r>
            <w:r w:rsidRPr="00F35160">
              <w:rPr>
                <w:lang w:val="fr-FR"/>
              </w:rPr>
              <w:fldChar w:fldCharType="separate"/>
            </w:r>
            <w:r w:rsidRPr="00F35160">
              <w:rPr>
                <w:lang w:val="fr-FR"/>
              </w:rPr>
              <w:t>UNEP/OzL.Pro/ExCom/95/11</w:t>
            </w:r>
            <w:r w:rsidRPr="00F35160">
              <w:rPr>
                <w:lang w:val="fr-FR"/>
              </w:rPr>
              <w:fldChar w:fldCharType="end"/>
            </w:r>
          </w:p>
          <w:p w14:paraId="56830624" w14:textId="54A135D2" w:rsidR="0095684C" w:rsidRPr="00F35160" w:rsidRDefault="0095684C" w:rsidP="00F3266E">
            <w:pPr>
              <w:rPr>
                <w:lang w:val="fr-FR"/>
              </w:rPr>
            </w:pPr>
            <w:r w:rsidRPr="00F35160">
              <w:rPr>
                <w:lang w:val="fr-FR"/>
              </w:rPr>
              <w:fldChar w:fldCharType="begin"/>
            </w:r>
            <w:r w:rsidRPr="00F35160">
              <w:rPr>
                <w:lang w:val="fr-FR"/>
              </w:rPr>
              <w:instrText xml:space="preserve"> DOCPROPERTY "Revision date" \@ "d MMMM YYYY"  \* MERGEFORMAT </w:instrText>
            </w:r>
            <w:r w:rsidRPr="00F35160">
              <w:rPr>
                <w:lang w:val="fr-FR"/>
              </w:rPr>
              <w:fldChar w:fldCharType="separate"/>
            </w:r>
            <w:r w:rsidRPr="00F35160">
              <w:rPr>
                <w:lang w:val="fr-FR"/>
              </w:rPr>
              <w:t xml:space="preserve">5 </w:t>
            </w:r>
            <w:r w:rsidR="003A134F" w:rsidRPr="00F35160">
              <w:rPr>
                <w:lang w:val="fr-FR"/>
              </w:rPr>
              <w:t>novembre</w:t>
            </w:r>
            <w:r w:rsidRPr="00F35160">
              <w:rPr>
                <w:lang w:val="fr-FR"/>
              </w:rPr>
              <w:t xml:space="preserve"> 2024</w:t>
            </w:r>
            <w:r w:rsidRPr="00F35160">
              <w:rPr>
                <w:lang w:val="fr-FR"/>
              </w:rPr>
              <w:fldChar w:fldCharType="end"/>
            </w:r>
          </w:p>
          <w:p w14:paraId="30A0F236" w14:textId="77777777" w:rsidR="003A134F" w:rsidRPr="00F35160" w:rsidRDefault="003A134F" w:rsidP="00F3266E">
            <w:pPr>
              <w:rPr>
                <w:lang w:val="fr-FR"/>
              </w:rPr>
            </w:pPr>
          </w:p>
          <w:p w14:paraId="7B8F89FC" w14:textId="287BAC14" w:rsidR="0095684C" w:rsidRPr="00F35160" w:rsidRDefault="003A134F" w:rsidP="00F3266E">
            <w:pPr>
              <w:rPr>
                <w:caps/>
                <w:lang w:val="fr-FR"/>
              </w:rPr>
            </w:pPr>
            <w:r w:rsidRPr="00F35160">
              <w:rPr>
                <w:caps/>
                <w:lang w:val="fr-FR"/>
              </w:rPr>
              <w:t>FRANÇAIS</w:t>
            </w:r>
          </w:p>
          <w:p w14:paraId="4CAD92DD" w14:textId="4A34F200" w:rsidR="0095684C" w:rsidRPr="00F35160" w:rsidRDefault="0095684C" w:rsidP="00F3266E">
            <w:pPr>
              <w:rPr>
                <w:lang w:val="fr-FR"/>
              </w:rPr>
            </w:pPr>
            <w:r w:rsidRPr="00F35160">
              <w:rPr>
                <w:lang w:val="fr-FR"/>
              </w:rPr>
              <w:t>ORIGINAL</w:t>
            </w:r>
            <w:r w:rsidR="00B728DF">
              <w:rPr>
                <w:lang w:val="fr-FR"/>
              </w:rPr>
              <w:t> </w:t>
            </w:r>
            <w:r w:rsidRPr="00F35160">
              <w:rPr>
                <w:lang w:val="fr-FR"/>
              </w:rPr>
              <w:t xml:space="preserve">: </w:t>
            </w:r>
            <w:r w:rsidR="003A134F" w:rsidRPr="00F35160">
              <w:rPr>
                <w:lang w:val="fr-FR"/>
              </w:rPr>
              <w:t>ANGLAIS</w:t>
            </w:r>
          </w:p>
        </w:tc>
      </w:tr>
    </w:tbl>
    <w:p w14:paraId="3CAA4B0A" w14:textId="7F8A2ACE" w:rsidR="00CA59FB" w:rsidRPr="00F35160" w:rsidRDefault="003A134F" w:rsidP="00CA59FB">
      <w:pPr>
        <w:jc w:val="left"/>
        <w:rPr>
          <w:lang w:val="fr-FR"/>
        </w:rPr>
      </w:pPr>
      <w:r w:rsidRPr="00F35160">
        <w:rPr>
          <w:lang w:val="fr-FR"/>
        </w:rPr>
        <w:t xml:space="preserve">COMITÉ EXÉCUTIF </w:t>
      </w:r>
      <w:r w:rsidRPr="00F35160">
        <w:rPr>
          <w:lang w:val="fr-FR"/>
        </w:rPr>
        <w:br/>
        <w:t xml:space="preserve">  DU FONDS MULTILATÉRAL AUX FINS </w:t>
      </w:r>
      <w:r w:rsidRPr="00F35160">
        <w:rPr>
          <w:lang w:val="fr-FR"/>
        </w:rPr>
        <w:br/>
        <w:t xml:space="preserve">  D’APPLICATION DU PROTOCOLE DE MONTRÉAL</w:t>
      </w:r>
      <w:r w:rsidR="00C15867" w:rsidRPr="00F35160">
        <w:rPr>
          <w:lang w:val="fr-FR"/>
        </w:rPr>
        <w:br/>
      </w:r>
      <w:r w:rsidRPr="00F35160">
        <w:rPr>
          <w:lang w:val="fr-FR"/>
        </w:rPr>
        <w:t>Quatre-vingt-quinzième réunion</w:t>
      </w:r>
    </w:p>
    <w:p w14:paraId="6C0D9FBD" w14:textId="33DCA69A" w:rsidR="00CA59FB" w:rsidRPr="00F35160" w:rsidRDefault="003A134F" w:rsidP="00CA59FB">
      <w:pPr>
        <w:jc w:val="left"/>
        <w:rPr>
          <w:lang w:val="fr-FR"/>
        </w:rPr>
      </w:pPr>
      <w:r w:rsidRPr="00F35160">
        <w:rPr>
          <w:lang w:val="fr-FR"/>
        </w:rPr>
        <w:t>Montréal, 4-8 décembre 2024</w:t>
      </w:r>
    </w:p>
    <w:p w14:paraId="788B4E70" w14:textId="477B651F" w:rsidR="004E7732" w:rsidRPr="00F35160" w:rsidRDefault="003A134F" w:rsidP="004E7732">
      <w:pPr>
        <w:spacing w:after="360"/>
        <w:jc w:val="left"/>
        <w:rPr>
          <w:lang w:val="fr-FR"/>
        </w:rPr>
      </w:pPr>
      <w:r w:rsidRPr="00F35160">
        <w:rPr>
          <w:lang w:val="fr-FR"/>
        </w:rPr>
        <w:t>Point 6 c) de l'ordre du jour provisoire</w:t>
      </w:r>
      <w:r w:rsidR="00B46F00" w:rsidRPr="00F35160">
        <w:rPr>
          <w:rStyle w:val="FootnoteReference"/>
          <w:lang w:val="fr-FR"/>
        </w:rPr>
        <w:footnoteReference w:id="2"/>
      </w:r>
    </w:p>
    <w:p w14:paraId="7A79F231" w14:textId="760A4E67" w:rsidR="009C0247" w:rsidRPr="00F35160" w:rsidRDefault="00EE07D3" w:rsidP="00433966">
      <w:pPr>
        <w:spacing w:after="240"/>
        <w:jc w:val="center"/>
        <w:rPr>
          <w:b/>
          <w:sz w:val="24"/>
          <w:szCs w:val="24"/>
          <w:lang w:val="fr-FR"/>
        </w:rPr>
      </w:pPr>
      <w:bookmarkStart w:id="0" w:name="_Hlk150524339"/>
      <w:r>
        <w:rPr>
          <w:b/>
          <w:sz w:val="24"/>
          <w:szCs w:val="24"/>
          <w:lang w:val="fr-FR"/>
        </w:rPr>
        <w:t>É</w:t>
      </w:r>
      <w:r w:rsidR="003A134F" w:rsidRPr="00F35160">
        <w:rPr>
          <w:b/>
          <w:sz w:val="24"/>
          <w:szCs w:val="24"/>
          <w:lang w:val="fr-FR"/>
        </w:rPr>
        <w:t xml:space="preserve">TUDE </w:t>
      </w:r>
      <w:r w:rsidR="005F54A4">
        <w:rPr>
          <w:b/>
          <w:sz w:val="24"/>
          <w:szCs w:val="24"/>
          <w:lang w:val="fr-FR"/>
        </w:rPr>
        <w:t>THÉORIQUE</w:t>
      </w:r>
      <w:r w:rsidR="003A134F" w:rsidRPr="00F35160">
        <w:rPr>
          <w:b/>
          <w:sz w:val="24"/>
          <w:szCs w:val="24"/>
          <w:lang w:val="fr-FR"/>
        </w:rPr>
        <w:t xml:space="preserve"> </w:t>
      </w:r>
      <w:r w:rsidR="001F4830">
        <w:rPr>
          <w:b/>
          <w:sz w:val="24"/>
          <w:szCs w:val="24"/>
          <w:lang w:val="fr-FR"/>
        </w:rPr>
        <w:t>POUR</w:t>
      </w:r>
      <w:r w:rsidR="003A134F" w:rsidRPr="00F35160">
        <w:rPr>
          <w:b/>
          <w:sz w:val="24"/>
          <w:szCs w:val="24"/>
          <w:lang w:val="fr-FR"/>
        </w:rPr>
        <w:t xml:space="preserve"> L'</w:t>
      </w:r>
      <w:r w:rsidR="00A90940">
        <w:rPr>
          <w:b/>
          <w:sz w:val="24"/>
          <w:szCs w:val="24"/>
          <w:lang w:val="fr-FR"/>
        </w:rPr>
        <w:t>É</w:t>
      </w:r>
      <w:r w:rsidR="003A134F" w:rsidRPr="00F35160">
        <w:rPr>
          <w:b/>
          <w:sz w:val="24"/>
          <w:szCs w:val="24"/>
          <w:lang w:val="fr-FR"/>
        </w:rPr>
        <w:t>VALUATION DU PROGRAMME D'AIDE À LA CONFORMITÉ DU PNUE</w:t>
      </w:r>
    </w:p>
    <w:p w14:paraId="58A6824C" w14:textId="73285F8C" w:rsidR="00EC46E3" w:rsidRPr="00C92ACC" w:rsidRDefault="00FB2ED3" w:rsidP="007B4662">
      <w:pPr>
        <w:spacing w:after="240"/>
        <w:jc w:val="center"/>
        <w:rPr>
          <w:b/>
          <w:lang w:val="fr-FR"/>
        </w:rPr>
      </w:pPr>
      <w:r w:rsidRPr="00C92ACC">
        <w:rPr>
          <w:b/>
          <w:lang w:val="fr-FR"/>
        </w:rPr>
        <w:t>Note de l'administratrice principale chargée du suivi et de l'évaluation</w:t>
      </w:r>
    </w:p>
    <w:bookmarkEnd w:id="0"/>
    <w:p w14:paraId="1163E26B" w14:textId="5185E716" w:rsidR="003947D2" w:rsidRPr="00F35160" w:rsidRDefault="003947D2" w:rsidP="003947D2">
      <w:pPr>
        <w:spacing w:after="240"/>
        <w:rPr>
          <w:b/>
          <w:bCs/>
          <w:sz w:val="24"/>
          <w:szCs w:val="24"/>
          <w:lang w:val="fr-FR"/>
        </w:rPr>
      </w:pPr>
      <w:r w:rsidRPr="00F35160">
        <w:rPr>
          <w:b/>
          <w:bCs/>
          <w:sz w:val="24"/>
          <w:szCs w:val="24"/>
          <w:lang w:val="fr-FR"/>
        </w:rPr>
        <w:t>Introduction</w:t>
      </w:r>
    </w:p>
    <w:p w14:paraId="4A28F297" w14:textId="7DAAC636" w:rsidR="00BC3E84" w:rsidRPr="00F35160" w:rsidRDefault="00FB2ED3" w:rsidP="00BC3E84">
      <w:pPr>
        <w:pStyle w:val="Heading1"/>
        <w:rPr>
          <w:lang w:val="fr-FR"/>
        </w:rPr>
      </w:pPr>
      <w:r w:rsidRPr="00F35160">
        <w:rPr>
          <w:lang w:val="fr-FR"/>
        </w:rPr>
        <w:t>À sa quatre-vingt-treizième réunion, le Comité exécutif a approuvé le mandat</w:t>
      </w:r>
      <w:r w:rsidRPr="00F35160">
        <w:rPr>
          <w:rStyle w:val="FootnoteReference"/>
          <w:lang w:val="fr-FR"/>
        </w:rPr>
        <w:footnoteReference w:id="3"/>
      </w:r>
      <w:r w:rsidRPr="00F35160">
        <w:rPr>
          <w:lang w:val="fr-FR"/>
        </w:rPr>
        <w:t xml:space="preserve"> de l'</w:t>
      </w:r>
      <w:r w:rsidR="005F54A4">
        <w:rPr>
          <w:lang w:val="fr-FR"/>
        </w:rPr>
        <w:t>étude théorique</w:t>
      </w:r>
      <w:r w:rsidR="001F4830">
        <w:rPr>
          <w:lang w:val="fr-FR"/>
        </w:rPr>
        <w:t xml:space="preserve"> pour</w:t>
      </w:r>
      <w:r w:rsidRPr="00F35160">
        <w:rPr>
          <w:lang w:val="fr-FR"/>
        </w:rPr>
        <w:t xml:space="preserve"> l'évaluation du Programme d'aide à la conformité (PAC) du Programme des Nations Unies pour l'environnement (PNUE) dans sa décision 93/9. Cette </w:t>
      </w:r>
      <w:r w:rsidR="005F54A4">
        <w:rPr>
          <w:lang w:val="fr-FR"/>
        </w:rPr>
        <w:t>étude théorique</w:t>
      </w:r>
      <w:r w:rsidRPr="00F35160">
        <w:rPr>
          <w:lang w:val="fr-FR"/>
        </w:rPr>
        <w:t xml:space="preserve"> avait été demandée peu après la présentation du « Rapport final sur l'évaluation des réseaux régionaux d</w:t>
      </w:r>
      <w:r w:rsidR="009D6412" w:rsidRPr="00F35160">
        <w:rPr>
          <w:lang w:val="fr-FR"/>
        </w:rPr>
        <w:t xml:space="preserve">’administrateurs des bureaux </w:t>
      </w:r>
      <w:r w:rsidRPr="00F35160">
        <w:rPr>
          <w:lang w:val="fr-FR"/>
        </w:rPr>
        <w:t xml:space="preserve">nationaux </w:t>
      </w:r>
      <w:r w:rsidR="009D6412" w:rsidRPr="00F35160">
        <w:rPr>
          <w:lang w:val="fr-FR"/>
        </w:rPr>
        <w:t>de</w:t>
      </w:r>
      <w:r w:rsidRPr="00F35160">
        <w:rPr>
          <w:lang w:val="fr-FR"/>
        </w:rPr>
        <w:t xml:space="preserve"> l'ozone”</w:t>
      </w:r>
      <w:r w:rsidRPr="00F35160">
        <w:rPr>
          <w:rStyle w:val="FootnoteReference"/>
          <w:lang w:val="fr-FR"/>
        </w:rPr>
        <w:footnoteReference w:id="4"/>
      </w:r>
      <w:r w:rsidRPr="00F35160">
        <w:rPr>
          <w:lang w:val="fr-FR"/>
        </w:rPr>
        <w:t>. Aussi, pour utiliser efficacement les ressources et éviter les chevauchements, le mandat de l'</w:t>
      </w:r>
      <w:r w:rsidR="005F54A4">
        <w:rPr>
          <w:lang w:val="fr-FR"/>
        </w:rPr>
        <w:t>étude théorique</w:t>
      </w:r>
      <w:r w:rsidRPr="00F35160">
        <w:rPr>
          <w:lang w:val="fr-FR"/>
        </w:rPr>
        <w:t xml:space="preserve"> a exclu la composante </w:t>
      </w:r>
      <w:r w:rsidR="0018666D">
        <w:rPr>
          <w:lang w:val="fr-FR"/>
        </w:rPr>
        <w:t>« </w:t>
      </w:r>
      <w:r w:rsidRPr="00F35160">
        <w:rPr>
          <w:lang w:val="fr-FR"/>
        </w:rPr>
        <w:t>réseaux régionaux » de son champ d'application.</w:t>
      </w:r>
    </w:p>
    <w:p w14:paraId="263D2F3F" w14:textId="0C5ADCDA" w:rsidR="00BC3E84" w:rsidRPr="00F35160" w:rsidRDefault="009D6412" w:rsidP="005B17B4">
      <w:pPr>
        <w:pStyle w:val="Heading1"/>
        <w:rPr>
          <w:lang w:val="fr-FR"/>
        </w:rPr>
      </w:pPr>
      <w:r w:rsidRPr="00F35160">
        <w:rPr>
          <w:lang w:val="fr-FR"/>
        </w:rPr>
        <w:t>L'administratrice principale chargée du suivi et de l'évaluation a fait le point sur les progrès accomplis à la quatre-vingt-quatorzième réunion</w:t>
      </w:r>
      <w:r w:rsidRPr="00F35160">
        <w:rPr>
          <w:rStyle w:val="FootnoteReference"/>
          <w:lang w:val="fr-FR"/>
        </w:rPr>
        <w:footnoteReference w:id="5"/>
      </w:r>
      <w:r w:rsidRPr="00F35160">
        <w:rPr>
          <w:lang w:val="fr-FR"/>
        </w:rPr>
        <w:t xml:space="preserve"> et présente ici l'</w:t>
      </w:r>
      <w:r w:rsidR="005F54A4">
        <w:rPr>
          <w:lang w:val="fr-FR"/>
        </w:rPr>
        <w:t>étude théorique</w:t>
      </w:r>
      <w:r w:rsidRPr="00F35160">
        <w:rPr>
          <w:lang w:val="fr-FR"/>
        </w:rPr>
        <w:t xml:space="preserve">, jointe à la présente note. Cette étude se fonde sur un projet final élaboré par un consultant externe, qui a réalisé </w:t>
      </w:r>
      <w:r w:rsidR="001F4830">
        <w:rPr>
          <w:lang w:val="fr-FR"/>
        </w:rPr>
        <w:t>un examen sur dossier</w:t>
      </w:r>
      <w:r w:rsidRPr="00F35160">
        <w:rPr>
          <w:lang w:val="fr-FR"/>
        </w:rPr>
        <w:t>, complété par des entretiens avec des parties prenantes sélectionnées. Les conclusions sont principalement descriptives, plutôt qu'analytiques.</w:t>
      </w:r>
    </w:p>
    <w:p w14:paraId="5B28B741" w14:textId="20786FC2" w:rsidR="00BC3E84" w:rsidRPr="00F35160" w:rsidRDefault="00591BA5" w:rsidP="00BC3E84">
      <w:pPr>
        <w:pStyle w:val="Heading1"/>
        <w:rPr>
          <w:lang w:val="fr-FR"/>
        </w:rPr>
      </w:pPr>
      <w:r w:rsidRPr="00F35160">
        <w:rPr>
          <w:lang w:val="fr-FR"/>
        </w:rPr>
        <w:t>L'</w:t>
      </w:r>
      <w:r w:rsidR="005F54A4">
        <w:rPr>
          <w:lang w:val="fr-FR"/>
        </w:rPr>
        <w:t>étude théorique</w:t>
      </w:r>
      <w:r w:rsidRPr="00F35160">
        <w:rPr>
          <w:lang w:val="fr-FR"/>
        </w:rPr>
        <w:t xml:space="preserve"> est structurée en trois chapitres, qui en présentent le contexte, suivis des informations recueillies dans le cadre de </w:t>
      </w:r>
      <w:r w:rsidR="001F4830">
        <w:rPr>
          <w:lang w:val="fr-FR"/>
        </w:rPr>
        <w:t>l’examen sur dossier</w:t>
      </w:r>
      <w:r w:rsidR="001F4830" w:rsidRPr="00F35160">
        <w:rPr>
          <w:lang w:val="fr-FR"/>
        </w:rPr>
        <w:t xml:space="preserve"> </w:t>
      </w:r>
      <w:r w:rsidRPr="00F35160">
        <w:rPr>
          <w:lang w:val="fr-FR"/>
        </w:rPr>
        <w:t>et des entretiens, et d'un chapitre conclusif contenant les résultats de l'étude</w:t>
      </w:r>
      <w:r w:rsidR="00BC3E84" w:rsidRPr="00F35160">
        <w:rPr>
          <w:lang w:val="fr-FR"/>
        </w:rPr>
        <w:t>.</w:t>
      </w:r>
    </w:p>
    <w:p w14:paraId="545A9550" w14:textId="75B4C0DC" w:rsidR="003C0562" w:rsidRPr="00F35160" w:rsidRDefault="00591BA5" w:rsidP="003C0562">
      <w:pPr>
        <w:pStyle w:val="Heading1"/>
        <w:rPr>
          <w:lang w:val="fr-FR"/>
        </w:rPr>
      </w:pPr>
      <w:r w:rsidRPr="00F35160">
        <w:rPr>
          <w:lang w:val="fr-FR"/>
        </w:rPr>
        <w:t>L'</w:t>
      </w:r>
      <w:r w:rsidR="005F54A4">
        <w:rPr>
          <w:lang w:val="fr-FR"/>
        </w:rPr>
        <w:t>étude théorique</w:t>
      </w:r>
      <w:r w:rsidRPr="00F35160">
        <w:rPr>
          <w:lang w:val="fr-FR"/>
        </w:rPr>
        <w:t xml:space="preserve"> fait ressortir une évaluation positive du Programme, qui permet d'établir un lien sur le terrain entre la situation des pays visés à l'article 5 et la multitude d'acteurs concernés par la mise en œuvre du Protocole de Montréal. Elle souligne également l'importance de ce programme efficace et de son </w:t>
      </w:r>
      <w:r w:rsidRPr="00F35160">
        <w:rPr>
          <w:lang w:val="fr-FR"/>
        </w:rPr>
        <w:lastRenderedPageBreak/>
        <w:t>rôle, qui ne doit pas être sous-estimé. L'</w:t>
      </w:r>
      <w:r w:rsidR="005F54A4">
        <w:rPr>
          <w:lang w:val="fr-FR"/>
        </w:rPr>
        <w:t>étude théorique</w:t>
      </w:r>
      <w:r w:rsidRPr="00F35160">
        <w:rPr>
          <w:lang w:val="fr-FR"/>
        </w:rPr>
        <w:t xml:space="preserve"> n'a pas mis en évidence de problèmes ou de risques systémiques qui nécessiteraient une évaluation plus approfondie à court terme</w:t>
      </w:r>
      <w:r w:rsidR="004931F7" w:rsidRPr="00F35160">
        <w:rPr>
          <w:lang w:val="fr-FR"/>
        </w:rPr>
        <w:t>.</w:t>
      </w:r>
    </w:p>
    <w:p w14:paraId="0E5E3ED7" w14:textId="59E438F4" w:rsidR="00EA5F76" w:rsidRPr="008D2C11" w:rsidRDefault="000D1449" w:rsidP="008D2C11">
      <w:pPr>
        <w:pStyle w:val="Heading1"/>
        <w:rPr>
          <w:lang w:val="fr-FR"/>
        </w:rPr>
      </w:pPr>
      <w:r w:rsidRPr="00F35160">
        <w:rPr>
          <w:lang w:val="fr-FR"/>
        </w:rPr>
        <w:t xml:space="preserve">L'administratrice principale chargée du suivi et de l'évaluation préconise la réalisation d'une deuxième phase à partir de 2026, en vue d'une évaluation plus approfondie, couvrant un champ d'application plus large et englobant toutes les composantes du PAC. </w:t>
      </w:r>
      <w:r w:rsidRPr="008D2C11">
        <w:rPr>
          <w:lang w:val="fr-FR"/>
        </w:rPr>
        <w:t>Cette évaluation complète, si elle était demandée, serait réalisée en tenant compte du rapport d’OzonAction, qui sera présenté à la quatre-vingt-seizième réunion conformément à la décision 92/5 e), sur les progrès réalisés dans la mise en œuvre de la feuille de route présentée au paragraphe 19 du document</w:t>
      </w:r>
      <w:r w:rsidR="00CE446D" w:rsidRPr="008D2C11">
        <w:rPr>
          <w:lang w:val="fr-FR"/>
        </w:rPr>
        <w:t xml:space="preserve"> UNEP/OzL.Pro/ExCom/92/6</w:t>
      </w:r>
      <w:r w:rsidRPr="00F35160">
        <w:rPr>
          <w:rStyle w:val="FootnoteReference"/>
          <w:lang w:val="fr-FR"/>
        </w:rPr>
        <w:footnoteReference w:id="6"/>
      </w:r>
      <w:r w:rsidR="009B661D" w:rsidRPr="008D2C11">
        <w:rPr>
          <w:lang w:val="fr-FR"/>
        </w:rPr>
        <w:t>,</w:t>
      </w:r>
      <w:r w:rsidRPr="008D2C11">
        <w:rPr>
          <w:lang w:val="fr-FR"/>
        </w:rPr>
        <w:t xml:space="preserve"> conformément à la décision 92/5 d)</w:t>
      </w:r>
      <w:r w:rsidRPr="00F35160">
        <w:rPr>
          <w:rStyle w:val="FootnoteReference"/>
          <w:lang w:val="fr-FR"/>
        </w:rPr>
        <w:footnoteReference w:id="7"/>
      </w:r>
      <w:r w:rsidRPr="008D2C11">
        <w:rPr>
          <w:lang w:val="fr-FR"/>
        </w:rPr>
        <w:t xml:space="preserve"> ; et de la mise à jour de l'administratrice principale chargée du suivi et de l'évaluation devant être soumise à la quatre-vingt-dix-septième réunion conformément à la décision 92/5 f) concernant la mise en œuvre de la décision 92/5 relative à l'évaluation des réseaux régionaux de responsables nationaux de l'ozone, en se fondant sur les débats et les décisions du Comité exécutif en la matière à sa quatre-vingt-seizième réunion.</w:t>
      </w:r>
    </w:p>
    <w:p w14:paraId="1BADAAE8" w14:textId="2E7B9625" w:rsidR="00BB0DA3" w:rsidRPr="00F35160" w:rsidRDefault="000D1449" w:rsidP="00BB0DA3">
      <w:pPr>
        <w:pStyle w:val="Heading1"/>
        <w:rPr>
          <w:lang w:val="fr-FR"/>
        </w:rPr>
      </w:pPr>
      <w:r w:rsidRPr="00F35160">
        <w:rPr>
          <w:lang w:val="fr-FR"/>
        </w:rPr>
        <w:t xml:space="preserve">L'administratrice principale chargée du suivi et de l'évaluation pourrait mettre à jour le mandat en vue d'une évaluation approfondie et globale, en tenant compte des rapports et des discussions des quatre-vingt-seizième et quatre-vingt-dix-septième réunions, pour examen par le </w:t>
      </w:r>
      <w:r w:rsidR="008D2C11">
        <w:rPr>
          <w:lang w:val="fr-FR"/>
        </w:rPr>
        <w:t>C</w:t>
      </w:r>
      <w:r w:rsidRPr="00F35160">
        <w:rPr>
          <w:lang w:val="fr-FR"/>
        </w:rPr>
        <w:t>omité exécutif à sa quatre-vingt-dix-septième réunion, et en vue de la réalisation ultérieure de l'évaluation</w:t>
      </w:r>
      <w:r w:rsidR="00EA5F76" w:rsidRPr="00F35160">
        <w:rPr>
          <w:lang w:val="fr-FR"/>
        </w:rPr>
        <w:t>.</w:t>
      </w:r>
    </w:p>
    <w:p w14:paraId="477242BC" w14:textId="7E5BEDDF" w:rsidR="003947D2" w:rsidRPr="00F35160" w:rsidRDefault="000D1449" w:rsidP="002F3F28">
      <w:pPr>
        <w:spacing w:before="120" w:after="240"/>
        <w:rPr>
          <w:b/>
          <w:bCs/>
          <w:sz w:val="24"/>
          <w:szCs w:val="24"/>
          <w:lang w:val="fr-FR"/>
        </w:rPr>
      </w:pPr>
      <w:bookmarkStart w:id="1" w:name="_Hlk118551242"/>
      <w:r w:rsidRPr="00F35160">
        <w:rPr>
          <w:b/>
          <w:bCs/>
          <w:sz w:val="24"/>
          <w:szCs w:val="24"/>
          <w:lang w:val="fr-FR"/>
        </w:rPr>
        <w:t>Actions prévues par le Comité exécutif</w:t>
      </w:r>
    </w:p>
    <w:bookmarkEnd w:id="1"/>
    <w:p w14:paraId="05770516" w14:textId="3EC316DD" w:rsidR="003947D2" w:rsidRPr="00F35160" w:rsidRDefault="000D1449" w:rsidP="00365D24">
      <w:pPr>
        <w:pStyle w:val="Heading1"/>
        <w:rPr>
          <w:lang w:val="fr-FR"/>
        </w:rPr>
      </w:pPr>
      <w:r w:rsidRPr="00F35160">
        <w:rPr>
          <w:lang w:val="fr-FR"/>
        </w:rPr>
        <w:t xml:space="preserve">Le Comité exécutif pourrait souhaiter </w:t>
      </w:r>
      <w:r w:rsidR="003947D2" w:rsidRPr="00F35160">
        <w:rPr>
          <w:lang w:val="fr-FR"/>
        </w:rPr>
        <w:t>:</w:t>
      </w:r>
    </w:p>
    <w:p w14:paraId="50DAD956" w14:textId="6A6A935B" w:rsidR="005606B7" w:rsidRPr="00F35160" w:rsidRDefault="000D1449" w:rsidP="000D1449">
      <w:pPr>
        <w:pStyle w:val="Heading2"/>
        <w:rPr>
          <w:lang w:val="fr-FR"/>
        </w:rPr>
      </w:pPr>
      <w:r w:rsidRPr="00F35160">
        <w:rPr>
          <w:lang w:val="fr-FR"/>
        </w:rPr>
        <w:t>Prendre note de l'</w:t>
      </w:r>
      <w:r w:rsidR="005F54A4">
        <w:rPr>
          <w:lang w:val="fr-FR"/>
        </w:rPr>
        <w:t>étude théorique</w:t>
      </w:r>
      <w:r w:rsidR="001F4830">
        <w:rPr>
          <w:lang w:val="fr-FR"/>
        </w:rPr>
        <w:t xml:space="preserve"> pour</w:t>
      </w:r>
      <w:r w:rsidRPr="00F35160">
        <w:rPr>
          <w:lang w:val="fr-FR"/>
        </w:rPr>
        <w:t xml:space="preserve"> l'évaluation du Programme d'aide à la conformité du PNUE, telle qu'elle figure dans le document UNEP/OzL.Pro/ExCom/95/11 </w:t>
      </w:r>
      <w:r w:rsidR="005606B7" w:rsidRPr="00F35160">
        <w:rPr>
          <w:lang w:val="fr-FR"/>
        </w:rPr>
        <w:t>;</w:t>
      </w:r>
    </w:p>
    <w:p w14:paraId="4A187471" w14:textId="5DCE95E2" w:rsidR="007E7940" w:rsidRPr="00F35160" w:rsidRDefault="004E6867" w:rsidP="00D02F9C">
      <w:pPr>
        <w:pStyle w:val="Heading2"/>
        <w:rPr>
          <w:lang w:val="fr-FR"/>
        </w:rPr>
        <w:sectPr w:rsidR="007E7940" w:rsidRPr="00F35160" w:rsidSect="007E7940">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pgNumType w:start="1"/>
          <w:cols w:space="720"/>
          <w:titlePg/>
        </w:sectPr>
      </w:pPr>
      <w:r w:rsidRPr="00F35160">
        <w:rPr>
          <w:lang w:val="fr-FR"/>
        </w:rPr>
        <w:t xml:space="preserve">Demander au responsable principal du suivi et de l'évaluation de présenter à la </w:t>
      </w:r>
      <w:r w:rsidR="008D2C11" w:rsidRPr="00F35160">
        <w:rPr>
          <w:lang w:val="fr-FR"/>
        </w:rPr>
        <w:t>quatre-vingt-dix-septième</w:t>
      </w:r>
      <w:r w:rsidRPr="008D2C11">
        <w:rPr>
          <w:vertAlign w:val="superscript"/>
          <w:lang w:val="fr-FR"/>
        </w:rPr>
        <w:t xml:space="preserve"> </w:t>
      </w:r>
      <w:r w:rsidRPr="00F35160">
        <w:rPr>
          <w:lang w:val="fr-FR"/>
        </w:rPr>
        <w:t xml:space="preserve">réunion un mandat actualisé relatif à une évaluation globale approfondie du Programme d'aide à la conformité du PNUE, en s'appuyant sur les rapports présentés par OzonAction et </w:t>
      </w:r>
      <w:r w:rsidR="008D2C11">
        <w:rPr>
          <w:lang w:val="fr-FR"/>
        </w:rPr>
        <w:t>l</w:t>
      </w:r>
      <w:r w:rsidR="008D2C11" w:rsidRPr="00F35160">
        <w:rPr>
          <w:lang w:val="fr-FR"/>
        </w:rPr>
        <w:t xml:space="preserve">'administratrice principale chargée du suivi et de l'évaluation </w:t>
      </w:r>
      <w:r w:rsidRPr="00F35160">
        <w:rPr>
          <w:lang w:val="fr-FR"/>
        </w:rPr>
        <w:t>à la quatre-vingt-seizième réunion et à la quatre-vingt-dix-septième réunion, respectivement, conformément aux décisions 92/5 e) et 92/5 f), ainsi que sur les discussions et les décisions y relatives, le cas échéant.</w:t>
      </w:r>
      <w:r w:rsidR="00766306" w:rsidRPr="00F35160">
        <w:rPr>
          <w:lang w:val="fr-FR"/>
        </w:rPr>
        <w:br w:type="page"/>
      </w:r>
    </w:p>
    <w:p w14:paraId="2795FCBD" w14:textId="51CA9483" w:rsidR="00766306" w:rsidRPr="00F35160" w:rsidRDefault="00766306" w:rsidP="007E7940">
      <w:pPr>
        <w:pStyle w:val="Heading2"/>
        <w:numPr>
          <w:ilvl w:val="0"/>
          <w:numId w:val="0"/>
        </w:numPr>
        <w:ind w:left="1440"/>
        <w:rPr>
          <w:lang w:val="fr-FR"/>
        </w:rPr>
      </w:pPr>
    </w:p>
    <w:p w14:paraId="79A9264D" w14:textId="77777777" w:rsidR="00CC6C72" w:rsidRPr="00F35160" w:rsidRDefault="00CC6C72" w:rsidP="00CC6C72">
      <w:pPr>
        <w:rPr>
          <w:lang w:val="fr-FR"/>
        </w:rPr>
      </w:pPr>
    </w:p>
    <w:p w14:paraId="692F63C9" w14:textId="77777777" w:rsidR="00CC6C72" w:rsidRPr="00F35160" w:rsidRDefault="00CC6C72" w:rsidP="00CC6C72">
      <w:pPr>
        <w:rPr>
          <w:lang w:val="fr-FR"/>
        </w:rPr>
      </w:pPr>
    </w:p>
    <w:p w14:paraId="5A14141F" w14:textId="77777777" w:rsidR="00CC6C72" w:rsidRPr="00F35160" w:rsidRDefault="00CC6C72" w:rsidP="00CC6C72">
      <w:pPr>
        <w:rPr>
          <w:lang w:val="fr-FR"/>
        </w:rPr>
      </w:pPr>
    </w:p>
    <w:p w14:paraId="4F54DE00" w14:textId="77777777" w:rsidR="00CC6C72" w:rsidRPr="00F35160" w:rsidRDefault="00CC6C72" w:rsidP="00CC6C72">
      <w:pPr>
        <w:rPr>
          <w:lang w:val="fr-FR"/>
        </w:rPr>
      </w:pPr>
    </w:p>
    <w:p w14:paraId="05D57FB1" w14:textId="77777777" w:rsidR="00CC6C72" w:rsidRPr="00F35160" w:rsidRDefault="00CC6C72" w:rsidP="00CC6C72">
      <w:pPr>
        <w:rPr>
          <w:lang w:val="fr-FR"/>
        </w:rPr>
      </w:pPr>
    </w:p>
    <w:p w14:paraId="6A906D09" w14:textId="77777777" w:rsidR="00CC6C72" w:rsidRPr="00F35160" w:rsidRDefault="00CC6C72" w:rsidP="00CC6C72">
      <w:pPr>
        <w:rPr>
          <w:lang w:val="fr-FR"/>
        </w:rPr>
      </w:pPr>
    </w:p>
    <w:p w14:paraId="41B3D3E7" w14:textId="77777777" w:rsidR="00CC6C72" w:rsidRPr="00F35160" w:rsidRDefault="00CC6C72" w:rsidP="00CC6C72">
      <w:pPr>
        <w:pBdr>
          <w:top w:val="single" w:sz="4" w:space="1" w:color="auto"/>
          <w:left w:val="single" w:sz="4" w:space="4" w:color="auto"/>
          <w:bottom w:val="single" w:sz="4" w:space="1" w:color="auto"/>
          <w:right w:val="single" w:sz="4" w:space="4" w:color="auto"/>
        </w:pBdr>
        <w:rPr>
          <w:b/>
          <w:lang w:val="fr-FR"/>
        </w:rPr>
      </w:pPr>
    </w:p>
    <w:p w14:paraId="47D2C74B" w14:textId="4D958744" w:rsidR="00C21D2A" w:rsidRPr="00F35160" w:rsidRDefault="005F54A4" w:rsidP="00CC6C72">
      <w:pPr>
        <w:pBdr>
          <w:top w:val="single" w:sz="4" w:space="1" w:color="auto"/>
          <w:left w:val="single" w:sz="4" w:space="4" w:color="auto"/>
          <w:bottom w:val="single" w:sz="4" w:space="1" w:color="auto"/>
          <w:right w:val="single" w:sz="4" w:space="4" w:color="auto"/>
        </w:pBdr>
        <w:jc w:val="center"/>
        <w:rPr>
          <w:b/>
          <w:sz w:val="32"/>
          <w:szCs w:val="32"/>
          <w:lang w:val="fr-FR"/>
        </w:rPr>
      </w:pPr>
      <w:r>
        <w:rPr>
          <w:b/>
          <w:sz w:val="32"/>
          <w:szCs w:val="32"/>
          <w:lang w:val="fr-FR"/>
        </w:rPr>
        <w:t>ÉTUDE THÉORIQUE</w:t>
      </w:r>
      <w:r w:rsidR="004E6867" w:rsidRPr="00F35160">
        <w:rPr>
          <w:b/>
          <w:sz w:val="32"/>
          <w:szCs w:val="32"/>
          <w:lang w:val="fr-FR"/>
        </w:rPr>
        <w:t xml:space="preserve"> </w:t>
      </w:r>
      <w:r w:rsidR="001F4830">
        <w:rPr>
          <w:b/>
          <w:sz w:val="32"/>
          <w:szCs w:val="32"/>
          <w:lang w:val="fr-FR"/>
        </w:rPr>
        <w:t>POUR</w:t>
      </w:r>
      <w:r w:rsidR="004E6867" w:rsidRPr="00F35160">
        <w:rPr>
          <w:b/>
          <w:sz w:val="32"/>
          <w:szCs w:val="32"/>
          <w:lang w:val="fr-FR"/>
        </w:rPr>
        <w:t xml:space="preserve"> L'ÉVALUATION DU PROGRAMME D'AIDE À LA CONFORMITÉ DU PNUE</w:t>
      </w:r>
    </w:p>
    <w:p w14:paraId="783AAD3B" w14:textId="77777777" w:rsidR="00CC6C72" w:rsidRPr="00F35160" w:rsidRDefault="00CC6C72" w:rsidP="00CC6C72">
      <w:pPr>
        <w:pBdr>
          <w:top w:val="single" w:sz="4" w:space="1" w:color="auto"/>
          <w:left w:val="single" w:sz="4" w:space="4" w:color="auto"/>
          <w:bottom w:val="single" w:sz="4" w:space="1" w:color="auto"/>
          <w:right w:val="single" w:sz="4" w:space="4" w:color="auto"/>
        </w:pBdr>
        <w:rPr>
          <w:b/>
          <w:lang w:val="fr-FR"/>
        </w:rPr>
      </w:pPr>
    </w:p>
    <w:p w14:paraId="7E14B3EE" w14:textId="24590722" w:rsidR="00CC6C72" w:rsidRPr="00F35160" w:rsidRDefault="004E6867" w:rsidP="00CC6C72">
      <w:pPr>
        <w:spacing w:before="3120"/>
        <w:jc w:val="center"/>
        <w:rPr>
          <w:b/>
          <w:sz w:val="28"/>
          <w:szCs w:val="28"/>
          <w:lang w:val="fr-FR"/>
        </w:rPr>
      </w:pPr>
      <w:r w:rsidRPr="00F35160">
        <w:rPr>
          <w:b/>
          <w:sz w:val="28"/>
          <w:szCs w:val="28"/>
          <w:lang w:val="fr-FR"/>
        </w:rPr>
        <w:t>Rapport établi sur la base d'un projet final élaboré par un consultant externe</w:t>
      </w:r>
    </w:p>
    <w:p w14:paraId="7B47A945" w14:textId="77777777" w:rsidR="00CC6C72" w:rsidRPr="00F35160" w:rsidRDefault="00CC6C72" w:rsidP="00CC6C72">
      <w:pPr>
        <w:jc w:val="center"/>
        <w:rPr>
          <w:b/>
          <w:sz w:val="28"/>
          <w:szCs w:val="28"/>
          <w:lang w:val="fr-FR"/>
        </w:rPr>
      </w:pPr>
    </w:p>
    <w:p w14:paraId="0735A6FE" w14:textId="77777777" w:rsidR="00CC6C72" w:rsidRPr="00F35160" w:rsidRDefault="00CC6C72" w:rsidP="00CC6C72">
      <w:pPr>
        <w:jc w:val="center"/>
        <w:rPr>
          <w:b/>
          <w:sz w:val="28"/>
          <w:szCs w:val="28"/>
          <w:lang w:val="fr-FR"/>
        </w:rPr>
      </w:pPr>
    </w:p>
    <w:p w14:paraId="3054198B" w14:textId="77777777" w:rsidR="00CC6C72" w:rsidRPr="00F35160" w:rsidRDefault="00CC6C72" w:rsidP="00CC6C72">
      <w:pPr>
        <w:jc w:val="center"/>
        <w:rPr>
          <w:b/>
          <w:sz w:val="28"/>
          <w:szCs w:val="28"/>
          <w:lang w:val="fr-FR"/>
        </w:rPr>
      </w:pPr>
    </w:p>
    <w:p w14:paraId="2564B6F9" w14:textId="77777777" w:rsidR="00CC6C72" w:rsidRPr="00F35160" w:rsidRDefault="00CC6C72" w:rsidP="00CC6C72">
      <w:pPr>
        <w:jc w:val="center"/>
        <w:rPr>
          <w:b/>
          <w:sz w:val="28"/>
          <w:szCs w:val="28"/>
          <w:lang w:val="fr-FR"/>
        </w:rPr>
      </w:pPr>
    </w:p>
    <w:p w14:paraId="23CC4141" w14:textId="77777777" w:rsidR="00CC6C72" w:rsidRPr="00F35160" w:rsidRDefault="00CC6C72" w:rsidP="00CC6C72">
      <w:pPr>
        <w:jc w:val="center"/>
        <w:rPr>
          <w:b/>
          <w:sz w:val="28"/>
          <w:szCs w:val="28"/>
          <w:lang w:val="fr-FR"/>
        </w:rPr>
      </w:pPr>
    </w:p>
    <w:p w14:paraId="6DF0296F" w14:textId="51CEA2DD" w:rsidR="00CC6C72" w:rsidRPr="00F35160" w:rsidRDefault="004E6867" w:rsidP="00CC6C72">
      <w:pPr>
        <w:jc w:val="center"/>
        <w:rPr>
          <w:b/>
          <w:sz w:val="28"/>
          <w:szCs w:val="28"/>
          <w:lang w:val="fr-FR"/>
        </w:rPr>
      </w:pPr>
      <w:r w:rsidRPr="00F35160">
        <w:rPr>
          <w:b/>
          <w:sz w:val="28"/>
          <w:szCs w:val="28"/>
          <w:lang w:val="fr-FR"/>
        </w:rPr>
        <w:t>Novembre</w:t>
      </w:r>
      <w:r w:rsidR="00CC6C72" w:rsidRPr="00F35160">
        <w:rPr>
          <w:b/>
          <w:sz w:val="28"/>
          <w:szCs w:val="28"/>
          <w:lang w:val="fr-FR"/>
        </w:rPr>
        <w:t xml:space="preserve"> 2024</w:t>
      </w:r>
    </w:p>
    <w:p w14:paraId="31728AD3" w14:textId="77777777" w:rsidR="00CC6C72" w:rsidRPr="00F35160" w:rsidRDefault="00CC6C72" w:rsidP="00CC6C72">
      <w:pPr>
        <w:rPr>
          <w:lang w:val="fr-FR"/>
        </w:rPr>
      </w:pPr>
    </w:p>
    <w:p w14:paraId="1244921A" w14:textId="77777777" w:rsidR="00CC6C72" w:rsidRPr="00F35160" w:rsidRDefault="00CC6C72" w:rsidP="00CC6C72">
      <w:pPr>
        <w:rPr>
          <w:lang w:val="fr-FR"/>
        </w:rPr>
      </w:pPr>
    </w:p>
    <w:p w14:paraId="6BA5B3ED" w14:textId="77777777" w:rsidR="00CC6C72" w:rsidRPr="00F35160" w:rsidRDefault="00CC6C72" w:rsidP="00CC6C72">
      <w:pPr>
        <w:rPr>
          <w:lang w:val="fr-FR"/>
        </w:rPr>
      </w:pPr>
    </w:p>
    <w:p w14:paraId="4EF48C0C" w14:textId="77777777" w:rsidR="00CC6C72" w:rsidRPr="00F35160" w:rsidRDefault="00CC6C72" w:rsidP="00CC6C72">
      <w:pPr>
        <w:rPr>
          <w:lang w:val="fr-FR"/>
        </w:rPr>
      </w:pPr>
    </w:p>
    <w:p w14:paraId="16AD996E" w14:textId="77777777" w:rsidR="00CC6C72" w:rsidRPr="00F35160" w:rsidRDefault="00CC6C72" w:rsidP="00CC6C72">
      <w:pPr>
        <w:rPr>
          <w:lang w:val="fr-FR"/>
        </w:rPr>
      </w:pPr>
    </w:p>
    <w:p w14:paraId="1CE3C81C" w14:textId="77777777" w:rsidR="00CC6C72" w:rsidRPr="00F35160" w:rsidRDefault="00CC6C72" w:rsidP="00CC6C72">
      <w:pPr>
        <w:rPr>
          <w:lang w:val="fr-FR"/>
        </w:rPr>
      </w:pPr>
    </w:p>
    <w:p w14:paraId="6980A805" w14:textId="77777777" w:rsidR="00CC6C72" w:rsidRPr="00F35160" w:rsidRDefault="00CC6C72" w:rsidP="00CC6C72">
      <w:pPr>
        <w:rPr>
          <w:lang w:val="fr-FR"/>
        </w:rPr>
      </w:pPr>
    </w:p>
    <w:p w14:paraId="07BABD75" w14:textId="77777777" w:rsidR="00CC6C72" w:rsidRPr="00F35160" w:rsidRDefault="00CC6C72" w:rsidP="00CC6C72">
      <w:pPr>
        <w:rPr>
          <w:lang w:val="fr-FR"/>
        </w:rPr>
      </w:pPr>
    </w:p>
    <w:p w14:paraId="2202EBBA" w14:textId="77777777" w:rsidR="00CC6C72" w:rsidRPr="00F35160" w:rsidRDefault="00CC6C72" w:rsidP="00CC6C72">
      <w:pPr>
        <w:rPr>
          <w:b/>
          <w:bCs/>
          <w:lang w:val="fr-FR"/>
        </w:rPr>
      </w:pPr>
    </w:p>
    <w:p w14:paraId="6519F737" w14:textId="77777777" w:rsidR="00CC6C72" w:rsidRPr="00F35160" w:rsidRDefault="00CC6C72" w:rsidP="00CC6C72">
      <w:pPr>
        <w:rPr>
          <w:b/>
          <w:bCs/>
          <w:lang w:val="fr-FR"/>
        </w:rPr>
        <w:sectPr w:rsidR="00CC6C72" w:rsidRPr="00F35160" w:rsidSect="007E7940">
          <w:footerReference w:type="first" r:id="rId20"/>
          <w:pgSz w:w="12240" w:h="15840" w:code="1"/>
          <w:pgMar w:top="720" w:right="1350" w:bottom="864" w:left="1440" w:header="720" w:footer="475" w:gutter="0"/>
          <w:pgNumType w:start="1"/>
          <w:cols w:space="720"/>
          <w:titlePg/>
        </w:sectPr>
      </w:pPr>
    </w:p>
    <w:bookmarkStart w:id="2" w:name="_Toc176257344" w:displacedByCustomXml="next"/>
    <w:bookmarkStart w:id="3" w:name="_Toc167816279" w:displacedByCustomXml="next"/>
    <w:bookmarkStart w:id="4" w:name="_Toc167816241" w:displacedByCustomXml="next"/>
    <w:bookmarkStart w:id="5" w:name="_Toc170484457" w:displacedByCustomXml="next"/>
    <w:bookmarkStart w:id="6" w:name="_Toc172300306" w:displacedByCustomXml="next"/>
    <w:bookmarkStart w:id="7" w:name="_Toc172555906" w:displacedByCustomXml="next"/>
    <w:sdt>
      <w:sdtPr>
        <w:rPr>
          <w:b/>
          <w:bCs/>
          <w:kern w:val="2"/>
          <w:sz w:val="24"/>
          <w:szCs w:val="24"/>
          <w:lang w:val="fr-FR"/>
          <w14:ligatures w14:val="standardContextual"/>
        </w:rPr>
        <w:id w:val="-865364649"/>
        <w:docPartObj>
          <w:docPartGallery w:val="Table of Contents"/>
          <w:docPartUnique/>
        </w:docPartObj>
      </w:sdtPr>
      <w:sdtEndPr>
        <w:rPr>
          <w:b w:val="0"/>
          <w:bCs w:val="0"/>
          <w:noProof/>
          <w:kern w:val="0"/>
          <w:sz w:val="22"/>
          <w:szCs w:val="22"/>
          <w14:ligatures w14:val="none"/>
        </w:rPr>
      </w:sdtEndPr>
      <w:sdtContent>
        <w:bookmarkEnd w:id="7" w:displacedByCustomXml="prev"/>
        <w:bookmarkEnd w:id="6" w:displacedByCustomXml="prev"/>
        <w:bookmarkEnd w:id="5" w:displacedByCustomXml="prev"/>
        <w:bookmarkEnd w:id="4" w:displacedByCustomXml="prev"/>
        <w:bookmarkEnd w:id="3" w:displacedByCustomXml="prev"/>
        <w:bookmarkEnd w:id="2" w:displacedByCustomXml="prev"/>
        <w:p w14:paraId="302DDF1C" w14:textId="0AC68CF9" w:rsidR="00CC6C72" w:rsidRPr="00F35160" w:rsidRDefault="00CC6C72" w:rsidP="00AD4F85">
          <w:pPr>
            <w:pStyle w:val="Heading1"/>
            <w:numPr>
              <w:ilvl w:val="0"/>
              <w:numId w:val="0"/>
            </w:numPr>
            <w:rPr>
              <w:b/>
              <w:bCs/>
              <w:lang w:val="fr-FR"/>
            </w:rPr>
          </w:pPr>
          <w:r w:rsidRPr="00F35160">
            <w:rPr>
              <w:b/>
              <w:bCs/>
              <w:lang w:val="fr-FR"/>
            </w:rPr>
            <w:fldChar w:fldCharType="begin"/>
          </w:r>
          <w:r w:rsidRPr="00F35160">
            <w:rPr>
              <w:lang w:val="fr-FR"/>
            </w:rPr>
            <w:instrText xml:space="preserve"> TOC \o "1-3" \h \z \u </w:instrText>
          </w:r>
          <w:r w:rsidRPr="00F35160">
            <w:rPr>
              <w:b/>
              <w:bCs/>
              <w:lang w:val="fr-FR"/>
            </w:rPr>
            <w:fldChar w:fldCharType="separate"/>
          </w:r>
          <w:hyperlink w:anchor="_Toc176257344" w:history="1">
            <w:r w:rsidR="00777E52" w:rsidRPr="00F35160">
              <w:rPr>
                <w:rStyle w:val="Hyperlink"/>
                <w:b/>
                <w:bCs/>
                <w:lang w:val="fr-FR"/>
              </w:rPr>
              <w:t>Table des matière</w:t>
            </w:r>
            <w:r w:rsidRPr="00F35160">
              <w:rPr>
                <w:rStyle w:val="Hyperlink"/>
                <w:b/>
                <w:bCs/>
                <w:lang w:val="fr-FR"/>
              </w:rPr>
              <w:t>s</w:t>
            </w:r>
          </w:hyperlink>
        </w:p>
        <w:p w14:paraId="6AD4FEC0" w14:textId="408FFA8C" w:rsidR="00CC6C72" w:rsidRPr="00F35160" w:rsidRDefault="00CC6C72" w:rsidP="00AD4F85">
          <w:pPr>
            <w:pStyle w:val="TOC1"/>
            <w:jc w:val="both"/>
            <w:rPr>
              <w:rFonts w:eastAsiaTheme="minorEastAsia"/>
              <w:color w:val="auto"/>
              <w:kern w:val="2"/>
              <w:lang w:val="fr-FR"/>
              <w14:ligatures w14:val="standardContextual"/>
            </w:rPr>
          </w:pPr>
          <w:hyperlink w:anchor="_Toc176257345" w:history="1">
            <w:r w:rsidRPr="00F35160">
              <w:rPr>
                <w:rStyle w:val="Hyperlink"/>
                <w:sz w:val="22"/>
                <w:szCs w:val="22"/>
                <w:lang w:val="fr-FR"/>
              </w:rPr>
              <w:t>Acronym</w:t>
            </w:r>
            <w:r w:rsidR="00777E52" w:rsidRPr="00F35160">
              <w:rPr>
                <w:rStyle w:val="Hyperlink"/>
                <w:sz w:val="22"/>
                <w:szCs w:val="22"/>
                <w:lang w:val="fr-FR"/>
              </w:rPr>
              <w:t>e</w:t>
            </w:r>
            <w:r w:rsidRPr="00F35160">
              <w:rPr>
                <w:rStyle w:val="Hyperlink"/>
                <w:sz w:val="22"/>
                <w:szCs w:val="22"/>
                <w:lang w:val="fr-FR"/>
              </w:rPr>
              <w:t>s</w:t>
            </w:r>
            <w:r w:rsidRPr="00F35160">
              <w:rPr>
                <w:webHidden/>
                <w:lang w:val="fr-FR"/>
              </w:rPr>
              <w:tab/>
            </w:r>
          </w:hyperlink>
          <w:r w:rsidR="00AD4F85" w:rsidRPr="00F35160">
            <w:rPr>
              <w:b w:val="0"/>
              <w:bCs w:val="0"/>
              <w:lang w:val="fr-FR"/>
            </w:rPr>
            <w:t>3</w:t>
          </w:r>
        </w:p>
        <w:p w14:paraId="083DF3D4" w14:textId="64704161" w:rsidR="00CC6C72" w:rsidRPr="00F35160" w:rsidRDefault="00777E52" w:rsidP="00AD4F85">
          <w:pPr>
            <w:pStyle w:val="TOC1"/>
            <w:jc w:val="both"/>
            <w:rPr>
              <w:rFonts w:eastAsiaTheme="minorEastAsia"/>
              <w:color w:val="auto"/>
              <w:kern w:val="2"/>
              <w:sz w:val="22"/>
              <w:szCs w:val="22"/>
              <w:lang w:val="fr-FR"/>
              <w14:ligatures w14:val="standardContextual"/>
            </w:rPr>
          </w:pPr>
          <w:r w:rsidRPr="00F35160">
            <w:rPr>
              <w:sz w:val="22"/>
              <w:szCs w:val="22"/>
              <w:lang w:val="fr-FR"/>
            </w:rPr>
            <w:t>Résumé analytique</w:t>
          </w:r>
          <w:r w:rsidRPr="00F35160">
            <w:rPr>
              <w:lang w:val="fr-FR"/>
            </w:rPr>
            <w:t xml:space="preserve"> </w:t>
          </w:r>
          <w:hyperlink w:anchor="_Toc176257346" w:history="1">
            <w:r w:rsidR="00CC6C72" w:rsidRPr="00F35160">
              <w:rPr>
                <w:webHidden/>
                <w:sz w:val="22"/>
                <w:szCs w:val="22"/>
                <w:lang w:val="fr-FR"/>
              </w:rPr>
              <w:tab/>
            </w:r>
          </w:hyperlink>
          <w:r w:rsidR="00824502" w:rsidRPr="00F35160">
            <w:rPr>
              <w:b w:val="0"/>
              <w:bCs w:val="0"/>
              <w:sz w:val="22"/>
              <w:szCs w:val="22"/>
              <w:lang w:val="fr-FR"/>
            </w:rPr>
            <w:t>4</w:t>
          </w:r>
        </w:p>
        <w:p w14:paraId="4BBFCB08" w14:textId="038A6F08" w:rsidR="00CC6C72" w:rsidRPr="00F35160" w:rsidRDefault="00CC6C72" w:rsidP="00AD4F85">
          <w:pPr>
            <w:pStyle w:val="TOC1"/>
            <w:jc w:val="both"/>
            <w:rPr>
              <w:rFonts w:eastAsiaTheme="minorEastAsia"/>
              <w:color w:val="auto"/>
              <w:kern w:val="2"/>
              <w:sz w:val="22"/>
              <w:szCs w:val="22"/>
              <w:lang w:val="fr-FR"/>
              <w14:ligatures w14:val="standardContextual"/>
            </w:rPr>
          </w:pPr>
          <w:hyperlink w:anchor="_Toc176257347" w:history="1">
            <w:r w:rsidRPr="00F35160">
              <w:rPr>
                <w:rStyle w:val="Hyperlink"/>
                <w:sz w:val="22"/>
                <w:szCs w:val="22"/>
                <w:lang w:val="fr-FR"/>
              </w:rPr>
              <w:t>Introduction</w:t>
            </w:r>
            <w:r w:rsidRPr="00F35160">
              <w:rPr>
                <w:webHidden/>
                <w:sz w:val="22"/>
                <w:szCs w:val="22"/>
                <w:lang w:val="fr-FR"/>
              </w:rPr>
              <w:tab/>
            </w:r>
          </w:hyperlink>
          <w:r w:rsidR="00FB34F3">
            <w:rPr>
              <w:b w:val="0"/>
              <w:bCs w:val="0"/>
              <w:sz w:val="22"/>
              <w:szCs w:val="22"/>
              <w:lang w:val="fr-FR"/>
            </w:rPr>
            <w:t>10</w:t>
          </w:r>
        </w:p>
        <w:p w14:paraId="17DCC288" w14:textId="1FE0AB36" w:rsidR="00CC6C72" w:rsidRPr="00F35160" w:rsidRDefault="00D40151" w:rsidP="0012301E">
          <w:pPr>
            <w:pStyle w:val="TOC2"/>
            <w:ind w:right="454"/>
            <w:rPr>
              <w:rFonts w:eastAsiaTheme="minorEastAsia"/>
              <w:noProof/>
              <w:kern w:val="2"/>
              <w:lang w:val="fr-FR"/>
              <w14:ligatures w14:val="standardContextual"/>
            </w:rPr>
          </w:pPr>
          <w:r w:rsidRPr="003A229C">
            <w:rPr>
              <w:lang w:val="fr-CH"/>
            </w:rPr>
            <w:t>Contexte de l'étude théorique du PAC</w:t>
          </w:r>
          <w:r w:rsidR="00824502" w:rsidRPr="00F35160">
            <w:rPr>
              <w:noProof/>
              <w:lang w:val="fr-FR"/>
            </w:rPr>
            <w:t xml:space="preserve">                                                                                      </w:t>
          </w:r>
          <w:r w:rsidR="00824502" w:rsidRPr="0001741C">
            <w:rPr>
              <w:b w:val="0"/>
              <w:bCs w:val="0"/>
              <w:noProof/>
              <w:lang w:val="fr-FR"/>
            </w:rPr>
            <w:t xml:space="preserve"> </w:t>
          </w:r>
          <w:r w:rsidR="0012301E" w:rsidRPr="0001741C">
            <w:rPr>
              <w:b w:val="0"/>
              <w:bCs w:val="0"/>
              <w:noProof/>
              <w:lang w:val="fr-FR"/>
            </w:rPr>
            <w:t>10</w:t>
          </w:r>
        </w:p>
        <w:p w14:paraId="0B1F9FF8" w14:textId="76F36EE1" w:rsidR="00CC6C72" w:rsidRPr="00F35160" w:rsidRDefault="00D40151" w:rsidP="0012301E">
          <w:pPr>
            <w:pStyle w:val="ListParagraph"/>
            <w:numPr>
              <w:ilvl w:val="0"/>
              <w:numId w:val="44"/>
            </w:numPr>
            <w:ind w:right="454"/>
            <w:jc w:val="both"/>
            <w:rPr>
              <w:rFonts w:asciiTheme="majorBidi" w:eastAsiaTheme="minorEastAsia" w:hAnsiTheme="majorBidi" w:cstheme="majorBidi"/>
              <w:lang w:val="fr-FR"/>
            </w:rPr>
          </w:pPr>
          <w:hyperlink w:anchor="_Toc176257349" w:history="1">
            <w:r w:rsidRPr="00D40151">
              <w:rPr>
                <w:rStyle w:val="Hyperlink"/>
                <w:rFonts w:asciiTheme="majorBidi" w:hAnsiTheme="majorBidi" w:cstheme="majorBidi"/>
                <w:lang w:val="fr-FR"/>
              </w:rPr>
              <w:t>Contexte institutionnel et mandat du PAC</w:t>
            </w:r>
            <w:r w:rsidR="00824502" w:rsidRPr="00F35160">
              <w:rPr>
                <w:rStyle w:val="Hyperlink"/>
                <w:rFonts w:asciiTheme="majorBidi" w:hAnsiTheme="majorBidi" w:cstheme="majorBidi"/>
                <w:lang w:val="fr-FR"/>
              </w:rPr>
              <w:t xml:space="preserve">                                                                      </w:t>
            </w:r>
          </w:hyperlink>
          <w:r w:rsidR="00AD4F85" w:rsidRPr="00F35160">
            <w:rPr>
              <w:rFonts w:asciiTheme="majorBidi" w:hAnsiTheme="majorBidi" w:cstheme="majorBidi"/>
              <w:lang w:val="fr-FR"/>
            </w:rPr>
            <w:t xml:space="preserve">   </w:t>
          </w:r>
          <w:r>
            <w:rPr>
              <w:rFonts w:asciiTheme="majorBidi" w:hAnsiTheme="majorBidi" w:cstheme="majorBidi"/>
              <w:lang w:val="fr-FR"/>
            </w:rPr>
            <w:t xml:space="preserve">    </w:t>
          </w:r>
          <w:r w:rsidR="0012301E">
            <w:rPr>
              <w:rFonts w:asciiTheme="majorBidi" w:hAnsiTheme="majorBidi" w:cstheme="majorBidi"/>
              <w:lang w:val="fr-FR"/>
            </w:rPr>
            <w:t>10</w:t>
          </w:r>
        </w:p>
        <w:p w14:paraId="766CFB63" w14:textId="6CE652F8" w:rsidR="00D949A3" w:rsidRPr="00F35160" w:rsidRDefault="00D40151" w:rsidP="00766A9F">
          <w:pPr>
            <w:pStyle w:val="ListParagraph"/>
            <w:numPr>
              <w:ilvl w:val="0"/>
              <w:numId w:val="45"/>
            </w:numPr>
            <w:jc w:val="both"/>
            <w:rPr>
              <w:rFonts w:asciiTheme="majorBidi" w:hAnsiTheme="majorBidi" w:cstheme="majorBidi"/>
              <w:lang w:val="fr-FR"/>
            </w:rPr>
          </w:pPr>
          <w:hyperlink w:anchor="_Toc176257350" w:history="1">
            <w:r w:rsidRPr="00D40151">
              <w:rPr>
                <w:rStyle w:val="Hyperlink"/>
                <w:rFonts w:asciiTheme="majorBidi" w:hAnsiTheme="majorBidi" w:cstheme="majorBidi"/>
                <w:lang w:val="fr-FR"/>
              </w:rPr>
              <w:t>Contexte de l'étude théorique</w:t>
            </w:r>
            <w:r w:rsidR="00EA522A" w:rsidRPr="00F35160">
              <w:rPr>
                <w:rStyle w:val="Hyperlink"/>
                <w:rFonts w:asciiTheme="majorBidi" w:hAnsiTheme="majorBidi" w:cstheme="majorBidi"/>
                <w:webHidden/>
                <w:lang w:val="fr-FR"/>
              </w:rPr>
              <w:t xml:space="preserve">       </w:t>
            </w:r>
            <w:r>
              <w:rPr>
                <w:rStyle w:val="Hyperlink"/>
                <w:rFonts w:asciiTheme="majorBidi" w:hAnsiTheme="majorBidi" w:cstheme="majorBidi"/>
                <w:webHidden/>
                <w:lang w:val="fr-FR"/>
              </w:rPr>
              <w:t xml:space="preserve">         </w:t>
            </w:r>
            <w:r w:rsidR="00EA522A" w:rsidRPr="00F35160">
              <w:rPr>
                <w:rStyle w:val="Hyperlink"/>
                <w:rFonts w:asciiTheme="majorBidi" w:hAnsiTheme="majorBidi" w:cstheme="majorBidi"/>
                <w:webHidden/>
                <w:lang w:val="fr-FR"/>
              </w:rPr>
              <w:t xml:space="preserve">                                                                              </w:t>
            </w:r>
          </w:hyperlink>
          <w:r w:rsidR="00AD4F85" w:rsidRPr="00F35160">
            <w:rPr>
              <w:rFonts w:asciiTheme="majorBidi" w:hAnsiTheme="majorBidi" w:cstheme="majorBidi"/>
              <w:lang w:val="fr-FR"/>
            </w:rPr>
            <w:t xml:space="preserve">   </w:t>
          </w:r>
          <w:r w:rsidR="00A13923" w:rsidRPr="00F35160">
            <w:rPr>
              <w:rFonts w:asciiTheme="majorBidi" w:hAnsiTheme="majorBidi" w:cstheme="majorBidi"/>
              <w:lang w:val="fr-FR"/>
            </w:rPr>
            <w:t>1</w:t>
          </w:r>
          <w:r w:rsidR="0012301E">
            <w:rPr>
              <w:rFonts w:asciiTheme="majorBidi" w:hAnsiTheme="majorBidi" w:cstheme="majorBidi"/>
              <w:lang w:val="fr-FR"/>
            </w:rPr>
            <w:t>1</w:t>
          </w:r>
        </w:p>
        <w:p w14:paraId="5815C8B1" w14:textId="2137097E" w:rsidR="00E15FCE" w:rsidRPr="003A229C" w:rsidRDefault="00D40151" w:rsidP="0012301E">
          <w:pPr>
            <w:pStyle w:val="ListParagraph"/>
            <w:numPr>
              <w:ilvl w:val="0"/>
              <w:numId w:val="46"/>
            </w:numPr>
            <w:ind w:right="454"/>
            <w:jc w:val="both"/>
            <w:rPr>
              <w:rFonts w:asciiTheme="majorBidi" w:hAnsiTheme="majorBidi" w:cstheme="majorBidi"/>
              <w:lang w:val="fr-CH"/>
            </w:rPr>
          </w:pPr>
          <w:r w:rsidRPr="003A229C">
            <w:rPr>
              <w:rFonts w:asciiTheme="majorBidi" w:hAnsiTheme="majorBidi" w:cstheme="majorBidi"/>
              <w:lang w:val="fr-CH"/>
            </w:rPr>
            <w:t>Cadre et limites de l'étude théorique</w:t>
          </w:r>
          <w:r w:rsidR="00C95962" w:rsidRPr="003A229C">
            <w:rPr>
              <w:rFonts w:asciiTheme="majorBidi" w:hAnsiTheme="majorBidi" w:cstheme="majorBidi"/>
              <w:lang w:val="fr-CH"/>
            </w:rPr>
            <w:t xml:space="preserve"> </w:t>
          </w:r>
          <w:r w:rsidR="00E15FCE" w:rsidRPr="003A229C">
            <w:rPr>
              <w:rFonts w:asciiTheme="majorBidi" w:hAnsiTheme="majorBidi" w:cstheme="majorBidi"/>
              <w:lang w:val="fr-CH"/>
            </w:rPr>
            <w:t xml:space="preserve">                                 </w:t>
          </w:r>
          <w:r w:rsidR="00242BA5" w:rsidRPr="003A229C">
            <w:rPr>
              <w:rFonts w:asciiTheme="majorBidi" w:hAnsiTheme="majorBidi" w:cstheme="majorBidi"/>
              <w:lang w:val="fr-CH"/>
            </w:rPr>
            <w:t xml:space="preserve">                                               </w:t>
          </w:r>
          <w:r w:rsidRPr="003A229C">
            <w:rPr>
              <w:rFonts w:asciiTheme="majorBidi" w:hAnsiTheme="majorBidi" w:cstheme="majorBidi"/>
              <w:lang w:val="fr-CH"/>
            </w:rPr>
            <w:t xml:space="preserve">     </w:t>
          </w:r>
          <w:r w:rsidR="00A13923" w:rsidRPr="003A229C">
            <w:rPr>
              <w:rFonts w:asciiTheme="majorBidi" w:hAnsiTheme="majorBidi" w:cstheme="majorBidi"/>
              <w:lang w:val="fr-CH"/>
            </w:rPr>
            <w:t>1</w:t>
          </w:r>
          <w:r w:rsidR="0012301E" w:rsidRPr="003A229C">
            <w:rPr>
              <w:rFonts w:asciiTheme="majorBidi" w:hAnsiTheme="majorBidi" w:cstheme="majorBidi"/>
              <w:lang w:val="fr-CH"/>
            </w:rPr>
            <w:t>3</w:t>
          </w:r>
        </w:p>
        <w:p w14:paraId="64C54CBA" w14:textId="5598EB47" w:rsidR="00E15FCE" w:rsidRPr="00F35160" w:rsidRDefault="00D40151" w:rsidP="00766A9F">
          <w:pPr>
            <w:pStyle w:val="ListParagraph"/>
            <w:numPr>
              <w:ilvl w:val="0"/>
              <w:numId w:val="47"/>
            </w:numPr>
            <w:tabs>
              <w:tab w:val="left" w:pos="9360"/>
            </w:tabs>
            <w:spacing w:line="360" w:lineRule="auto"/>
            <w:ind w:right="450"/>
            <w:jc w:val="both"/>
            <w:rPr>
              <w:rFonts w:asciiTheme="majorBidi" w:eastAsiaTheme="minorEastAsia" w:hAnsiTheme="majorBidi" w:cstheme="majorBidi"/>
              <w:lang w:val="fr-FR"/>
            </w:rPr>
          </w:pPr>
          <w:r w:rsidRPr="00D40151">
            <w:rPr>
              <w:rFonts w:asciiTheme="majorBidi" w:hAnsiTheme="majorBidi" w:cstheme="majorBidi"/>
              <w:lang w:val="fr-FR"/>
            </w:rPr>
            <w:t>Vue d'ensemble du PAC</w:t>
          </w:r>
          <w:r w:rsidR="001903F5" w:rsidRPr="00F35160">
            <w:rPr>
              <w:rFonts w:asciiTheme="majorBidi" w:hAnsiTheme="majorBidi" w:cstheme="majorBidi"/>
              <w:lang w:val="fr-FR"/>
            </w:rPr>
            <w:t xml:space="preserve">                                                                                                               </w:t>
          </w:r>
          <w:r w:rsidR="007266A0" w:rsidRPr="00F35160">
            <w:rPr>
              <w:rFonts w:asciiTheme="majorBidi" w:hAnsiTheme="majorBidi" w:cstheme="majorBidi"/>
              <w:lang w:val="fr-FR"/>
            </w:rPr>
            <w:t xml:space="preserve">  </w:t>
          </w:r>
          <w:r w:rsidR="00A13923" w:rsidRPr="00F35160">
            <w:rPr>
              <w:rFonts w:asciiTheme="majorBidi" w:hAnsiTheme="majorBidi" w:cstheme="majorBidi"/>
              <w:lang w:val="fr-FR"/>
            </w:rPr>
            <w:t>1</w:t>
          </w:r>
          <w:r w:rsidR="0012301E">
            <w:rPr>
              <w:rFonts w:asciiTheme="majorBidi" w:hAnsiTheme="majorBidi" w:cstheme="majorBidi"/>
              <w:lang w:val="fr-FR"/>
            </w:rPr>
            <w:t>4</w:t>
          </w:r>
        </w:p>
        <w:p w14:paraId="1DAB7F31" w14:textId="76504AA8" w:rsidR="00A67B61" w:rsidRPr="00F35160" w:rsidRDefault="0001741C" w:rsidP="00766A9F">
          <w:pPr>
            <w:pStyle w:val="ListParagraph"/>
            <w:numPr>
              <w:ilvl w:val="0"/>
              <w:numId w:val="42"/>
            </w:numPr>
            <w:spacing w:after="240" w:line="360" w:lineRule="auto"/>
            <w:ind w:left="792"/>
            <w:jc w:val="both"/>
            <w:rPr>
              <w:rFonts w:ascii="Times New Roman" w:eastAsiaTheme="minorEastAsia" w:hAnsi="Times New Roman" w:cs="Times New Roman"/>
              <w:lang w:val="fr-FR"/>
            </w:rPr>
          </w:pPr>
          <w:hyperlink w:anchor="_Toc176257356" w:history="1">
            <w:r w:rsidRPr="0001741C">
              <w:rPr>
                <w:rStyle w:val="Hyperlink"/>
                <w:rFonts w:ascii="Times New Roman" w:hAnsi="Times New Roman" w:cs="Times New Roman"/>
                <w:b/>
                <w:bCs/>
                <w:lang w:val="fr-FR"/>
              </w:rPr>
              <w:t>Données probantes</w:t>
            </w:r>
            <w:r w:rsidR="00A67B61" w:rsidRPr="00F35160">
              <w:rPr>
                <w:rStyle w:val="Hyperlink"/>
                <w:rFonts w:ascii="Times New Roman" w:hAnsi="Times New Roman" w:cs="Times New Roman"/>
                <w:b/>
                <w:bCs/>
                <w:webHidden/>
                <w:lang w:val="fr-FR"/>
              </w:rPr>
              <w:t xml:space="preserve">                                                                                                                       </w:t>
            </w:r>
          </w:hyperlink>
          <w:r w:rsidR="00AD4F85" w:rsidRPr="00F35160">
            <w:rPr>
              <w:rFonts w:ascii="Times New Roman" w:hAnsi="Times New Roman" w:cs="Times New Roman"/>
              <w:lang w:val="fr-FR"/>
            </w:rPr>
            <w:t>1</w:t>
          </w:r>
          <w:r w:rsidR="0012301E">
            <w:rPr>
              <w:rFonts w:ascii="Times New Roman" w:hAnsi="Times New Roman" w:cs="Times New Roman"/>
              <w:lang w:val="fr-FR"/>
            </w:rPr>
            <w:t>7</w:t>
          </w:r>
        </w:p>
        <w:p w14:paraId="72E04332" w14:textId="014CFCE1" w:rsidR="00CC6C72" w:rsidRPr="00F35160" w:rsidRDefault="0001741C" w:rsidP="00766A9F">
          <w:pPr>
            <w:pStyle w:val="ListParagraph"/>
            <w:numPr>
              <w:ilvl w:val="0"/>
              <w:numId w:val="38"/>
            </w:numPr>
            <w:jc w:val="both"/>
            <w:rPr>
              <w:rFonts w:ascii="Times New Roman" w:eastAsiaTheme="minorEastAsia" w:hAnsi="Times New Roman" w:cs="Times New Roman"/>
              <w:lang w:val="fr-FR"/>
            </w:rPr>
          </w:pPr>
          <w:hyperlink w:anchor="_Toc176257357" w:history="1">
            <w:r>
              <w:rPr>
                <w:rStyle w:val="Hyperlink"/>
                <w:rFonts w:ascii="Times New Roman" w:hAnsi="Times New Roman" w:cs="Times New Roman"/>
                <w:lang w:val="fr-FR"/>
              </w:rPr>
              <w:t>S</w:t>
            </w:r>
            <w:r w:rsidR="00CC6C72" w:rsidRPr="00F35160">
              <w:rPr>
                <w:rStyle w:val="Hyperlink"/>
                <w:rFonts w:ascii="Times New Roman" w:hAnsi="Times New Roman" w:cs="Times New Roman"/>
                <w:lang w:val="fr-FR"/>
              </w:rPr>
              <w:t>ervices</w:t>
            </w:r>
            <w:r>
              <w:rPr>
                <w:rStyle w:val="Hyperlink"/>
                <w:rFonts w:ascii="Times New Roman" w:hAnsi="Times New Roman" w:cs="Times New Roman"/>
                <w:lang w:val="fr-FR"/>
              </w:rPr>
              <w:t xml:space="preserve"> du PAC</w:t>
            </w:r>
            <w:r w:rsidR="007266A0" w:rsidRPr="00F35160">
              <w:rPr>
                <w:rStyle w:val="Hyperlink"/>
                <w:rFonts w:ascii="Times New Roman" w:hAnsi="Times New Roman" w:cs="Times New Roman"/>
                <w:lang w:val="fr-FR"/>
              </w:rPr>
              <w:t xml:space="preserve">                                                                                                               </w:t>
            </w:r>
            <w:r w:rsidR="00AD4F85" w:rsidRPr="00F35160">
              <w:rPr>
                <w:rStyle w:val="Hyperlink"/>
                <w:rFonts w:ascii="Times New Roman" w:hAnsi="Times New Roman" w:cs="Times New Roman"/>
                <w:lang w:val="fr-FR"/>
              </w:rPr>
              <w:t xml:space="preserve">      1</w:t>
            </w:r>
            <w:r w:rsidR="0012301E">
              <w:rPr>
                <w:rStyle w:val="Hyperlink"/>
                <w:rFonts w:ascii="Times New Roman" w:hAnsi="Times New Roman" w:cs="Times New Roman"/>
                <w:lang w:val="fr-FR"/>
              </w:rPr>
              <w:t>7</w:t>
            </w:r>
          </w:hyperlink>
        </w:p>
        <w:p w14:paraId="207EBEE4" w14:textId="799F9A26" w:rsidR="00CC6C72" w:rsidRPr="00F35160" w:rsidRDefault="0001741C" w:rsidP="0012301E">
          <w:pPr>
            <w:pStyle w:val="ListParagraph"/>
            <w:numPr>
              <w:ilvl w:val="0"/>
              <w:numId w:val="37"/>
            </w:numPr>
            <w:ind w:right="454"/>
            <w:jc w:val="both"/>
            <w:rPr>
              <w:rFonts w:ascii="Times New Roman" w:eastAsiaTheme="minorEastAsia" w:hAnsi="Times New Roman" w:cs="Times New Roman"/>
              <w:lang w:val="fr-FR"/>
            </w:rPr>
          </w:pPr>
          <w:hyperlink w:anchor="_Toc176257363" w:history="1">
            <w:r w:rsidRPr="0001741C">
              <w:rPr>
                <w:rStyle w:val="Hyperlink"/>
                <w:rFonts w:ascii="Times New Roman" w:hAnsi="Times New Roman" w:cs="Times New Roman"/>
                <w:lang w:val="fr-FR"/>
              </w:rPr>
              <w:t>Mécanismes, structure et cadres du PAC</w:t>
            </w:r>
            <w:r w:rsidR="007266A0" w:rsidRPr="00F35160">
              <w:rPr>
                <w:rStyle w:val="Hyperlink"/>
                <w:rFonts w:ascii="Times New Roman" w:hAnsi="Times New Roman" w:cs="Times New Roman"/>
                <w:lang w:val="fr-FR"/>
              </w:rPr>
              <w:t xml:space="preserve">                                                                  </w:t>
            </w:r>
            <w:r>
              <w:rPr>
                <w:rStyle w:val="Hyperlink"/>
                <w:rFonts w:ascii="Times New Roman" w:hAnsi="Times New Roman" w:cs="Times New Roman"/>
                <w:lang w:val="fr-FR"/>
              </w:rPr>
              <w:t xml:space="preserve">         </w:t>
            </w:r>
            <w:r w:rsidR="00AD4F85" w:rsidRPr="00F35160">
              <w:rPr>
                <w:rStyle w:val="Hyperlink"/>
                <w:rFonts w:ascii="Times New Roman" w:hAnsi="Times New Roman" w:cs="Times New Roman"/>
                <w:lang w:val="fr-FR"/>
              </w:rPr>
              <w:t xml:space="preserve">     </w:t>
            </w:r>
            <w:r w:rsidR="00AD4F85" w:rsidRPr="00F35160">
              <w:rPr>
                <w:rStyle w:val="Hyperlink"/>
                <w:rFonts w:ascii="Times New Roman" w:hAnsi="Times New Roman" w:cs="Times New Roman"/>
                <w:webHidden/>
                <w:lang w:val="fr-FR"/>
              </w:rPr>
              <w:t>2</w:t>
            </w:r>
            <w:r w:rsidR="0012301E">
              <w:rPr>
                <w:rStyle w:val="Hyperlink"/>
                <w:rFonts w:ascii="Times New Roman" w:hAnsi="Times New Roman" w:cs="Times New Roman"/>
                <w:webHidden/>
                <w:lang w:val="fr-FR"/>
              </w:rPr>
              <w:t>5</w:t>
            </w:r>
          </w:hyperlink>
        </w:p>
        <w:p w14:paraId="2FB6A61E" w14:textId="4E5E6F0F" w:rsidR="00CC6C72" w:rsidRPr="00F35160" w:rsidRDefault="0001741C" w:rsidP="00C81FF2">
          <w:pPr>
            <w:pStyle w:val="ListParagraph"/>
            <w:numPr>
              <w:ilvl w:val="0"/>
              <w:numId w:val="39"/>
            </w:numPr>
            <w:spacing w:after="240" w:line="360" w:lineRule="auto"/>
            <w:ind w:right="454"/>
            <w:jc w:val="both"/>
            <w:rPr>
              <w:rFonts w:ascii="Times New Roman" w:eastAsiaTheme="minorEastAsia" w:hAnsi="Times New Roman" w:cs="Times New Roman"/>
              <w:lang w:val="fr-FR"/>
            </w:rPr>
          </w:pPr>
          <w:r w:rsidRPr="00FA6EB1">
            <w:rPr>
              <w:rFonts w:ascii="Times New Roman" w:hAnsi="Times New Roman" w:cs="Times New Roman"/>
              <w:lang w:val="fr-FR"/>
            </w:rPr>
            <w:t>Difficultés</w:t>
          </w:r>
          <w:r w:rsidR="007266A0" w:rsidRPr="00FA6EB1">
            <w:rPr>
              <w:rFonts w:ascii="Times New Roman" w:hAnsi="Times New Roman" w:cs="Times New Roman"/>
              <w:lang w:val="fr-FR"/>
            </w:rPr>
            <w:t xml:space="preserve">   </w:t>
          </w:r>
          <w:r w:rsidR="007266A0" w:rsidRPr="00FA6EB1">
            <w:rPr>
              <w:rFonts w:ascii="Times New Roman" w:hAnsi="Times New Roman" w:cs="Times New Roman"/>
            </w:rPr>
            <w:t xml:space="preserve"> </w:t>
          </w:r>
          <w:r w:rsidR="007266A0" w:rsidRPr="00F35160">
            <w:rPr>
              <w:rFonts w:ascii="Times New Roman" w:hAnsi="Times New Roman" w:cs="Times New Roman"/>
              <w:lang w:val="fr-FR"/>
            </w:rPr>
            <w:t xml:space="preserve">                                                                                                                  </w:t>
          </w:r>
          <w:r w:rsidR="00AD4F85" w:rsidRPr="00F35160">
            <w:rPr>
              <w:rFonts w:ascii="Times New Roman" w:hAnsi="Times New Roman" w:cs="Times New Roman"/>
              <w:lang w:val="fr-FR"/>
            </w:rPr>
            <w:t xml:space="preserve"> </w:t>
          </w:r>
          <w:r>
            <w:rPr>
              <w:rFonts w:ascii="Times New Roman" w:hAnsi="Times New Roman" w:cs="Times New Roman"/>
              <w:lang w:val="fr-FR"/>
            </w:rPr>
            <w:t xml:space="preserve">     </w:t>
          </w:r>
          <w:r w:rsidR="00AD4F85" w:rsidRPr="00F35160">
            <w:rPr>
              <w:rFonts w:ascii="Times New Roman" w:hAnsi="Times New Roman" w:cs="Times New Roman"/>
              <w:lang w:val="fr-FR"/>
            </w:rPr>
            <w:t xml:space="preserve">    3</w:t>
          </w:r>
          <w:r w:rsidR="0012301E">
            <w:rPr>
              <w:rFonts w:ascii="Times New Roman" w:hAnsi="Times New Roman" w:cs="Times New Roman"/>
              <w:lang w:val="fr-FR"/>
            </w:rPr>
            <w:t>6</w:t>
          </w:r>
        </w:p>
        <w:p w14:paraId="5138D1C3" w14:textId="7CD5F69E" w:rsidR="00CC6C72" w:rsidRPr="00F35160" w:rsidRDefault="0001741C" w:rsidP="00766A9F">
          <w:pPr>
            <w:pStyle w:val="ListParagraph"/>
            <w:numPr>
              <w:ilvl w:val="0"/>
              <w:numId w:val="43"/>
            </w:numPr>
            <w:spacing w:line="360" w:lineRule="auto"/>
            <w:ind w:left="792"/>
            <w:jc w:val="both"/>
            <w:rPr>
              <w:rFonts w:ascii="Times New Roman" w:eastAsiaTheme="minorEastAsia" w:hAnsi="Times New Roman" w:cs="Times New Roman"/>
              <w:b/>
              <w:bCs/>
              <w:lang w:val="fr-FR"/>
            </w:rPr>
          </w:pPr>
          <w:r w:rsidRPr="0001741C">
            <w:rPr>
              <w:rFonts w:ascii="Times New Roman" w:eastAsiaTheme="minorEastAsia" w:hAnsi="Times New Roman" w:cs="Times New Roman"/>
              <w:b/>
              <w:bCs/>
              <w:lang w:val="fr-FR"/>
            </w:rPr>
            <w:t>Résultats de l'étude théorique</w:t>
          </w:r>
        </w:p>
        <w:p w14:paraId="0BD404DA" w14:textId="076FA3AC" w:rsidR="00CC6C72" w:rsidRPr="00F35160" w:rsidRDefault="0001741C" w:rsidP="00766A9F">
          <w:pPr>
            <w:pStyle w:val="ListParagraph"/>
            <w:numPr>
              <w:ilvl w:val="0"/>
              <w:numId w:val="40"/>
            </w:numPr>
            <w:jc w:val="both"/>
            <w:rPr>
              <w:rFonts w:ascii="Times New Roman" w:eastAsiaTheme="minorEastAsia" w:hAnsi="Times New Roman" w:cs="Times New Roman"/>
              <w:lang w:val="fr-FR"/>
            </w:rPr>
          </w:pPr>
          <w:hyperlink w:anchor="_Toc176257375" w:history="1">
            <w:r w:rsidRPr="0001741C">
              <w:rPr>
                <w:rStyle w:val="Hyperlink"/>
                <w:rFonts w:ascii="Times New Roman" w:hAnsi="Times New Roman" w:cs="Times New Roman"/>
                <w:lang w:val="fr-FR"/>
              </w:rPr>
              <w:t>Enseignements et bonnes pratiques</w:t>
            </w:r>
            <w:r w:rsidR="007266A0" w:rsidRPr="00F35160">
              <w:rPr>
                <w:rStyle w:val="Hyperlink"/>
                <w:rFonts w:ascii="Times New Roman" w:hAnsi="Times New Roman" w:cs="Times New Roman"/>
                <w:lang w:val="fr-FR"/>
              </w:rPr>
              <w:t xml:space="preserve">                                                                                 </w:t>
            </w:r>
            <w:r w:rsidR="00AD4F85" w:rsidRPr="00F35160">
              <w:rPr>
                <w:rStyle w:val="Hyperlink"/>
                <w:rFonts w:ascii="Times New Roman" w:hAnsi="Times New Roman" w:cs="Times New Roman"/>
                <w:lang w:val="fr-FR"/>
              </w:rPr>
              <w:t xml:space="preserve">       </w:t>
            </w:r>
          </w:hyperlink>
          <w:r w:rsidR="004920D8" w:rsidRPr="00F35160">
            <w:rPr>
              <w:rFonts w:ascii="Times New Roman" w:hAnsi="Times New Roman" w:cs="Times New Roman"/>
              <w:lang w:val="fr-FR"/>
            </w:rPr>
            <w:t>3</w:t>
          </w:r>
          <w:r w:rsidR="0012301E">
            <w:rPr>
              <w:rFonts w:ascii="Times New Roman" w:hAnsi="Times New Roman" w:cs="Times New Roman"/>
              <w:lang w:val="fr-FR"/>
            </w:rPr>
            <w:t>8</w:t>
          </w:r>
        </w:p>
        <w:p w14:paraId="5FCADEF5" w14:textId="34619D44" w:rsidR="00CC6C72" w:rsidRPr="00F35160" w:rsidRDefault="0001741C" w:rsidP="00766A9F">
          <w:pPr>
            <w:pStyle w:val="ListParagraph"/>
            <w:numPr>
              <w:ilvl w:val="0"/>
              <w:numId w:val="41"/>
            </w:numPr>
            <w:jc w:val="both"/>
            <w:rPr>
              <w:rFonts w:ascii="Times New Roman" w:eastAsiaTheme="minorEastAsia" w:hAnsi="Times New Roman" w:cs="Times New Roman"/>
              <w:lang w:val="fr-FR"/>
            </w:rPr>
          </w:pPr>
          <w:hyperlink w:anchor="_Toc176257376" w:history="1">
            <w:r w:rsidRPr="0001741C">
              <w:rPr>
                <w:rStyle w:val="Hyperlink"/>
                <w:rFonts w:ascii="Times New Roman" w:hAnsi="Times New Roman" w:cs="Times New Roman"/>
                <w:lang w:val="fr-FR"/>
              </w:rPr>
              <w:t>Conclusion et enseignements à tirer</w:t>
            </w:r>
            <w:r w:rsidR="007266A0" w:rsidRPr="00F35160">
              <w:rPr>
                <w:rStyle w:val="Hyperlink"/>
                <w:rFonts w:ascii="Times New Roman" w:hAnsi="Times New Roman" w:cs="Times New Roman"/>
                <w:lang w:val="fr-FR"/>
              </w:rPr>
              <w:t xml:space="preserve">                                                                                  </w:t>
            </w:r>
            <w:r w:rsidR="00AD4F85" w:rsidRPr="00F35160">
              <w:rPr>
                <w:rStyle w:val="Hyperlink"/>
                <w:rFonts w:ascii="Times New Roman" w:hAnsi="Times New Roman" w:cs="Times New Roman"/>
                <w:lang w:val="fr-FR"/>
              </w:rPr>
              <w:t xml:space="preserve">     </w:t>
            </w:r>
          </w:hyperlink>
          <w:r w:rsidR="0012301E">
            <w:rPr>
              <w:rFonts w:ascii="Times New Roman" w:hAnsi="Times New Roman" w:cs="Times New Roman"/>
              <w:lang w:val="fr-FR"/>
            </w:rPr>
            <w:t>40</w:t>
          </w:r>
        </w:p>
        <w:p w14:paraId="7E1DCE32" w14:textId="476687F0" w:rsidR="00AD4F85" w:rsidRPr="00F35160" w:rsidRDefault="00AD4F85" w:rsidP="00E71C74">
          <w:pPr>
            <w:tabs>
              <w:tab w:val="left" w:pos="9450"/>
            </w:tabs>
            <w:spacing w:after="120"/>
            <w:rPr>
              <w:rFonts w:eastAsiaTheme="minorEastAsia"/>
              <w:b/>
              <w:bCs/>
              <w:lang w:val="fr-FR"/>
            </w:rPr>
          </w:pPr>
          <w:r w:rsidRPr="00F35160">
            <w:rPr>
              <w:rFonts w:eastAsiaTheme="minorEastAsia"/>
              <w:b/>
              <w:bCs/>
              <w:lang w:val="fr-FR"/>
            </w:rPr>
            <w:t>Annexes</w:t>
          </w:r>
        </w:p>
        <w:p w14:paraId="790CC7FC" w14:textId="59DE25E9" w:rsidR="00CC6C72" w:rsidRPr="00F35160" w:rsidRDefault="00CC6C72" w:rsidP="00AD4F85">
          <w:pPr>
            <w:rPr>
              <w:lang w:val="fr-FR"/>
            </w:rPr>
          </w:pPr>
          <w:hyperlink w:anchor="_Toc176257380" w:history="1">
            <w:r w:rsidRPr="00F35160">
              <w:rPr>
                <w:rStyle w:val="Hyperlink"/>
                <w:b/>
                <w:bCs/>
                <w:lang w:val="fr-FR"/>
              </w:rPr>
              <w:t>Anne</w:t>
            </w:r>
            <w:r w:rsidR="0001741C">
              <w:rPr>
                <w:rStyle w:val="Hyperlink"/>
                <w:b/>
                <w:bCs/>
                <w:lang w:val="fr-FR"/>
              </w:rPr>
              <w:t>xe</w:t>
            </w:r>
            <w:r w:rsidRPr="00F35160">
              <w:rPr>
                <w:rStyle w:val="Hyperlink"/>
                <w:b/>
                <w:bCs/>
                <w:lang w:val="fr-FR"/>
              </w:rPr>
              <w:t xml:space="preserve"> I</w:t>
            </w:r>
            <w:r w:rsidR="0001741C">
              <w:rPr>
                <w:rStyle w:val="Hyperlink"/>
                <w:b/>
                <w:bCs/>
                <w:lang w:val="fr-FR"/>
              </w:rPr>
              <w:t xml:space="preserve"> </w:t>
            </w:r>
            <w:r w:rsidRPr="00F35160">
              <w:rPr>
                <w:rStyle w:val="Hyperlink"/>
                <w:b/>
                <w:bCs/>
                <w:lang w:val="fr-FR"/>
              </w:rPr>
              <w:t xml:space="preserve">: </w:t>
            </w:r>
          </w:hyperlink>
          <w:r w:rsidR="0001741C" w:rsidRPr="0001741C">
            <w:t xml:space="preserve"> </w:t>
          </w:r>
          <w:r w:rsidR="0001741C" w:rsidRPr="0001741C">
            <w:rPr>
              <w:lang w:val="fr-FR"/>
            </w:rPr>
            <w:t>ORGANIGRAME DU PAC</w:t>
          </w:r>
        </w:p>
        <w:p w14:paraId="7A611A36" w14:textId="3A614E5C" w:rsidR="00CC6C72" w:rsidRPr="00F35160" w:rsidRDefault="00CC6C72" w:rsidP="00AD4F85">
          <w:pPr>
            <w:rPr>
              <w:lang w:val="fr-FR"/>
            </w:rPr>
          </w:pPr>
          <w:r w:rsidRPr="00F35160">
            <w:rPr>
              <w:b/>
              <w:bCs/>
              <w:lang w:val="fr-FR"/>
            </w:rPr>
            <w:t>Annex</w:t>
          </w:r>
          <w:r w:rsidR="0001741C">
            <w:rPr>
              <w:b/>
              <w:bCs/>
              <w:lang w:val="fr-FR"/>
            </w:rPr>
            <w:t>e</w:t>
          </w:r>
          <w:r w:rsidRPr="00F35160">
            <w:rPr>
              <w:b/>
              <w:bCs/>
              <w:lang w:val="fr-FR"/>
            </w:rPr>
            <w:t xml:space="preserve"> II</w:t>
          </w:r>
          <w:r w:rsidR="0001741C">
            <w:rPr>
              <w:b/>
              <w:bCs/>
              <w:lang w:val="fr-FR"/>
            </w:rPr>
            <w:t xml:space="preserve"> </w:t>
          </w:r>
          <w:r w:rsidRPr="00F35160">
            <w:rPr>
              <w:b/>
              <w:bCs/>
              <w:lang w:val="fr-FR"/>
            </w:rPr>
            <w:t>:</w:t>
          </w:r>
          <w:r w:rsidRPr="00F35160">
            <w:rPr>
              <w:rFonts w:eastAsiaTheme="minorHAnsi"/>
              <w:lang w:val="fr-FR"/>
            </w:rPr>
            <w:t xml:space="preserve"> </w:t>
          </w:r>
          <w:r w:rsidR="0001741C" w:rsidRPr="0001741C">
            <w:rPr>
              <w:lang w:val="fr-FR"/>
            </w:rPr>
            <w:t>NOTE MÉTHODOLOGIQUE</w:t>
          </w:r>
        </w:p>
        <w:bookmarkStart w:id="8" w:name="_Hlk181115379"/>
        <w:p w14:paraId="7A3779A2" w14:textId="4207FCC8" w:rsidR="00CC6C72" w:rsidRPr="00557C25" w:rsidRDefault="00CC6C72" w:rsidP="00AD4F85">
          <w:pPr>
            <w:rPr>
              <w:lang w:val="fr-CH"/>
            </w:rPr>
          </w:pPr>
          <w:r w:rsidRPr="00F35160">
            <w:rPr>
              <w:b/>
              <w:bCs/>
              <w:lang w:val="fr-FR"/>
            </w:rPr>
            <w:fldChar w:fldCharType="begin"/>
          </w:r>
          <w:r w:rsidRPr="00557C25">
            <w:rPr>
              <w:b/>
              <w:bCs/>
              <w:lang w:val="fr-CH"/>
            </w:rPr>
            <w:instrText>HYPERLINK \l "_Toc176257381"</w:instrText>
          </w:r>
          <w:r w:rsidRPr="00F35160">
            <w:rPr>
              <w:b/>
              <w:bCs/>
              <w:lang w:val="fr-FR"/>
            </w:rPr>
          </w:r>
          <w:r w:rsidRPr="00F35160">
            <w:rPr>
              <w:b/>
              <w:bCs/>
              <w:lang w:val="fr-FR"/>
            </w:rPr>
            <w:fldChar w:fldCharType="separate"/>
          </w:r>
          <w:r w:rsidRPr="00557C25">
            <w:rPr>
              <w:rStyle w:val="Hyperlink"/>
              <w:b/>
              <w:bCs/>
              <w:lang w:val="fr-CH"/>
            </w:rPr>
            <w:t>Annex</w:t>
          </w:r>
          <w:r w:rsidR="0001741C" w:rsidRPr="00557C25">
            <w:rPr>
              <w:rStyle w:val="Hyperlink"/>
              <w:b/>
              <w:bCs/>
              <w:lang w:val="fr-CH"/>
            </w:rPr>
            <w:t>e</w:t>
          </w:r>
          <w:r w:rsidRPr="00557C25">
            <w:rPr>
              <w:rStyle w:val="Hyperlink"/>
              <w:b/>
              <w:bCs/>
              <w:lang w:val="fr-CH"/>
            </w:rPr>
            <w:t xml:space="preserve"> III</w:t>
          </w:r>
          <w:r w:rsidRPr="00F35160">
            <w:rPr>
              <w:b/>
              <w:bCs/>
              <w:lang w:val="fr-FR"/>
            </w:rPr>
            <w:fldChar w:fldCharType="end"/>
          </w:r>
          <w:r w:rsidR="0001741C">
            <w:rPr>
              <w:b/>
              <w:bCs/>
              <w:lang w:val="fr-FR"/>
            </w:rPr>
            <w:t xml:space="preserve"> </w:t>
          </w:r>
          <w:r w:rsidRPr="00557C25">
            <w:rPr>
              <w:b/>
              <w:bCs/>
              <w:lang w:val="fr-CH"/>
            </w:rPr>
            <w:t>:</w:t>
          </w:r>
          <w:r w:rsidRPr="00557C25">
            <w:rPr>
              <w:lang w:val="fr-CH"/>
            </w:rPr>
            <w:t xml:space="preserve"> </w:t>
          </w:r>
          <w:r w:rsidR="0001741C" w:rsidRPr="00557C25">
            <w:rPr>
              <w:lang w:val="fr-CH"/>
            </w:rPr>
            <w:t>EXEMPLES DE COLLABORATION ENTRE PAYS DANS LE CADRE DU PAC</w:t>
          </w:r>
        </w:p>
        <w:bookmarkEnd w:id="8"/>
        <w:p w14:paraId="3D422AF9" w14:textId="47796AEF" w:rsidR="00CC6C72" w:rsidRPr="00F35160" w:rsidRDefault="00CC6C72" w:rsidP="00AD4F85">
          <w:pPr>
            <w:rPr>
              <w:b/>
              <w:bCs/>
              <w:lang w:val="fr-FR"/>
            </w:rPr>
          </w:pPr>
          <w:r w:rsidRPr="00F35160">
            <w:rPr>
              <w:b/>
              <w:bCs/>
              <w:lang w:val="fr-FR"/>
            </w:rPr>
            <w:fldChar w:fldCharType="begin"/>
          </w:r>
          <w:r w:rsidRPr="00F35160">
            <w:rPr>
              <w:b/>
              <w:bCs/>
              <w:lang w:val="fr-FR"/>
            </w:rPr>
            <w:instrText>HYPERLINK \l "_Toc176257382"</w:instrText>
          </w:r>
          <w:r w:rsidRPr="00F35160">
            <w:rPr>
              <w:b/>
              <w:bCs/>
              <w:lang w:val="fr-FR"/>
            </w:rPr>
          </w:r>
          <w:r w:rsidRPr="00F35160">
            <w:rPr>
              <w:b/>
              <w:bCs/>
              <w:lang w:val="fr-FR"/>
            </w:rPr>
            <w:fldChar w:fldCharType="separate"/>
          </w:r>
          <w:r w:rsidRPr="00F35160">
            <w:rPr>
              <w:rStyle w:val="Hyperlink"/>
              <w:b/>
              <w:bCs/>
              <w:lang w:val="fr-FR"/>
            </w:rPr>
            <w:t>Annex</w:t>
          </w:r>
          <w:r w:rsidR="0001741C">
            <w:rPr>
              <w:rStyle w:val="Hyperlink"/>
              <w:b/>
              <w:bCs/>
              <w:lang w:val="fr-FR"/>
            </w:rPr>
            <w:t>e</w:t>
          </w:r>
          <w:r w:rsidRPr="00F35160">
            <w:rPr>
              <w:rStyle w:val="Hyperlink"/>
              <w:b/>
              <w:bCs/>
              <w:lang w:val="fr-FR"/>
            </w:rPr>
            <w:t xml:space="preserve"> IV</w:t>
          </w:r>
          <w:r w:rsidR="0001741C">
            <w:rPr>
              <w:rStyle w:val="Hyperlink"/>
              <w:b/>
              <w:bCs/>
              <w:lang w:val="fr-FR"/>
            </w:rPr>
            <w:t xml:space="preserve"> </w:t>
          </w:r>
          <w:r w:rsidRPr="00F35160">
            <w:rPr>
              <w:rStyle w:val="Hyperlink"/>
              <w:b/>
              <w:bCs/>
              <w:lang w:val="fr-FR"/>
            </w:rPr>
            <w:t xml:space="preserve">: </w:t>
          </w:r>
          <w:r w:rsidR="0001741C" w:rsidRPr="0001741C">
            <w:rPr>
              <w:rStyle w:val="Hyperlink"/>
              <w:lang w:val="fr-FR"/>
            </w:rPr>
            <w:t xml:space="preserve">LISTE DES DÉCISIONS DU COMITÉ EXÉCUTIF CONCERNANT LE PAC </w:t>
          </w:r>
          <w:r w:rsidRPr="00F35160">
            <w:rPr>
              <w:b/>
              <w:bCs/>
              <w:lang w:val="fr-FR"/>
            </w:rPr>
            <w:fldChar w:fldCharType="end"/>
          </w:r>
        </w:p>
        <w:p w14:paraId="2E775452" w14:textId="776E9C10" w:rsidR="00CC6C72" w:rsidRPr="00F35160" w:rsidRDefault="00CC6C72" w:rsidP="00AD4F85">
          <w:pPr>
            <w:rPr>
              <w:b/>
              <w:bCs/>
              <w:lang w:val="fr-FR"/>
            </w:rPr>
          </w:pPr>
          <w:hyperlink w:anchor="_Toc176257382" w:history="1">
            <w:r w:rsidRPr="00F35160">
              <w:rPr>
                <w:rStyle w:val="Hyperlink"/>
                <w:b/>
                <w:bCs/>
                <w:lang w:val="fr-FR"/>
              </w:rPr>
              <w:t>Annex</w:t>
            </w:r>
            <w:r w:rsidR="0001741C">
              <w:rPr>
                <w:rStyle w:val="Hyperlink"/>
                <w:b/>
                <w:bCs/>
                <w:lang w:val="fr-FR"/>
              </w:rPr>
              <w:t>e</w:t>
            </w:r>
            <w:r w:rsidRPr="00F35160">
              <w:rPr>
                <w:rStyle w:val="Hyperlink"/>
                <w:b/>
                <w:bCs/>
                <w:lang w:val="fr-FR"/>
              </w:rPr>
              <w:t xml:space="preserve"> V</w:t>
            </w:r>
            <w:r w:rsidR="0001741C">
              <w:rPr>
                <w:rStyle w:val="Hyperlink"/>
                <w:b/>
                <w:bCs/>
                <w:lang w:val="fr-FR"/>
              </w:rPr>
              <w:t xml:space="preserve"> </w:t>
            </w:r>
            <w:r w:rsidRPr="00F35160">
              <w:rPr>
                <w:rStyle w:val="Hyperlink"/>
                <w:b/>
                <w:bCs/>
                <w:lang w:val="fr-FR"/>
              </w:rPr>
              <w:t xml:space="preserve">: </w:t>
            </w:r>
            <w:r w:rsidRPr="00F35160">
              <w:rPr>
                <w:rStyle w:val="Hyperlink"/>
                <w:lang w:val="fr-FR"/>
              </w:rPr>
              <w:t>LIS</w:t>
            </w:r>
            <w:r w:rsidR="0068202F">
              <w:rPr>
                <w:rStyle w:val="Hyperlink"/>
                <w:lang w:val="fr-FR"/>
              </w:rPr>
              <w:t>TE</w:t>
            </w:r>
            <w:r w:rsidRPr="00F35160">
              <w:rPr>
                <w:rStyle w:val="Hyperlink"/>
                <w:lang w:val="fr-FR"/>
              </w:rPr>
              <w:t xml:space="preserve"> </w:t>
            </w:r>
            <w:r w:rsidR="0068202F">
              <w:rPr>
                <w:rStyle w:val="Hyperlink"/>
                <w:lang w:val="fr-FR"/>
              </w:rPr>
              <w:t>DES</w:t>
            </w:r>
          </w:hyperlink>
          <w:r w:rsidR="0068202F" w:rsidRPr="0068202F">
            <w:t xml:space="preserve"> TABLEAUX</w:t>
          </w:r>
        </w:p>
        <w:p w14:paraId="32EA9AAB" w14:textId="1A2A24E9" w:rsidR="00CC6C72" w:rsidRPr="00F35160" w:rsidRDefault="00CC6C72" w:rsidP="00AD4F85">
          <w:pPr>
            <w:rPr>
              <w:rFonts w:eastAsiaTheme="minorEastAsia"/>
              <w:b/>
              <w:bCs/>
              <w:lang w:val="fr-FR"/>
            </w:rPr>
          </w:pPr>
          <w:hyperlink w:anchor="_Toc176257381" w:history="1">
            <w:r w:rsidRPr="00F35160">
              <w:rPr>
                <w:rStyle w:val="Hyperlink"/>
                <w:b/>
                <w:bCs/>
                <w:lang w:val="fr-FR"/>
              </w:rPr>
              <w:t>Annex</w:t>
            </w:r>
            <w:r w:rsidR="0001741C">
              <w:rPr>
                <w:rStyle w:val="Hyperlink"/>
                <w:b/>
                <w:bCs/>
                <w:lang w:val="fr-FR"/>
              </w:rPr>
              <w:t>e</w:t>
            </w:r>
            <w:r w:rsidRPr="00F35160">
              <w:rPr>
                <w:rStyle w:val="Hyperlink"/>
                <w:b/>
                <w:bCs/>
                <w:lang w:val="fr-FR"/>
              </w:rPr>
              <w:t xml:space="preserve"> VI</w:t>
            </w:r>
            <w:r w:rsidR="0001741C">
              <w:rPr>
                <w:rStyle w:val="Hyperlink"/>
                <w:b/>
                <w:bCs/>
                <w:lang w:val="fr-FR"/>
              </w:rPr>
              <w:t xml:space="preserve"> </w:t>
            </w:r>
            <w:r w:rsidRPr="00F35160">
              <w:rPr>
                <w:rStyle w:val="Hyperlink"/>
                <w:b/>
                <w:bCs/>
                <w:lang w:val="fr-FR"/>
              </w:rPr>
              <w:t xml:space="preserve">: </w:t>
            </w:r>
            <w:r w:rsidR="0001741C" w:rsidRPr="0001741C">
              <w:rPr>
                <w:rStyle w:val="Hyperlink"/>
                <w:lang w:val="fr-FR"/>
              </w:rPr>
              <w:t>LISTE DES PRINCIPAUX DOCUMENTS</w:t>
            </w:r>
          </w:hyperlink>
        </w:p>
        <w:p w14:paraId="76BD4C41" w14:textId="77777777" w:rsidR="00CC6C72" w:rsidRDefault="00CC6C72" w:rsidP="00F374F3">
          <w:pPr>
            <w:rPr>
              <w:noProof/>
              <w:color w:val="000000" w:themeColor="text1"/>
              <w:lang w:val="fr-FR"/>
            </w:rPr>
          </w:pPr>
          <w:r w:rsidRPr="00F35160">
            <w:rPr>
              <w:noProof/>
              <w:color w:val="000000" w:themeColor="text1"/>
              <w:lang w:val="fr-FR"/>
            </w:rPr>
            <w:fldChar w:fldCharType="end"/>
          </w:r>
        </w:p>
      </w:sdtContent>
    </w:sdt>
    <w:p w14:paraId="0574D926" w14:textId="77777777" w:rsidR="00345647" w:rsidRPr="00345647" w:rsidRDefault="00345647" w:rsidP="00345647">
      <w:pPr>
        <w:rPr>
          <w:lang w:val="fr-FR"/>
        </w:rPr>
      </w:pPr>
    </w:p>
    <w:p w14:paraId="1FF1423E" w14:textId="77777777" w:rsidR="00345647" w:rsidRPr="00345647" w:rsidRDefault="00345647" w:rsidP="00345647">
      <w:pPr>
        <w:rPr>
          <w:lang w:val="fr-FR"/>
        </w:rPr>
      </w:pPr>
    </w:p>
    <w:p w14:paraId="283ACEC6" w14:textId="77777777" w:rsidR="00345647" w:rsidRPr="00345647" w:rsidRDefault="00345647" w:rsidP="00345647">
      <w:pPr>
        <w:rPr>
          <w:lang w:val="fr-FR"/>
        </w:rPr>
      </w:pPr>
    </w:p>
    <w:p w14:paraId="79913DC6" w14:textId="77777777" w:rsidR="00345647" w:rsidRPr="00345647" w:rsidRDefault="00345647" w:rsidP="00345647">
      <w:pPr>
        <w:rPr>
          <w:lang w:val="fr-FR"/>
        </w:rPr>
      </w:pPr>
    </w:p>
    <w:p w14:paraId="7C85E99E" w14:textId="77777777" w:rsidR="00345647" w:rsidRPr="00345647" w:rsidRDefault="00345647" w:rsidP="00345647">
      <w:pPr>
        <w:rPr>
          <w:lang w:val="fr-FR"/>
        </w:rPr>
      </w:pPr>
    </w:p>
    <w:p w14:paraId="5F8D6F4D" w14:textId="77777777" w:rsidR="00345647" w:rsidRPr="00345647" w:rsidRDefault="00345647" w:rsidP="00345647">
      <w:pPr>
        <w:rPr>
          <w:lang w:val="fr-FR"/>
        </w:rPr>
      </w:pPr>
    </w:p>
    <w:p w14:paraId="557C66EE" w14:textId="77777777" w:rsidR="00345647" w:rsidRDefault="00345647" w:rsidP="00345647">
      <w:pPr>
        <w:rPr>
          <w:noProof/>
          <w:color w:val="000000" w:themeColor="text1"/>
          <w:lang w:val="fr-FR"/>
        </w:rPr>
      </w:pPr>
    </w:p>
    <w:p w14:paraId="3FFF7D7F" w14:textId="5453FBE1" w:rsidR="00345647" w:rsidRDefault="00345647" w:rsidP="00345647">
      <w:pPr>
        <w:tabs>
          <w:tab w:val="left" w:pos="8142"/>
        </w:tabs>
        <w:rPr>
          <w:noProof/>
          <w:color w:val="000000" w:themeColor="text1"/>
          <w:lang w:val="fr-FR"/>
        </w:rPr>
      </w:pPr>
      <w:r>
        <w:rPr>
          <w:noProof/>
          <w:color w:val="000000" w:themeColor="text1"/>
          <w:lang w:val="fr-FR"/>
        </w:rPr>
        <w:tab/>
      </w:r>
    </w:p>
    <w:p w14:paraId="6D3C5388" w14:textId="477E5371" w:rsidR="00345647" w:rsidRPr="00345647" w:rsidRDefault="00345647" w:rsidP="00345647">
      <w:pPr>
        <w:tabs>
          <w:tab w:val="left" w:pos="8142"/>
        </w:tabs>
        <w:rPr>
          <w:lang w:val="fr-FR"/>
        </w:rPr>
        <w:sectPr w:rsidR="00345647" w:rsidRPr="00345647" w:rsidSect="00AD4F85">
          <w:headerReference w:type="even" r:id="rId21"/>
          <w:headerReference w:type="default" r:id="rId22"/>
          <w:pgSz w:w="12240" w:h="15840"/>
          <w:pgMar w:top="1440" w:right="990" w:bottom="1440" w:left="1440" w:header="708" w:footer="708" w:gutter="0"/>
          <w:cols w:space="708"/>
          <w:docGrid w:linePitch="360"/>
        </w:sectPr>
      </w:pPr>
      <w:r>
        <w:rPr>
          <w:lang w:val="fr-FR"/>
        </w:rPr>
        <w:tab/>
      </w:r>
    </w:p>
    <w:p w14:paraId="3E5D7833" w14:textId="67210EC0" w:rsidR="00CC6C72" w:rsidRPr="003A229C" w:rsidRDefault="00CC6C72" w:rsidP="00CC6C72">
      <w:pPr>
        <w:pStyle w:val="Heading1"/>
        <w:numPr>
          <w:ilvl w:val="0"/>
          <w:numId w:val="0"/>
        </w:numPr>
        <w:rPr>
          <w:b/>
          <w:bCs/>
          <w:lang w:val="fr-CH"/>
        </w:rPr>
      </w:pPr>
      <w:r w:rsidRPr="003A229C">
        <w:rPr>
          <w:b/>
          <w:bCs/>
          <w:lang w:val="fr-CH"/>
        </w:rPr>
        <w:lastRenderedPageBreak/>
        <w:t>Acronym</w:t>
      </w:r>
      <w:r w:rsidR="00777E52" w:rsidRPr="003A229C">
        <w:rPr>
          <w:b/>
          <w:bCs/>
          <w:lang w:val="fr-CH"/>
        </w:rPr>
        <w:t>e</w:t>
      </w:r>
      <w:r w:rsidRPr="003A229C">
        <w:rPr>
          <w:b/>
          <w:bCs/>
          <w:lang w:val="fr-CH"/>
        </w:rPr>
        <w:t>s</w:t>
      </w:r>
    </w:p>
    <w:p w14:paraId="22D916AB" w14:textId="3BA01344" w:rsidR="00CC6C72" w:rsidRPr="003A229C" w:rsidRDefault="00CC6C72" w:rsidP="00CC6C72">
      <w:pPr>
        <w:spacing w:line="276" w:lineRule="auto"/>
        <w:rPr>
          <w:lang w:val="fr-CH"/>
        </w:rPr>
      </w:pPr>
      <w:r w:rsidRPr="003A229C">
        <w:rPr>
          <w:b/>
          <w:bCs/>
          <w:lang w:val="fr-CH"/>
        </w:rPr>
        <w:t>AHRI</w:t>
      </w:r>
      <w:r w:rsidRPr="003A229C">
        <w:rPr>
          <w:b/>
          <w:bCs/>
          <w:lang w:val="fr-CH"/>
        </w:rPr>
        <w:tab/>
      </w:r>
      <w:r w:rsidRPr="003A229C">
        <w:rPr>
          <w:b/>
          <w:bCs/>
          <w:lang w:val="fr-CH"/>
        </w:rPr>
        <w:tab/>
      </w:r>
      <w:r w:rsidR="00657922" w:rsidRPr="003A229C">
        <w:rPr>
          <w:lang w:val="fr-CH"/>
        </w:rPr>
        <w:t>Institut de la climatisation, du chauffage et de la réfrigération</w:t>
      </w:r>
    </w:p>
    <w:p w14:paraId="7D47654D" w14:textId="7C58B1FA" w:rsidR="00CC6C72" w:rsidRPr="003A229C" w:rsidRDefault="00CC6C72" w:rsidP="00CC6C72">
      <w:pPr>
        <w:spacing w:line="276" w:lineRule="auto"/>
        <w:rPr>
          <w:lang w:val="fr-CH"/>
        </w:rPr>
      </w:pPr>
      <w:r w:rsidRPr="003A229C">
        <w:rPr>
          <w:b/>
          <w:bCs/>
          <w:lang w:val="fr-CH"/>
        </w:rPr>
        <w:t>AREA</w:t>
      </w:r>
      <w:r w:rsidRPr="003A229C">
        <w:rPr>
          <w:b/>
          <w:bCs/>
          <w:lang w:val="fr-CH"/>
        </w:rPr>
        <w:tab/>
      </w:r>
      <w:r w:rsidRPr="003A229C">
        <w:rPr>
          <w:b/>
          <w:bCs/>
          <w:lang w:val="fr-CH"/>
        </w:rPr>
        <w:tab/>
      </w:r>
      <w:r w:rsidR="00657922" w:rsidRPr="003A229C">
        <w:rPr>
          <w:lang w:val="fr-CH"/>
        </w:rPr>
        <w:t>Association européenne de la climatisation et de la réfrigération</w:t>
      </w:r>
    </w:p>
    <w:p w14:paraId="37062A3E" w14:textId="405B2CA2" w:rsidR="00CC6C72" w:rsidRPr="00557C25" w:rsidRDefault="00CC6C72" w:rsidP="00CC6C72">
      <w:pPr>
        <w:spacing w:line="276" w:lineRule="auto"/>
        <w:rPr>
          <w:lang w:val="fr-CH"/>
        </w:rPr>
      </w:pPr>
      <w:r w:rsidRPr="00557C25">
        <w:rPr>
          <w:b/>
          <w:bCs/>
          <w:lang w:val="fr-CH"/>
        </w:rPr>
        <w:t>CAP</w:t>
      </w:r>
      <w:r w:rsidRPr="00557C25">
        <w:rPr>
          <w:b/>
          <w:bCs/>
          <w:lang w:val="fr-CH"/>
        </w:rPr>
        <w:tab/>
      </w:r>
      <w:r w:rsidRPr="00557C25">
        <w:rPr>
          <w:b/>
          <w:bCs/>
          <w:lang w:val="fr-CH"/>
        </w:rPr>
        <w:tab/>
      </w:r>
      <w:r w:rsidR="00657922" w:rsidRPr="00557C25">
        <w:rPr>
          <w:lang w:val="fr-CH"/>
        </w:rPr>
        <w:t>Programme d'aide à la conformité</w:t>
      </w:r>
    </w:p>
    <w:p w14:paraId="028F5C53" w14:textId="496774C7" w:rsidR="00CC6C72" w:rsidRPr="003A229C" w:rsidRDefault="00CC6C72" w:rsidP="00CC6C72">
      <w:pPr>
        <w:spacing w:line="276" w:lineRule="auto"/>
        <w:rPr>
          <w:lang w:val="fr-CH"/>
        </w:rPr>
      </w:pPr>
      <w:r w:rsidRPr="003A229C">
        <w:rPr>
          <w:b/>
          <w:bCs/>
          <w:lang w:val="fr-CH"/>
        </w:rPr>
        <w:t>GWP</w:t>
      </w:r>
      <w:r w:rsidRPr="003A229C">
        <w:rPr>
          <w:b/>
          <w:bCs/>
          <w:lang w:val="fr-CH"/>
        </w:rPr>
        <w:tab/>
      </w:r>
      <w:r w:rsidRPr="003A229C">
        <w:rPr>
          <w:b/>
          <w:bCs/>
          <w:lang w:val="fr-CH"/>
        </w:rPr>
        <w:tab/>
      </w:r>
      <w:r w:rsidR="00657922" w:rsidRPr="003A229C">
        <w:rPr>
          <w:lang w:val="fr-CH"/>
        </w:rPr>
        <w:t>Potentiel de réchauffement de la planète</w:t>
      </w:r>
    </w:p>
    <w:p w14:paraId="50D5A0C9" w14:textId="7340AE93" w:rsidR="00CC6C72" w:rsidRPr="000A199F" w:rsidRDefault="00CC6C72" w:rsidP="00CC6C72">
      <w:pPr>
        <w:spacing w:line="276" w:lineRule="auto"/>
        <w:rPr>
          <w:lang w:val="fr-CA"/>
        </w:rPr>
      </w:pPr>
      <w:r w:rsidRPr="000A199F">
        <w:rPr>
          <w:b/>
          <w:bCs/>
          <w:lang w:val="fr-CA"/>
        </w:rPr>
        <w:t>HFC</w:t>
      </w:r>
      <w:r w:rsidRPr="000A199F">
        <w:rPr>
          <w:b/>
          <w:bCs/>
          <w:lang w:val="fr-CA"/>
        </w:rPr>
        <w:tab/>
      </w:r>
      <w:r w:rsidRPr="000A199F">
        <w:rPr>
          <w:b/>
          <w:bCs/>
          <w:lang w:val="fr-CA"/>
        </w:rPr>
        <w:tab/>
      </w:r>
      <w:r w:rsidR="00A00EA3" w:rsidRPr="000A199F">
        <w:rPr>
          <w:lang w:val="fr-CA"/>
        </w:rPr>
        <w:t>Hydrofluorocarbures</w:t>
      </w:r>
    </w:p>
    <w:p w14:paraId="2E86278C" w14:textId="39AD7A7D" w:rsidR="00CC6C72" w:rsidRPr="000A199F" w:rsidRDefault="00CC6C72" w:rsidP="00CC6C72">
      <w:pPr>
        <w:spacing w:line="276" w:lineRule="auto"/>
        <w:rPr>
          <w:lang w:val="fr-CA"/>
        </w:rPr>
      </w:pPr>
      <w:r w:rsidRPr="000A199F">
        <w:rPr>
          <w:b/>
          <w:bCs/>
          <w:lang w:val="fr-CA"/>
        </w:rPr>
        <w:t>HCFC</w:t>
      </w:r>
      <w:r w:rsidRPr="000A199F">
        <w:rPr>
          <w:b/>
          <w:bCs/>
          <w:lang w:val="fr-CA"/>
        </w:rPr>
        <w:tab/>
      </w:r>
      <w:r w:rsidRPr="000A199F">
        <w:rPr>
          <w:b/>
          <w:bCs/>
          <w:lang w:val="fr-CA"/>
        </w:rPr>
        <w:tab/>
      </w:r>
      <w:r w:rsidR="00A00EA3" w:rsidRPr="000A199F">
        <w:rPr>
          <w:lang w:val="fr-CA"/>
        </w:rPr>
        <w:t>Hydrochlorofluorocarbures</w:t>
      </w:r>
    </w:p>
    <w:p w14:paraId="6BA7FF3F" w14:textId="3AA87181" w:rsidR="00CC6C72" w:rsidRPr="00557C25" w:rsidRDefault="00CC6C72" w:rsidP="00CC6C72">
      <w:pPr>
        <w:spacing w:line="276" w:lineRule="auto"/>
        <w:rPr>
          <w:lang w:val="fr-CH"/>
        </w:rPr>
      </w:pPr>
      <w:r w:rsidRPr="00557C25">
        <w:rPr>
          <w:b/>
          <w:bCs/>
          <w:lang w:val="fr-CH"/>
        </w:rPr>
        <w:t>HPMP</w:t>
      </w:r>
      <w:r w:rsidRPr="00557C25">
        <w:rPr>
          <w:b/>
          <w:bCs/>
          <w:lang w:val="fr-CH"/>
        </w:rPr>
        <w:tab/>
      </w:r>
      <w:r w:rsidRPr="00557C25">
        <w:rPr>
          <w:b/>
          <w:bCs/>
          <w:lang w:val="fr-CH"/>
        </w:rPr>
        <w:tab/>
      </w:r>
      <w:r w:rsidR="00657922" w:rsidRPr="00557C25">
        <w:rPr>
          <w:lang w:val="fr-CH"/>
        </w:rPr>
        <w:t>Plan de gestion de l'élimination progressive des hydrochlorofluorocarbures</w:t>
      </w:r>
    </w:p>
    <w:p w14:paraId="26F8087A" w14:textId="519132FB" w:rsidR="00CC6C72" w:rsidRPr="003A229C" w:rsidRDefault="00CC6C72" w:rsidP="00CC6C72">
      <w:pPr>
        <w:spacing w:line="276" w:lineRule="auto"/>
        <w:rPr>
          <w:lang w:val="fr-CH"/>
        </w:rPr>
      </w:pPr>
      <w:r w:rsidRPr="003A229C">
        <w:rPr>
          <w:b/>
          <w:bCs/>
          <w:lang w:val="fr-CH"/>
        </w:rPr>
        <w:t>HS</w:t>
      </w:r>
      <w:r w:rsidRPr="003A229C">
        <w:rPr>
          <w:b/>
          <w:bCs/>
          <w:lang w:val="fr-CH"/>
        </w:rPr>
        <w:tab/>
      </w:r>
      <w:r w:rsidRPr="003A229C">
        <w:rPr>
          <w:b/>
          <w:bCs/>
          <w:lang w:val="fr-CH"/>
        </w:rPr>
        <w:tab/>
      </w:r>
      <w:r w:rsidR="00657922" w:rsidRPr="003A229C">
        <w:rPr>
          <w:lang w:val="fr-CH"/>
        </w:rPr>
        <w:t>Système harmonisé</w:t>
      </w:r>
    </w:p>
    <w:p w14:paraId="1469FC13" w14:textId="671410F8" w:rsidR="00CC6C72" w:rsidRPr="003A229C" w:rsidRDefault="00CC6C72" w:rsidP="00CC6C72">
      <w:pPr>
        <w:spacing w:line="276" w:lineRule="auto"/>
        <w:rPr>
          <w:lang w:val="fr-CH"/>
        </w:rPr>
      </w:pPr>
      <w:r w:rsidRPr="003A229C">
        <w:rPr>
          <w:b/>
          <w:bCs/>
          <w:lang w:val="fr-CH"/>
        </w:rPr>
        <w:t>HVACR</w:t>
      </w:r>
      <w:r w:rsidRPr="003A229C">
        <w:rPr>
          <w:b/>
          <w:bCs/>
          <w:lang w:val="fr-CH"/>
        </w:rPr>
        <w:tab/>
      </w:r>
      <w:r w:rsidR="00657922" w:rsidRPr="003A229C">
        <w:rPr>
          <w:lang w:val="fr-CH"/>
        </w:rPr>
        <w:t>Chauffage, ventilation, climatisation et réfrigération</w:t>
      </w:r>
    </w:p>
    <w:p w14:paraId="40F830E1" w14:textId="477BE04D" w:rsidR="00CC6C72" w:rsidRPr="000A199F" w:rsidRDefault="00CC6C72" w:rsidP="00CC6C72">
      <w:pPr>
        <w:spacing w:line="276" w:lineRule="auto"/>
        <w:rPr>
          <w:lang w:val="fr-CA"/>
        </w:rPr>
      </w:pPr>
      <w:r w:rsidRPr="000A199F">
        <w:rPr>
          <w:b/>
          <w:bCs/>
          <w:lang w:val="fr-CA"/>
        </w:rPr>
        <w:t>iPIC</w:t>
      </w:r>
      <w:r w:rsidRPr="000A199F">
        <w:rPr>
          <w:b/>
          <w:bCs/>
          <w:lang w:val="fr-CA"/>
        </w:rPr>
        <w:tab/>
      </w:r>
      <w:r w:rsidRPr="000A199F">
        <w:rPr>
          <w:b/>
          <w:bCs/>
          <w:lang w:val="fr-CA"/>
        </w:rPr>
        <w:tab/>
      </w:r>
      <w:r w:rsidR="00657922" w:rsidRPr="000A199F">
        <w:rPr>
          <w:lang w:val="fr-CA"/>
        </w:rPr>
        <w:t>Consentement informel préalable</w:t>
      </w:r>
    </w:p>
    <w:p w14:paraId="0C7808A0" w14:textId="66653729" w:rsidR="00CC6C72" w:rsidRPr="00557C25" w:rsidRDefault="00CC6C72" w:rsidP="00CC6C72">
      <w:pPr>
        <w:spacing w:line="276" w:lineRule="auto"/>
        <w:rPr>
          <w:lang w:val="fr-CH"/>
        </w:rPr>
      </w:pPr>
      <w:r w:rsidRPr="00557C25">
        <w:rPr>
          <w:b/>
          <w:bCs/>
          <w:lang w:val="fr-CH"/>
        </w:rPr>
        <w:t>IS</w:t>
      </w:r>
      <w:r w:rsidRPr="00557C25">
        <w:rPr>
          <w:b/>
          <w:bCs/>
          <w:lang w:val="fr-CH"/>
        </w:rPr>
        <w:tab/>
      </w:r>
      <w:r w:rsidRPr="00557C25">
        <w:rPr>
          <w:lang w:val="fr-CH"/>
        </w:rPr>
        <w:tab/>
      </w:r>
      <w:r w:rsidR="00657922" w:rsidRPr="00557C25">
        <w:rPr>
          <w:lang w:val="fr-CH"/>
        </w:rPr>
        <w:t>Renforcement institutionnel</w:t>
      </w:r>
    </w:p>
    <w:p w14:paraId="73EF9047" w14:textId="027C6CD0" w:rsidR="00CC6C72" w:rsidRPr="00557C25" w:rsidRDefault="00CC6C72" w:rsidP="00CC6C72">
      <w:pPr>
        <w:spacing w:line="276" w:lineRule="auto"/>
        <w:rPr>
          <w:lang w:val="fr-CH"/>
        </w:rPr>
      </w:pPr>
      <w:r w:rsidRPr="00557C25">
        <w:rPr>
          <w:b/>
          <w:bCs/>
          <w:lang w:val="fr-CH"/>
        </w:rPr>
        <w:t>KIP</w:t>
      </w:r>
      <w:r w:rsidRPr="00557C25">
        <w:rPr>
          <w:lang w:val="fr-CH"/>
        </w:rPr>
        <w:tab/>
      </w:r>
      <w:r w:rsidRPr="00557C25">
        <w:rPr>
          <w:lang w:val="fr-CH"/>
        </w:rPr>
        <w:tab/>
      </w:r>
      <w:r w:rsidR="00657922" w:rsidRPr="00557C25">
        <w:rPr>
          <w:lang w:val="fr-CH"/>
        </w:rPr>
        <w:t>Plan de mise en œuvre de l’Amendement de Kigali</w:t>
      </w:r>
    </w:p>
    <w:p w14:paraId="4F088907" w14:textId="7648D193" w:rsidR="009E6D63" w:rsidRPr="003A229C" w:rsidRDefault="009E6D63" w:rsidP="009E6D63">
      <w:pPr>
        <w:spacing w:line="276" w:lineRule="auto"/>
        <w:rPr>
          <w:lang w:val="fr-CH"/>
        </w:rPr>
      </w:pPr>
      <w:r w:rsidRPr="003A229C">
        <w:rPr>
          <w:b/>
          <w:bCs/>
          <w:lang w:val="fr-CH"/>
        </w:rPr>
        <w:t>KPI</w:t>
      </w:r>
      <w:r w:rsidRPr="003A229C">
        <w:rPr>
          <w:lang w:val="fr-CH"/>
        </w:rPr>
        <w:tab/>
      </w:r>
      <w:r w:rsidRPr="003A229C">
        <w:rPr>
          <w:lang w:val="fr-CH"/>
        </w:rPr>
        <w:tab/>
      </w:r>
      <w:r w:rsidR="00657922" w:rsidRPr="003A229C">
        <w:rPr>
          <w:lang w:val="fr-CH"/>
        </w:rPr>
        <w:t>Indicateur principal de résultats</w:t>
      </w:r>
    </w:p>
    <w:p w14:paraId="487EEFCD" w14:textId="5E85A58A" w:rsidR="00CC6C72" w:rsidRPr="003A229C" w:rsidRDefault="00CC6C72" w:rsidP="00CC6C72">
      <w:pPr>
        <w:spacing w:line="276" w:lineRule="auto"/>
        <w:rPr>
          <w:lang w:val="fr-CH"/>
        </w:rPr>
      </w:pPr>
      <w:r w:rsidRPr="003A229C">
        <w:rPr>
          <w:b/>
          <w:bCs/>
          <w:lang w:val="fr-CH"/>
        </w:rPr>
        <w:t>LFA</w:t>
      </w:r>
      <w:r w:rsidRPr="003A229C">
        <w:rPr>
          <w:lang w:val="fr-CH"/>
        </w:rPr>
        <w:tab/>
      </w:r>
      <w:r w:rsidRPr="003A229C">
        <w:rPr>
          <w:lang w:val="fr-CH"/>
        </w:rPr>
        <w:tab/>
      </w:r>
      <w:r w:rsidR="00657922" w:rsidRPr="003A229C">
        <w:rPr>
          <w:lang w:val="fr-CH"/>
        </w:rPr>
        <w:t>Analyse du cadre logique</w:t>
      </w:r>
    </w:p>
    <w:p w14:paraId="48C256A0" w14:textId="749E6307" w:rsidR="00CC6C72" w:rsidRPr="003A229C" w:rsidRDefault="00CC6C72" w:rsidP="00CC6C72">
      <w:pPr>
        <w:spacing w:line="276" w:lineRule="auto"/>
        <w:rPr>
          <w:b/>
          <w:bCs/>
          <w:lang w:val="fr-CH"/>
        </w:rPr>
      </w:pPr>
      <w:r w:rsidRPr="003A229C">
        <w:rPr>
          <w:b/>
          <w:bCs/>
          <w:lang w:val="fr-CH"/>
        </w:rPr>
        <w:t>MOPAN</w:t>
      </w:r>
      <w:r w:rsidRPr="003A229C">
        <w:rPr>
          <w:b/>
          <w:bCs/>
          <w:lang w:val="fr-CH"/>
        </w:rPr>
        <w:tab/>
      </w:r>
      <w:r w:rsidR="00C502DF" w:rsidRPr="003A229C">
        <w:rPr>
          <w:lang w:val="fr-CH"/>
        </w:rPr>
        <w:t>Réseau d'évaluation des résultats des organisations multilatérales</w:t>
      </w:r>
    </w:p>
    <w:p w14:paraId="62821915" w14:textId="3D4A7DD6" w:rsidR="00CC6C72" w:rsidRPr="003A229C" w:rsidRDefault="00CC6C72" w:rsidP="00CC6C72">
      <w:pPr>
        <w:spacing w:line="276" w:lineRule="auto"/>
        <w:rPr>
          <w:lang w:val="fr-CH"/>
        </w:rPr>
      </w:pPr>
      <w:r w:rsidRPr="003A229C">
        <w:rPr>
          <w:b/>
          <w:bCs/>
          <w:lang w:val="fr-CH"/>
        </w:rPr>
        <w:t>MTS</w:t>
      </w:r>
      <w:r w:rsidRPr="003A229C">
        <w:rPr>
          <w:b/>
          <w:bCs/>
          <w:lang w:val="fr-CH"/>
        </w:rPr>
        <w:tab/>
      </w:r>
      <w:r w:rsidRPr="003A229C">
        <w:rPr>
          <w:b/>
          <w:bCs/>
          <w:lang w:val="fr-CH"/>
        </w:rPr>
        <w:tab/>
      </w:r>
      <w:r w:rsidR="00C502DF" w:rsidRPr="003A229C">
        <w:rPr>
          <w:lang w:val="fr-CH"/>
        </w:rPr>
        <w:t>Stratégie à moyen terme</w:t>
      </w:r>
    </w:p>
    <w:p w14:paraId="3409161E" w14:textId="15ABBF50" w:rsidR="00CC6C72" w:rsidRPr="003A229C" w:rsidRDefault="00CC6C72" w:rsidP="00CC6C72">
      <w:pPr>
        <w:spacing w:line="276" w:lineRule="auto"/>
        <w:rPr>
          <w:lang w:val="fr-CH"/>
        </w:rPr>
      </w:pPr>
      <w:r w:rsidRPr="003A229C">
        <w:rPr>
          <w:b/>
          <w:bCs/>
          <w:lang w:val="fr-CH"/>
        </w:rPr>
        <w:t>NOO</w:t>
      </w:r>
      <w:r w:rsidRPr="003A229C">
        <w:rPr>
          <w:b/>
          <w:bCs/>
          <w:lang w:val="fr-CH"/>
        </w:rPr>
        <w:tab/>
      </w:r>
      <w:r w:rsidRPr="003A229C">
        <w:rPr>
          <w:b/>
          <w:bCs/>
          <w:lang w:val="fr-CH"/>
        </w:rPr>
        <w:tab/>
      </w:r>
      <w:r w:rsidR="00C502DF" w:rsidRPr="003A229C">
        <w:rPr>
          <w:lang w:val="fr-CH"/>
        </w:rPr>
        <w:t>Responsable national de l'ozone</w:t>
      </w:r>
    </w:p>
    <w:p w14:paraId="5BA24E6B" w14:textId="0C099A32" w:rsidR="00CC6C72" w:rsidRPr="003A229C" w:rsidRDefault="00CC6C72" w:rsidP="00CC6C72">
      <w:pPr>
        <w:spacing w:line="276" w:lineRule="auto"/>
        <w:rPr>
          <w:lang w:val="fr-CH"/>
        </w:rPr>
      </w:pPr>
      <w:r w:rsidRPr="003A229C">
        <w:rPr>
          <w:b/>
          <w:bCs/>
          <w:lang w:val="fr-CH"/>
        </w:rPr>
        <w:t>NOU</w:t>
      </w:r>
      <w:r w:rsidRPr="003A229C">
        <w:rPr>
          <w:b/>
          <w:bCs/>
          <w:lang w:val="fr-CH"/>
        </w:rPr>
        <w:tab/>
      </w:r>
      <w:r w:rsidRPr="003A229C">
        <w:rPr>
          <w:b/>
          <w:bCs/>
          <w:lang w:val="fr-CH"/>
        </w:rPr>
        <w:tab/>
      </w:r>
      <w:r w:rsidR="00C502DF" w:rsidRPr="003A229C">
        <w:rPr>
          <w:lang w:val="fr-CH"/>
        </w:rPr>
        <w:t>Unité nationale de l'ozone</w:t>
      </w:r>
    </w:p>
    <w:p w14:paraId="7CA750AF" w14:textId="2CA2BDFE" w:rsidR="00CC6C72" w:rsidRPr="003A229C" w:rsidRDefault="00CC6C72" w:rsidP="00CC6C72">
      <w:pPr>
        <w:spacing w:line="276" w:lineRule="auto"/>
        <w:rPr>
          <w:lang w:val="fr-CH"/>
        </w:rPr>
      </w:pPr>
      <w:r w:rsidRPr="003A229C">
        <w:rPr>
          <w:b/>
          <w:bCs/>
          <w:lang w:val="fr-CH"/>
        </w:rPr>
        <w:t>ODP</w:t>
      </w:r>
      <w:r w:rsidRPr="003A229C">
        <w:rPr>
          <w:b/>
          <w:bCs/>
          <w:lang w:val="fr-CH"/>
        </w:rPr>
        <w:tab/>
      </w:r>
      <w:r w:rsidRPr="003A229C">
        <w:rPr>
          <w:b/>
          <w:bCs/>
          <w:lang w:val="fr-CH"/>
        </w:rPr>
        <w:tab/>
      </w:r>
      <w:r w:rsidR="00C502DF" w:rsidRPr="003A229C">
        <w:rPr>
          <w:lang w:val="fr-CH"/>
        </w:rPr>
        <w:t>Potentiel d'appauvrissement de la couche d'ozone</w:t>
      </w:r>
    </w:p>
    <w:p w14:paraId="39CF4668" w14:textId="20CA521D" w:rsidR="00CC6C72" w:rsidRPr="003A229C" w:rsidRDefault="00CC6C72" w:rsidP="00CC6C72">
      <w:pPr>
        <w:spacing w:line="276" w:lineRule="auto"/>
        <w:rPr>
          <w:lang w:val="fr-CH"/>
        </w:rPr>
      </w:pPr>
      <w:r w:rsidRPr="003A229C">
        <w:rPr>
          <w:b/>
          <w:bCs/>
          <w:lang w:val="fr-CH"/>
        </w:rPr>
        <w:t>ODS</w:t>
      </w:r>
      <w:r w:rsidRPr="003A229C">
        <w:rPr>
          <w:b/>
          <w:bCs/>
          <w:lang w:val="fr-CH"/>
        </w:rPr>
        <w:tab/>
      </w:r>
      <w:r w:rsidRPr="003A229C">
        <w:rPr>
          <w:b/>
          <w:bCs/>
          <w:lang w:val="fr-CH"/>
        </w:rPr>
        <w:tab/>
      </w:r>
      <w:r w:rsidR="00C502DF" w:rsidRPr="003A229C">
        <w:rPr>
          <w:lang w:val="fr-CH"/>
        </w:rPr>
        <w:t>Substance appauvrissant la couche d'ozone</w:t>
      </w:r>
    </w:p>
    <w:p w14:paraId="057471B5" w14:textId="2A6EFA6F" w:rsidR="00A00EA3" w:rsidRPr="003A229C" w:rsidRDefault="00A00EA3" w:rsidP="00CC6C72">
      <w:pPr>
        <w:spacing w:line="276" w:lineRule="auto"/>
        <w:rPr>
          <w:lang w:val="fr-CH"/>
        </w:rPr>
      </w:pPr>
      <w:r w:rsidRPr="003A229C">
        <w:rPr>
          <w:b/>
          <w:bCs/>
          <w:lang w:val="fr-CH"/>
        </w:rPr>
        <w:t>PAC</w:t>
      </w:r>
      <w:r w:rsidRPr="003A229C">
        <w:rPr>
          <w:b/>
          <w:bCs/>
          <w:lang w:val="fr-CH"/>
        </w:rPr>
        <w:tab/>
      </w:r>
      <w:r w:rsidRPr="003A229C">
        <w:rPr>
          <w:b/>
          <w:bCs/>
          <w:lang w:val="fr-CH"/>
        </w:rPr>
        <w:tab/>
      </w:r>
      <w:r w:rsidRPr="003A229C">
        <w:rPr>
          <w:lang w:val="fr-CH"/>
        </w:rPr>
        <w:t>Programme d’aide à la conformité</w:t>
      </w:r>
    </w:p>
    <w:p w14:paraId="5FCCCEEF" w14:textId="46FFABC9" w:rsidR="00CC6C72" w:rsidRPr="00F35160" w:rsidRDefault="00CC6C72" w:rsidP="00CC6C72">
      <w:pPr>
        <w:spacing w:line="276" w:lineRule="auto"/>
        <w:rPr>
          <w:lang w:val="fr-FR"/>
        </w:rPr>
      </w:pPr>
      <w:r w:rsidRPr="00F35160">
        <w:rPr>
          <w:b/>
          <w:bCs/>
          <w:lang w:val="fr-FR"/>
        </w:rPr>
        <w:t>PIC</w:t>
      </w:r>
      <w:r w:rsidRPr="00F35160">
        <w:rPr>
          <w:b/>
          <w:bCs/>
          <w:lang w:val="fr-FR"/>
        </w:rPr>
        <w:tab/>
      </w:r>
      <w:r w:rsidRPr="00F35160">
        <w:rPr>
          <w:b/>
          <w:bCs/>
          <w:lang w:val="fr-FR"/>
        </w:rPr>
        <w:tab/>
      </w:r>
      <w:r w:rsidR="00C502DF" w:rsidRPr="00C502DF">
        <w:rPr>
          <w:lang w:val="fr-FR"/>
        </w:rPr>
        <w:t>Pays insulaires du Pacifique</w:t>
      </w:r>
    </w:p>
    <w:p w14:paraId="297166DD" w14:textId="2E2C525A" w:rsidR="009709C0" w:rsidRPr="00F35160" w:rsidRDefault="009709C0" w:rsidP="00CC6C72">
      <w:pPr>
        <w:spacing w:line="276" w:lineRule="auto"/>
        <w:rPr>
          <w:b/>
          <w:bCs/>
          <w:lang w:val="fr-FR"/>
        </w:rPr>
      </w:pPr>
      <w:r w:rsidRPr="00F35160">
        <w:rPr>
          <w:b/>
          <w:bCs/>
          <w:lang w:val="fr-FR"/>
        </w:rPr>
        <w:t xml:space="preserve">PNUE               </w:t>
      </w:r>
      <w:r w:rsidRPr="00F35160">
        <w:rPr>
          <w:lang w:val="fr-FR"/>
        </w:rPr>
        <w:t>Programme des Nations Unies pour l'environnement</w:t>
      </w:r>
    </w:p>
    <w:p w14:paraId="4F2B87C8" w14:textId="0BA4572F" w:rsidR="00CC6C72" w:rsidRPr="003A229C" w:rsidRDefault="00CC6C72" w:rsidP="00CC6C72">
      <w:pPr>
        <w:spacing w:line="276" w:lineRule="auto"/>
        <w:rPr>
          <w:lang w:val="fr-CH"/>
        </w:rPr>
      </w:pPr>
      <w:r w:rsidRPr="003A229C">
        <w:rPr>
          <w:b/>
          <w:bCs/>
          <w:lang w:val="fr-CH"/>
        </w:rPr>
        <w:t>RAC</w:t>
      </w:r>
      <w:r w:rsidRPr="003A229C">
        <w:rPr>
          <w:b/>
          <w:bCs/>
          <w:lang w:val="fr-CH"/>
        </w:rPr>
        <w:tab/>
      </w:r>
      <w:r w:rsidRPr="003A229C">
        <w:rPr>
          <w:b/>
          <w:bCs/>
          <w:lang w:val="fr-CH"/>
        </w:rPr>
        <w:tab/>
      </w:r>
      <w:r w:rsidR="00C502DF" w:rsidRPr="003A229C">
        <w:rPr>
          <w:lang w:val="fr-CH"/>
        </w:rPr>
        <w:t>Réfrigération et climatisation</w:t>
      </w:r>
    </w:p>
    <w:p w14:paraId="5404DF25" w14:textId="4A12B0E9" w:rsidR="00CC6C72" w:rsidRPr="003A229C" w:rsidRDefault="00CC6C72" w:rsidP="00CC6C72">
      <w:pPr>
        <w:spacing w:line="276" w:lineRule="auto"/>
        <w:rPr>
          <w:lang w:val="fr-CH"/>
        </w:rPr>
      </w:pPr>
      <w:r w:rsidRPr="003A229C">
        <w:rPr>
          <w:b/>
          <w:bCs/>
          <w:lang w:val="fr-CH"/>
        </w:rPr>
        <w:t>RACHP</w:t>
      </w:r>
      <w:r w:rsidRPr="003A229C">
        <w:rPr>
          <w:lang w:val="fr-CH"/>
        </w:rPr>
        <w:tab/>
      </w:r>
      <w:r w:rsidR="00C502DF" w:rsidRPr="003A229C">
        <w:rPr>
          <w:lang w:val="fr-CH"/>
        </w:rPr>
        <w:t>Réfrigération, climatisation et pompes à chaleur</w:t>
      </w:r>
    </w:p>
    <w:p w14:paraId="59F15FF6" w14:textId="7A0B0D8F" w:rsidR="00CC6C72" w:rsidRPr="000A199F" w:rsidRDefault="00CC6C72" w:rsidP="00CC6C72">
      <w:pPr>
        <w:spacing w:line="276" w:lineRule="auto"/>
        <w:rPr>
          <w:lang w:val="fr-CA"/>
        </w:rPr>
      </w:pPr>
      <w:r w:rsidRPr="000A199F">
        <w:rPr>
          <w:b/>
          <w:bCs/>
          <w:lang w:val="fr-CA"/>
        </w:rPr>
        <w:t>RC</w:t>
      </w:r>
      <w:r w:rsidRPr="000A199F">
        <w:rPr>
          <w:lang w:val="fr-CA"/>
        </w:rPr>
        <w:tab/>
      </w:r>
      <w:r w:rsidRPr="000A199F">
        <w:rPr>
          <w:lang w:val="fr-CA"/>
        </w:rPr>
        <w:tab/>
      </w:r>
      <w:r w:rsidR="00C502DF" w:rsidRPr="000A199F">
        <w:rPr>
          <w:lang w:val="fr-CA"/>
        </w:rPr>
        <w:t>Coordonateur régional</w:t>
      </w:r>
    </w:p>
    <w:p w14:paraId="1BFB5230" w14:textId="52A42499" w:rsidR="00CC6C72" w:rsidRPr="00557C25" w:rsidRDefault="00CC6C72" w:rsidP="00CC6C72">
      <w:pPr>
        <w:spacing w:line="276" w:lineRule="auto"/>
        <w:rPr>
          <w:lang w:val="fr-CH"/>
        </w:rPr>
      </w:pPr>
      <w:r w:rsidRPr="00557C25">
        <w:rPr>
          <w:b/>
          <w:bCs/>
          <w:lang w:val="fr-CH"/>
        </w:rPr>
        <w:t>RDL</w:t>
      </w:r>
      <w:r w:rsidRPr="00557C25">
        <w:rPr>
          <w:b/>
          <w:bCs/>
          <w:lang w:val="fr-CH"/>
        </w:rPr>
        <w:tab/>
      </w:r>
      <w:r w:rsidRPr="00557C25">
        <w:rPr>
          <w:b/>
          <w:bCs/>
          <w:lang w:val="fr-CH"/>
        </w:rPr>
        <w:tab/>
      </w:r>
      <w:r w:rsidR="00C502DF" w:rsidRPr="00557C25">
        <w:rPr>
          <w:lang w:val="fr-CH"/>
        </w:rPr>
        <w:t>Permis de conduire pour le transport de réfrigérants</w:t>
      </w:r>
    </w:p>
    <w:p w14:paraId="138CAB8B" w14:textId="39EA6D0A" w:rsidR="00CC6C72" w:rsidRPr="00F35160" w:rsidRDefault="00CC6C72" w:rsidP="00CC6C72">
      <w:pPr>
        <w:spacing w:line="276" w:lineRule="auto"/>
        <w:rPr>
          <w:lang w:val="fr-FR"/>
        </w:rPr>
      </w:pPr>
      <w:r w:rsidRPr="00F35160">
        <w:rPr>
          <w:b/>
          <w:bCs/>
          <w:lang w:val="fr-FR"/>
        </w:rPr>
        <w:t>RMP</w:t>
      </w:r>
      <w:r w:rsidRPr="00F35160">
        <w:rPr>
          <w:b/>
          <w:bCs/>
          <w:lang w:val="fr-FR"/>
        </w:rPr>
        <w:tab/>
      </w:r>
      <w:r w:rsidRPr="00F35160">
        <w:rPr>
          <w:b/>
          <w:bCs/>
          <w:lang w:val="fr-FR"/>
        </w:rPr>
        <w:tab/>
      </w:r>
      <w:r w:rsidR="00C502DF" w:rsidRPr="00C502DF">
        <w:rPr>
          <w:lang w:val="fr-FR"/>
        </w:rPr>
        <w:t>Plans de gestion des réfrigérants</w:t>
      </w:r>
    </w:p>
    <w:p w14:paraId="184C9E70" w14:textId="3B9F27D9" w:rsidR="009709C0" w:rsidRPr="00F35160" w:rsidRDefault="009709C0" w:rsidP="00CC6C72">
      <w:pPr>
        <w:spacing w:line="276" w:lineRule="auto"/>
        <w:rPr>
          <w:b/>
          <w:bCs/>
          <w:lang w:val="fr-FR"/>
        </w:rPr>
      </w:pPr>
      <w:r w:rsidRPr="00F35160">
        <w:rPr>
          <w:b/>
          <w:bCs/>
          <w:lang w:val="fr-FR"/>
        </w:rPr>
        <w:t>SAO</w:t>
      </w:r>
      <w:r w:rsidRPr="00F35160">
        <w:rPr>
          <w:b/>
          <w:bCs/>
          <w:lang w:val="fr-FR"/>
        </w:rPr>
        <w:tab/>
      </w:r>
      <w:r w:rsidRPr="00F35160">
        <w:rPr>
          <w:b/>
          <w:bCs/>
          <w:lang w:val="fr-FR"/>
        </w:rPr>
        <w:tab/>
      </w:r>
      <w:r w:rsidRPr="00F35160">
        <w:rPr>
          <w:lang w:val="fr-FR"/>
        </w:rPr>
        <w:t>Substances qui appauvrissent la couche d'ozone</w:t>
      </w:r>
    </w:p>
    <w:p w14:paraId="169DBE81" w14:textId="6A811611" w:rsidR="00CC6C72" w:rsidRPr="003A229C" w:rsidRDefault="00CC6C72" w:rsidP="00CC6C72">
      <w:pPr>
        <w:spacing w:line="276" w:lineRule="auto"/>
        <w:rPr>
          <w:lang w:val="fr-CH"/>
        </w:rPr>
      </w:pPr>
      <w:r w:rsidRPr="003A229C">
        <w:rPr>
          <w:b/>
          <w:bCs/>
          <w:lang w:val="fr-CH"/>
        </w:rPr>
        <w:t>TOC</w:t>
      </w:r>
      <w:r w:rsidRPr="003A229C">
        <w:rPr>
          <w:b/>
          <w:bCs/>
          <w:lang w:val="fr-CH"/>
        </w:rPr>
        <w:tab/>
      </w:r>
      <w:r w:rsidRPr="003A229C">
        <w:rPr>
          <w:b/>
          <w:bCs/>
          <w:lang w:val="fr-CH"/>
        </w:rPr>
        <w:tab/>
      </w:r>
      <w:r w:rsidR="00C502DF" w:rsidRPr="003A229C">
        <w:rPr>
          <w:lang w:val="fr-CH"/>
        </w:rPr>
        <w:t>Théorie du changement</w:t>
      </w:r>
    </w:p>
    <w:p w14:paraId="3CA20785" w14:textId="230A0EE3" w:rsidR="00CC6C72" w:rsidRPr="003A229C" w:rsidRDefault="00CC6C72" w:rsidP="00CC6C72">
      <w:pPr>
        <w:spacing w:line="276" w:lineRule="auto"/>
        <w:rPr>
          <w:lang w:val="fr-CH"/>
        </w:rPr>
      </w:pPr>
      <w:r w:rsidRPr="003A229C">
        <w:rPr>
          <w:b/>
          <w:bCs/>
          <w:lang w:val="fr-CH"/>
        </w:rPr>
        <w:t>TOR</w:t>
      </w:r>
      <w:r w:rsidRPr="003A229C">
        <w:rPr>
          <w:b/>
          <w:bCs/>
          <w:lang w:val="fr-CH"/>
        </w:rPr>
        <w:tab/>
      </w:r>
      <w:r w:rsidRPr="003A229C">
        <w:rPr>
          <w:b/>
          <w:bCs/>
          <w:lang w:val="fr-CH"/>
        </w:rPr>
        <w:tab/>
      </w:r>
      <w:r w:rsidR="00C502DF" w:rsidRPr="003A229C">
        <w:rPr>
          <w:lang w:val="fr-CH"/>
        </w:rPr>
        <w:t>Mandat</w:t>
      </w:r>
    </w:p>
    <w:p w14:paraId="2F075D0C" w14:textId="3674EC55" w:rsidR="00CC6C72" w:rsidRPr="00557C25" w:rsidRDefault="00CC6C72" w:rsidP="00CC6C72">
      <w:pPr>
        <w:spacing w:line="276" w:lineRule="auto"/>
        <w:rPr>
          <w:lang w:val="fr-CH"/>
        </w:rPr>
      </w:pPr>
      <w:r w:rsidRPr="00557C25">
        <w:rPr>
          <w:b/>
          <w:bCs/>
          <w:lang w:val="fr-CH"/>
        </w:rPr>
        <w:t>TPMP</w:t>
      </w:r>
      <w:r w:rsidRPr="00557C25">
        <w:rPr>
          <w:lang w:val="fr-CH"/>
        </w:rPr>
        <w:tab/>
      </w:r>
      <w:r w:rsidRPr="00557C25">
        <w:rPr>
          <w:lang w:val="fr-CH"/>
        </w:rPr>
        <w:tab/>
      </w:r>
      <w:r w:rsidR="00C502DF" w:rsidRPr="00557C25">
        <w:rPr>
          <w:lang w:val="fr-CH"/>
        </w:rPr>
        <w:t>Plan de gestion de l'élimination progressive des déchets en phase finale</w:t>
      </w:r>
    </w:p>
    <w:p w14:paraId="48896622" w14:textId="6897609F" w:rsidR="00CC6C72" w:rsidRPr="003A229C" w:rsidRDefault="00CC6C72" w:rsidP="00CC6C72">
      <w:pPr>
        <w:spacing w:line="276" w:lineRule="auto"/>
        <w:rPr>
          <w:lang w:val="fr-CH"/>
        </w:rPr>
      </w:pPr>
      <w:r w:rsidRPr="003A229C">
        <w:rPr>
          <w:b/>
          <w:bCs/>
          <w:lang w:val="fr-CH"/>
        </w:rPr>
        <w:t>TVET</w:t>
      </w:r>
      <w:r w:rsidRPr="003A229C">
        <w:rPr>
          <w:b/>
          <w:bCs/>
          <w:lang w:val="fr-CH"/>
        </w:rPr>
        <w:tab/>
      </w:r>
      <w:r w:rsidRPr="003A229C">
        <w:rPr>
          <w:b/>
          <w:bCs/>
          <w:lang w:val="fr-CH"/>
        </w:rPr>
        <w:tab/>
      </w:r>
      <w:r w:rsidR="00C502DF" w:rsidRPr="003A229C">
        <w:rPr>
          <w:lang w:val="fr-CH"/>
        </w:rPr>
        <w:t>Enseignement et formation techniques et professionnels</w:t>
      </w:r>
    </w:p>
    <w:p w14:paraId="5A1FF8D9" w14:textId="22D935CD" w:rsidR="00CC6C72" w:rsidRPr="00557C25" w:rsidRDefault="00CC6C72" w:rsidP="00CC6C72">
      <w:pPr>
        <w:spacing w:line="276" w:lineRule="auto"/>
        <w:rPr>
          <w:lang w:val="fr-CH"/>
        </w:rPr>
      </w:pPr>
      <w:r w:rsidRPr="00557C25">
        <w:rPr>
          <w:b/>
          <w:bCs/>
          <w:lang w:val="fr-CH"/>
        </w:rPr>
        <w:t>UNDP</w:t>
      </w:r>
      <w:r w:rsidRPr="00557C25">
        <w:rPr>
          <w:b/>
          <w:bCs/>
          <w:lang w:val="fr-CH"/>
        </w:rPr>
        <w:tab/>
      </w:r>
      <w:r w:rsidRPr="00557C25">
        <w:rPr>
          <w:b/>
          <w:bCs/>
          <w:lang w:val="fr-CH"/>
        </w:rPr>
        <w:tab/>
      </w:r>
      <w:r w:rsidR="00C502DF" w:rsidRPr="00557C25">
        <w:rPr>
          <w:lang w:val="fr-CH"/>
        </w:rPr>
        <w:t>Programme des Nations Unies pour le développement</w:t>
      </w:r>
    </w:p>
    <w:p w14:paraId="179A7626" w14:textId="4FB7E557" w:rsidR="00CC6C72" w:rsidRPr="003A229C" w:rsidRDefault="00CC6C72" w:rsidP="00CC6C72">
      <w:pPr>
        <w:spacing w:line="276" w:lineRule="auto"/>
        <w:rPr>
          <w:lang w:val="fr-CH"/>
        </w:rPr>
      </w:pPr>
      <w:r w:rsidRPr="003A229C">
        <w:rPr>
          <w:b/>
          <w:bCs/>
          <w:lang w:val="fr-CH"/>
        </w:rPr>
        <w:t>UNEG</w:t>
      </w:r>
      <w:r w:rsidRPr="003A229C">
        <w:rPr>
          <w:b/>
          <w:bCs/>
          <w:lang w:val="fr-CH"/>
        </w:rPr>
        <w:tab/>
      </w:r>
      <w:r w:rsidRPr="003A229C">
        <w:rPr>
          <w:b/>
          <w:bCs/>
          <w:lang w:val="fr-CH"/>
        </w:rPr>
        <w:tab/>
      </w:r>
      <w:r w:rsidR="00C502DF" w:rsidRPr="003A229C">
        <w:rPr>
          <w:lang w:val="fr-CH"/>
        </w:rPr>
        <w:t>Groupe d'évaluation des Nations Unies</w:t>
      </w:r>
    </w:p>
    <w:p w14:paraId="1BB35710" w14:textId="4628721A" w:rsidR="00CC6C72" w:rsidRDefault="00CC6C72" w:rsidP="00CC6C72">
      <w:pPr>
        <w:spacing w:line="276" w:lineRule="auto"/>
        <w:rPr>
          <w:lang w:val="fr-FR"/>
        </w:rPr>
      </w:pPr>
      <w:r w:rsidRPr="00F35160">
        <w:rPr>
          <w:b/>
          <w:bCs/>
          <w:lang w:val="fr-FR"/>
        </w:rPr>
        <w:t>UNEP</w:t>
      </w:r>
      <w:r w:rsidRPr="00F35160">
        <w:rPr>
          <w:b/>
          <w:bCs/>
          <w:lang w:val="fr-FR"/>
        </w:rPr>
        <w:tab/>
      </w:r>
      <w:r w:rsidRPr="00F35160">
        <w:rPr>
          <w:b/>
          <w:bCs/>
          <w:lang w:val="fr-FR"/>
        </w:rPr>
        <w:tab/>
      </w:r>
      <w:r w:rsidR="00C502DF" w:rsidRPr="00C502DF">
        <w:rPr>
          <w:lang w:val="fr-FR"/>
        </w:rPr>
        <w:t>Programme des Nations Unies pour l'environnement</w:t>
      </w:r>
    </w:p>
    <w:p w14:paraId="4BFED8BC" w14:textId="612D49E0" w:rsidR="008D2C11" w:rsidRPr="00F35160" w:rsidRDefault="008D2C11" w:rsidP="00CC6C72">
      <w:pPr>
        <w:spacing w:line="276" w:lineRule="auto"/>
        <w:rPr>
          <w:b/>
          <w:bCs/>
          <w:lang w:val="fr-FR"/>
        </w:rPr>
      </w:pPr>
      <w:r w:rsidRPr="005004F8">
        <w:rPr>
          <w:b/>
          <w:bCs/>
          <w:lang w:val="fr-FR"/>
        </w:rPr>
        <w:t>UNO</w:t>
      </w:r>
      <w:r w:rsidRPr="00F35160">
        <w:rPr>
          <w:lang w:val="fr-FR"/>
        </w:rPr>
        <w:t xml:space="preserve"> </w:t>
      </w:r>
      <w:r w:rsidRPr="00F35160">
        <w:rPr>
          <w:b/>
          <w:bCs/>
          <w:lang w:val="fr-FR"/>
        </w:rPr>
        <w:tab/>
      </w:r>
      <w:r w:rsidRPr="00F35160">
        <w:rPr>
          <w:b/>
          <w:bCs/>
          <w:lang w:val="fr-FR"/>
        </w:rPr>
        <w:tab/>
      </w:r>
      <w:r>
        <w:rPr>
          <w:lang w:val="fr-FR"/>
        </w:rPr>
        <w:t>U</w:t>
      </w:r>
      <w:r w:rsidRPr="00F35160">
        <w:rPr>
          <w:lang w:val="fr-FR"/>
        </w:rPr>
        <w:t>nité nationale de l'ozone</w:t>
      </w:r>
    </w:p>
    <w:p w14:paraId="4A1FD0B0" w14:textId="569AAC71" w:rsidR="00CC6C72" w:rsidRPr="00557C25" w:rsidRDefault="00CC6C72" w:rsidP="00CC6C72">
      <w:pPr>
        <w:spacing w:line="276" w:lineRule="auto"/>
        <w:rPr>
          <w:lang w:val="fr-CH"/>
        </w:rPr>
      </w:pPr>
      <w:r w:rsidRPr="00557C25">
        <w:rPr>
          <w:b/>
          <w:bCs/>
          <w:lang w:val="fr-CH"/>
        </w:rPr>
        <w:t>UNIDO</w:t>
      </w:r>
      <w:r w:rsidRPr="00557C25">
        <w:rPr>
          <w:b/>
          <w:bCs/>
          <w:lang w:val="fr-CH"/>
        </w:rPr>
        <w:tab/>
      </w:r>
      <w:r w:rsidR="00C502DF" w:rsidRPr="00557C25">
        <w:rPr>
          <w:lang w:val="fr-CH"/>
        </w:rPr>
        <w:t xml:space="preserve">Organisation des Nations </w:t>
      </w:r>
      <w:r w:rsidR="00B46993" w:rsidRPr="00557C25">
        <w:rPr>
          <w:lang w:val="fr-CH"/>
        </w:rPr>
        <w:t>U</w:t>
      </w:r>
      <w:r w:rsidR="00C502DF" w:rsidRPr="00557C25">
        <w:rPr>
          <w:lang w:val="fr-CH"/>
        </w:rPr>
        <w:t>nies pour le développement industriel</w:t>
      </w:r>
    </w:p>
    <w:p w14:paraId="4195BB8A" w14:textId="77126D3F" w:rsidR="00CC6C72" w:rsidRPr="003A229C" w:rsidRDefault="00CC6C72" w:rsidP="00CC6C72">
      <w:pPr>
        <w:spacing w:line="276" w:lineRule="auto"/>
        <w:rPr>
          <w:b/>
          <w:bCs/>
          <w:lang w:val="fr-CH"/>
        </w:rPr>
      </w:pPr>
      <w:r w:rsidRPr="003A229C">
        <w:rPr>
          <w:b/>
          <w:bCs/>
          <w:lang w:val="fr-CH"/>
        </w:rPr>
        <w:t>WCO</w:t>
      </w:r>
      <w:r w:rsidRPr="003A229C">
        <w:rPr>
          <w:b/>
          <w:bCs/>
          <w:lang w:val="fr-CH"/>
        </w:rPr>
        <w:tab/>
      </w:r>
      <w:r w:rsidRPr="003A229C">
        <w:rPr>
          <w:lang w:val="fr-CH"/>
        </w:rPr>
        <w:tab/>
      </w:r>
      <w:r w:rsidR="00C502DF" w:rsidRPr="003A229C">
        <w:rPr>
          <w:lang w:val="fr-CH"/>
        </w:rPr>
        <w:t>Organisation mondiale des douanes</w:t>
      </w:r>
    </w:p>
    <w:p w14:paraId="2848818A" w14:textId="77777777" w:rsidR="00CC6C72" w:rsidRPr="003A229C" w:rsidRDefault="00CC6C72" w:rsidP="00CC6C72">
      <w:pPr>
        <w:rPr>
          <w:b/>
          <w:bCs/>
          <w:lang w:val="fr-CH"/>
        </w:rPr>
      </w:pPr>
    </w:p>
    <w:p w14:paraId="009E4DE6" w14:textId="77777777" w:rsidR="00CC6C72" w:rsidRPr="003A229C" w:rsidRDefault="00CC6C72" w:rsidP="00CC6C72">
      <w:pPr>
        <w:rPr>
          <w:b/>
          <w:bCs/>
          <w:lang w:val="fr-CH"/>
        </w:rPr>
        <w:sectPr w:rsidR="00CC6C72" w:rsidRPr="003A229C" w:rsidSect="00CC6C72">
          <w:footerReference w:type="default" r:id="rId23"/>
          <w:pgSz w:w="12240" w:h="15840"/>
          <w:pgMar w:top="1440" w:right="1440" w:bottom="1440" w:left="1440" w:header="708" w:footer="708" w:gutter="0"/>
          <w:cols w:space="708"/>
          <w:docGrid w:linePitch="360"/>
        </w:sectPr>
      </w:pPr>
    </w:p>
    <w:p w14:paraId="541F1DF6" w14:textId="41F4334B" w:rsidR="00CC6C72" w:rsidRPr="00F35160" w:rsidRDefault="004E6867" w:rsidP="00CC6C72">
      <w:pPr>
        <w:pStyle w:val="Heading1"/>
        <w:numPr>
          <w:ilvl w:val="0"/>
          <w:numId w:val="0"/>
        </w:numPr>
        <w:rPr>
          <w:b/>
          <w:bCs/>
          <w:sz w:val="24"/>
          <w:szCs w:val="24"/>
          <w:lang w:val="fr-FR"/>
        </w:rPr>
      </w:pPr>
      <w:r w:rsidRPr="00F35160">
        <w:rPr>
          <w:b/>
          <w:bCs/>
          <w:sz w:val="24"/>
          <w:szCs w:val="24"/>
          <w:lang w:val="fr-FR"/>
        </w:rPr>
        <w:lastRenderedPageBreak/>
        <w:t>Résumé analytique</w:t>
      </w:r>
    </w:p>
    <w:p w14:paraId="48CD430E" w14:textId="4B727790" w:rsidR="00CC6C72" w:rsidRPr="00F35160" w:rsidRDefault="004E6867" w:rsidP="00CC6C72">
      <w:pPr>
        <w:pStyle w:val="NormalWeb"/>
        <w:shd w:val="clear" w:color="auto" w:fill="FFFFFF"/>
        <w:spacing w:before="0" w:beforeAutospacing="0" w:after="240" w:afterAutospacing="0"/>
        <w:jc w:val="both"/>
        <w:rPr>
          <w:b/>
          <w:bCs/>
          <w:sz w:val="22"/>
          <w:szCs w:val="22"/>
        </w:rPr>
      </w:pPr>
      <w:r w:rsidRPr="00F35160">
        <w:rPr>
          <w:b/>
          <w:bCs/>
          <w:sz w:val="22"/>
          <w:szCs w:val="22"/>
        </w:rPr>
        <w:t>Vue d'ensemble du Programme d'aide à la conformité (PAC)</w:t>
      </w:r>
    </w:p>
    <w:p w14:paraId="0592497B" w14:textId="69E7E998" w:rsidR="00CC6C72" w:rsidRPr="00F35160" w:rsidRDefault="004E6867" w:rsidP="00766A9F">
      <w:pPr>
        <w:pStyle w:val="Heading1"/>
        <w:numPr>
          <w:ilvl w:val="0"/>
          <w:numId w:val="23"/>
        </w:numPr>
        <w:rPr>
          <w:lang w:val="fr-FR"/>
        </w:rPr>
      </w:pPr>
      <w:r w:rsidRPr="00F35160">
        <w:rPr>
          <w:lang w:val="fr-FR"/>
        </w:rPr>
        <w:t>Le Programme d'aide à la conformité (</w:t>
      </w:r>
      <w:r w:rsidR="008D2C11">
        <w:rPr>
          <w:lang w:val="fr-FR"/>
        </w:rPr>
        <w:t>PAC</w:t>
      </w:r>
      <w:r w:rsidRPr="00F35160">
        <w:rPr>
          <w:lang w:val="fr-FR"/>
        </w:rPr>
        <w:t>) du Programme des Nations Unies pour l'environnement (PNUE), financé par le Fonds multilatéral, a été lancé par OzonAction pour aider les pays à élaborer et à appliquer les politiques nécessaires à la mise en œuvre du Protocole de Montréal, à prendre des décisions éclairées concernant les technologies de remplacement des substances qui appauvrissent la couche d'ozone (SAO) et à s'acquitter de leur obligation de conformité.</w:t>
      </w:r>
    </w:p>
    <w:p w14:paraId="58199B8B" w14:textId="06CE0547" w:rsidR="00CC6C72" w:rsidRPr="00F35160" w:rsidRDefault="00B11625" w:rsidP="00CC6C72">
      <w:pPr>
        <w:pStyle w:val="Heading1"/>
        <w:rPr>
          <w:lang w:val="fr-FR"/>
        </w:rPr>
      </w:pPr>
      <w:r w:rsidRPr="00F35160">
        <w:rPr>
          <w:lang w:val="fr-FR"/>
        </w:rPr>
        <w:t xml:space="preserve">Les services du PAC comprennent : un appui à l'élaboration et à l'adoption de la législation relative aux SAO ; un appui à la mise en place de systèmes de licences et de quotas ; la prévention du commerce illégal des SAO ; un appui à l'élaboration et à la mise en œuvre de plans de gestion des fluides frigorigènes et de leurs composantes ; des activités d'information et de sensibilisation du public grâce à la mise en place de réseaux et de réunions thématiques ; le renforcement de la coopération intrarégionale entre les pays les plus expérimentés et les moins expérimentés ou les nouveaux signataires du Protocole de Montréal, pour créer une synergie en vue d'améliorer et d'accélérer les procédures visant à respecter les cibles du Protocole de Montréal. Les services proposés au titre du PAC sont fournis par des équipes régionales et des fonctionnaires chargés de fournir des conseils et une assistance aux pays et aux réseaux </w:t>
      </w:r>
      <w:r w:rsidR="00F35160" w:rsidRPr="00F35160">
        <w:rPr>
          <w:lang w:val="fr-FR"/>
        </w:rPr>
        <w:t>régionaux.</w:t>
      </w:r>
    </w:p>
    <w:p w14:paraId="6971159C" w14:textId="67411CFB" w:rsidR="00CC6C72" w:rsidRPr="00F35160" w:rsidRDefault="00E6386F" w:rsidP="00CC6C72">
      <w:pPr>
        <w:pStyle w:val="Heading1"/>
        <w:rPr>
          <w:lang w:val="fr-FR"/>
        </w:rPr>
      </w:pPr>
      <w:r w:rsidRPr="00F35160">
        <w:rPr>
          <w:lang w:val="fr-FR"/>
        </w:rPr>
        <w:t>Une évolution clé du PAC au cours de la période 2007-2023 résulte de l'adoption, en 2016, de l'Amendement de Kigali</w:t>
      </w:r>
      <w:r w:rsidRPr="00F35160">
        <w:rPr>
          <w:rStyle w:val="FootnoteReference"/>
          <w:lang w:val="fr-FR"/>
        </w:rPr>
        <w:footnoteReference w:id="8"/>
      </w:r>
      <w:r w:rsidRPr="00F35160">
        <w:rPr>
          <w:lang w:val="fr-FR"/>
        </w:rPr>
        <w:t xml:space="preserve"> qui prévoit la réduction progressive des hydrofluorocarbures (HFC) utilisés en remplacement des SAO éliminées en application du Protocole de Montréal. Les travaux préparatoires à l'appui de la mise en œuvre de l'amendement ont conduit à la création de nouveaux « domaines thématiques » dans le cadre des activités du PAC</w:t>
      </w:r>
      <w:r w:rsidRPr="00F35160">
        <w:rPr>
          <w:rStyle w:val="FootnoteReference"/>
          <w:lang w:val="fr-FR"/>
        </w:rPr>
        <w:footnoteReference w:id="9"/>
      </w:r>
      <w:r w:rsidRPr="00F35160">
        <w:rPr>
          <w:lang w:val="fr-FR"/>
        </w:rPr>
        <w:t xml:space="preserve"> en vue de renforcer le respect du Protocole</w:t>
      </w:r>
      <w:r w:rsidRPr="00F35160">
        <w:rPr>
          <w:rStyle w:val="FootnoteReference"/>
          <w:lang w:val="fr-FR"/>
        </w:rPr>
        <w:footnoteReference w:id="10"/>
      </w:r>
      <w:r w:rsidRPr="00F35160">
        <w:rPr>
          <w:lang w:val="fr-FR"/>
        </w:rPr>
        <w:t>.</w:t>
      </w:r>
    </w:p>
    <w:p w14:paraId="3256F403" w14:textId="6786D639" w:rsidR="00CC6C72" w:rsidRPr="00F35160" w:rsidRDefault="00AA2078" w:rsidP="00CC6C72">
      <w:pPr>
        <w:pStyle w:val="NormalWeb"/>
        <w:shd w:val="clear" w:color="auto" w:fill="FFFFFF"/>
        <w:spacing w:before="0" w:beforeAutospacing="0" w:after="240" w:afterAutospacing="0"/>
        <w:jc w:val="both"/>
        <w:rPr>
          <w:b/>
          <w:bCs/>
          <w:sz w:val="22"/>
          <w:szCs w:val="22"/>
        </w:rPr>
      </w:pPr>
      <w:r w:rsidRPr="00F35160">
        <w:rPr>
          <w:b/>
          <w:bCs/>
          <w:sz w:val="22"/>
          <w:szCs w:val="22"/>
        </w:rPr>
        <w:t>Objectif et public de l'</w:t>
      </w:r>
      <w:r w:rsidR="005F54A4">
        <w:rPr>
          <w:b/>
          <w:bCs/>
          <w:sz w:val="22"/>
          <w:szCs w:val="22"/>
        </w:rPr>
        <w:t>étude théorique</w:t>
      </w:r>
    </w:p>
    <w:p w14:paraId="4CDBF7F9" w14:textId="22E229C0" w:rsidR="00CC6C72" w:rsidRPr="00F35160" w:rsidRDefault="00AA2078" w:rsidP="00CC6C72">
      <w:pPr>
        <w:pStyle w:val="Heading1"/>
        <w:rPr>
          <w:lang w:val="fr-FR"/>
        </w:rPr>
      </w:pPr>
      <w:r w:rsidRPr="00F35160">
        <w:rPr>
          <w:lang w:val="fr-FR"/>
        </w:rPr>
        <w:t>Afin d'assurer une amélioration continue et de donner suite aux évaluations précédentes du PAC et de ses composantes</w:t>
      </w:r>
      <w:r w:rsidRPr="00F35160">
        <w:rPr>
          <w:rStyle w:val="FootnoteReference"/>
          <w:lang w:val="fr-FR"/>
        </w:rPr>
        <w:footnoteReference w:id="11"/>
      </w:r>
      <w:r w:rsidRPr="00F35160">
        <w:rPr>
          <w:lang w:val="fr-FR"/>
        </w:rPr>
        <w:t xml:space="preserve">, le Fonds multilatéral a demandé que soit réalisée une </w:t>
      </w:r>
      <w:r w:rsidR="005F54A4">
        <w:rPr>
          <w:lang w:val="fr-FR"/>
        </w:rPr>
        <w:t>étude théorique</w:t>
      </w:r>
      <w:r w:rsidRPr="00F35160">
        <w:rPr>
          <w:lang w:val="fr-FR"/>
        </w:rPr>
        <w:t xml:space="preserve"> pour évaluer les incidences et l'efficacité du PAC, en tenant compte du mandat et de l'évolution de celui-ci au cours de la période 2007-2023. De fait, une part importante du travail effectué par le PNUE au service des objectifs du Protocole de Montréal et de ses amendements est réalisée dans le cadre du PAC</w:t>
      </w:r>
      <w:r w:rsidR="00CC6C72" w:rsidRPr="00F35160">
        <w:rPr>
          <w:lang w:val="fr-FR"/>
        </w:rPr>
        <w:t>P.</w:t>
      </w:r>
    </w:p>
    <w:p w14:paraId="2DC4DFFA" w14:textId="16D387A3" w:rsidR="00CC6C72" w:rsidRPr="00F35160" w:rsidRDefault="00AA2078" w:rsidP="00CC6C72">
      <w:pPr>
        <w:pStyle w:val="Heading1"/>
        <w:rPr>
          <w:lang w:val="fr-FR"/>
        </w:rPr>
      </w:pPr>
      <w:r w:rsidRPr="00F35160">
        <w:rPr>
          <w:lang w:val="fr-FR"/>
        </w:rPr>
        <w:t xml:space="preserve">L'objectif de cette </w:t>
      </w:r>
      <w:r w:rsidR="005F54A4">
        <w:rPr>
          <w:lang w:val="fr-FR"/>
        </w:rPr>
        <w:t>étude théorique</w:t>
      </w:r>
      <w:r w:rsidRPr="00F35160">
        <w:rPr>
          <w:lang w:val="fr-FR"/>
        </w:rPr>
        <w:t xml:space="preserve"> est de fournir au Comité exécutif une évaluation éclairée de l'évolution et des réalisations </w:t>
      </w:r>
      <w:r w:rsidR="008D2C11">
        <w:rPr>
          <w:lang w:val="fr-FR"/>
        </w:rPr>
        <w:t xml:space="preserve">du </w:t>
      </w:r>
      <w:r w:rsidRPr="00F35160">
        <w:rPr>
          <w:lang w:val="fr-FR"/>
        </w:rPr>
        <w:t>PAC depuis 2007 afin d'appuyer ses processus décisionnels concernant la sélection des priorités et l'utilisation des ressources pour atteindre les objectifs du Fonds multilatéral, en fonction des domaines thématiques alignés sur les priorités de ce dernier</w:t>
      </w:r>
      <w:r w:rsidR="00CC6C72" w:rsidRPr="00F35160">
        <w:rPr>
          <w:rStyle w:val="FootnoteReference"/>
          <w:lang w:val="fr-FR"/>
        </w:rPr>
        <w:footnoteReference w:id="12"/>
      </w:r>
      <w:r w:rsidRPr="00F35160">
        <w:rPr>
          <w:lang w:val="fr-FR"/>
        </w:rPr>
        <w:t>.</w:t>
      </w:r>
    </w:p>
    <w:p w14:paraId="74D14F76" w14:textId="32D99874" w:rsidR="00CC6C72" w:rsidRPr="00F35160" w:rsidRDefault="00AA2078" w:rsidP="00CC6C72">
      <w:pPr>
        <w:pStyle w:val="NormalWeb"/>
        <w:shd w:val="clear" w:color="auto" w:fill="FFFFFF"/>
        <w:spacing w:before="0" w:beforeAutospacing="0" w:after="240" w:afterAutospacing="0"/>
        <w:jc w:val="both"/>
        <w:rPr>
          <w:b/>
          <w:bCs/>
          <w:sz w:val="22"/>
          <w:szCs w:val="22"/>
        </w:rPr>
      </w:pPr>
      <w:r w:rsidRPr="00F35160">
        <w:rPr>
          <w:b/>
          <w:bCs/>
          <w:sz w:val="22"/>
          <w:szCs w:val="22"/>
        </w:rPr>
        <w:t>Méthode</w:t>
      </w:r>
    </w:p>
    <w:p w14:paraId="0BEF3039" w14:textId="73DCB0BF" w:rsidR="00BD1CF0" w:rsidRPr="00F35160" w:rsidRDefault="00AA2078" w:rsidP="00B52040">
      <w:pPr>
        <w:pStyle w:val="Heading1"/>
        <w:shd w:val="clear" w:color="auto" w:fill="FFFFFF"/>
        <w:rPr>
          <w:b/>
          <w:bCs/>
          <w:lang w:val="fr-FR"/>
        </w:rPr>
      </w:pPr>
      <w:r w:rsidRPr="00F35160">
        <w:rPr>
          <w:lang w:val="fr-FR"/>
        </w:rPr>
        <w:t>L'</w:t>
      </w:r>
      <w:r w:rsidR="005F54A4">
        <w:rPr>
          <w:lang w:val="fr-FR"/>
        </w:rPr>
        <w:t>étude théorique</w:t>
      </w:r>
      <w:r w:rsidRPr="00F35160">
        <w:rPr>
          <w:lang w:val="fr-FR"/>
        </w:rPr>
        <w:t xml:space="preserve"> s'est appuyée, comme principale source de données, sur la documentation pertinente élaborée par le PAC, le PNUE et le Fonds multilatéral. Elle intègre également des informations provenant d'entretiens avec des membres du Comité exécutif. Au total, 17 entretiens ont eu lieu avec des </w:t>
      </w:r>
      <w:r w:rsidRPr="00F35160">
        <w:rPr>
          <w:lang w:val="fr-FR"/>
        </w:rPr>
        <w:lastRenderedPageBreak/>
        <w:t>membres du personnel du secrétariat du Fonds multilatéral (trois, dont un retraité), du PAC au siège et dans les régions (12), et des membres du Comité exécutif (deux). Les domaines d'examen couvrent toutes les questions clés proposées à l'annexe I du mandat</w:t>
      </w:r>
      <w:r w:rsidRPr="00F35160">
        <w:rPr>
          <w:rStyle w:val="FootnoteReference"/>
          <w:lang w:val="fr-FR"/>
        </w:rPr>
        <w:footnoteReference w:id="13"/>
      </w:r>
      <w:r w:rsidRPr="00F35160">
        <w:rPr>
          <w:lang w:val="fr-FR"/>
        </w:rPr>
        <w:t>. À des fins d'analyse, les questions d'évaluation ont été regroupées et organisées en modules, comme indiqué à l'annexe II du présent document, en vue de faciliter la synthèse des informations, le cas échéant. On trouvera dans le résumé ci-dessous les éléments probants résultant de l'</w:t>
      </w:r>
      <w:r w:rsidR="005F54A4">
        <w:rPr>
          <w:lang w:val="fr-FR"/>
        </w:rPr>
        <w:t>étude théorique</w:t>
      </w:r>
      <w:r w:rsidRPr="00F35160">
        <w:rPr>
          <w:lang w:val="fr-FR"/>
        </w:rPr>
        <w:t xml:space="preserve">, correspondant aux questions d'évaluation figurant dans le mandat </w:t>
      </w:r>
      <w:r w:rsidR="00CC6C72" w:rsidRPr="00F35160">
        <w:rPr>
          <w:lang w:val="fr-FR"/>
        </w:rPr>
        <w:t>:</w:t>
      </w:r>
    </w:p>
    <w:p w14:paraId="31A2D7D7" w14:textId="2F0121A4" w:rsidR="00CC6C72" w:rsidRPr="00F35160" w:rsidRDefault="00023108" w:rsidP="00BD1CF0">
      <w:pPr>
        <w:pStyle w:val="Heading1"/>
        <w:numPr>
          <w:ilvl w:val="0"/>
          <w:numId w:val="0"/>
        </w:numPr>
        <w:shd w:val="clear" w:color="auto" w:fill="FFFFFF"/>
        <w:rPr>
          <w:b/>
          <w:bCs/>
          <w:lang w:val="fr-FR"/>
        </w:rPr>
      </w:pPr>
      <w:r w:rsidRPr="00F35160">
        <w:rPr>
          <w:b/>
          <w:bCs/>
          <w:lang w:val="fr-FR"/>
        </w:rPr>
        <w:t>Données clés</w:t>
      </w:r>
    </w:p>
    <w:p w14:paraId="4F3F1A49" w14:textId="5F35713A" w:rsidR="00CC6C72" w:rsidRPr="00F35160" w:rsidRDefault="00023108" w:rsidP="00CC6C72">
      <w:pPr>
        <w:pStyle w:val="Heading2"/>
        <w:rPr>
          <w:lang w:val="fr-FR"/>
        </w:rPr>
      </w:pPr>
      <w:r w:rsidRPr="00F35160">
        <w:rPr>
          <w:b/>
          <w:bCs/>
          <w:lang w:val="fr-FR"/>
        </w:rPr>
        <w:t>Composantes du PAC</w:t>
      </w:r>
      <w:r w:rsidR="00D12890">
        <w:rPr>
          <w:b/>
          <w:bCs/>
          <w:lang w:val="fr-FR"/>
        </w:rPr>
        <w:t> </w:t>
      </w:r>
      <w:r w:rsidR="00CC6C72" w:rsidRPr="00F35160">
        <w:rPr>
          <w:b/>
          <w:bCs/>
          <w:lang w:val="fr-FR"/>
        </w:rPr>
        <w:t xml:space="preserve">: </w:t>
      </w:r>
      <w:r w:rsidRPr="00F35160">
        <w:rPr>
          <w:lang w:val="fr-FR"/>
        </w:rPr>
        <w:t xml:space="preserve">La composante « renforcement des capacités » mise en œuvre dans le cadre du PAC s'est </w:t>
      </w:r>
      <w:r w:rsidR="00D564D8">
        <w:rPr>
          <w:lang w:val="fr-FR"/>
        </w:rPr>
        <w:t>montrée</w:t>
      </w:r>
      <w:r w:rsidRPr="00F35160">
        <w:rPr>
          <w:lang w:val="fr-FR"/>
        </w:rPr>
        <w:t xml:space="preserve"> efficace pour renforcer le respect des dispositions du Protocole de Montréal au niveau national. En particulier, les formations accréditées par des organisations telles que l'ASHRAE augmentent la crédibilité des initiatives de renforcement des capacités du PAC. Les données communiquées pour la composante « échange d'informations » indiquent une utilisation du site web d'OzonAction, des publications, des portails de réunions et des bulletins d'information électroniques, ainsi qu'une participation active des pays aux réseaux régionaux. Le nombre de visiteurs uniques du site web et des médias sociaux augmente chaque année, témoignant d'un accès croissant à l'information. On observe également un nombre élevé de téléchargements d'applications et d'outils mobiles (100K+), indiquant une adéquation avec les besoins de la communauté des techniciens. En ce qui concerne la fourniture de services de connaissance, certaines personnes interrogées ont dit que le centre d'échange était une force et un atout majeurs dans le cadre du PAC. Les informations régulièrement transmises par les unités nationales de l'ozone aux équipes régionales </w:t>
      </w:r>
      <w:r w:rsidR="008D2C11">
        <w:rPr>
          <w:lang w:val="fr-FR"/>
        </w:rPr>
        <w:t>indiquent</w:t>
      </w:r>
      <w:r w:rsidRPr="00F35160">
        <w:rPr>
          <w:lang w:val="fr-FR"/>
        </w:rPr>
        <w:t xml:space="preserve"> que la coopération entre les pays est très appréciée, notamment parce qu'elle renforce les capacités, contribue à résoudre les problèmes nationaux de manière plus globale, favorise l'appropriation nationale et aide à surmonter les difficultés aux niveaux national et régional. Les réseaux régionaux du PAC ont été particulièrement utiles pour faciliter l'apprentissage par les pairs et l'appui entre les pays.</w:t>
      </w:r>
    </w:p>
    <w:p w14:paraId="42E051CA" w14:textId="2AE7000A" w:rsidR="00CC6C72" w:rsidRPr="00F35160" w:rsidRDefault="000777AC" w:rsidP="00CC6C72">
      <w:pPr>
        <w:pStyle w:val="Heading2"/>
        <w:rPr>
          <w:lang w:val="fr-FR"/>
        </w:rPr>
      </w:pPr>
      <w:r w:rsidRPr="00F35160">
        <w:rPr>
          <w:b/>
          <w:bCs/>
          <w:lang w:val="fr-FR"/>
        </w:rPr>
        <w:t>Services du PAC</w:t>
      </w:r>
      <w:r w:rsidR="00D12890">
        <w:rPr>
          <w:b/>
          <w:bCs/>
          <w:lang w:val="fr-FR"/>
        </w:rPr>
        <w:t> </w:t>
      </w:r>
      <w:r w:rsidR="00CC6C72" w:rsidRPr="00F35160">
        <w:rPr>
          <w:b/>
          <w:bCs/>
          <w:lang w:val="fr-FR"/>
        </w:rPr>
        <w:t xml:space="preserve">: </w:t>
      </w:r>
      <w:r w:rsidRPr="00F35160">
        <w:rPr>
          <w:lang w:val="fr-FR"/>
        </w:rPr>
        <w:t>Les rapports du PAC au Comité exécutif contiennent de nombreux exemples de services et d'activités du PAC contribuant à la mise en œuvre de projets nationaux</w:t>
      </w:r>
      <w:r w:rsidR="008D2C11">
        <w:rPr>
          <w:lang w:val="fr-FR"/>
        </w:rPr>
        <w:t>. L</w:t>
      </w:r>
      <w:r w:rsidRPr="00F35160">
        <w:rPr>
          <w:lang w:val="fr-FR"/>
        </w:rPr>
        <w:t>e PAC renforce les capacités, les infrastructures, les compétences et les partenariats dont les pays ont besoin pour éliminer efficacement les substances réglementées comme l'exige le Protocole, tout d'abord en aidant les pays à établir et à renforcer les cadres politiques et réglementaires, notamment pour ce qui est des systèmes de licences et de quotas, des normes et des contrôles des importations/exportations de HCFC/HFC. Par conséquent, le PAC contribue également au renforcement des systèmes de données nationaux et de la coopération entre les pays, afin de favoriser la communication de données précises, complètes et opportunes relatives au Protocole de Montréal</w:t>
      </w:r>
      <w:r w:rsidR="00CC6C72" w:rsidRPr="00F35160">
        <w:rPr>
          <w:lang w:val="fr-FR"/>
        </w:rPr>
        <w:t>.</w:t>
      </w:r>
    </w:p>
    <w:p w14:paraId="32AE821C" w14:textId="48EA9FA6" w:rsidR="00CC6C72" w:rsidRPr="00F35160" w:rsidRDefault="000777AC" w:rsidP="00CC6C72">
      <w:pPr>
        <w:pStyle w:val="Heading2"/>
        <w:rPr>
          <w:lang w:val="fr-FR"/>
        </w:rPr>
      </w:pPr>
      <w:r w:rsidRPr="00F35160">
        <w:rPr>
          <w:b/>
          <w:bCs/>
          <w:lang w:val="fr-FR"/>
        </w:rPr>
        <w:t>Mécanismes de coordination interne du PAC</w:t>
      </w:r>
      <w:r w:rsidR="00D12890">
        <w:rPr>
          <w:b/>
          <w:bCs/>
          <w:lang w:val="fr-FR"/>
        </w:rPr>
        <w:t> </w:t>
      </w:r>
      <w:r w:rsidR="00CC6C72" w:rsidRPr="00F35160">
        <w:rPr>
          <w:b/>
          <w:bCs/>
          <w:lang w:val="fr-FR"/>
        </w:rPr>
        <w:t xml:space="preserve">: </w:t>
      </w:r>
      <w:r w:rsidRPr="00F35160">
        <w:rPr>
          <w:lang w:val="fr-FR"/>
        </w:rPr>
        <w:t xml:space="preserve">La pratique consistant à organiser des réunions d'équipe régulières et à entretenir des canaux de communication (réunions bihebdomadaires et partage continu d'informations) permet de se pencher sur les difficultés rencontrées et d'harmoniser les approches des différentes équipes régionales. De même, la participation des parties prenantes régionales et nationales à la planification du travail et à l'examen conjoint des projets permet de répondre aux besoins régionaux et d'intégrer les points de vue dès le départ, tout comme la participation d'experts régionaux aux principaux </w:t>
      </w:r>
      <w:r w:rsidRPr="00F35160">
        <w:rPr>
          <w:lang w:val="fr-FR"/>
        </w:rPr>
        <w:lastRenderedPageBreak/>
        <w:t>événements et comités mondiaux afin de diffuser et de contextualiser les informations et de faire connaître les points de vue régionaux</w:t>
      </w:r>
      <w:r w:rsidR="00CC6C72" w:rsidRPr="00F35160">
        <w:rPr>
          <w:lang w:val="fr-FR"/>
        </w:rPr>
        <w:t>.</w:t>
      </w:r>
    </w:p>
    <w:p w14:paraId="6BC229D6" w14:textId="2A9DBEDF" w:rsidR="00CC6C72" w:rsidRPr="00F35160" w:rsidRDefault="000777AC" w:rsidP="00667B33">
      <w:pPr>
        <w:pStyle w:val="Heading2"/>
        <w:keepLines/>
        <w:rPr>
          <w:lang w:val="fr-FR"/>
        </w:rPr>
      </w:pPr>
      <w:r w:rsidRPr="00F35160">
        <w:rPr>
          <w:b/>
          <w:bCs/>
          <w:lang w:val="fr-FR"/>
        </w:rPr>
        <w:t>Répartition des effectifs et affectation du budget du PAC</w:t>
      </w:r>
      <w:r w:rsidR="00D12890">
        <w:rPr>
          <w:b/>
          <w:bCs/>
          <w:lang w:val="fr-FR"/>
        </w:rPr>
        <w:t> </w:t>
      </w:r>
      <w:r w:rsidR="00CC6C72" w:rsidRPr="00F35160">
        <w:rPr>
          <w:b/>
          <w:bCs/>
          <w:lang w:val="fr-FR"/>
        </w:rPr>
        <w:t xml:space="preserve">: </w:t>
      </w:r>
      <w:r w:rsidRPr="00F35160">
        <w:rPr>
          <w:lang w:val="fr-FR"/>
        </w:rPr>
        <w:t xml:space="preserve">Les priorités en matière de répartition du personnel et de budget du PAC sont fixées en fonction des besoins </w:t>
      </w:r>
      <w:r w:rsidR="008D2C11">
        <w:rPr>
          <w:lang w:val="fr-FR"/>
        </w:rPr>
        <w:t>recensés</w:t>
      </w:r>
      <w:r w:rsidRPr="00F35160">
        <w:rPr>
          <w:lang w:val="fr-FR"/>
        </w:rPr>
        <w:t xml:space="preserve"> des pays visés à l'article 5. Le PAC élabore sa proposition de budget sur la base des besoins immédiats et prévus d</w:t>
      </w:r>
      <w:r w:rsidR="008D2C11">
        <w:rPr>
          <w:lang w:val="fr-FR"/>
        </w:rPr>
        <w:t>e c</w:t>
      </w:r>
      <w:r w:rsidRPr="00F35160">
        <w:rPr>
          <w:lang w:val="fr-FR"/>
        </w:rPr>
        <w:t>es pays</w:t>
      </w:r>
      <w:r w:rsidR="008D2C11">
        <w:rPr>
          <w:lang w:val="fr-FR"/>
        </w:rPr>
        <w:t xml:space="preserve">, </w:t>
      </w:r>
      <w:r w:rsidRPr="00F35160">
        <w:rPr>
          <w:lang w:val="fr-FR"/>
        </w:rPr>
        <w:t>déterminés à partir de diverses sources telles que les informations fournies directement par les Nations Unies, les débats tenus dans le cadre des réunions des réseaux régionaux, les orientations données au cours d'autres réunions et manifestations organisées dans le cadre du Protocole de Montréal, ainsi que les consultations avec les agences bilatérales, les agences d'exécution et les partenaires.</w:t>
      </w:r>
    </w:p>
    <w:p w14:paraId="12CBE364" w14:textId="060C20AE" w:rsidR="00CC6C72" w:rsidRPr="00F35160" w:rsidRDefault="000777AC" w:rsidP="00CC6C72">
      <w:pPr>
        <w:pStyle w:val="Heading2"/>
        <w:rPr>
          <w:lang w:val="fr-FR"/>
        </w:rPr>
      </w:pPr>
      <w:r w:rsidRPr="00F35160">
        <w:rPr>
          <w:b/>
          <w:bCs/>
          <w:lang w:val="fr-FR"/>
        </w:rPr>
        <w:t>Stratégie et plans de travail du PAC</w:t>
      </w:r>
      <w:r w:rsidR="00D12890">
        <w:rPr>
          <w:b/>
          <w:bCs/>
          <w:lang w:val="fr-FR"/>
        </w:rPr>
        <w:t> </w:t>
      </w:r>
      <w:r w:rsidR="00CC6C72" w:rsidRPr="00F35160">
        <w:rPr>
          <w:b/>
          <w:bCs/>
          <w:lang w:val="fr-FR"/>
        </w:rPr>
        <w:t xml:space="preserve">: </w:t>
      </w:r>
      <w:r w:rsidR="00977210" w:rsidRPr="00F35160">
        <w:rPr>
          <w:lang w:val="fr-FR"/>
        </w:rPr>
        <w:t xml:space="preserve">Sans cesser de mettre l'accent sur l'élimination des HCFC et la réduction des SAO, le cadre stratégique du PAC indique que ce dernier a, à partir de 2016, progressivement renforcé ses travaux relatifs aux synergies entre les objectifs du Protocole de Montréal et les objectifs en matière de changements climatiques, conformément au mandat de l'Amendement de Kigali. L'introduction d'une stratégie triennale pour le PAC constitue une évolution majeure au cours de cette période. La première itération de cette stratégie, qui couvre la période 2016-2018, tient compte de l'intégration de l’Amendement de Kigali, notamment de la manière suivante : L'objectif principal 3 est de </w:t>
      </w:r>
      <w:r w:rsidR="008D2C11">
        <w:rPr>
          <w:lang w:val="fr-FR"/>
        </w:rPr>
        <w:t>« </w:t>
      </w:r>
      <w:r w:rsidR="00977210" w:rsidRPr="00F35160">
        <w:rPr>
          <w:i/>
          <w:iCs/>
          <w:lang w:val="fr-FR"/>
        </w:rPr>
        <w:t>Renforcer la capacité d'adopter des solutions de remplacement des HCFC pour obtenir des avantages connexes en matière de climat</w:t>
      </w:r>
      <w:r w:rsidR="008D2C11">
        <w:rPr>
          <w:lang w:val="fr-FR"/>
        </w:rPr>
        <w:t> »</w:t>
      </w:r>
      <w:r w:rsidR="00977210" w:rsidRPr="00F35160">
        <w:rPr>
          <w:lang w:val="fr-FR"/>
        </w:rPr>
        <w:t xml:space="preserve">. Cet objectif aborde directement les liens entre l'élimination des HCFC et l'atténuation des changements climatiques, tandis que l'objectif stratégique de programme 7 est axé sur la </w:t>
      </w:r>
      <w:r w:rsidR="008D2C11">
        <w:rPr>
          <w:lang w:val="fr-FR"/>
        </w:rPr>
        <w:t>« </w:t>
      </w:r>
      <w:r w:rsidR="00977210" w:rsidRPr="00F35160">
        <w:rPr>
          <w:i/>
          <w:iCs/>
          <w:lang w:val="fr-FR"/>
        </w:rPr>
        <w:t>promotion des cobénéfices climatiques dans le cadre de l'élimination des HCFC grâce aux choix technologiques, aux bonnes pratiques, à la réduction des émissions et aux pratiques efficaces sur le plan énergétique</w:t>
      </w:r>
      <w:r w:rsidR="008D2C11">
        <w:rPr>
          <w:lang w:val="fr-FR"/>
        </w:rPr>
        <w:t> »</w:t>
      </w:r>
      <w:r w:rsidR="00977210" w:rsidRPr="00F35160">
        <w:rPr>
          <w:lang w:val="fr-FR"/>
        </w:rPr>
        <w:t>.</w:t>
      </w:r>
    </w:p>
    <w:p w14:paraId="32DF357E" w14:textId="4F9AAA85" w:rsidR="00CC6C72" w:rsidRPr="00F35160" w:rsidRDefault="00777E52" w:rsidP="00CC6C72">
      <w:pPr>
        <w:pStyle w:val="Heading2"/>
        <w:rPr>
          <w:lang w:val="fr-FR"/>
        </w:rPr>
      </w:pPr>
      <w:r w:rsidRPr="00F35160">
        <w:rPr>
          <w:b/>
          <w:bCs/>
          <w:lang w:val="fr-FR"/>
        </w:rPr>
        <w:t>Indicateurs relatifs aux incidences et à la performance</w:t>
      </w:r>
      <w:r w:rsidR="00D12890">
        <w:rPr>
          <w:b/>
          <w:bCs/>
          <w:lang w:val="fr-FR"/>
        </w:rPr>
        <w:t> </w:t>
      </w:r>
      <w:r w:rsidR="00CC6C72" w:rsidRPr="00F35160">
        <w:rPr>
          <w:b/>
          <w:bCs/>
          <w:lang w:val="fr-FR"/>
        </w:rPr>
        <w:t xml:space="preserve">: </w:t>
      </w:r>
      <w:r w:rsidRPr="00F35160">
        <w:rPr>
          <w:b/>
          <w:bCs/>
          <w:lang w:val="fr-FR"/>
        </w:rPr>
        <w:t xml:space="preserve"> </w:t>
      </w:r>
      <w:r w:rsidRPr="00F35160">
        <w:rPr>
          <w:lang w:val="fr-FR"/>
        </w:rPr>
        <w:t>Les discussions du Comité exécutif sur les indicateurs du PAC ont notamment porté sur la consolidation des indicateurs de performance dans la présentation annuelle du PAC et leur mise en relation avec les analyses du cadre logique et la stratégie triennale du PAC afin de rationaliser les rapports et de renforcer le lien entre les activités, les réalisations et les résultats, ainsi que sur le positionnement de ces indicateurs dans les documents de présentation du PAC. Des travaux devraient être réalisés à cet égard, comme indiqué dans le mandat de l'</w:t>
      </w:r>
      <w:r w:rsidR="005F54A4">
        <w:rPr>
          <w:lang w:val="fr-FR"/>
        </w:rPr>
        <w:t>étude théorique</w:t>
      </w:r>
      <w:r w:rsidRPr="00F35160">
        <w:rPr>
          <w:lang w:val="fr-FR"/>
        </w:rPr>
        <w:t>, mais une analyse supplémentaire doit être entreprise afin de développer une nouvelle série d'indicateurs adaptés au PAC</w:t>
      </w:r>
      <w:r w:rsidR="00CC6C72" w:rsidRPr="00F35160">
        <w:rPr>
          <w:lang w:val="fr-FR"/>
        </w:rPr>
        <w:t>.</w:t>
      </w:r>
      <w:r w:rsidRPr="00F35160">
        <w:rPr>
          <w:lang w:val="fr-FR"/>
        </w:rPr>
        <w:t xml:space="preserve"> </w:t>
      </w:r>
    </w:p>
    <w:p w14:paraId="3813E529" w14:textId="5B562E63" w:rsidR="00CC6C72" w:rsidRPr="00F35160" w:rsidRDefault="00977210" w:rsidP="00CC6C72">
      <w:pPr>
        <w:pStyle w:val="Heading2"/>
        <w:rPr>
          <w:lang w:val="fr-FR"/>
        </w:rPr>
      </w:pPr>
      <w:r w:rsidRPr="00F35160">
        <w:rPr>
          <w:b/>
          <w:bCs/>
          <w:lang w:val="fr-FR"/>
        </w:rPr>
        <w:t>Mécanismes de notification au Comité exécutif</w:t>
      </w:r>
      <w:r w:rsidR="00D12890">
        <w:rPr>
          <w:b/>
          <w:bCs/>
          <w:lang w:val="fr-FR"/>
        </w:rPr>
        <w:t> </w:t>
      </w:r>
      <w:r w:rsidR="00CC6C72" w:rsidRPr="00F35160">
        <w:rPr>
          <w:b/>
          <w:bCs/>
          <w:lang w:val="fr-FR"/>
        </w:rPr>
        <w:t xml:space="preserve">: </w:t>
      </w:r>
      <w:r w:rsidRPr="00F35160">
        <w:rPr>
          <w:lang w:val="fr-FR"/>
        </w:rPr>
        <w:t xml:space="preserve">Le PNUE utilise </w:t>
      </w:r>
      <w:r w:rsidR="008D2C11">
        <w:rPr>
          <w:lang w:val="fr-FR"/>
        </w:rPr>
        <w:t>l</w:t>
      </w:r>
      <w:r w:rsidRPr="00F35160">
        <w:rPr>
          <w:lang w:val="fr-FR"/>
        </w:rPr>
        <w:t>es mécanismes en place, par l'intermédiaire du secrétariat, pour rendre compte au Comité exécutif de la mise en œuvre du PAC, chaque année (par exemple, les rapports annuels sur l'état d'avancement et les rapports financiers). Il a notamment été suggéré de produire des rapports plus courts et plus analytiques qui se concentrent sur les résultats et les incidences plutôt que d'énumérer toutes les activités afin de rendre les rapports plus stratégiques et axés sur les résultats et d'intégrer le budget du PAC et les rapports d'avancement chaque fois que cela est possible afin d'éviter les doubles emplois et de mieux présenter l'information.</w:t>
      </w:r>
    </w:p>
    <w:p w14:paraId="6E4B2D2F" w14:textId="3C387A74" w:rsidR="00CC6C72" w:rsidRPr="00F35160" w:rsidRDefault="00EF0AEB" w:rsidP="00CC6C72">
      <w:pPr>
        <w:pStyle w:val="Heading2"/>
        <w:rPr>
          <w:lang w:val="fr-FR"/>
        </w:rPr>
      </w:pPr>
      <w:r w:rsidRPr="00F35160">
        <w:rPr>
          <w:b/>
          <w:bCs/>
          <w:lang w:val="fr-FR"/>
        </w:rPr>
        <w:t>Création, renforcement et maintien des capacités dans les pays visés à l'article 5</w:t>
      </w:r>
      <w:r w:rsidR="00D12890">
        <w:rPr>
          <w:b/>
          <w:bCs/>
          <w:lang w:val="fr-FR"/>
        </w:rPr>
        <w:t> </w:t>
      </w:r>
      <w:r w:rsidR="00CC6C72" w:rsidRPr="00F35160">
        <w:rPr>
          <w:b/>
          <w:bCs/>
          <w:lang w:val="fr-FR"/>
        </w:rPr>
        <w:t xml:space="preserve">: </w:t>
      </w:r>
      <w:r w:rsidRPr="00F35160">
        <w:rPr>
          <w:lang w:val="fr-FR"/>
        </w:rPr>
        <w:t xml:space="preserve">Le PAC utilise différents mécanismes pour aider les pays visés à l'article 5 à déterminer leurs besoins en vue de se conformer au Protocole de Montréal, en garantissant un processus de recensement des besoins partant de la base et mené directement par les partenaires des pays </w:t>
      </w:r>
      <w:r w:rsidRPr="00F35160">
        <w:rPr>
          <w:lang w:val="fr-FR"/>
        </w:rPr>
        <w:lastRenderedPageBreak/>
        <w:t>visés à l'article 5 eux-mêmes, c'est-à-dire les unités nationales de l'ozone (UNO) et les parties prenantes nationales. Ces mécanismes comprennent notamment des réunions de réseaux régionaux d'administrateurs des Bureaux nationaux de l'ozone, des services d'aide à la mise en conformité spécifiques à chaque pays en fonction des besoins exprimés, et des consultations dans le cadre de la préparation des projets</w:t>
      </w:r>
      <w:r w:rsidR="00CC6C72" w:rsidRPr="00F35160">
        <w:rPr>
          <w:lang w:val="fr-FR"/>
        </w:rPr>
        <w:t>.</w:t>
      </w:r>
    </w:p>
    <w:p w14:paraId="5511555D" w14:textId="6FBEC5DB" w:rsidR="00CC6C72" w:rsidRPr="00F35160" w:rsidRDefault="00F227F9" w:rsidP="00CC6C72">
      <w:pPr>
        <w:pStyle w:val="Heading2"/>
        <w:rPr>
          <w:lang w:val="fr-FR"/>
        </w:rPr>
      </w:pPr>
      <w:r w:rsidRPr="00F35160">
        <w:rPr>
          <w:b/>
          <w:bCs/>
          <w:lang w:val="fr-FR"/>
        </w:rPr>
        <w:t>Difficultés de mise en œuvre</w:t>
      </w:r>
      <w:r w:rsidR="00D12890">
        <w:rPr>
          <w:b/>
          <w:bCs/>
          <w:lang w:val="fr-FR"/>
        </w:rPr>
        <w:t> </w:t>
      </w:r>
      <w:r w:rsidRPr="00F35160">
        <w:rPr>
          <w:b/>
          <w:bCs/>
          <w:lang w:val="fr-FR"/>
        </w:rPr>
        <w:t xml:space="preserve">: </w:t>
      </w:r>
      <w:r w:rsidRPr="00F35160">
        <w:rPr>
          <w:lang w:val="fr-FR"/>
        </w:rPr>
        <w:t>Outre les rapports sur les progrès et les résultats des activités du PAC, le PNUE tente également de faire état des difficultés rencontrées au cours de la période de référence, ainsi que de présenter son projet de budget pour le PAC. L'</w:t>
      </w:r>
      <w:r w:rsidR="005F54A4">
        <w:rPr>
          <w:lang w:val="fr-FR"/>
        </w:rPr>
        <w:t>étude théorique</w:t>
      </w:r>
      <w:r w:rsidRPr="00F35160">
        <w:rPr>
          <w:lang w:val="fr-FR"/>
        </w:rPr>
        <w:t xml:space="preserve"> indique qu'entre 2007 et 2009, le PAC rendait compte des « difficultés » de mise en œuvre dans l'annexe III de son budget annuel et de son programme de travail</w:t>
      </w:r>
      <w:r w:rsidRPr="00F35160">
        <w:rPr>
          <w:rStyle w:val="FootnoteReference"/>
          <w:lang w:val="fr-FR"/>
        </w:rPr>
        <w:footnoteReference w:id="14"/>
      </w:r>
      <w:r w:rsidRPr="00F35160">
        <w:rPr>
          <w:lang w:val="fr-FR"/>
        </w:rPr>
        <w:t xml:space="preserve">. Aucun problème systémique autre que les facteurs externes n'a été </w:t>
      </w:r>
      <w:r w:rsidR="0004605A">
        <w:rPr>
          <w:lang w:val="fr-FR"/>
        </w:rPr>
        <w:t>recensé</w:t>
      </w:r>
      <w:r w:rsidRPr="00F35160">
        <w:rPr>
          <w:lang w:val="fr-FR"/>
        </w:rPr>
        <w:t xml:space="preserve"> dans l'étude. Dans la configuration actuelle, les difficultés sont présentées comme faisant partie de la théorie du changement, composante inhérente du programme de travail du PAC et de la stratégie triennale</w:t>
      </w:r>
      <w:r w:rsidRPr="00F35160">
        <w:rPr>
          <w:rStyle w:val="FootnoteReference"/>
          <w:lang w:val="fr-FR"/>
        </w:rPr>
        <w:footnoteReference w:id="15"/>
      </w:r>
      <w:r w:rsidRPr="00F35160">
        <w:rPr>
          <w:lang w:val="fr-FR"/>
        </w:rPr>
        <w:t>, dans laquelle le cadre logique décrit le diagramme problème-solution, que les actions proposées par le PAC et les résultats et incidences escomptés doivent permettre d'aborder.</w:t>
      </w:r>
    </w:p>
    <w:p w14:paraId="1504C334" w14:textId="568A6A89" w:rsidR="00CC6C72" w:rsidRPr="00F35160" w:rsidRDefault="00F10E5B" w:rsidP="00CC6C72">
      <w:pPr>
        <w:pStyle w:val="Heading2"/>
        <w:rPr>
          <w:lang w:val="fr-FR"/>
        </w:rPr>
      </w:pPr>
      <w:r w:rsidRPr="00F35160">
        <w:rPr>
          <w:b/>
          <w:bCs/>
          <w:lang w:val="fr-FR"/>
        </w:rPr>
        <w:t xml:space="preserve">Collaboration avec les </w:t>
      </w:r>
      <w:r w:rsidR="00F35160" w:rsidRPr="00F35160">
        <w:rPr>
          <w:b/>
          <w:bCs/>
          <w:lang w:val="fr-FR"/>
        </w:rPr>
        <w:t>secrétariats</w:t>
      </w:r>
      <w:r w:rsidR="00D12890">
        <w:rPr>
          <w:b/>
          <w:bCs/>
          <w:lang w:val="fr-FR"/>
        </w:rPr>
        <w:t> </w:t>
      </w:r>
      <w:r w:rsidR="00CC6C72" w:rsidRPr="00F35160">
        <w:rPr>
          <w:b/>
          <w:bCs/>
          <w:lang w:val="fr-FR"/>
        </w:rPr>
        <w:t xml:space="preserve">: </w:t>
      </w:r>
      <w:r w:rsidRPr="00F35160">
        <w:rPr>
          <w:lang w:val="fr-FR"/>
        </w:rPr>
        <w:t>Les flux de travail rendent compte de la collaboration, de la coordination et de l'échange d'informations entre le PAC et le secrétariat de l'ozone (basé à Nairobi) sur un large éventail d'activités tant au niveau mondial que national, afin de contribuer à la mise en œuvre efficace des fonctions et des activités de mise en conformité du Protocole de Montréal. La relation de travail entre le</w:t>
      </w:r>
      <w:r w:rsidR="00F35160">
        <w:rPr>
          <w:lang w:val="fr-FR"/>
        </w:rPr>
        <w:t xml:space="preserve"> PAC </w:t>
      </w:r>
      <w:r w:rsidRPr="00F35160">
        <w:rPr>
          <w:lang w:val="fr-FR"/>
        </w:rPr>
        <w:t>et le secrétariat du Fonds multilatéral est axée sur l'appui à la mise en œuvre et au respect du Protocole de Montréal par les pays visés à l'article 5, dans le cadre de projets, de l'élaboration de politiques, de la gestion de données et de l'assistance technique du PAC, qui font l'objet d'un rapport et d'un suivi de la part du secrétariat.</w:t>
      </w:r>
    </w:p>
    <w:p w14:paraId="72C16360" w14:textId="243D81F9" w:rsidR="00CC6C72" w:rsidRPr="00F35160" w:rsidRDefault="00F10E5B" w:rsidP="00CC6C72">
      <w:pPr>
        <w:pStyle w:val="Heading2"/>
        <w:rPr>
          <w:lang w:val="fr-FR"/>
        </w:rPr>
      </w:pPr>
      <w:r w:rsidRPr="00F35160">
        <w:rPr>
          <w:b/>
          <w:bCs/>
          <w:lang w:val="fr-FR"/>
        </w:rPr>
        <w:t>Partenariats avec d'autres acteurs concernés par la mise en œuvre du Protocole de Montréal</w:t>
      </w:r>
      <w:r w:rsidR="00D12890">
        <w:rPr>
          <w:b/>
          <w:bCs/>
          <w:lang w:val="fr-FR"/>
        </w:rPr>
        <w:t> </w:t>
      </w:r>
      <w:r w:rsidR="00CC6C72" w:rsidRPr="00F35160">
        <w:rPr>
          <w:b/>
          <w:bCs/>
          <w:lang w:val="fr-FR"/>
        </w:rPr>
        <w:t xml:space="preserve">: </w:t>
      </w:r>
      <w:r w:rsidRPr="00F35160">
        <w:rPr>
          <w:lang w:val="fr-FR"/>
        </w:rPr>
        <w:t xml:space="preserve">Le PNUE a établi un certain nombre de partenariats stratégiques pour contribuer à la réalisation des objectifs du Protocole de Montréal, notamment avec des associations industrielles, des organisations douanières, des </w:t>
      </w:r>
      <w:r w:rsidR="0004605A">
        <w:rPr>
          <w:lang w:val="fr-FR"/>
        </w:rPr>
        <w:t>organismes</w:t>
      </w:r>
      <w:r w:rsidRPr="00F35160">
        <w:rPr>
          <w:lang w:val="fr-FR"/>
        </w:rPr>
        <w:t xml:space="preserve"> des Nations Unies, des associations du secteur de la réfrigération et de la climatisation et des réseaux d'experts, afin de mettre à profit l'expertise, les connaissances et les actions de sensibilisation et de combler les lacunes en matière de capacités</w:t>
      </w:r>
      <w:r w:rsidR="00CC6C72" w:rsidRPr="00F35160">
        <w:rPr>
          <w:lang w:val="fr-FR"/>
        </w:rPr>
        <w:t>.</w:t>
      </w:r>
    </w:p>
    <w:p w14:paraId="000E50A4" w14:textId="094E6935" w:rsidR="00CC6C72" w:rsidRPr="00F35160" w:rsidRDefault="00EA0AF3" w:rsidP="00CC6C72">
      <w:pPr>
        <w:pStyle w:val="Heading2"/>
        <w:rPr>
          <w:lang w:val="fr-FR"/>
        </w:rPr>
      </w:pPr>
      <w:r w:rsidRPr="00F35160">
        <w:rPr>
          <w:b/>
          <w:bCs/>
          <w:lang w:val="fr-FR"/>
        </w:rPr>
        <w:t>Égalité de genre</w:t>
      </w:r>
      <w:r w:rsidR="00D12890">
        <w:rPr>
          <w:b/>
          <w:bCs/>
          <w:lang w:val="fr-FR"/>
        </w:rPr>
        <w:t> </w:t>
      </w:r>
      <w:r w:rsidR="00CC6C72" w:rsidRPr="00F35160">
        <w:rPr>
          <w:b/>
          <w:bCs/>
          <w:lang w:val="fr-FR"/>
        </w:rPr>
        <w:t xml:space="preserve">: </w:t>
      </w:r>
      <w:r w:rsidRPr="00F35160">
        <w:rPr>
          <w:lang w:val="fr-FR"/>
        </w:rPr>
        <w:t xml:space="preserve">OzonAction a élaboré son premier plan d'intégration de la question du genre en 2022, aligné sur la politique du PNUE en la matière et sur la politique opérationnelle du Fonds multilatéral en </w:t>
      </w:r>
      <w:r w:rsidR="0004605A">
        <w:rPr>
          <w:lang w:val="fr-FR"/>
        </w:rPr>
        <w:t xml:space="preserve">la </w:t>
      </w:r>
      <w:r w:rsidRPr="00F35160">
        <w:rPr>
          <w:lang w:val="fr-FR"/>
        </w:rPr>
        <w:t>matière. En outre, l</w:t>
      </w:r>
      <w:r w:rsidR="0004605A">
        <w:rPr>
          <w:lang w:val="fr-FR"/>
        </w:rPr>
        <w:t>e</w:t>
      </w:r>
      <w:r w:rsidRPr="00F35160">
        <w:rPr>
          <w:lang w:val="fr-FR"/>
        </w:rPr>
        <w:t xml:space="preserve"> PAC prend en compte l'intégration de la dimension de genre dans sa stratégie</w:t>
      </w:r>
      <w:r w:rsidR="0004605A">
        <w:rPr>
          <w:lang w:val="fr-FR"/>
        </w:rPr>
        <w:t>, s</w:t>
      </w:r>
      <w:r w:rsidRPr="00F35160">
        <w:rPr>
          <w:lang w:val="fr-FR"/>
        </w:rPr>
        <w:t xml:space="preserve">es orientations au niveau des projets, l'appui au renforcement des capacités des unités nationales de l'ozone, le partage des connaissances sur les questions de genre, les débats dans les réunions de réseau, les statistiques de participation et l'application de la politique générale du PNUE en matière de </w:t>
      </w:r>
      <w:r w:rsidRPr="00F35160">
        <w:rPr>
          <w:lang w:val="fr-FR"/>
        </w:rPr>
        <w:lastRenderedPageBreak/>
        <w:t>genre dans le cadre des activités du PAC.</w:t>
      </w:r>
    </w:p>
    <w:p w14:paraId="4038534F" w14:textId="0D632219" w:rsidR="00CC6C72" w:rsidRPr="00F35160" w:rsidRDefault="00EA0AF3" w:rsidP="00CC6C72">
      <w:pPr>
        <w:pStyle w:val="Heading2"/>
        <w:rPr>
          <w:lang w:val="fr-FR"/>
        </w:rPr>
      </w:pPr>
      <w:r w:rsidRPr="00F35160">
        <w:rPr>
          <w:b/>
          <w:bCs/>
          <w:lang w:val="fr-FR"/>
        </w:rPr>
        <w:t>Contribution du PAC au respect de l'</w:t>
      </w:r>
      <w:r w:rsidR="0004605A">
        <w:rPr>
          <w:b/>
          <w:bCs/>
          <w:lang w:val="fr-FR"/>
        </w:rPr>
        <w:t>A</w:t>
      </w:r>
      <w:r w:rsidRPr="00F35160">
        <w:rPr>
          <w:b/>
          <w:bCs/>
          <w:lang w:val="fr-FR"/>
        </w:rPr>
        <w:t>mendement de Kigali et à d'autres questions nouvelles dans le cadre du Protocole de Montréal</w:t>
      </w:r>
      <w:r w:rsidR="00D12890">
        <w:rPr>
          <w:b/>
          <w:bCs/>
          <w:lang w:val="fr-FR"/>
        </w:rPr>
        <w:t> </w:t>
      </w:r>
      <w:r w:rsidR="00CC6C72" w:rsidRPr="00F35160">
        <w:rPr>
          <w:b/>
          <w:bCs/>
          <w:lang w:val="fr-FR"/>
        </w:rPr>
        <w:t xml:space="preserve">: </w:t>
      </w:r>
      <w:r w:rsidRPr="00F35160">
        <w:rPr>
          <w:lang w:val="fr-FR"/>
        </w:rPr>
        <w:t>Le PAC a pour objectif de sensibiliser, de renforcer les capacités techniques et de promouvoir la collaboration entre les pays afin qu'ils s'acquittent de leurs obligations au titre du Protocole de Montréal, y compris, depuis l'adoption de l'</w:t>
      </w:r>
      <w:r w:rsidR="0004605A">
        <w:rPr>
          <w:lang w:val="fr-FR"/>
        </w:rPr>
        <w:t>A</w:t>
      </w:r>
      <w:r w:rsidRPr="00F35160">
        <w:rPr>
          <w:lang w:val="fr-FR"/>
        </w:rPr>
        <w:t>mendement de Kigali, en abordant de nouvelles questions liées aux changements climatiques. Les services du PAC appuient les UNO pour favoriser l'efficacité énergétique, notamment en fournissant des produits d'information, en organisant des formations et des présentations, en facilitant les discussions sur le sujet lors de ses réunions régionales et en appuyant les projets nationaux. Le PAC contribue à la mise en conformité en fournissant ses services et son appui aux projets nationaux, notamment en renforçant les capacités relatives aux questions émergentes.</w:t>
      </w:r>
    </w:p>
    <w:p w14:paraId="4BE0CC3A" w14:textId="71C67DD1" w:rsidR="00CC6C72" w:rsidRPr="00F35160" w:rsidRDefault="00C571AA" w:rsidP="00CC6C72">
      <w:pPr>
        <w:pStyle w:val="Heading2"/>
        <w:rPr>
          <w:lang w:val="fr-FR"/>
        </w:rPr>
      </w:pPr>
      <w:r w:rsidRPr="00F35160">
        <w:rPr>
          <w:b/>
          <w:bCs/>
          <w:lang w:val="fr-FR"/>
        </w:rPr>
        <w:t>Adaptation du PAC face à la pandémie de Covid-19</w:t>
      </w:r>
      <w:r w:rsidR="00D12890">
        <w:rPr>
          <w:b/>
          <w:bCs/>
          <w:lang w:val="fr-FR"/>
        </w:rPr>
        <w:t> </w:t>
      </w:r>
      <w:r w:rsidR="00CC6C72" w:rsidRPr="00F35160">
        <w:rPr>
          <w:b/>
          <w:bCs/>
          <w:lang w:val="fr-FR"/>
        </w:rPr>
        <w:t xml:space="preserve">: </w:t>
      </w:r>
      <w:r w:rsidRPr="00F35160">
        <w:rPr>
          <w:lang w:val="fr-FR"/>
        </w:rPr>
        <w:t>Le</w:t>
      </w:r>
      <w:r w:rsidR="001F4830">
        <w:rPr>
          <w:lang w:val="fr-FR"/>
        </w:rPr>
        <w:t xml:space="preserve"> PAC </w:t>
      </w:r>
      <w:r w:rsidRPr="00F35160">
        <w:rPr>
          <w:lang w:val="fr-FR"/>
        </w:rPr>
        <w:t xml:space="preserve">du PNUE a dû adapter un grand nombre de ses opérations en raison de la pandémie de COVID-19, passant globalement d'un mode de fonctionnement en personne à un mode de fonctionnement </w:t>
      </w:r>
      <w:r w:rsidR="0004605A">
        <w:rPr>
          <w:lang w:val="fr-FR"/>
        </w:rPr>
        <w:t>en ligne</w:t>
      </w:r>
      <w:r w:rsidRPr="00F35160">
        <w:rPr>
          <w:lang w:val="fr-FR"/>
        </w:rPr>
        <w:t>, tout en maintenant une communication régulière et une planification flexible afin d'appuyer au mieux les pays dans le cadre des contraintes imposées par le COVID-19. En effet, de nombreuses réunions physiques prévues ont dû être annulées ou reportées, de sorte que le</w:t>
      </w:r>
      <w:r w:rsidR="00F35160">
        <w:rPr>
          <w:lang w:val="fr-FR"/>
        </w:rPr>
        <w:t xml:space="preserve"> PAC </w:t>
      </w:r>
      <w:r w:rsidRPr="00F35160">
        <w:rPr>
          <w:lang w:val="fr-FR"/>
        </w:rPr>
        <w:t xml:space="preserve">a fait passer les réunions thématiques et de réseau régional au format virtuel, a organisé de nombreux webinaires et réunions </w:t>
      </w:r>
      <w:r w:rsidR="0004605A">
        <w:rPr>
          <w:lang w:val="fr-FR"/>
        </w:rPr>
        <w:t>en ligne</w:t>
      </w:r>
      <w:r w:rsidRPr="00F35160">
        <w:rPr>
          <w:lang w:val="fr-FR"/>
        </w:rPr>
        <w:t xml:space="preserve"> en utilisant des plateformes de conférence en ligne, et a fourni des services </w:t>
      </w:r>
      <w:r w:rsidR="0004605A">
        <w:rPr>
          <w:lang w:val="fr-FR"/>
        </w:rPr>
        <w:t>particuliers</w:t>
      </w:r>
      <w:r w:rsidRPr="00F35160">
        <w:rPr>
          <w:lang w:val="fr-FR"/>
        </w:rPr>
        <w:t xml:space="preserve"> aux pays à distance via des vidéoconférences, des appels téléphoniques, des courriels et des applications de messagerie plutôt que par des missions en personne, en raison des restrictions de voyage. Les ateliers, expositions ou événements parallèles prévus dans le cadre de conférences et de forums internationaux qui nécessitaient des déplacements et des rassemblements ont été reportés</w:t>
      </w:r>
      <w:r w:rsidR="00CC6C72" w:rsidRPr="00F35160">
        <w:rPr>
          <w:lang w:val="fr-FR"/>
        </w:rPr>
        <w:t>.</w:t>
      </w:r>
    </w:p>
    <w:p w14:paraId="0A079BF9" w14:textId="2F679EF3" w:rsidR="00CC6C72" w:rsidRPr="00F35160" w:rsidRDefault="00C571AA" w:rsidP="00CC6C72">
      <w:pPr>
        <w:pStyle w:val="Heading2"/>
        <w:rPr>
          <w:b/>
          <w:bCs/>
          <w:lang w:val="fr-FR"/>
        </w:rPr>
      </w:pPr>
      <w:r w:rsidRPr="00F35160">
        <w:rPr>
          <w:b/>
          <w:bCs/>
          <w:lang w:val="fr-FR"/>
        </w:rPr>
        <w:t>Enseignements tirés et bonnes pratiques</w:t>
      </w:r>
      <w:r w:rsidR="00D12890">
        <w:rPr>
          <w:b/>
          <w:bCs/>
          <w:lang w:val="fr-FR"/>
        </w:rPr>
        <w:t> </w:t>
      </w:r>
      <w:r w:rsidR="00CC6C72" w:rsidRPr="00F35160">
        <w:rPr>
          <w:b/>
          <w:bCs/>
          <w:lang w:val="fr-FR"/>
        </w:rPr>
        <w:t xml:space="preserve">: </w:t>
      </w:r>
      <w:r w:rsidRPr="00F35160">
        <w:rPr>
          <w:lang w:val="fr-FR"/>
        </w:rPr>
        <w:t xml:space="preserve">La conception et la mise en œuvre des composantes du PAC ont évolué au cours de la période considérée pour cette </w:t>
      </w:r>
      <w:r w:rsidR="005F54A4">
        <w:rPr>
          <w:lang w:val="fr-FR"/>
        </w:rPr>
        <w:t>étude théorique</w:t>
      </w:r>
      <w:r w:rsidRPr="00F35160">
        <w:rPr>
          <w:lang w:val="fr-FR"/>
        </w:rPr>
        <w:t xml:space="preserve">, en réponse à l'évolution des besoins et des priorités des pays visés à l'article 5 du Protocole de Montréal. Les principales évolutions sont </w:t>
      </w:r>
      <w:r w:rsidR="0004605A">
        <w:rPr>
          <w:lang w:val="fr-FR"/>
        </w:rPr>
        <w:t>notamment</w:t>
      </w:r>
      <w:r w:rsidRPr="00F35160">
        <w:rPr>
          <w:lang w:val="fr-FR"/>
        </w:rPr>
        <w:t xml:space="preserve"> la régionalisation et l'accent mis sur les priorités nationales. Parmi les bonnes pratiques mises en évidence lors de </w:t>
      </w:r>
      <w:r w:rsidR="0004605A">
        <w:rPr>
          <w:lang w:val="fr-FR"/>
        </w:rPr>
        <w:t>l’élaboration</w:t>
      </w:r>
      <w:r w:rsidRPr="00F35160">
        <w:rPr>
          <w:lang w:val="fr-FR"/>
        </w:rPr>
        <w:t xml:space="preserve"> de cette étude figurent les systèmes d'appariement des pays, les listes d'experts régionaux, les collaborations régionales sur les normes, la formation douanière et les approches en matière d'application, les projets conjoints et le partage d'études de cas, ainsi que la prise en compte des questions d'intérêt commun dans les différentes régions</w:t>
      </w:r>
      <w:r w:rsidR="00CC6C72" w:rsidRPr="00F35160">
        <w:rPr>
          <w:lang w:val="fr-FR"/>
        </w:rPr>
        <w:t>.</w:t>
      </w:r>
    </w:p>
    <w:p w14:paraId="60F75D32" w14:textId="5D68ACAF" w:rsidR="00CC6C72" w:rsidRPr="00F35160" w:rsidRDefault="00091FB0" w:rsidP="00CC6C72">
      <w:pPr>
        <w:pStyle w:val="NormalWeb"/>
        <w:shd w:val="clear" w:color="auto" w:fill="FFFFFF"/>
        <w:spacing w:before="120" w:beforeAutospacing="0" w:after="240" w:afterAutospacing="0"/>
        <w:jc w:val="both"/>
        <w:rPr>
          <w:b/>
          <w:bCs/>
          <w:sz w:val="22"/>
          <w:szCs w:val="22"/>
        </w:rPr>
      </w:pPr>
      <w:r w:rsidRPr="00F35160">
        <w:rPr>
          <w:b/>
          <w:bCs/>
          <w:sz w:val="22"/>
          <w:szCs w:val="22"/>
        </w:rPr>
        <w:t>Conclusions et enseignements à tirer</w:t>
      </w:r>
    </w:p>
    <w:p w14:paraId="0CBF3AC8" w14:textId="6CF4234F" w:rsidR="00CC6C72" w:rsidRPr="00F35160" w:rsidRDefault="00091FB0" w:rsidP="00CC6C72">
      <w:pPr>
        <w:pStyle w:val="Heading1"/>
        <w:rPr>
          <w:lang w:val="fr-FR"/>
        </w:rPr>
      </w:pPr>
      <w:r w:rsidRPr="00F35160">
        <w:rPr>
          <w:lang w:val="fr-FR"/>
        </w:rPr>
        <w:t>L'</w:t>
      </w:r>
      <w:r w:rsidR="005F54A4">
        <w:rPr>
          <w:lang w:val="fr-FR"/>
        </w:rPr>
        <w:t>étude théorique</w:t>
      </w:r>
      <w:r w:rsidRPr="00F35160">
        <w:rPr>
          <w:lang w:val="fr-FR"/>
        </w:rPr>
        <w:t xml:space="preserve"> conclut que le PAC est très apprécié par les principales parties prenantes au Protocole de Montréal, à son financement, à sa gouvernance et à sa mise en œuvre, qu'il s'agisse des bailleurs de fonds, des pays membres, du Comité exécutif, du secrétariat du Fonds multilatéral, du PNUE, du PAC ou des responsables nationaux de l'ozone en </w:t>
      </w:r>
      <w:r w:rsidR="00F35160" w:rsidRPr="00F35160">
        <w:rPr>
          <w:lang w:val="fr-FR"/>
        </w:rPr>
        <w:t>général.</w:t>
      </w:r>
    </w:p>
    <w:p w14:paraId="1F3EC88D" w14:textId="0B2CD912" w:rsidR="00CC6C72" w:rsidRPr="00F35160" w:rsidRDefault="00091FB0" w:rsidP="00CC6C72">
      <w:pPr>
        <w:pStyle w:val="Heading1"/>
        <w:rPr>
          <w:lang w:val="fr-FR"/>
        </w:rPr>
      </w:pPr>
      <w:r w:rsidRPr="00F35160">
        <w:rPr>
          <w:lang w:val="fr-FR"/>
        </w:rPr>
        <w:t>L'</w:t>
      </w:r>
      <w:r w:rsidR="005F54A4">
        <w:rPr>
          <w:lang w:val="fr-FR"/>
        </w:rPr>
        <w:t>étude théorique</w:t>
      </w:r>
      <w:r w:rsidRPr="00F35160">
        <w:rPr>
          <w:lang w:val="fr-FR"/>
        </w:rPr>
        <w:t xml:space="preserve"> </w:t>
      </w:r>
      <w:r w:rsidR="005F54A4">
        <w:rPr>
          <w:lang w:val="fr-FR"/>
        </w:rPr>
        <w:t>indique</w:t>
      </w:r>
      <w:r w:rsidRPr="00F35160">
        <w:rPr>
          <w:lang w:val="fr-FR"/>
        </w:rPr>
        <w:t xml:space="preserve"> que le PAC contribue efficacement au renforcement de la conformité des pays visés à l'article 5, en tant qu'élément nécessaire à la mise en œuvre réussie du Protocole de Montréal et de son Amendement de Kigali. Le PAC constitue le « tissu conjonctif » vital sur le terrain entre les réalités vécues par les pays visés à l'article 5 et la constellation d'acteurs participant au Fonds multilatéral aux fins d'application du Protocole de Montréal, et son importance en tant que programme bien rodé ne doit pas être sous-estimée</w:t>
      </w:r>
      <w:r w:rsidR="00CC6C72" w:rsidRPr="00F35160">
        <w:rPr>
          <w:lang w:val="fr-FR"/>
        </w:rPr>
        <w:t>.</w:t>
      </w:r>
    </w:p>
    <w:p w14:paraId="15C06F94" w14:textId="0431A33D" w:rsidR="00091FB0" w:rsidRPr="00F35160" w:rsidRDefault="00091FB0" w:rsidP="00091FB0">
      <w:pPr>
        <w:pStyle w:val="Heading1"/>
        <w:rPr>
          <w:lang w:val="fr-FR"/>
        </w:rPr>
      </w:pPr>
      <w:r w:rsidRPr="00F35160">
        <w:rPr>
          <w:lang w:val="fr-FR"/>
        </w:rPr>
        <w:lastRenderedPageBreak/>
        <w:t xml:space="preserve">   Les éléments probants et les conclusions de l'</w:t>
      </w:r>
      <w:r w:rsidR="005F54A4">
        <w:rPr>
          <w:lang w:val="fr-FR"/>
        </w:rPr>
        <w:t>étude théorique</w:t>
      </w:r>
      <w:r w:rsidRPr="00F35160">
        <w:rPr>
          <w:lang w:val="fr-FR"/>
        </w:rPr>
        <w:t xml:space="preserve"> laissent à penser que des mesures supplémentaires pourraient être prises pour clarifier les rôles, les fonctions et les activités distinctes entre le PNUE en tant qu'agence d'exécution - engagée dans la mise en œuvre des projets - et les activités propres au PAC.</w:t>
      </w:r>
    </w:p>
    <w:p w14:paraId="1285379E" w14:textId="77777777" w:rsidR="00091FB0" w:rsidRPr="00F35160" w:rsidRDefault="00091FB0" w:rsidP="00091FB0">
      <w:pPr>
        <w:pStyle w:val="Heading1"/>
        <w:rPr>
          <w:lang w:val="fr-FR"/>
        </w:rPr>
      </w:pPr>
      <w:r w:rsidRPr="00F35160">
        <w:rPr>
          <w:lang w:val="fr-FR"/>
        </w:rPr>
        <w:t xml:space="preserve"> Il est également suggéré d'analyser plus avant les moyens de rationaliser les nombreuses exigences en matière de compte rendu appliquées au programme, afin d'alléger la charge qui pèse sur ses processus administratifs et d'accroître l'efficacité. La double présentation de rapports au PNUE et au Comité exécutif rend difficile le respect des différentes exigences en matière de compte rendu.</w:t>
      </w:r>
    </w:p>
    <w:p w14:paraId="0F670E74" w14:textId="2128A80F" w:rsidR="00CC6C72" w:rsidRPr="00F35160" w:rsidRDefault="00091FB0" w:rsidP="00091FB0">
      <w:pPr>
        <w:pStyle w:val="Heading1"/>
        <w:rPr>
          <w:lang w:val="fr-FR"/>
        </w:rPr>
      </w:pPr>
      <w:r w:rsidRPr="00F35160">
        <w:rPr>
          <w:lang w:val="fr-FR"/>
        </w:rPr>
        <w:t xml:space="preserve">Une deuxième phase de cette évaluation pourrait porter sur les questions susmentionnées et proposer de nouveaux indicateurs de performance afin d'évaluer </w:t>
      </w:r>
      <w:r w:rsidR="0004605A">
        <w:rPr>
          <w:lang w:val="fr-FR"/>
        </w:rPr>
        <w:t>les résultats</w:t>
      </w:r>
      <w:r w:rsidRPr="00F35160">
        <w:rPr>
          <w:lang w:val="fr-FR"/>
        </w:rPr>
        <w:t xml:space="preserve"> et les incidences du programme. La priorité pourrait être donnée à l'évaluation des résultats en matière de renforcement des capacités et de durabilité des pays participant au PAC grâce à la création et à l'utilisation d'ensembles d'indicateurs valables, pertinents et adaptés au contexte, qui seraient mis à jour et adaptés de manière systématique et récurrente</w:t>
      </w:r>
      <w:r w:rsidR="00CC6C72" w:rsidRPr="00F35160">
        <w:rPr>
          <w:lang w:val="fr-FR"/>
        </w:rPr>
        <w:t>.</w:t>
      </w:r>
    </w:p>
    <w:p w14:paraId="7FA226BE" w14:textId="77777777" w:rsidR="00CC6C72" w:rsidRPr="00F35160" w:rsidRDefault="00CC6C72" w:rsidP="00CC6C72">
      <w:pPr>
        <w:rPr>
          <w:lang w:val="fr-FR"/>
        </w:rPr>
      </w:pPr>
    </w:p>
    <w:p w14:paraId="0AB5467B" w14:textId="77777777" w:rsidR="00CC6C72" w:rsidRPr="00F35160" w:rsidRDefault="00CC6C72" w:rsidP="00CC6C72">
      <w:pPr>
        <w:pStyle w:val="Heading1"/>
        <w:rPr>
          <w:lang w:val="fr-FR"/>
        </w:rPr>
        <w:sectPr w:rsidR="00CC6C72" w:rsidRPr="00F35160" w:rsidSect="00CC6C72">
          <w:headerReference w:type="default" r:id="rId24"/>
          <w:footerReference w:type="default" r:id="rId25"/>
          <w:pgSz w:w="12240" w:h="15840"/>
          <w:pgMar w:top="1440" w:right="1440" w:bottom="1440" w:left="1440" w:header="708" w:footer="708" w:gutter="0"/>
          <w:cols w:space="708"/>
          <w:docGrid w:linePitch="360"/>
        </w:sectPr>
      </w:pPr>
    </w:p>
    <w:p w14:paraId="31BF5B3F" w14:textId="77777777" w:rsidR="00256F4E" w:rsidRPr="007D74A7" w:rsidRDefault="00256F4E" w:rsidP="00256F4E">
      <w:pPr>
        <w:pStyle w:val="Heading1"/>
        <w:numPr>
          <w:ilvl w:val="0"/>
          <w:numId w:val="0"/>
        </w:numPr>
        <w:jc w:val="left"/>
        <w:rPr>
          <w:b/>
          <w:bCs/>
          <w:sz w:val="24"/>
          <w:szCs w:val="24"/>
        </w:rPr>
      </w:pPr>
      <w:bookmarkStart w:id="9" w:name="_Toc176257347"/>
      <w:r w:rsidRPr="007D74A7">
        <w:rPr>
          <w:b/>
          <w:bCs/>
          <w:sz w:val="24"/>
          <w:szCs w:val="24"/>
        </w:rPr>
        <w:lastRenderedPageBreak/>
        <w:t>Introduction</w:t>
      </w:r>
      <w:bookmarkEnd w:id="9"/>
    </w:p>
    <w:p w14:paraId="151C4054" w14:textId="77777777" w:rsidR="00256F4E" w:rsidRPr="007D74A7" w:rsidRDefault="00256F4E" w:rsidP="00256F4E">
      <w:pPr>
        <w:pStyle w:val="Heading1"/>
      </w:pPr>
      <w:r w:rsidRPr="007D74A7">
        <w:t>This report presents the results of the desk study commissioned by the evaluation unit of the Multilateral Fund and undertaken through an external consultancy. The desk study provides an assessment of UNEP’s CAP based on evidence, i.e., findings of facts, collected mainly from available Multilateral Fund and CAP documentation. Semi-structured interviews and in-person meetings were also conducted to complement documentary evidence and identify topics for consideration in the event of a second phase for the CAP evaluation.</w:t>
      </w:r>
    </w:p>
    <w:p w14:paraId="77DC9215" w14:textId="77777777" w:rsidR="00256F4E" w:rsidRPr="007D74A7" w:rsidRDefault="00256F4E" w:rsidP="00256F4E">
      <w:pPr>
        <w:pStyle w:val="Heading1"/>
      </w:pPr>
      <w:r w:rsidRPr="007D74A7">
        <w:t>The report is composed of three chapters beginning with a summary description of the context for the desk study and of the CAP, followed by a chapter that presents the evidence gathered by the study. The final chapter presents lessons, good practices and takeaways.</w:t>
      </w:r>
    </w:p>
    <w:p w14:paraId="63DD18FA" w14:textId="77777777" w:rsidR="00256F4E" w:rsidRPr="007D74A7" w:rsidRDefault="00256F4E" w:rsidP="00256F4E">
      <w:pPr>
        <w:pStyle w:val="ListParagraph"/>
        <w:numPr>
          <w:ilvl w:val="0"/>
          <w:numId w:val="24"/>
        </w:numPr>
        <w:spacing w:after="240"/>
        <w:ind w:left="504"/>
        <w:rPr>
          <w:rFonts w:asciiTheme="majorBidi" w:hAnsiTheme="majorBidi" w:cstheme="majorBidi"/>
          <w:b/>
          <w:bCs/>
          <w:sz w:val="24"/>
          <w:szCs w:val="24"/>
        </w:rPr>
      </w:pPr>
      <w:bookmarkStart w:id="10" w:name="_Toc176257348"/>
      <w:r w:rsidRPr="007D74A7">
        <w:rPr>
          <w:rFonts w:asciiTheme="majorBidi" w:hAnsiTheme="majorBidi" w:cstheme="majorBidi"/>
          <w:b/>
          <w:bCs/>
          <w:sz w:val="24"/>
          <w:szCs w:val="24"/>
        </w:rPr>
        <w:t>Context for the desk study</w:t>
      </w:r>
      <w:bookmarkEnd w:id="10"/>
      <w:r w:rsidRPr="007D74A7">
        <w:rPr>
          <w:rFonts w:asciiTheme="majorBidi" w:hAnsiTheme="majorBidi" w:cstheme="majorBidi"/>
          <w:b/>
          <w:bCs/>
          <w:sz w:val="24"/>
          <w:szCs w:val="24"/>
        </w:rPr>
        <w:t xml:space="preserve"> of the CAP</w:t>
      </w:r>
    </w:p>
    <w:p w14:paraId="3414177F" w14:textId="77777777" w:rsidR="00256F4E" w:rsidRPr="007D74A7" w:rsidRDefault="00256F4E" w:rsidP="00256F4E">
      <w:pPr>
        <w:pStyle w:val="Heading3"/>
        <w:numPr>
          <w:ilvl w:val="0"/>
          <w:numId w:val="25"/>
        </w:numPr>
        <w:jc w:val="left"/>
        <w:rPr>
          <w:b/>
          <w:bCs/>
        </w:rPr>
      </w:pPr>
      <w:bookmarkStart w:id="11" w:name="_Toc176257349"/>
      <w:r w:rsidRPr="007D74A7">
        <w:rPr>
          <w:b/>
          <w:bCs/>
        </w:rPr>
        <w:t>Institutional context</w:t>
      </w:r>
      <w:bookmarkEnd w:id="11"/>
      <w:r w:rsidRPr="007D74A7">
        <w:rPr>
          <w:b/>
          <w:bCs/>
        </w:rPr>
        <w:t xml:space="preserve"> and mandate</w:t>
      </w:r>
    </w:p>
    <w:p w14:paraId="01D63377" w14:textId="77777777" w:rsidR="00256F4E" w:rsidRPr="007D74A7" w:rsidRDefault="00256F4E" w:rsidP="00256F4E">
      <w:pPr>
        <w:pStyle w:val="Heading1"/>
      </w:pPr>
      <w:r w:rsidRPr="007D74A7">
        <w:t>UNEP fulfils its implementing agency mandate through the Law Division’s OzonAction branch. The discharge of this mandate contributes directly and indirectly to UNEP’s 2022-2025 medium term strategy (MTS),</w:t>
      </w:r>
      <w:r w:rsidRPr="007D74A7">
        <w:rPr>
          <w:rStyle w:val="FootnoteReference"/>
        </w:rPr>
        <w:footnoteReference w:id="16"/>
      </w:r>
      <w:r w:rsidRPr="007D74A7">
        <w:t xml:space="preserve"> which focusses on three interconnected planetary crises ‒ climate change, biodiversity loss and pollution. The UNEP MTS employs seven interlinked sub-programmes for action: climate action, chemicals and pollutions action, nature action, science policy, environmental governance, finance and economic transformations and digital transformations. Most of UNEP’s work under the Multilateral Fund falls under the environmental governance sub-programme, although some of it contributes to climate action as well.</w:t>
      </w:r>
    </w:p>
    <w:p w14:paraId="118104EB" w14:textId="77777777" w:rsidR="00256F4E" w:rsidRPr="007D74A7" w:rsidRDefault="00256F4E" w:rsidP="00256F4E">
      <w:pPr>
        <w:pStyle w:val="Heading1"/>
      </w:pPr>
      <w:r w:rsidRPr="007D74A7">
        <w:t>UNEP's mandate is defined in the agreement signed on 19 June 1991 between UNEP’s Executive Director and the Chair of the Executive Committee of the Montreal Protocol. The Executive Committee entrusted UNEP with the following roles as an implementing agency</w:t>
      </w:r>
      <w:r w:rsidRPr="007D74A7">
        <w:rPr>
          <w:rStyle w:val="FootnoteReference"/>
        </w:rPr>
        <w:footnoteReference w:id="17"/>
      </w:r>
      <w:r w:rsidRPr="007D74A7">
        <w:t>:</w:t>
      </w:r>
    </w:p>
    <w:p w14:paraId="1DA6770E" w14:textId="77777777" w:rsidR="00256F4E" w:rsidRPr="007D74A7" w:rsidRDefault="00256F4E" w:rsidP="00256F4E">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Political promotion of the objectives of the Protocol;</w:t>
      </w:r>
    </w:p>
    <w:p w14:paraId="163209BD" w14:textId="77777777" w:rsidR="00256F4E" w:rsidRPr="007D74A7" w:rsidRDefault="00256F4E" w:rsidP="00256F4E">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Research and data gathering, according to the provisions of the Protocol; and</w:t>
      </w:r>
    </w:p>
    <w:p w14:paraId="18AC4D3D" w14:textId="77777777" w:rsidR="00256F4E" w:rsidRPr="007D74A7" w:rsidRDefault="00256F4E" w:rsidP="00256F4E">
      <w:pPr>
        <w:pStyle w:val="ListParagraph"/>
        <w:numPr>
          <w:ilvl w:val="0"/>
          <w:numId w:val="12"/>
        </w:numPr>
        <w:spacing w:before="240" w:after="240" w:line="240" w:lineRule="auto"/>
        <w:ind w:left="713" w:hanging="425"/>
        <w:jc w:val="both"/>
        <w:rPr>
          <w:rFonts w:ascii="Times New Roman" w:hAnsi="Times New Roman" w:cs="Times New Roman"/>
        </w:rPr>
      </w:pPr>
      <w:r w:rsidRPr="007D74A7">
        <w:rPr>
          <w:rFonts w:ascii="Times New Roman" w:hAnsi="Times New Roman" w:cs="Times New Roman"/>
        </w:rPr>
        <w:t>Assistance in clearinghouse functions as per Article 10 (3)(b) of the Montreal Protocol. The latter clearinghouse function comprises the following activities:</w:t>
      </w:r>
    </w:p>
    <w:p w14:paraId="251BCBC4" w14:textId="77777777" w:rsidR="00256F4E" w:rsidRPr="007D74A7" w:rsidRDefault="00256F4E" w:rsidP="00256F4E">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Assist Parties operating under paragraph 1 of Article 5, through country-specific studies and other technical cooperation, to identify their needs for cooperation;</w:t>
      </w:r>
    </w:p>
    <w:p w14:paraId="3664F74B" w14:textId="77777777" w:rsidR="00256F4E" w:rsidRPr="007D74A7" w:rsidRDefault="00256F4E" w:rsidP="00256F4E">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Facilitate technical cooperation to meet these identified needs;</w:t>
      </w:r>
    </w:p>
    <w:p w14:paraId="5A6FD0F6" w14:textId="77777777" w:rsidR="00256F4E" w:rsidRPr="007D74A7" w:rsidRDefault="00256F4E" w:rsidP="00256F4E">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Disseminate information and relevant materials, hold workshops and training sessions and other related activities for the benefit of Parties that are developing countries; and</w:t>
      </w:r>
    </w:p>
    <w:p w14:paraId="0EB0499B" w14:textId="77777777" w:rsidR="00256F4E" w:rsidRPr="007D74A7" w:rsidRDefault="00256F4E" w:rsidP="00256F4E">
      <w:pPr>
        <w:pStyle w:val="ListParagraph"/>
        <w:numPr>
          <w:ilvl w:val="0"/>
          <w:numId w:val="15"/>
        </w:numPr>
        <w:spacing w:before="240" w:after="240" w:line="240" w:lineRule="auto"/>
        <w:ind w:left="936"/>
        <w:jc w:val="both"/>
        <w:rPr>
          <w:rFonts w:ascii="Times New Roman" w:hAnsi="Times New Roman" w:cs="Times New Roman"/>
        </w:rPr>
      </w:pPr>
      <w:r w:rsidRPr="007D74A7">
        <w:rPr>
          <w:rFonts w:ascii="Times New Roman" w:hAnsi="Times New Roman" w:cs="Times New Roman"/>
        </w:rPr>
        <w:t>Facilitate and monitor other multilateral, regional and bilateral cooperation available to Parties that are developing countries.</w:t>
      </w:r>
    </w:p>
    <w:p w14:paraId="1C0489CA" w14:textId="77777777" w:rsidR="00256F4E" w:rsidRPr="007D74A7" w:rsidRDefault="00256F4E" w:rsidP="00256F4E">
      <w:pPr>
        <w:pStyle w:val="Heading1"/>
        <w:keepLines/>
        <w:widowControl w:val="0"/>
      </w:pPr>
      <w:r w:rsidRPr="007D74A7">
        <w:t>UNEP aims to design its strategies, work programmes, and services according to this mandate, in line with its areas of comparative advantages.</w:t>
      </w:r>
      <w:r w:rsidRPr="007D74A7">
        <w:rPr>
          <w:rStyle w:val="FootnoteReference"/>
        </w:rPr>
        <w:footnoteReference w:id="18"/>
      </w:r>
    </w:p>
    <w:p w14:paraId="7526D2FC" w14:textId="77777777" w:rsidR="00256F4E" w:rsidRPr="007D74A7" w:rsidRDefault="00256F4E" w:rsidP="00256F4E">
      <w:pPr>
        <w:pStyle w:val="Heading1"/>
        <w:keepLines/>
        <w:widowControl w:val="0"/>
      </w:pPr>
      <w:r w:rsidRPr="007D74A7">
        <w:lastRenderedPageBreak/>
        <w:t>In 2002, OzonAction strategically reoriented its approaches and delivery mechanisms by creating a unique compliance assistance programme (CAP) to help Article 5 countries better address the demands of the Montreal Protocol’s compliance period.</w:t>
      </w:r>
    </w:p>
    <w:p w14:paraId="6D790E1F" w14:textId="77777777" w:rsidR="00256F4E" w:rsidRPr="007D74A7" w:rsidRDefault="00256F4E" w:rsidP="00256F4E">
      <w:pPr>
        <w:pStyle w:val="Heading1"/>
      </w:pPr>
      <w:r w:rsidRPr="007D74A7">
        <w:t>Starting in 2016, UNEP proposes for the consideration of the Executive Committee a three</w:t>
      </w:r>
      <w:r w:rsidRPr="007D74A7">
        <w:rPr>
          <w:vertAlign w:val="subscript"/>
        </w:rPr>
        <w:noBreakHyphen/>
      </w:r>
      <w:r w:rsidRPr="007D74A7">
        <w:t>year CAP strategy that sets the overall vision and strategic direction of the CAP for the upcoming period, which is aligned with the Multilateral Fund's business planning cycle. UNEP updates its strategy at the beginning of each triennium to reflect the evolving situation of Article 5 countries with respect to the Montreal Protocol and its amendments, as well as the recent policies, guidelines, and decisions of the Meeting of the Parties and the Executive Committee. UNEP has submitted four such strategies to the Executive Committee for its consideration and endorsement.</w:t>
      </w:r>
      <w:r w:rsidRPr="007D74A7">
        <w:rPr>
          <w:rStyle w:val="FootnoteReference"/>
        </w:rPr>
        <w:footnoteReference w:id="19"/>
      </w:r>
    </w:p>
    <w:p w14:paraId="581FAFC6" w14:textId="77777777" w:rsidR="00256F4E" w:rsidRPr="007D74A7" w:rsidRDefault="00256F4E" w:rsidP="00256F4E">
      <w:pPr>
        <w:pStyle w:val="Heading1"/>
      </w:pPr>
      <w:r w:rsidRPr="007D74A7">
        <w:t>UNEP develops its strategy based on the current and anticipated needs of Article 5 countries that it identifies from various sources and through consultations and interactions with concerned stakeholders. This needs-based approach considers feedback that UNEP collects during its meetings of the regional networks of ozone officers, the CAP teams' regular and direct consultations with NOUs and other national stakeholders, ideas generated during joint implementation activities with sister implementing agencies and bilateral agencies, as well as interactions with the Multilateral Fund Secretariat and Ozone Secretariat. UNEP also reviews the previous strategies as well as the decisions and discussions of the major Montreal Protocol events that have taken place since the last strategy was adopted three years previously, as well as recent evaluations and audits related to UNEP’s Montreal Protocol-related work. The strategy follows UNEP's results-based management approach that includes a theory of change.</w:t>
      </w:r>
    </w:p>
    <w:p w14:paraId="52A72A27" w14:textId="77777777" w:rsidR="00256F4E" w:rsidRPr="007D74A7" w:rsidRDefault="00256F4E" w:rsidP="00256F4E">
      <w:pPr>
        <w:pStyle w:val="Heading3"/>
        <w:numPr>
          <w:ilvl w:val="0"/>
          <w:numId w:val="26"/>
        </w:numPr>
        <w:spacing w:before="240"/>
        <w:rPr>
          <w:b/>
          <w:bCs/>
        </w:rPr>
      </w:pPr>
      <w:bookmarkStart w:id="12" w:name="_Toc176257350"/>
      <w:r w:rsidRPr="007D74A7">
        <w:rPr>
          <w:b/>
          <w:bCs/>
        </w:rPr>
        <w:t>Background</w:t>
      </w:r>
      <w:bookmarkEnd w:id="12"/>
    </w:p>
    <w:p w14:paraId="7208F13B" w14:textId="77777777" w:rsidR="00256F4E" w:rsidRPr="007D74A7" w:rsidRDefault="00256F4E" w:rsidP="00256F4E">
      <w:pPr>
        <w:pStyle w:val="Heading1"/>
      </w:pPr>
      <w:r w:rsidRPr="007D74A7">
        <w:t>The Executive Committee approved the first CAP budget in 2001, as a component of UNEP’s business plan for 2002 (decision 35/36). At that same meeting, the Executive Committee decided to maintain the CAP in the UNEP business plan (decision 35/5) and requested that indicators be set up for the CAP (decision 35/14). Subsequently, the Executive Committee approved the first set of CAP indicators in 2003,</w:t>
      </w:r>
      <w:r w:rsidRPr="007D74A7">
        <w:rPr>
          <w:rStyle w:val="FootnoteReference"/>
        </w:rPr>
        <w:footnoteReference w:id="20"/>
      </w:r>
      <w:r w:rsidRPr="007D74A7">
        <w:t xml:space="preserve"> based on a proposal from the Secretariat, to track aspects such as the number of countries receiving CAP assistance, to establish baselines for tracking and reporting on compliance with the Montreal Protocol and the number of countries reporting data in compliance with Article 7 of the Protocol.</w:t>
      </w:r>
    </w:p>
    <w:p w14:paraId="5C1B672F" w14:textId="77777777" w:rsidR="00256F4E" w:rsidRPr="007D74A7" w:rsidRDefault="00256F4E" w:rsidP="00256F4E">
      <w:pPr>
        <w:pStyle w:val="Heading1"/>
      </w:pPr>
      <w:r w:rsidRPr="007D74A7">
        <w:t xml:space="preserve">In 2005, following up on concerns expressed regarding possible funding overlap under the different categories of activities, the Executive Committee also asked UNEP to provide a detailed progress report elaborating and differentiating past activities and funds disbursed in categories such as the CAP, the global awareness programme and region-specific activities; that were at the time distinct components. The Executive Committee subsequently proposed to conduct all UNEP’s work on information and </w:t>
      </w:r>
      <w:r w:rsidRPr="007D74A7">
        <w:br/>
        <w:t>awareness-raising within the budget for the CAP.</w:t>
      </w:r>
      <w:r w:rsidRPr="007D74A7">
        <w:rPr>
          <w:rStyle w:val="FootnoteReference"/>
        </w:rPr>
        <w:footnoteReference w:id="21"/>
      </w:r>
    </w:p>
    <w:p w14:paraId="22524E91" w14:textId="77777777" w:rsidR="00256F4E" w:rsidRPr="007D74A7" w:rsidRDefault="00256F4E" w:rsidP="00256F4E">
      <w:pPr>
        <w:pStyle w:val="Heading1"/>
      </w:pPr>
      <w:r w:rsidRPr="007D74A7">
        <w:t>The set of current performance indicators for the CAP was approved in 2006 at the 48</w:t>
      </w:r>
      <w:r w:rsidRPr="007D74A7">
        <w:rPr>
          <w:vertAlign w:val="superscript"/>
        </w:rPr>
        <w:t>th</w:t>
      </w:r>
      <w:r w:rsidRPr="007D74A7">
        <w:t xml:space="preserve"> meeting, reflecting programmatic and contextual evolution. Indeed, the previous set of indicators from 2003 was intended to track performance of the six following aspects: usefulness of the region/thematic meetings; assistance to countries for data reporting for the purpose of establishing baselines assistance with Article 7 data reporting; countries in actual or potential non-compliance as per Meeting of the Parties decisions; </w:t>
      </w:r>
      <w:r w:rsidRPr="007D74A7">
        <w:lastRenderedPageBreak/>
        <w:t>countries at risk of becoming in non-compliance per Article 7 data trends; information clearing house. The renewed set of indicators shows that some targets such as establishing country baselines were met and no longer relevant to provide relevant information on the CAP performance.</w:t>
      </w:r>
    </w:p>
    <w:p w14:paraId="4A9CD802" w14:textId="77777777" w:rsidR="00256F4E" w:rsidRPr="007D74A7" w:rsidRDefault="00256F4E" w:rsidP="00256F4E">
      <w:pPr>
        <w:rPr>
          <w:b/>
          <w:bCs/>
        </w:rPr>
      </w:pPr>
      <w:r w:rsidRPr="007D74A7">
        <w:rPr>
          <w:b/>
          <w:bCs/>
        </w:rPr>
        <w:t>Table 1: CAP indicators</w:t>
      </w:r>
    </w:p>
    <w:tbl>
      <w:tblPr>
        <w:tblStyle w:val="TableGrid"/>
        <w:tblW w:w="5000" w:type="pct"/>
        <w:tblLook w:val="04A0" w:firstRow="1" w:lastRow="0" w:firstColumn="1" w:lastColumn="0" w:noHBand="0" w:noVBand="1"/>
      </w:tblPr>
      <w:tblGrid>
        <w:gridCol w:w="2736"/>
        <w:gridCol w:w="3240"/>
        <w:gridCol w:w="3374"/>
      </w:tblGrid>
      <w:tr w:rsidR="00256F4E" w:rsidRPr="007D74A7" w14:paraId="3A1B1452" w14:textId="77777777" w:rsidTr="00233E07">
        <w:trPr>
          <w:trHeight w:val="192"/>
        </w:trPr>
        <w:tc>
          <w:tcPr>
            <w:tcW w:w="1480" w:type="pct"/>
            <w:shd w:val="clear" w:color="auto" w:fill="404040" w:themeFill="text1" w:themeFillTint="BF"/>
          </w:tcPr>
          <w:p w14:paraId="7E179B91" w14:textId="77777777" w:rsidR="00256F4E" w:rsidRPr="007D74A7" w:rsidRDefault="00256F4E" w:rsidP="00233E07">
            <w:pPr>
              <w:jc w:val="center"/>
              <w:rPr>
                <w:b/>
                <w:bCs/>
                <w:color w:val="FFFFFF" w:themeColor="background1"/>
              </w:rPr>
            </w:pPr>
            <w:r w:rsidRPr="007D74A7">
              <w:rPr>
                <w:b/>
                <w:bCs/>
                <w:color w:val="FFFFFF" w:themeColor="background1"/>
              </w:rPr>
              <w:t>Indicator</w:t>
            </w:r>
          </w:p>
        </w:tc>
        <w:tc>
          <w:tcPr>
            <w:tcW w:w="1699" w:type="pct"/>
            <w:shd w:val="clear" w:color="auto" w:fill="404040" w:themeFill="text1" w:themeFillTint="BF"/>
          </w:tcPr>
          <w:p w14:paraId="6AB7F785" w14:textId="77777777" w:rsidR="00256F4E" w:rsidRPr="007D74A7" w:rsidRDefault="00256F4E" w:rsidP="00233E07">
            <w:pPr>
              <w:jc w:val="center"/>
              <w:rPr>
                <w:b/>
                <w:bCs/>
                <w:color w:val="FFFFFF" w:themeColor="background1"/>
              </w:rPr>
            </w:pPr>
            <w:r w:rsidRPr="007D74A7">
              <w:rPr>
                <w:b/>
                <w:bCs/>
                <w:color w:val="FFFFFF" w:themeColor="background1"/>
              </w:rPr>
              <w:t>Data</w:t>
            </w:r>
          </w:p>
        </w:tc>
        <w:tc>
          <w:tcPr>
            <w:tcW w:w="1821" w:type="pct"/>
            <w:shd w:val="clear" w:color="auto" w:fill="404040" w:themeFill="text1" w:themeFillTint="BF"/>
          </w:tcPr>
          <w:p w14:paraId="2E9F8E19" w14:textId="77777777" w:rsidR="00256F4E" w:rsidRPr="007D74A7" w:rsidRDefault="00256F4E" w:rsidP="00233E07">
            <w:pPr>
              <w:jc w:val="center"/>
              <w:rPr>
                <w:b/>
                <w:bCs/>
                <w:color w:val="FFFFFF" w:themeColor="background1"/>
              </w:rPr>
            </w:pPr>
            <w:r w:rsidRPr="007D74A7">
              <w:rPr>
                <w:b/>
                <w:bCs/>
                <w:color w:val="FFFFFF" w:themeColor="background1"/>
              </w:rPr>
              <w:t>Assessment</w:t>
            </w:r>
          </w:p>
        </w:tc>
      </w:tr>
      <w:tr w:rsidR="00256F4E" w:rsidRPr="007D74A7" w14:paraId="316FE676" w14:textId="77777777" w:rsidTr="00233E07">
        <w:trPr>
          <w:trHeight w:val="1727"/>
        </w:trPr>
        <w:tc>
          <w:tcPr>
            <w:tcW w:w="1480" w:type="pct"/>
            <w:shd w:val="clear" w:color="auto" w:fill="F2F2F2" w:themeFill="background1" w:themeFillShade="F2"/>
          </w:tcPr>
          <w:p w14:paraId="3BE77351" w14:textId="77777777" w:rsidR="00256F4E" w:rsidRPr="007D74A7" w:rsidRDefault="00256F4E" w:rsidP="00233E07">
            <w:r w:rsidRPr="007D74A7">
              <w:t>Efficient follow-up to regional/thematic meetings</w:t>
            </w:r>
          </w:p>
        </w:tc>
        <w:tc>
          <w:tcPr>
            <w:tcW w:w="1699" w:type="pct"/>
          </w:tcPr>
          <w:p w14:paraId="393FC8FC" w14:textId="77777777" w:rsidR="00256F4E" w:rsidRPr="007D74A7" w:rsidRDefault="00256F4E" w:rsidP="00233E07">
            <w:pPr>
              <w:pStyle w:val="NormalWeb"/>
              <w:numPr>
                <w:ilvl w:val="0"/>
                <w:numId w:val="19"/>
              </w:numPr>
              <w:shd w:val="clear" w:color="auto" w:fill="FFFFFF"/>
              <w:spacing w:before="0" w:beforeAutospacing="0" w:after="0" w:afterAutospacing="0"/>
              <w:ind w:left="360"/>
              <w:rPr>
                <w:sz w:val="22"/>
                <w:szCs w:val="22"/>
                <w:lang w:val="en-CA"/>
              </w:rPr>
            </w:pPr>
            <w:r w:rsidRPr="007D74A7">
              <w:rPr>
                <w:sz w:val="22"/>
                <w:szCs w:val="22"/>
                <w:lang w:val="en-CA"/>
              </w:rPr>
              <w:t>List of recommendations emanating from 2006 regional network/thematic meetings.</w:t>
            </w:r>
          </w:p>
          <w:p w14:paraId="5F0E4E3A" w14:textId="77777777" w:rsidR="00256F4E" w:rsidRPr="007D74A7" w:rsidRDefault="00256F4E" w:rsidP="00233E07">
            <w:pPr>
              <w:pStyle w:val="NormalWeb"/>
              <w:numPr>
                <w:ilvl w:val="0"/>
                <w:numId w:val="19"/>
              </w:numPr>
              <w:shd w:val="clear" w:color="auto" w:fill="FFFFFF"/>
              <w:spacing w:before="0" w:beforeAutospacing="0" w:after="0" w:afterAutospacing="0"/>
              <w:ind w:left="360"/>
              <w:rPr>
                <w:sz w:val="22"/>
                <w:szCs w:val="22"/>
                <w:lang w:val="en-CA"/>
              </w:rPr>
            </w:pPr>
            <w:r w:rsidRPr="007D74A7">
              <w:rPr>
                <w:sz w:val="22"/>
                <w:szCs w:val="22"/>
                <w:lang w:val="en-CA"/>
              </w:rPr>
              <w:t xml:space="preserve">Agendas of network/thematic meetings and meeting evaluation questionnaires </w:t>
            </w:r>
          </w:p>
        </w:tc>
        <w:tc>
          <w:tcPr>
            <w:tcW w:w="1821" w:type="pct"/>
          </w:tcPr>
          <w:p w14:paraId="42DBE960" w14:textId="77777777" w:rsidR="00256F4E" w:rsidRPr="007D74A7" w:rsidRDefault="00256F4E" w:rsidP="00233E07">
            <w:pPr>
              <w:pStyle w:val="NormalWeb"/>
              <w:numPr>
                <w:ilvl w:val="0"/>
                <w:numId w:val="9"/>
              </w:numPr>
              <w:shd w:val="clear" w:color="auto" w:fill="FFFFFF"/>
              <w:spacing w:before="0" w:beforeAutospacing="0" w:after="0" w:afterAutospacing="0"/>
              <w:ind w:left="360"/>
              <w:rPr>
                <w:sz w:val="22"/>
                <w:szCs w:val="22"/>
                <w:lang w:val="en-CA"/>
              </w:rPr>
            </w:pPr>
            <w:r w:rsidRPr="007D74A7">
              <w:rPr>
                <w:sz w:val="22"/>
                <w:szCs w:val="22"/>
                <w:lang w:val="en-CA"/>
              </w:rPr>
              <w:t>Implementation rate of those meeting recommendations that are to be implemented in 2006.</w:t>
            </w:r>
          </w:p>
          <w:p w14:paraId="0994EDB5" w14:textId="77777777" w:rsidR="00256F4E" w:rsidRPr="007D74A7" w:rsidRDefault="00256F4E" w:rsidP="00233E07">
            <w:pPr>
              <w:pStyle w:val="ListParagraph"/>
              <w:numPr>
                <w:ilvl w:val="0"/>
                <w:numId w:val="9"/>
              </w:numPr>
              <w:spacing w:after="0" w:line="240" w:lineRule="auto"/>
              <w:ind w:left="360"/>
              <w:rPr>
                <w:rFonts w:ascii="Times New Roman" w:hAnsi="Times New Roman" w:cs="Times New Roman"/>
              </w:rPr>
            </w:pPr>
            <w:r w:rsidRPr="007D74A7">
              <w:rPr>
                <w:rFonts w:ascii="Times New Roman" w:hAnsi="Times New Roman" w:cs="Times New Roman"/>
              </w:rPr>
              <w:t xml:space="preserve">Relevance of topics and their presentation at network/thematic meetings as evaluated by participants </w:t>
            </w:r>
          </w:p>
        </w:tc>
      </w:tr>
      <w:tr w:rsidR="00256F4E" w:rsidRPr="007D74A7" w14:paraId="291A3E1E" w14:textId="77777777" w:rsidTr="00233E07">
        <w:trPr>
          <w:trHeight w:val="1500"/>
        </w:trPr>
        <w:tc>
          <w:tcPr>
            <w:tcW w:w="1480" w:type="pct"/>
            <w:shd w:val="clear" w:color="auto" w:fill="F2F2F2" w:themeFill="background1" w:themeFillShade="F2"/>
          </w:tcPr>
          <w:p w14:paraId="2CE90F11" w14:textId="77777777" w:rsidR="00256F4E" w:rsidRPr="007D74A7" w:rsidRDefault="00256F4E" w:rsidP="00233E07">
            <w:r w:rsidRPr="007D74A7">
              <w:t>Effective support to National Ozone Units (NOU) in their work, particularly guidance to new NOU, including support to the development and introduction of import/export licensing systems covering all controlled substances, including management and enforcement.</w:t>
            </w:r>
          </w:p>
        </w:tc>
        <w:tc>
          <w:tcPr>
            <w:tcW w:w="1699" w:type="pct"/>
          </w:tcPr>
          <w:p w14:paraId="03F3BC9F" w14:textId="77777777" w:rsidR="00256F4E" w:rsidRPr="007D74A7" w:rsidRDefault="00256F4E" w:rsidP="00233E07">
            <w:pPr>
              <w:pStyle w:val="NormalWeb"/>
              <w:numPr>
                <w:ilvl w:val="0"/>
                <w:numId w:val="20"/>
              </w:numPr>
              <w:shd w:val="clear" w:color="auto" w:fill="FFFFFF"/>
              <w:spacing w:before="0" w:beforeAutospacing="0" w:after="0" w:afterAutospacing="0"/>
              <w:ind w:left="360"/>
              <w:rPr>
                <w:sz w:val="22"/>
                <w:szCs w:val="22"/>
                <w:lang w:val="en-CA"/>
              </w:rPr>
            </w:pPr>
            <w:r w:rsidRPr="007D74A7">
              <w:rPr>
                <w:sz w:val="22"/>
                <w:szCs w:val="22"/>
                <w:lang w:val="en-CA"/>
              </w:rPr>
              <w:t>List of innovative ways/means/products/services for supporting NOU in their work, with specification of those destined for new NOU.</w:t>
            </w:r>
          </w:p>
          <w:p w14:paraId="3897D124" w14:textId="77777777" w:rsidR="00256F4E" w:rsidRPr="007D74A7" w:rsidRDefault="00256F4E" w:rsidP="00233E07">
            <w:pPr>
              <w:pStyle w:val="NormalWeb"/>
              <w:numPr>
                <w:ilvl w:val="0"/>
                <w:numId w:val="20"/>
              </w:numPr>
              <w:shd w:val="clear" w:color="auto" w:fill="FFFFFF"/>
              <w:spacing w:before="0" w:beforeAutospacing="0" w:after="0" w:afterAutospacing="0"/>
              <w:ind w:left="360"/>
              <w:rPr>
                <w:sz w:val="22"/>
                <w:szCs w:val="22"/>
                <w:lang w:val="en-CA"/>
              </w:rPr>
            </w:pPr>
            <w:r w:rsidRPr="007D74A7">
              <w:rPr>
                <w:sz w:val="22"/>
                <w:szCs w:val="22"/>
                <w:lang w:val="en-CA"/>
              </w:rPr>
              <w:t>List of import/export licensing systems in Article 5 countries</w:t>
            </w:r>
          </w:p>
        </w:tc>
        <w:tc>
          <w:tcPr>
            <w:tcW w:w="1821" w:type="pct"/>
          </w:tcPr>
          <w:p w14:paraId="333F2074" w14:textId="77777777" w:rsidR="00256F4E" w:rsidRPr="007D74A7" w:rsidRDefault="00256F4E" w:rsidP="00233E07">
            <w:pPr>
              <w:pStyle w:val="ListParagraph"/>
              <w:numPr>
                <w:ilvl w:val="0"/>
                <w:numId w:val="20"/>
              </w:numPr>
              <w:spacing w:after="0" w:line="240" w:lineRule="auto"/>
              <w:ind w:left="360"/>
              <w:rPr>
                <w:rFonts w:ascii="Times New Roman" w:hAnsi="Times New Roman" w:cs="Times New Roman"/>
              </w:rPr>
            </w:pPr>
            <w:r w:rsidRPr="007D74A7">
              <w:rPr>
                <w:rFonts w:ascii="Times New Roman" w:hAnsi="Times New Roman" w:cs="Times New Roman"/>
              </w:rPr>
              <w:t>10 such ways/means/products/ services.</w:t>
            </w:r>
          </w:p>
          <w:p w14:paraId="17CCDBD5" w14:textId="77777777" w:rsidR="00256F4E" w:rsidRPr="007D74A7" w:rsidRDefault="00256F4E" w:rsidP="00233E07">
            <w:pPr>
              <w:pStyle w:val="ListParagraph"/>
              <w:numPr>
                <w:ilvl w:val="0"/>
                <w:numId w:val="20"/>
              </w:numPr>
              <w:spacing w:after="0" w:line="240" w:lineRule="auto"/>
              <w:ind w:left="360"/>
              <w:rPr>
                <w:rFonts w:ascii="Times New Roman" w:hAnsi="Times New Roman" w:cs="Times New Roman"/>
              </w:rPr>
            </w:pPr>
            <w:r w:rsidRPr="007D74A7">
              <w:rPr>
                <w:rFonts w:ascii="Times New Roman" w:hAnsi="Times New Roman" w:cs="Times New Roman"/>
              </w:rPr>
              <w:t>Qualitative description of the progress made in the development and enforcement of import/export licensing systems covering all controlled substances, including management and enforcement</w:t>
            </w:r>
          </w:p>
        </w:tc>
      </w:tr>
      <w:tr w:rsidR="00256F4E" w:rsidRPr="007D74A7" w14:paraId="065D6A91" w14:textId="77777777" w:rsidTr="00233E07">
        <w:tc>
          <w:tcPr>
            <w:tcW w:w="1480" w:type="pct"/>
            <w:shd w:val="clear" w:color="auto" w:fill="F2F2F2" w:themeFill="background1" w:themeFillShade="F2"/>
          </w:tcPr>
          <w:p w14:paraId="6ECDC02A" w14:textId="77777777" w:rsidR="00256F4E" w:rsidRPr="007D74A7" w:rsidRDefault="00256F4E" w:rsidP="00233E07">
            <w:r w:rsidRPr="007D74A7">
              <w:t>Assistance to countries in actual or potential non-compliance (according to decisions of the Meeting of the Parties and/or as per reported Article 7 data and trends analysis)</w:t>
            </w:r>
          </w:p>
        </w:tc>
        <w:tc>
          <w:tcPr>
            <w:tcW w:w="1699" w:type="pct"/>
          </w:tcPr>
          <w:p w14:paraId="6651FF18" w14:textId="77777777" w:rsidR="00256F4E" w:rsidRPr="007D74A7" w:rsidRDefault="00256F4E" w:rsidP="00233E07">
            <w:pPr>
              <w:pStyle w:val="NormalWeb"/>
              <w:numPr>
                <w:ilvl w:val="0"/>
                <w:numId w:val="9"/>
              </w:numPr>
              <w:shd w:val="clear" w:color="auto" w:fill="FFFFFF"/>
              <w:spacing w:before="0" w:beforeAutospacing="0" w:after="0" w:afterAutospacing="0"/>
              <w:ind w:left="144" w:hanging="208"/>
              <w:rPr>
                <w:sz w:val="22"/>
                <w:szCs w:val="22"/>
                <w:lang w:val="en-CA"/>
              </w:rPr>
            </w:pPr>
            <w:r w:rsidRPr="007D74A7">
              <w:rPr>
                <w:sz w:val="22"/>
                <w:szCs w:val="22"/>
                <w:lang w:val="en-CA"/>
              </w:rPr>
              <w:t>List of countries in actual or potential non-compliance that received CAP assistance outside network meetings</w:t>
            </w:r>
          </w:p>
        </w:tc>
        <w:tc>
          <w:tcPr>
            <w:tcW w:w="1821" w:type="pct"/>
          </w:tcPr>
          <w:p w14:paraId="72B434E0" w14:textId="77777777" w:rsidR="00256F4E" w:rsidRPr="007D74A7" w:rsidRDefault="00256F4E" w:rsidP="00233E07">
            <w:r w:rsidRPr="007D74A7">
              <w:t>Number of countries in actual or potential non-compliance that received CAP assistance outside network meetings and results of this assistance (e.g. return to compliance, country prepared action plan, action plan approved by the Meeting of the Parties, Article 7 data reported on time)</w:t>
            </w:r>
          </w:p>
        </w:tc>
      </w:tr>
      <w:tr w:rsidR="00256F4E" w:rsidRPr="007D74A7" w14:paraId="7B142D48" w14:textId="77777777" w:rsidTr="00233E07">
        <w:tc>
          <w:tcPr>
            <w:tcW w:w="1480" w:type="pct"/>
            <w:shd w:val="clear" w:color="auto" w:fill="F2F2F2" w:themeFill="background1" w:themeFillShade="F2"/>
          </w:tcPr>
          <w:p w14:paraId="48CDF373" w14:textId="77777777" w:rsidR="00256F4E" w:rsidRPr="007D74A7" w:rsidRDefault="00256F4E" w:rsidP="00233E07">
            <w:r w:rsidRPr="007D74A7">
              <w:t>Innovation in production and delivery of global and regional information products and services</w:t>
            </w:r>
          </w:p>
        </w:tc>
        <w:tc>
          <w:tcPr>
            <w:tcW w:w="1699" w:type="pct"/>
          </w:tcPr>
          <w:p w14:paraId="20015427" w14:textId="77777777" w:rsidR="00256F4E" w:rsidRPr="007D74A7" w:rsidRDefault="00256F4E" w:rsidP="00233E07">
            <w:r w:rsidRPr="007D74A7">
              <w:t>List of global and regional information products and services destined for new target audiences or that reach existing target audiences in new ways.</w:t>
            </w:r>
          </w:p>
        </w:tc>
        <w:tc>
          <w:tcPr>
            <w:tcW w:w="1821" w:type="pct"/>
          </w:tcPr>
          <w:p w14:paraId="6E0619AE" w14:textId="77777777" w:rsidR="00256F4E" w:rsidRPr="007D74A7" w:rsidRDefault="00256F4E" w:rsidP="00233E07">
            <w:r w:rsidRPr="007D74A7">
              <w:t>Number of global and regional information products and services destined for new target audiences or that reach existing target audiences in new ways.</w:t>
            </w:r>
          </w:p>
        </w:tc>
      </w:tr>
      <w:tr w:rsidR="00256F4E" w:rsidRPr="007D74A7" w14:paraId="07690C1E" w14:textId="77777777" w:rsidTr="00233E07">
        <w:tc>
          <w:tcPr>
            <w:tcW w:w="1480" w:type="pct"/>
            <w:shd w:val="clear" w:color="auto" w:fill="F2F2F2" w:themeFill="background1" w:themeFillShade="F2"/>
          </w:tcPr>
          <w:p w14:paraId="501A13C6" w14:textId="77777777" w:rsidR="00256F4E" w:rsidRPr="007D74A7" w:rsidRDefault="00256F4E" w:rsidP="00233E07">
            <w:r w:rsidRPr="007D74A7">
              <w:t>Close cooperation between CAP regional teams and bilateral and multilateral implementing agencies working in the region.</w:t>
            </w:r>
          </w:p>
        </w:tc>
        <w:tc>
          <w:tcPr>
            <w:tcW w:w="1699" w:type="pct"/>
          </w:tcPr>
          <w:p w14:paraId="13756D12" w14:textId="77777777" w:rsidR="00256F4E" w:rsidRPr="007D74A7" w:rsidRDefault="00256F4E" w:rsidP="00233E07">
            <w:r w:rsidRPr="007D74A7">
              <w:t>List of joint missions/undertakings of CAP regional staff with implementing agencies and bilateral agencies.</w:t>
            </w:r>
          </w:p>
        </w:tc>
        <w:tc>
          <w:tcPr>
            <w:tcW w:w="1821" w:type="pct"/>
          </w:tcPr>
          <w:p w14:paraId="1AE612B9" w14:textId="77777777" w:rsidR="00256F4E" w:rsidRPr="007D74A7" w:rsidRDefault="00256F4E" w:rsidP="00233E07">
            <w:pPr>
              <w:pStyle w:val="NormalWeb"/>
              <w:shd w:val="clear" w:color="auto" w:fill="FFFFFF"/>
              <w:spacing w:before="0" w:beforeAutospacing="0" w:after="0" w:afterAutospacing="0"/>
              <w:rPr>
                <w:sz w:val="22"/>
                <w:szCs w:val="22"/>
                <w:lang w:val="en-CA"/>
              </w:rPr>
            </w:pPr>
            <w:r w:rsidRPr="007D74A7">
              <w:rPr>
                <w:sz w:val="22"/>
                <w:szCs w:val="22"/>
                <w:lang w:val="en-CA"/>
              </w:rPr>
              <w:t>Number of joint missions/undertakings and achieved results (e.g. agreements reached, problems solved, assistance provided)</w:t>
            </w:r>
          </w:p>
        </w:tc>
      </w:tr>
    </w:tbl>
    <w:p w14:paraId="64028442" w14:textId="77777777" w:rsidR="00256F4E" w:rsidRPr="007D74A7" w:rsidRDefault="00256F4E" w:rsidP="00256F4E">
      <w:pPr>
        <w:spacing w:after="240"/>
        <w:rPr>
          <w:sz w:val="20"/>
          <w:szCs w:val="20"/>
        </w:rPr>
      </w:pPr>
      <w:r w:rsidRPr="007D74A7">
        <w:rPr>
          <w:sz w:val="20"/>
          <w:szCs w:val="20"/>
        </w:rPr>
        <w:t>Source: Decision 48/7 in document UNEP/OzL.Pro/ExCom/48/45.</w:t>
      </w:r>
    </w:p>
    <w:p w14:paraId="4F98BC01" w14:textId="77777777" w:rsidR="00256F4E" w:rsidRPr="007D74A7" w:rsidRDefault="00256F4E" w:rsidP="00256F4E">
      <w:pPr>
        <w:pStyle w:val="Heading1"/>
      </w:pPr>
      <w:r w:rsidRPr="007D74A7">
        <w:t>The CAP was evaluated in 2006, and the evaluation results were presented in 2007 at the 52</w:t>
      </w:r>
      <w:r w:rsidRPr="007D74A7">
        <w:rPr>
          <w:vertAlign w:val="superscript"/>
        </w:rPr>
        <w:t>nd</w:t>
      </w:r>
      <w:r w:rsidRPr="007D74A7">
        <w:t xml:space="preserve"> meeting of the Executive Committee,</w:t>
      </w:r>
      <w:r w:rsidRPr="007D74A7">
        <w:rPr>
          <w:rStyle w:val="FootnoteReference"/>
        </w:rPr>
        <w:footnoteReference w:id="22"/>
      </w:r>
      <w:r w:rsidRPr="007D74A7">
        <w:t xml:space="preserve"> highlighting the CAP’s positive contribution to facilitating compliance in all regions through the provision of technical assistance and direct support to countries. It is worth noting that previous CAP evaluations included in the scope all the components of the programme, </w:t>
      </w:r>
      <w:r w:rsidRPr="007D74A7">
        <w:lastRenderedPageBreak/>
        <w:t>including the regional networks and other CAP services, thus facilitating a holistic analysis of the programme.</w:t>
      </w:r>
    </w:p>
    <w:p w14:paraId="31715F03" w14:textId="77777777" w:rsidR="00256F4E" w:rsidRPr="007D74A7" w:rsidRDefault="00256F4E" w:rsidP="00256F4E">
      <w:pPr>
        <w:pStyle w:val="Heading1"/>
      </w:pPr>
      <w:r w:rsidRPr="007D74A7">
        <w:t xml:space="preserve">The conclusions of the previous evaluation indicated that the CAP had helped in: supporting the preparation and enactment of ODS-related legislation; establishing licensing and quota systems; preventing illegal trade in ODS; implementing refrigerant management plans (RMP) and RMP components; informing and raising public awareness through the organization of network and thematic meetings; building </w:t>
      </w:r>
      <w:r w:rsidRPr="007D74A7">
        <w:br/>
        <w:t>intra-regional cooperation between more experienced and less experienced countries or newcomers to the Montreal Protocol, creating a synergy of efforts to improve and speed up procedures aimed at facilitating compliance with the targets of the Montreal Protocol. Reporting information also highlighted that the relocation of CAP staff to the regions facilitated the delivery of more timely advice and assistance to both individual countries and the regional networks.</w:t>
      </w:r>
    </w:p>
    <w:p w14:paraId="6556B81A" w14:textId="77777777" w:rsidR="00256F4E" w:rsidRPr="007D74A7" w:rsidRDefault="00256F4E" w:rsidP="00256F4E">
      <w:pPr>
        <w:pStyle w:val="Heading1"/>
      </w:pPr>
      <w:r w:rsidRPr="007D74A7">
        <w:t>The Executive Committee documentation reflects the evolution that came into play since 2007 and the latest CAP evaluation. Following up on the 28</w:t>
      </w:r>
      <w:r w:rsidRPr="007D74A7">
        <w:rPr>
          <w:vertAlign w:val="superscript"/>
        </w:rPr>
        <w:t>th</w:t>
      </w:r>
      <w:r w:rsidRPr="007D74A7">
        <w:t xml:space="preserve"> Meeting of Parties in October 2016 when the Kigali Amendment to the Montreal Protocol was adopted, adding HFCs to the list of substances controlled under the Protocol, the CAP started reporting to the Executive Committee on activities related to HFC </w:t>
      </w:r>
      <w:r w:rsidRPr="007D74A7">
        <w:br/>
        <w:t>phase-down from 2017 onwards. More recently, the Executive Committee also identified the need to enhance the CAP over the next years to meet the evolving needs of Article 5 countries, particularly in the light of implementation of the Kigali Amendment, consequently adding resources for the CAP.</w:t>
      </w:r>
      <w:r w:rsidRPr="007D74A7">
        <w:rPr>
          <w:rStyle w:val="FootnoteReference"/>
        </w:rPr>
        <w:footnoteReference w:id="23"/>
      </w:r>
    </w:p>
    <w:p w14:paraId="4AE19842" w14:textId="77777777" w:rsidR="00256F4E" w:rsidRPr="007D74A7" w:rsidRDefault="00256F4E" w:rsidP="00256F4E">
      <w:pPr>
        <w:pStyle w:val="Heading3"/>
        <w:numPr>
          <w:ilvl w:val="0"/>
          <w:numId w:val="27"/>
        </w:numPr>
        <w:rPr>
          <w:b/>
          <w:bCs/>
        </w:rPr>
      </w:pPr>
      <w:bookmarkStart w:id="13" w:name="_Toc176257351"/>
      <w:r w:rsidRPr="007D74A7">
        <w:rPr>
          <w:b/>
          <w:bCs/>
        </w:rPr>
        <w:t>Desk study framework</w:t>
      </w:r>
      <w:bookmarkEnd w:id="13"/>
      <w:r w:rsidRPr="007D74A7">
        <w:rPr>
          <w:b/>
          <w:bCs/>
        </w:rPr>
        <w:t xml:space="preserve"> and limitations</w:t>
      </w:r>
    </w:p>
    <w:p w14:paraId="4B9AFB82" w14:textId="77777777" w:rsidR="00256F4E" w:rsidRPr="007D74A7" w:rsidRDefault="00256F4E" w:rsidP="00256F4E">
      <w:pPr>
        <w:pStyle w:val="Heading1"/>
      </w:pPr>
      <w:r w:rsidRPr="007D74A7">
        <w:t>The monitoring and evaluation work programme for 2023</w:t>
      </w:r>
      <w:r w:rsidRPr="007D74A7">
        <w:rPr>
          <w:rStyle w:val="FootnoteReference"/>
        </w:rPr>
        <w:footnoteReference w:id="24"/>
      </w:r>
      <w:r w:rsidRPr="007D74A7">
        <w:t xml:space="preserve"> was approved at the 91</w:t>
      </w:r>
      <w:r w:rsidRPr="007D74A7">
        <w:rPr>
          <w:vertAlign w:val="superscript"/>
        </w:rPr>
        <w:t>st</w:t>
      </w:r>
      <w:r w:rsidRPr="007D74A7">
        <w:t xml:space="preserve"> meeting of the Executive Committee, including the request to prepare the TORs for the evaluation of the CAP, to be presented at the 93</w:t>
      </w:r>
      <w:r w:rsidRPr="007D74A7">
        <w:rPr>
          <w:vertAlign w:val="superscript"/>
        </w:rPr>
        <w:t>rd</w:t>
      </w:r>
      <w:r w:rsidRPr="007D74A7">
        <w:t xml:space="preserve"> meeting. These were approved by decision 93/9 and, subsequently, the evaluation unit commissioned a desk study for the evaluation of the CAP.</w:t>
      </w:r>
    </w:p>
    <w:p w14:paraId="13AF9AC6" w14:textId="77777777" w:rsidR="00256F4E" w:rsidRPr="007D74A7" w:rsidRDefault="00256F4E" w:rsidP="00256F4E">
      <w:pPr>
        <w:pStyle w:val="Heading1"/>
      </w:pPr>
      <w:r w:rsidRPr="007D74A7">
        <w:t>The present desk study reviews the progress made since the last evaluation of the CAP in 2007, to support the production of findings and lessons learned for the Executive Committee when selecting priorities and assigning funding for the CAP, to provide management information for OzonAction to strengthen compliance with the Kigali Amendment – including on the CAP performance indicators.</w:t>
      </w:r>
    </w:p>
    <w:p w14:paraId="52D14AA9" w14:textId="77777777" w:rsidR="00256F4E" w:rsidRPr="007D74A7" w:rsidRDefault="00256F4E" w:rsidP="00256F4E">
      <w:pPr>
        <w:pStyle w:val="Heading1"/>
      </w:pPr>
      <w:r w:rsidRPr="007D74A7">
        <w:t>The desk study covers the governance arrangements, activities and functioning of the CAP since the latest evaluation of this component of the Multilateral Fund support i.e., covering the period from 2007 to 2023, focussing on strategic and operational aspects of the CAP, avoiding duplication with the most recent related evaluations.</w:t>
      </w:r>
      <w:r w:rsidRPr="007D74A7">
        <w:rPr>
          <w:rStyle w:val="FootnoteReference"/>
        </w:rPr>
        <w:footnoteReference w:id="25"/>
      </w:r>
      <w:r w:rsidRPr="007D74A7">
        <w:t xml:space="preserve"> This efficient approach implies a limitation in the scope of the desk study, by excluding a key component from the analysis of the entire programme. A potential revision of the performance indicators would have required to analyse the programme in a systemic and comprehensive approach. To further the relevance and usefulness of the desk study results, attention has been paid to recent developments of the CAP - such as the CAP strategy 2024-2026.</w:t>
      </w:r>
      <w:r w:rsidRPr="007D74A7">
        <w:rPr>
          <w:rStyle w:val="FootnoteReference"/>
        </w:rPr>
        <w:footnoteReference w:id="26"/>
      </w:r>
    </w:p>
    <w:p w14:paraId="422A2018" w14:textId="77777777" w:rsidR="00256F4E" w:rsidRPr="007D74A7" w:rsidRDefault="00256F4E" w:rsidP="00256F4E">
      <w:pPr>
        <w:pStyle w:val="Heading1"/>
      </w:pPr>
      <w:r w:rsidRPr="007D74A7">
        <w:t>The desk study findings presented in chapter II are organised to address the set of indicative questions suggested in annex I of the TORs.</w:t>
      </w:r>
      <w:r w:rsidRPr="007D74A7">
        <w:rPr>
          <w:rStyle w:val="FootnoteReference"/>
        </w:rPr>
        <w:footnoteReference w:id="27"/>
      </w:r>
      <w:r w:rsidRPr="007D74A7">
        <w:t xml:space="preserve"> These questions have been grouped into three categories that reflect those common priorities identified by the Executive Committee and other key respondents during the study, and to avoid redundancies in the presentation of findings. The three clusters address </w:t>
      </w:r>
      <w:r w:rsidRPr="007D74A7">
        <w:br/>
      </w:r>
      <w:r w:rsidRPr="007D74A7">
        <w:lastRenderedPageBreak/>
        <w:t>(a) effectiveness and impact of CAP capacity building activities in Article 5 countries, including for compliance with the Kigali Amendment; (b) relevance and effectiveness of CAP mechanisms, structure and frameworks; and (c) challenges faced by CAP.</w:t>
      </w:r>
    </w:p>
    <w:p w14:paraId="651E055E" w14:textId="77777777" w:rsidR="00256F4E" w:rsidRPr="007D74A7" w:rsidRDefault="00256F4E" w:rsidP="00256F4E">
      <w:pPr>
        <w:pStyle w:val="ListParagraph"/>
        <w:keepNext/>
        <w:widowControl w:val="0"/>
        <w:numPr>
          <w:ilvl w:val="0"/>
          <w:numId w:val="28"/>
        </w:numPr>
        <w:spacing w:after="240"/>
        <w:rPr>
          <w:rFonts w:ascii="Times New Roman" w:hAnsi="Times New Roman" w:cs="Times New Roman"/>
          <w:b/>
          <w:bCs/>
        </w:rPr>
      </w:pPr>
      <w:bookmarkStart w:id="14" w:name="_Toc176257352"/>
      <w:r w:rsidRPr="007D74A7">
        <w:rPr>
          <w:rFonts w:ascii="Times New Roman" w:hAnsi="Times New Roman" w:cs="Times New Roman"/>
          <w:b/>
          <w:bCs/>
        </w:rPr>
        <w:t xml:space="preserve">Overview of the </w:t>
      </w:r>
      <w:bookmarkEnd w:id="14"/>
      <w:r w:rsidRPr="007D74A7">
        <w:rPr>
          <w:rFonts w:ascii="Times New Roman" w:hAnsi="Times New Roman" w:cs="Times New Roman"/>
          <w:b/>
          <w:bCs/>
        </w:rPr>
        <w:t>CAP</w:t>
      </w:r>
    </w:p>
    <w:p w14:paraId="4BC0E062" w14:textId="77777777" w:rsidR="00256F4E" w:rsidRPr="007D74A7" w:rsidRDefault="00256F4E" w:rsidP="00256F4E">
      <w:pPr>
        <w:pStyle w:val="Heading3"/>
        <w:keepNext/>
        <w:numPr>
          <w:ilvl w:val="0"/>
          <w:numId w:val="0"/>
        </w:numPr>
        <w:rPr>
          <w:u w:val="single"/>
        </w:rPr>
      </w:pPr>
      <w:bookmarkStart w:id="15" w:name="_Toc176257353"/>
      <w:r w:rsidRPr="007D74A7">
        <w:rPr>
          <w:u w:val="single"/>
        </w:rPr>
        <w:t>CAP services and components</w:t>
      </w:r>
      <w:bookmarkEnd w:id="15"/>
    </w:p>
    <w:p w14:paraId="416CE565" w14:textId="77777777" w:rsidR="00256F4E" w:rsidRPr="007D74A7" w:rsidRDefault="00256F4E" w:rsidP="00256F4E">
      <w:pPr>
        <w:pStyle w:val="Heading1"/>
      </w:pPr>
      <w:r w:rsidRPr="007D74A7">
        <w:t>The objective and scope of the desk study are defined in its TORs, aiming at covering most of CAP components, with the exception of regional networks, noting the recent evaluation which was finalized in 2023. As indicated in the TORs, the figure 1 below represent the interlinkages between the different services and components of CAP.</w:t>
      </w:r>
    </w:p>
    <w:p w14:paraId="09A92CB6" w14:textId="77777777" w:rsidR="00256F4E" w:rsidRPr="007D74A7" w:rsidRDefault="00256F4E" w:rsidP="00256F4E">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Figure 1: OzonAction and CAP</w:t>
      </w:r>
    </w:p>
    <w:p w14:paraId="3A24ED80" w14:textId="77777777" w:rsidR="00256F4E" w:rsidRPr="007D74A7" w:rsidRDefault="00256F4E" w:rsidP="00256F4E">
      <w:r w:rsidRPr="007D74A7">
        <w:rPr>
          <w:noProof/>
        </w:rPr>
        <w:drawing>
          <wp:inline distT="0" distB="0" distL="0" distR="0" wp14:anchorId="52C0B0CA" wp14:editId="454B09D4">
            <wp:extent cx="5202358" cy="2082800"/>
            <wp:effectExtent l="0" t="0" r="0" b="0"/>
            <wp:docPr id="676692561" name="Picture 676692561" descr="Diagram of a diagram of a pro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92561" name="Picture 676692561" descr="Diagram of a diagram of a project&#10;&#10;Description automatically generated"/>
                    <pic:cNvPicPr>
                      <a:picLocks noChangeAspect="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17107" cy="2088705"/>
                    </a:xfrm>
                    <a:prstGeom prst="rect">
                      <a:avLst/>
                    </a:prstGeom>
                    <a:noFill/>
                    <a:ln>
                      <a:noFill/>
                    </a:ln>
                  </pic:spPr>
                </pic:pic>
              </a:graphicData>
            </a:graphic>
          </wp:inline>
        </w:drawing>
      </w:r>
    </w:p>
    <w:p w14:paraId="35B827DC" w14:textId="77777777" w:rsidR="00256F4E" w:rsidRPr="007D74A7" w:rsidRDefault="00256F4E" w:rsidP="00256F4E">
      <w:pPr>
        <w:pStyle w:val="ListParagraph"/>
        <w:spacing w:after="240"/>
        <w:ind w:left="0"/>
        <w:rPr>
          <w:rFonts w:ascii="Times New Roman" w:hAnsi="Times New Roman" w:cs="Times New Roman"/>
          <w:sz w:val="20"/>
          <w:szCs w:val="20"/>
        </w:rPr>
      </w:pPr>
      <w:r w:rsidRPr="007D74A7">
        <w:rPr>
          <w:rFonts w:ascii="Times New Roman" w:hAnsi="Times New Roman" w:cs="Times New Roman"/>
          <w:sz w:val="20"/>
          <w:szCs w:val="20"/>
        </w:rPr>
        <w:t>Source: Terms of Reference for the desk study in document UNEP/OzL.Pro/ExCom/93/12/Rev.1</w:t>
      </w:r>
    </w:p>
    <w:p w14:paraId="74DDED06" w14:textId="77777777" w:rsidR="00256F4E" w:rsidRPr="007D74A7" w:rsidRDefault="00256F4E" w:rsidP="00256F4E">
      <w:pPr>
        <w:pStyle w:val="Heading1"/>
      </w:pPr>
      <w:r w:rsidRPr="007D74A7">
        <w:t>CAP services and components have been designed based on UNEP’s mandate as an implementing agency for the Montreal Protocol, with the following roles: promote the objectives of the Protocol at a political level, support research and data gathering according to the provisions of the Montreal Protocol and provide assistance in clearinghouse functions as per Article 10 (3)(b) of the Montreal Protocol.</w:t>
      </w:r>
    </w:p>
    <w:p w14:paraId="00DAF1AD" w14:textId="77777777" w:rsidR="00256F4E" w:rsidRPr="007D74A7" w:rsidRDefault="00256F4E" w:rsidP="00256F4E">
      <w:pPr>
        <w:pStyle w:val="Heading1"/>
      </w:pPr>
      <w:r w:rsidRPr="007D74A7">
        <w:t>CAP reporting documentation from 2006</w:t>
      </w:r>
      <w:r w:rsidRPr="007D74A7">
        <w:rPr>
          <w:rStyle w:val="FootnoteReference"/>
        </w:rPr>
        <w:footnoteReference w:id="28"/>
      </w:r>
      <w:r w:rsidRPr="007D74A7">
        <w:t xml:space="preserve"> mentions the following categories of activities and related CAP achievements for the year: assistance for data reporting, special assistance to countries in actual or potential non-compliance, other assistance modalities such as country-to-country cooperation,</w:t>
      </w:r>
      <w:r w:rsidRPr="007D74A7">
        <w:rPr>
          <w:rStyle w:val="FootnoteReference"/>
        </w:rPr>
        <w:footnoteReference w:id="29"/>
      </w:r>
      <w:r w:rsidRPr="007D74A7">
        <w:t xml:space="preserve"> facilitation of communication with the implementation committee, assistance in policy/legislation development and implementation, assistance in ratification of ozone treaties and support to new parties, and capacity building of National Ozone Officers (NOO).</w:t>
      </w:r>
    </w:p>
    <w:p w14:paraId="6A761BF0" w14:textId="77777777" w:rsidR="00256F4E" w:rsidRPr="007D74A7" w:rsidRDefault="00256F4E" w:rsidP="00256F4E">
      <w:pPr>
        <w:pStyle w:val="Heading1"/>
        <w:spacing w:after="120"/>
      </w:pPr>
      <w:r w:rsidRPr="007D74A7">
        <w:t>CAP services evolved during the period 2007-2023 under review and the results are grouped under two main compliance pillars: the phase out of hydrochlorofluorocarbons (HCFCs) as part of CAP’s initial mission under the Montreal Protocol, and the phase down of hydrofluorocarbons (HFCs) following up on the entry into force of the Kigali Amendment on 1</w:t>
      </w:r>
      <w:r w:rsidRPr="007D74A7">
        <w:rPr>
          <w:vertAlign w:val="superscript"/>
        </w:rPr>
        <w:t>st</w:t>
      </w:r>
      <w:r w:rsidRPr="007D74A7">
        <w:t> January 2019.</w:t>
      </w:r>
    </w:p>
    <w:p w14:paraId="501AB8D4" w14:textId="77777777" w:rsidR="00256F4E" w:rsidRPr="007D74A7" w:rsidRDefault="00256F4E" w:rsidP="00256F4E">
      <w:pPr>
        <w:spacing w:before="240" w:after="120"/>
        <w:ind w:firstLine="357"/>
        <w:jc w:val="center"/>
        <w:rPr>
          <w:b/>
          <w:bCs/>
        </w:rPr>
      </w:pPr>
      <w:r w:rsidRPr="007D74A7">
        <w:rPr>
          <w:b/>
          <w:bCs/>
        </w:rPr>
        <w:t>Figure 2: Focus areas for CAP during 2024-2026</w:t>
      </w:r>
    </w:p>
    <w:p w14:paraId="2C317EE0" w14:textId="77777777" w:rsidR="00256F4E" w:rsidRPr="007D74A7" w:rsidRDefault="00256F4E" w:rsidP="00256F4E">
      <w:pPr>
        <w:ind w:right="-288" w:hanging="218"/>
        <w:rPr>
          <w:sz w:val="20"/>
          <w:szCs w:val="20"/>
        </w:rPr>
      </w:pPr>
      <w:r w:rsidRPr="007D74A7">
        <w:rPr>
          <w:noProof/>
        </w:rPr>
        <w:lastRenderedPageBreak/>
        <w:drawing>
          <wp:inline distT="0" distB="0" distL="0" distR="0" wp14:anchorId="6AC4D8B0" wp14:editId="1CB9CD81">
            <wp:extent cx="5743575" cy="2832100"/>
            <wp:effectExtent l="0" t="0" r="0" b="0"/>
            <wp:docPr id="2494635" name="Picture 1" descr="page15image16800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5image1680046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77615" cy="2848885"/>
                    </a:xfrm>
                    <a:prstGeom prst="rect">
                      <a:avLst/>
                    </a:prstGeom>
                    <a:noFill/>
                    <a:ln>
                      <a:noFill/>
                    </a:ln>
                  </pic:spPr>
                </pic:pic>
              </a:graphicData>
            </a:graphic>
          </wp:inline>
        </w:drawing>
      </w:r>
    </w:p>
    <w:p w14:paraId="01DD1366" w14:textId="77777777" w:rsidR="00256F4E" w:rsidRPr="007D74A7" w:rsidRDefault="00256F4E" w:rsidP="00256F4E">
      <w:pPr>
        <w:spacing w:after="240"/>
        <w:ind w:left="218" w:right="-288" w:hanging="218"/>
        <w:rPr>
          <w:sz w:val="18"/>
          <w:szCs w:val="18"/>
        </w:rPr>
      </w:pPr>
      <w:r w:rsidRPr="007D74A7">
        <w:rPr>
          <w:sz w:val="18"/>
          <w:szCs w:val="18"/>
        </w:rPr>
        <w:t>Source: OzonAction CAP Strategy 2024-2026, p. 4 in document UNEP/OzL.Pro/ExCom/93/94.</w:t>
      </w:r>
    </w:p>
    <w:p w14:paraId="193DD020" w14:textId="77777777" w:rsidR="00256F4E" w:rsidRPr="007D74A7" w:rsidRDefault="00256F4E" w:rsidP="00256F4E">
      <w:pPr>
        <w:pStyle w:val="Heading1"/>
      </w:pPr>
      <w:r w:rsidRPr="007D74A7">
        <w:t>CAP current TOC presented in CAP Strategy 2024-2026, maps and connects the following elements:</w:t>
      </w:r>
    </w:p>
    <w:p w14:paraId="73662B93" w14:textId="77777777" w:rsidR="00256F4E" w:rsidRPr="007D74A7" w:rsidRDefault="00256F4E" w:rsidP="00256F4E">
      <w:pPr>
        <w:pStyle w:val="ListParagraph"/>
        <w:spacing w:after="240"/>
        <w:ind w:left="0"/>
        <w:jc w:val="center"/>
        <w:rPr>
          <w:rFonts w:ascii="Times New Roman" w:hAnsi="Times New Roman" w:cs="Times New Roman"/>
          <w:b/>
          <w:bCs/>
        </w:rPr>
      </w:pPr>
      <w:r w:rsidRPr="007D74A7">
        <w:rPr>
          <w:rFonts w:ascii="Times New Roman" w:hAnsi="Times New Roman" w:cs="Times New Roman"/>
          <w:b/>
          <w:bCs/>
        </w:rPr>
        <w:t xml:space="preserve">Figure 3: Key elements of the CAP ToC 2024-2026 </w:t>
      </w:r>
    </w:p>
    <w:p w14:paraId="31A28FFA" w14:textId="77777777" w:rsidR="00256F4E" w:rsidRPr="007D74A7" w:rsidRDefault="00256F4E" w:rsidP="00256F4E">
      <w:pPr>
        <w:pStyle w:val="ListParagraph"/>
        <w:spacing w:after="240"/>
        <w:ind w:left="0"/>
        <w:rPr>
          <w:rFonts w:ascii="Times New Roman" w:hAnsi="Times New Roman" w:cs="Times New Roman"/>
        </w:rPr>
      </w:pPr>
      <w:r w:rsidRPr="007D74A7">
        <w:rPr>
          <w:rFonts w:ascii="Times New Roman" w:hAnsi="Times New Roman" w:cs="Times New Roman"/>
          <w:noProof/>
          <w14:ligatures w14:val="standardContextual"/>
        </w:rPr>
        <mc:AlternateContent>
          <mc:Choice Requires="wpg">
            <w:drawing>
              <wp:anchor distT="0" distB="0" distL="114300" distR="114300" simplePos="0" relativeHeight="251658242" behindDoc="0" locked="0" layoutInCell="1" allowOverlap="1" wp14:anchorId="1F0D8131" wp14:editId="6421F889">
                <wp:simplePos x="0" y="0"/>
                <wp:positionH relativeFrom="column">
                  <wp:posOffset>952500</wp:posOffset>
                </wp:positionH>
                <wp:positionV relativeFrom="paragraph">
                  <wp:posOffset>138430</wp:posOffset>
                </wp:positionV>
                <wp:extent cx="5435600" cy="482600"/>
                <wp:effectExtent l="0" t="0" r="0" b="0"/>
                <wp:wrapNone/>
                <wp:docPr id="118959603" name="Group 10"/>
                <wp:cNvGraphicFramePr/>
                <a:graphic xmlns:a="http://schemas.openxmlformats.org/drawingml/2006/main">
                  <a:graphicData uri="http://schemas.microsoft.com/office/word/2010/wordprocessingGroup">
                    <wpg:wgp>
                      <wpg:cNvGrpSpPr/>
                      <wpg:grpSpPr>
                        <a:xfrm>
                          <a:off x="0" y="0"/>
                          <a:ext cx="5435600" cy="482600"/>
                          <a:chOff x="0" y="-22658"/>
                          <a:chExt cx="5437051" cy="546100"/>
                        </a:xfrm>
                      </wpg:grpSpPr>
                      <wps:wsp>
                        <wps:cNvPr id="1821615641" name="Rectangle 1"/>
                        <wps:cNvSpPr/>
                        <wps:spPr>
                          <a:xfrm>
                            <a:off x="4392962" y="-22658"/>
                            <a:ext cx="1044089" cy="546100"/>
                          </a:xfrm>
                          <a:prstGeom prst="rect">
                            <a:avLst/>
                          </a:prstGeom>
                          <a:solidFill>
                            <a:srgbClr val="00B0F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CF1733"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77025613" name="Group 9"/>
                        <wpg:cNvGrpSpPr/>
                        <wpg:grpSpPr>
                          <a:xfrm>
                            <a:off x="0" y="254000"/>
                            <a:ext cx="4406096" cy="12700"/>
                            <a:chOff x="0" y="0"/>
                            <a:chExt cx="4406096" cy="12700"/>
                          </a:xfrm>
                        </wpg:grpSpPr>
                        <wps:wsp>
                          <wps:cNvPr id="1568394162" name="Straight Arrow Connector 7"/>
                          <wps:cNvCnPr/>
                          <wps:spPr>
                            <a:xfrm>
                              <a:off x="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2783373" name="Straight Arrow Connector 7"/>
                          <wps:cNvCnPr/>
                          <wps:spPr>
                            <a:xfrm>
                              <a:off x="1003300" y="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327350" name="Straight Arrow Connector 7"/>
                          <wps:cNvCnPr/>
                          <wps:spPr>
                            <a:xfrm>
                              <a:off x="2044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665327433" name="Straight Arrow Connector 7"/>
                          <wps:cNvCnPr/>
                          <wps:spPr>
                            <a:xfrm>
                              <a:off x="3060700"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96691944" name="Straight Arrow Connector 7"/>
                          <wps:cNvCnPr/>
                          <wps:spPr>
                            <a:xfrm>
                              <a:off x="4228296" y="12700"/>
                              <a:ext cx="177800" cy="0"/>
                            </a:xfrm>
                            <a:prstGeom prst="straightConnector1">
                              <a:avLst/>
                            </a:prstGeom>
                            <a:ln>
                              <a:solidFill>
                                <a:schemeClr val="accent1">
                                  <a:lumMod val="75000"/>
                                </a:schemeClr>
                              </a:solidFill>
                              <a:tailEnd type="triangle"/>
                            </a:ln>
                          </wps:spPr>
                          <wps:style>
                            <a:lnRef idx="1">
                              <a:schemeClr val="accent1"/>
                            </a:lnRef>
                            <a:fillRef idx="0">
                              <a:schemeClr val="accent1"/>
                            </a:fillRef>
                            <a:effectRef idx="0">
                              <a:schemeClr val="accent1"/>
                            </a:effectRef>
                            <a:fontRef idx="minor">
                              <a:schemeClr val="tx1"/>
                            </a:fontRef>
                          </wps:style>
                          <wps:bodyPr/>
                        </wps:wsp>
                      </wpg:grpSp>
                    </wpg:wgp>
                  </a:graphicData>
                </a:graphic>
                <wp14:sizeRelH relativeFrom="margin">
                  <wp14:pctWidth>0</wp14:pctWidth>
                </wp14:sizeRelH>
                <wp14:sizeRelV relativeFrom="margin">
                  <wp14:pctHeight>0</wp14:pctHeight>
                </wp14:sizeRelV>
              </wp:anchor>
            </w:drawing>
          </mc:Choice>
          <mc:Fallback>
            <w:pict>
              <v:group w14:anchorId="1F0D8131" id="Group 10" o:spid="_x0000_s1026" style="position:absolute;margin-left:75pt;margin-top:10.9pt;width:428pt;height:38pt;z-index:251658242;mso-width-relative:margin;mso-height-relative:margin" coordorigin=",-226" coordsize="54370,54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">
                <v:rect id="Rectangle 1" o:spid="_x0000_s1027" style="position:absolute;left:43929;top:-226;width:10441;height:54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" fillcolor="#00b0f0" stroked="f" strokeweight="1pt">
                  <v:textbox>
                    <w:txbxContent>
                      <w:p w14:paraId="20CF1733"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Pr>
                            <w:rFonts w:asciiTheme="majorBidi" w:hAnsiTheme="majorBidi" w:cstheme="majorBidi"/>
                            <w:b/>
                            <w:bCs/>
                            <w:color w:val="FFFFFF" w:themeColor="background1"/>
                            <w:sz w:val="16"/>
                            <w:szCs w:val="16"/>
                            <w:lang w:val="fr-CA"/>
                          </w:rPr>
                          <w:t xml:space="preserve">IMPACTS </w:t>
                        </w:r>
                      </w:p>
                    </w:txbxContent>
                  </v:textbox>
                </v:rect>
                <v:group id="Group 9" o:spid="_x0000_s1028" style="position:absolute;top:2540;width:44060;height:127" coordsize="44060,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">
                  <v:shapetype id="_x0000_t32" coordsize="21600,21600" o:spt="32" o:oned="t" path="m,l21600,21600e" filled="f">
                    <v:path arrowok="t" fillok="f" o:connecttype="none"/>
                    <o:lock v:ext="edit" shapetype="t"/>
                  </v:shapetype>
                  <v:shape id="Straight Arrow Connector 7" o:spid="_x0000_s1029" type="#_x0000_t32" style="position:absolute;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" strokecolor="#2f5496 [2404]" strokeweight=".5pt">
                    <v:stroke endarrow="block" joinstyle="miter"/>
                  </v:shape>
                  <v:shape id="Straight Arrow Connector 7" o:spid="_x0000_s1030" type="#_x0000_t32" style="position:absolute;left:10033;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" strokecolor="#2f5496 [2404]" strokeweight=".5pt">
                    <v:stroke endarrow="block" joinstyle="miter"/>
                  </v:shape>
                  <v:shape id="Straight Arrow Connector 7" o:spid="_x0000_s1031" type="#_x0000_t32" style="position:absolute;left:2044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" strokecolor="#2f5496 [2404]" strokeweight=".5pt">
                    <v:stroke endarrow="block" joinstyle="miter"/>
                  </v:shape>
                  <v:shape id="Straight Arrow Connector 7" o:spid="_x0000_s1032" type="#_x0000_t32" style="position:absolute;left:30607;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" strokecolor="#2f5496 [2404]" strokeweight=".5pt">
                    <v:stroke endarrow="block" joinstyle="miter"/>
                  </v:shape>
                  <v:shape id="Straight Arrow Connector 7" o:spid="_x0000_s1033" type="#_x0000_t32" style="position:absolute;left:42282;top:127;width:177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" strokecolor="#2f5496 [2404]" strokeweight=".5pt">
                    <v:stroke endarrow="block" joinstyle="miter"/>
                  </v:shape>
                </v:group>
              </v:group>
            </w:pict>
          </mc:Fallback>
        </mc:AlternateContent>
      </w:r>
      <w:r w:rsidRPr="007D74A7">
        <w:rPr>
          <w:rFonts w:ascii="Times New Roman" w:hAnsi="Times New Roman" w:cs="Times New Roman"/>
          <w:noProof/>
          <w14:ligatures w14:val="standardContextual"/>
        </w:rPr>
        <mc:AlternateContent>
          <mc:Choice Requires="wpg">
            <w:drawing>
              <wp:anchor distT="0" distB="0" distL="114300" distR="114300" simplePos="0" relativeHeight="251658241" behindDoc="0" locked="0" layoutInCell="1" allowOverlap="1" wp14:anchorId="06488168" wp14:editId="269919E5">
                <wp:simplePos x="0" y="0"/>
                <wp:positionH relativeFrom="margin">
                  <wp:posOffset>113466</wp:posOffset>
                </wp:positionH>
                <wp:positionV relativeFrom="paragraph">
                  <wp:posOffset>129716</wp:posOffset>
                </wp:positionV>
                <wp:extent cx="5078730" cy="488950"/>
                <wp:effectExtent l="0" t="0" r="7620" b="6350"/>
                <wp:wrapNone/>
                <wp:docPr id="1292866234" name="Group 8"/>
                <wp:cNvGraphicFramePr/>
                <a:graphic xmlns:a="http://schemas.openxmlformats.org/drawingml/2006/main">
                  <a:graphicData uri="http://schemas.microsoft.com/office/word/2010/wordprocessingGroup">
                    <wpg:wgp>
                      <wpg:cNvGrpSpPr/>
                      <wpg:grpSpPr>
                        <a:xfrm>
                          <a:off x="0" y="0"/>
                          <a:ext cx="5078730" cy="488950"/>
                          <a:chOff x="80092" y="0"/>
                          <a:chExt cx="5079532" cy="553652"/>
                        </a:xfrm>
                      </wpg:grpSpPr>
                      <wps:wsp>
                        <wps:cNvPr id="1660434786" name="Rectangle 1"/>
                        <wps:cNvSpPr/>
                        <wps:spPr>
                          <a:xfrm>
                            <a:off x="80092" y="0"/>
                            <a:ext cx="861050" cy="546101"/>
                          </a:xfrm>
                          <a:prstGeom prst="rect">
                            <a:avLst/>
                          </a:prstGeom>
                          <a:solidFill>
                            <a:srgbClr val="92D05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3B9B12B"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579994" name="Rectangle 1"/>
                        <wps:cNvSpPr/>
                        <wps:spPr>
                          <a:xfrm>
                            <a:off x="1107959" y="7552"/>
                            <a:ext cx="837736" cy="5461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CE9234"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703787" name="Rectangle 1"/>
                        <wps:cNvSpPr/>
                        <wps:spPr>
                          <a:xfrm>
                            <a:off x="2102453" y="0"/>
                            <a:ext cx="869346" cy="546100"/>
                          </a:xfrm>
                          <a:prstGeom prst="rect">
                            <a:avLst/>
                          </a:prstGeom>
                          <a:solidFill>
                            <a:srgbClr val="FFC00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CBB361"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114225" name="Rectangle 1"/>
                        <wps:cNvSpPr/>
                        <wps:spPr>
                          <a:xfrm>
                            <a:off x="3143321" y="0"/>
                            <a:ext cx="868023" cy="546100"/>
                          </a:xfrm>
                          <a:prstGeom prst="rect">
                            <a:avLst/>
                          </a:prstGeom>
                          <a:solidFill>
                            <a:schemeClr val="tx2">
                              <a:lumMod val="90000"/>
                              <a:lumOff val="1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1AD4596"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583161" name="Rectangle 1"/>
                        <wps:cNvSpPr/>
                        <wps:spPr>
                          <a:xfrm>
                            <a:off x="4138800" y="0"/>
                            <a:ext cx="1020824" cy="546101"/>
                          </a:xfrm>
                          <a:prstGeom prst="rect">
                            <a:avLst/>
                          </a:prstGeom>
                          <a:solidFill>
                            <a:srgbClr val="0070C0"/>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F5371EC" w14:textId="77777777" w:rsidR="00256F4E" w:rsidRPr="00037991" w:rsidRDefault="00256F4E" w:rsidP="00256F4E">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2F4629D3"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6488168" id="Group 8" o:spid="_x0000_s1034" style="position:absolute;margin-left:8.95pt;margin-top:10.2pt;width:399.9pt;height:38.5pt;z-index:251658241;mso-position-horizontal-relative:margin;mso-width-relative:margin;mso-height-relative:margin" coordorigin="800" coordsize="50795,5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">
                <v:rect id="Rectangle 1" o:spid="_x0000_s1035" style="position:absolute;left:800;width:8611;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" fillcolor="#92d050" stroked="f" strokeweight="1pt">
                  <v:textbox>
                    <w:txbxContent>
                      <w:p w14:paraId="43B9B12B"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PROBLEM</w:t>
                        </w:r>
                      </w:p>
                    </w:txbxContent>
                  </v:textbox>
                </v:rect>
                <v:rect id="Rectangle 1" o:spid="_x0000_s1036" style="position:absolute;left:11079;top:75;width:8377;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" fillcolor="#ed7d31 [3205]" stroked="f" strokeweight="1pt">
                  <v:textbox>
                    <w:txbxContent>
                      <w:p w14:paraId="45CE9234"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CAUSES</w:t>
                        </w:r>
                      </w:p>
                    </w:txbxContent>
                  </v:textbox>
                </v:rect>
                <v:rect id="Rectangle 1" o:spid="_x0000_s1037" style="position:absolute;left:21024;width:8693;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" fillcolor="#ffc000" stroked="f" strokeweight="1pt">
                  <v:textbox>
                    <w:txbxContent>
                      <w:p w14:paraId="20CBB361"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OUPUTS</w:t>
                        </w:r>
                      </w:p>
                    </w:txbxContent>
                  </v:textbox>
                </v:rect>
                <v:rect id="Rectangle 1" o:spid="_x0000_s1038" style="position:absolute;left:31433;width:8680;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" fillcolor="#51647e [2911]" stroked="f" strokeweight="1pt">
                  <v:textbox>
                    <w:txbxContent>
                      <w:p w14:paraId="41AD4596"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OUTCOMES</w:t>
                        </w:r>
                      </w:p>
                    </w:txbxContent>
                  </v:textbox>
                </v:rect>
                <v:rect id="Rectangle 1" o:spid="_x0000_s1039" style="position:absolute;left:41388;width:10208;height:54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" fillcolor="#0070c0" stroked="f" strokeweight="1pt">
                  <v:textbox>
                    <w:txbxContent>
                      <w:p w14:paraId="2F5371EC" w14:textId="77777777" w:rsidR="00256F4E" w:rsidRPr="00037991" w:rsidRDefault="00256F4E" w:rsidP="00256F4E">
                        <w:pP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 xml:space="preserve">INTERMEDIAE </w:t>
                        </w:r>
                      </w:p>
                      <w:p w14:paraId="2F4629D3" w14:textId="77777777" w:rsidR="00256F4E" w:rsidRPr="00037991" w:rsidRDefault="00256F4E" w:rsidP="00256F4E">
                        <w:pPr>
                          <w:jc w:val="center"/>
                          <w:rPr>
                            <w:rFonts w:asciiTheme="majorBidi" w:hAnsiTheme="majorBidi" w:cstheme="majorBidi"/>
                            <w:b/>
                            <w:bCs/>
                            <w:color w:val="FFFFFF" w:themeColor="background1"/>
                            <w:sz w:val="16"/>
                            <w:szCs w:val="16"/>
                            <w:lang w:val="fr-CA"/>
                          </w:rPr>
                        </w:pPr>
                        <w:r w:rsidRPr="00037991">
                          <w:rPr>
                            <w:rFonts w:asciiTheme="majorBidi" w:hAnsiTheme="majorBidi" w:cstheme="majorBidi"/>
                            <w:b/>
                            <w:bCs/>
                            <w:color w:val="FFFFFF" w:themeColor="background1"/>
                            <w:sz w:val="16"/>
                            <w:szCs w:val="16"/>
                            <w:lang w:val="fr-CA"/>
                          </w:rPr>
                          <w:t>STATES</w:t>
                        </w:r>
                      </w:p>
                    </w:txbxContent>
                  </v:textbox>
                </v:rect>
                <w10:wrap anchorx="margin"/>
              </v:group>
            </w:pict>
          </mc:Fallback>
        </mc:AlternateContent>
      </w:r>
    </w:p>
    <w:p w14:paraId="447A411D" w14:textId="77777777" w:rsidR="00256F4E" w:rsidRPr="007D74A7" w:rsidRDefault="00256F4E" w:rsidP="00256F4E">
      <w:pPr>
        <w:pStyle w:val="ListParagraph"/>
        <w:spacing w:after="240"/>
        <w:ind w:left="0"/>
        <w:rPr>
          <w:rFonts w:ascii="Times New Roman" w:hAnsi="Times New Roman" w:cs="Times New Roman"/>
        </w:rPr>
      </w:pPr>
    </w:p>
    <w:p w14:paraId="2120C077" w14:textId="77777777" w:rsidR="00256F4E" w:rsidRPr="007D74A7" w:rsidRDefault="00256F4E" w:rsidP="00256F4E">
      <w:pPr>
        <w:pStyle w:val="ListParagraph"/>
        <w:spacing w:after="360"/>
        <w:ind w:left="0"/>
        <w:rPr>
          <w:rFonts w:ascii="Times New Roman" w:hAnsi="Times New Roman" w:cs="Times New Roman"/>
        </w:rPr>
      </w:pPr>
    </w:p>
    <w:p w14:paraId="00846149" w14:textId="77777777" w:rsidR="00256F4E" w:rsidRPr="007D74A7" w:rsidRDefault="00256F4E" w:rsidP="00256F4E">
      <w:pPr>
        <w:spacing w:before="240" w:after="240"/>
        <w:rPr>
          <w:sz w:val="18"/>
          <w:szCs w:val="18"/>
        </w:rPr>
      </w:pPr>
      <w:r w:rsidRPr="007D74A7">
        <w:rPr>
          <w:sz w:val="18"/>
          <w:szCs w:val="18"/>
        </w:rPr>
        <w:t>Source: Consultant’s elaboration based on the CAP Strategy 2024-2026, p.15 in in document UNEP/OzL.Pro/ExCom/93/94.</w:t>
      </w:r>
    </w:p>
    <w:p w14:paraId="7194EF01" w14:textId="77777777" w:rsidR="00256F4E" w:rsidRPr="007D74A7" w:rsidRDefault="00256F4E" w:rsidP="00256F4E">
      <w:pPr>
        <w:pStyle w:val="Heading1"/>
      </w:pPr>
      <w:r w:rsidRPr="007D74A7">
        <w:t>The TOC presents assumptions for each of these elements, as well as a series of general assumptions. The underlying issue identified that CAP is trying to address, is that “</w:t>
      </w:r>
      <w:r w:rsidRPr="007D74A7">
        <w:rPr>
          <w:i/>
          <w:iCs/>
        </w:rPr>
        <w:t>Article 5 countries may be unable to meet and sustain compliance with the Montreal Protocol and its amendments without external support</w:t>
      </w:r>
      <w:r w:rsidRPr="007D74A7">
        <w:t>” to, at the end of the line, reach the expected impact i.e., “</w:t>
      </w:r>
      <w:r w:rsidRPr="007D74A7">
        <w:rPr>
          <w:i/>
          <w:iCs/>
        </w:rPr>
        <w:t>Global targets agreed by UN members (under the Montreal Protocol, the Paris Accord and the SDGs) are met</w:t>
      </w:r>
      <w:r w:rsidRPr="007D74A7">
        <w:t>”.</w:t>
      </w:r>
      <w:r w:rsidRPr="007D74A7">
        <w:rPr>
          <w:rStyle w:val="FootnoteReference"/>
        </w:rPr>
        <w:footnoteReference w:id="30"/>
      </w:r>
      <w:r w:rsidRPr="007D74A7">
        <w:t xml:space="preserve"> Problem-solving approach through the flow of the TOC has replaced the previous approach in which challenges were presented on their own as a separate annex on the workplans. The current strategic approach and planning adopts a systemic treatment of the flow from issues to be addressed, solutions and sustainable impact in the </w:t>
      </w:r>
      <w:r w:rsidRPr="007D74A7">
        <w:br/>
        <w:t>long-term.</w:t>
      </w:r>
    </w:p>
    <w:p w14:paraId="79A1F01F" w14:textId="77777777" w:rsidR="00256F4E" w:rsidRPr="007D74A7" w:rsidRDefault="00256F4E" w:rsidP="00256F4E">
      <w:pPr>
        <w:pStyle w:val="Heading3"/>
        <w:numPr>
          <w:ilvl w:val="0"/>
          <w:numId w:val="0"/>
        </w:numPr>
        <w:rPr>
          <w:u w:val="single"/>
        </w:rPr>
      </w:pPr>
      <w:bookmarkStart w:id="16" w:name="_Toc176257354"/>
      <w:r w:rsidRPr="007D74A7">
        <w:rPr>
          <w:u w:val="single"/>
        </w:rPr>
        <w:t>CAP funding</w:t>
      </w:r>
      <w:bookmarkEnd w:id="16"/>
    </w:p>
    <w:p w14:paraId="5485DD1B" w14:textId="77777777" w:rsidR="00256F4E" w:rsidRPr="007D74A7" w:rsidRDefault="00256F4E" w:rsidP="00256F4E">
      <w:pPr>
        <w:pStyle w:val="Heading1"/>
      </w:pPr>
      <w:r w:rsidRPr="007D74A7">
        <w:rPr>
          <w:rStyle w:val="s52"/>
        </w:rPr>
        <w:t xml:space="preserve">The Executive Committee's chairperson and UNEP's Executive Director signed an agreement on 19 June 1991, establishing UNEP's mandate as an implementing agency to co-operate with the Executive Committee and eligible Parties in the areas detailed under its scope of co-operation; for this purpose, UNEP submits project proposals, work programmes and work programme amendments to the Executive Committee for approval. The CAP is considered to be an annual project, and UNEP proposes it at the end of each year in the form of the CAP workplan, progress report and budget. The work programme and </w:t>
      </w:r>
      <w:r w:rsidRPr="007D74A7">
        <w:rPr>
          <w:rStyle w:val="s52"/>
        </w:rPr>
        <w:lastRenderedPageBreak/>
        <w:t>budget, including special CAP-specific reporting, is submitted to the second Executive Committee meeting of the year following review and recommendations by the Multilateral Fund Secretariat.</w:t>
      </w:r>
    </w:p>
    <w:p w14:paraId="2E803ACA" w14:textId="77777777" w:rsidR="00256F4E" w:rsidRPr="007D74A7" w:rsidRDefault="00256F4E" w:rsidP="00256F4E">
      <w:pPr>
        <w:pStyle w:val="Heading1"/>
      </w:pPr>
      <w:r w:rsidRPr="007D74A7">
        <w:rPr>
          <w:lang w:eastAsia="en-GB"/>
        </w:rPr>
        <w:t>Since 2002, there have been a dozen of Executive Committee decisions specifically related to UNEP CAP,</w:t>
      </w:r>
      <w:r w:rsidRPr="007D74A7">
        <w:rPr>
          <w:rStyle w:val="FootnoteReference"/>
          <w:lang w:eastAsia="en-GB"/>
        </w:rPr>
        <w:footnoteReference w:id="31"/>
      </w:r>
      <w:r w:rsidRPr="007D74A7">
        <w:rPr>
          <w:lang w:eastAsia="en-GB"/>
        </w:rPr>
        <w:t xml:space="preserve"> one of which being decision 47/24 (iii), which maintained that "future increases in the CAP budget would be limited to 3 per cent, unless the Executive Committee was given evidence that inflationary pressures justified otherwise."</w:t>
      </w:r>
      <w:r w:rsidRPr="007D74A7">
        <w:rPr>
          <w:rStyle w:val="FootnoteReference"/>
          <w:lang w:eastAsia="en-GB"/>
        </w:rPr>
        <w:footnoteReference w:id="32"/>
      </w:r>
      <w:r w:rsidRPr="007D74A7">
        <w:t xml:space="preserve"> UNEP kept within this limit. After a constant growth over the period </w:t>
      </w:r>
      <w:r w:rsidRPr="007D74A7">
        <w:br/>
        <w:t>2007-2015 of 2.5% a year on average, CAP increase in approved budget slowed from 2017 falling to less than 1% a year on average for the period 2018-2023, in part due to the effects of the COVID-19 pandemic on business operations. Following the recovery and return to normal operations in 2023, the approved budget for 2024 marks a shift with a 3% increase over the 2023 approved budget.</w:t>
      </w:r>
    </w:p>
    <w:p w14:paraId="085C1308" w14:textId="77777777" w:rsidR="00256F4E" w:rsidRPr="007D74A7" w:rsidRDefault="00256F4E" w:rsidP="00256F4E">
      <w:pPr>
        <w:rPr>
          <w:b/>
          <w:bCs/>
        </w:rPr>
      </w:pPr>
      <w:r w:rsidRPr="007D74A7">
        <w:rPr>
          <w:b/>
          <w:bCs/>
        </w:rPr>
        <w:t>Table 2: CAP approved budget over the period 2007-2024</w:t>
      </w:r>
    </w:p>
    <w:p w14:paraId="4F52BD7F" w14:textId="77777777" w:rsidR="00256F4E" w:rsidRPr="007D74A7" w:rsidRDefault="00256F4E" w:rsidP="00256F4E">
      <w:pPr>
        <w:rPr>
          <w:b/>
          <w:bCs/>
          <w:i/>
          <w:iCs/>
        </w:rPr>
      </w:pPr>
      <w:r w:rsidRPr="007D74A7">
        <w:rPr>
          <w:b/>
          <w:bCs/>
          <w:i/>
          <w:iCs/>
          <w:noProof/>
        </w:rPr>
        <w:drawing>
          <wp:inline distT="0" distB="0" distL="0" distR="0" wp14:anchorId="5A8338FC" wp14:editId="772E10BB">
            <wp:extent cx="6210300" cy="1866900"/>
            <wp:effectExtent l="0" t="0" r="0" b="0"/>
            <wp:docPr id="2085978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978645" name=""/>
                    <pic:cNvPicPr/>
                  </pic:nvPicPr>
                  <pic:blipFill>
                    <a:blip r:embed="rId28"/>
                    <a:stretch>
                      <a:fillRect/>
                    </a:stretch>
                  </pic:blipFill>
                  <pic:spPr>
                    <a:xfrm>
                      <a:off x="0" y="0"/>
                      <a:ext cx="6210300" cy="1866900"/>
                    </a:xfrm>
                    <a:prstGeom prst="rect">
                      <a:avLst/>
                    </a:prstGeom>
                  </pic:spPr>
                </pic:pic>
              </a:graphicData>
            </a:graphic>
          </wp:inline>
        </w:drawing>
      </w:r>
    </w:p>
    <w:p w14:paraId="343C95B1" w14:textId="77777777" w:rsidR="00256F4E" w:rsidRPr="007D74A7" w:rsidRDefault="00256F4E" w:rsidP="00256F4E">
      <w:pPr>
        <w:spacing w:before="60" w:after="240"/>
        <w:rPr>
          <w:sz w:val="18"/>
          <w:szCs w:val="18"/>
        </w:rPr>
      </w:pPr>
      <w:r w:rsidRPr="007D74A7">
        <w:rPr>
          <w:sz w:val="18"/>
          <w:szCs w:val="18"/>
        </w:rPr>
        <w:t>Source: Consultant’s elaboration based on CAP budget documents.</w:t>
      </w:r>
    </w:p>
    <w:p w14:paraId="13477800" w14:textId="77777777" w:rsidR="00256F4E" w:rsidRPr="007D74A7" w:rsidRDefault="00256F4E" w:rsidP="00256F4E">
      <w:pPr>
        <w:pStyle w:val="Heading1"/>
      </w:pPr>
      <w:r w:rsidRPr="007D74A7">
        <w:t>The desk study also notes that changes in the presentation of the CAP budget were made to increase transparency through layout changes which facilitated the distinction between global and regional activities. They did not relate to any substantive changes in the actual organization of the programme.</w:t>
      </w:r>
    </w:p>
    <w:p w14:paraId="37D36387" w14:textId="77777777" w:rsidR="00256F4E" w:rsidRPr="007D74A7" w:rsidRDefault="00256F4E" w:rsidP="00256F4E">
      <w:pPr>
        <w:pStyle w:val="Heading3"/>
        <w:numPr>
          <w:ilvl w:val="0"/>
          <w:numId w:val="0"/>
        </w:numPr>
        <w:rPr>
          <w:u w:val="single"/>
        </w:rPr>
      </w:pPr>
      <w:bookmarkStart w:id="17" w:name="_Toc176257355"/>
      <w:r w:rsidRPr="007D74A7">
        <w:rPr>
          <w:u w:val="single"/>
        </w:rPr>
        <w:t>CAP staffing</w:t>
      </w:r>
      <w:bookmarkEnd w:id="17"/>
    </w:p>
    <w:p w14:paraId="439E0F7B" w14:textId="77777777" w:rsidR="00256F4E" w:rsidRPr="007D74A7" w:rsidRDefault="00256F4E" w:rsidP="00256F4E">
      <w:pPr>
        <w:pStyle w:val="Heading1"/>
      </w:pPr>
      <w:r w:rsidRPr="007D74A7">
        <w:t>The CAP is composed of regional and global CAP teams, and two management positions, totalling 47 posts. They are distributed in different UNEP offices at 5 duty stations. The Global CAP team (based in Paris, Nairobi and Panama City) includes 15 posts;</w:t>
      </w:r>
      <w:r w:rsidRPr="007D74A7">
        <w:rPr>
          <w:rStyle w:val="FootnoteReference"/>
        </w:rPr>
        <w:footnoteReference w:id="33"/>
      </w:r>
      <w:r w:rsidRPr="007D74A7">
        <w:t xml:space="preserve"> the 5 regional CAP teams include respectively 9 posts for the Asia and the Pacific region, based in Bangkok; 9 posts for the Africa region, based in Nairobi; 6.5 posts for the Latin America and the Caribbean region, based in Panama; 3 posts for the West Asia region, based in Beirut; and 2.5 posts for the Europe and Central Asia region, based in Paris (see annex I ). </w:t>
      </w:r>
      <w:r w:rsidRPr="007D74A7">
        <w:br w:type="page"/>
      </w:r>
    </w:p>
    <w:p w14:paraId="21C4A891" w14:textId="77777777" w:rsidR="00256F4E" w:rsidRPr="007D74A7" w:rsidRDefault="00256F4E" w:rsidP="00256F4E">
      <w:pPr>
        <w:pStyle w:val="Heading1"/>
        <w:numPr>
          <w:ilvl w:val="0"/>
          <w:numId w:val="13"/>
        </w:numPr>
        <w:ind w:left="720" w:hanging="360"/>
        <w:jc w:val="left"/>
        <w:rPr>
          <w:b/>
          <w:bCs/>
          <w:sz w:val="24"/>
          <w:szCs w:val="24"/>
        </w:rPr>
      </w:pPr>
      <w:bookmarkStart w:id="18" w:name="_Toc176257356"/>
      <w:r w:rsidRPr="007D74A7">
        <w:rPr>
          <w:b/>
          <w:bCs/>
          <w:sz w:val="24"/>
          <w:szCs w:val="24"/>
        </w:rPr>
        <w:lastRenderedPageBreak/>
        <w:t>Evidence</w:t>
      </w:r>
      <w:bookmarkEnd w:id="18"/>
    </w:p>
    <w:p w14:paraId="10839613" w14:textId="77777777" w:rsidR="00256F4E" w:rsidRPr="007D74A7" w:rsidRDefault="00256F4E" w:rsidP="00256F4E">
      <w:pPr>
        <w:pStyle w:val="Heading1"/>
      </w:pPr>
      <w:r w:rsidRPr="007D74A7">
        <w:t>This chapter</w:t>
      </w:r>
      <w:r w:rsidRPr="007D74A7">
        <w:rPr>
          <w:rStyle w:val="FootnoteReference"/>
        </w:rPr>
        <w:footnoteReference w:id="34"/>
      </w:r>
      <w:r w:rsidRPr="007D74A7">
        <w:t xml:space="preserve"> examines the evidence, i.e., findings of facts, sufficient and appropriate to inform the desk study on the effectiveness and impact of CAP capacity building activities in Article 5 countries, including for compliance with the Kigali Amendment.</w:t>
      </w:r>
    </w:p>
    <w:p w14:paraId="232110C0" w14:textId="77777777" w:rsidR="00256F4E" w:rsidRPr="007D74A7" w:rsidRDefault="00256F4E" w:rsidP="00256F4E">
      <w:pPr>
        <w:pStyle w:val="ListParagraph"/>
        <w:numPr>
          <w:ilvl w:val="0"/>
          <w:numId w:val="30"/>
        </w:numPr>
        <w:rPr>
          <w:rFonts w:asciiTheme="majorBidi" w:hAnsiTheme="majorBidi" w:cstheme="majorBidi"/>
          <w:b/>
          <w:bCs/>
        </w:rPr>
      </w:pPr>
      <w:r w:rsidRPr="007D74A7">
        <w:rPr>
          <w:rFonts w:asciiTheme="majorBidi" w:hAnsiTheme="majorBidi" w:cstheme="majorBidi"/>
          <w:b/>
          <w:bCs/>
        </w:rPr>
        <w:t>CAP services</w:t>
      </w:r>
    </w:p>
    <w:p w14:paraId="468C51EB" w14:textId="77777777" w:rsidR="00256F4E" w:rsidRPr="007D74A7" w:rsidRDefault="00256F4E" w:rsidP="00256F4E">
      <w:pPr>
        <w:pStyle w:val="NormalWeb"/>
        <w:keepNext/>
        <w:widowControl w:val="0"/>
        <w:spacing w:after="240" w:afterAutospacing="0" w:line="276" w:lineRule="auto"/>
        <w:contextualSpacing/>
        <w:rPr>
          <w:sz w:val="22"/>
          <w:szCs w:val="22"/>
          <w:u w:val="single"/>
          <w:lang w:val="en-CA"/>
        </w:rPr>
      </w:pPr>
      <w:r w:rsidRPr="007D74A7">
        <w:rPr>
          <w:sz w:val="22"/>
          <w:szCs w:val="22"/>
          <w:u w:val="single"/>
          <w:lang w:val="en-CA"/>
        </w:rPr>
        <w:t>Contribution to the implementation of country projects</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256F4E" w:rsidRPr="007D74A7" w14:paraId="61825141" w14:textId="77777777" w:rsidTr="00233E07">
        <w:tc>
          <w:tcPr>
            <w:tcW w:w="9350" w:type="dxa"/>
            <w:shd w:val="clear" w:color="auto" w:fill="D9D9D9" w:themeFill="background1" w:themeFillShade="D9"/>
            <w:vAlign w:val="center"/>
          </w:tcPr>
          <w:p w14:paraId="102F78BE"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0837D8BC" w14:textId="77777777" w:rsidR="00256F4E" w:rsidRPr="007D74A7" w:rsidRDefault="00256F4E" w:rsidP="00233E07">
            <w:pPr>
              <w:pStyle w:val="Heading1"/>
              <w:numPr>
                <w:ilvl w:val="0"/>
                <w:numId w:val="0"/>
              </w:numPr>
              <w:spacing w:after="120"/>
            </w:pPr>
            <w:r w:rsidRPr="007D74A7">
              <w:t>CAP reporting documentation to the Executive Committee provides numerous examples of CAP services and activities contributing to the implementation of country projects e.g.,</w:t>
            </w:r>
            <w:r w:rsidRPr="007D74A7">
              <w:rPr>
                <w:rStyle w:val="Heading2Char"/>
                <w:rFonts w:eastAsiaTheme="majorEastAsia"/>
              </w:rPr>
              <w:t xml:space="preserve"> i</w:t>
            </w:r>
            <w:r w:rsidRPr="007D74A7">
              <w:rPr>
                <w:rStyle w:val="cf01"/>
                <w:rFonts w:ascii="Times New Roman" w:eastAsiaTheme="majorEastAsia" w:hAnsi="Times New Roman" w:cs="Times New Roman"/>
                <w:sz w:val="22"/>
                <w:szCs w:val="22"/>
              </w:rPr>
              <w:t>nstitutional strengthening, HPMPs, HPMP verifications, HFC enabling activities, Kigali HFC implementation plan (KIP), energy efficiency pilot projects for low volume consuming countries, Ozone depleting substance disposal projects, technical assistance projects, and support for bilateral agency projects. It also serves as the lead agency for most HPMPs, therefore contributing most significantly to the overall success of the HPMP phase-out.</w:t>
            </w:r>
          </w:p>
        </w:tc>
      </w:tr>
    </w:tbl>
    <w:p w14:paraId="5F7403DA" w14:textId="77777777" w:rsidR="00256F4E" w:rsidRPr="007D74A7" w:rsidRDefault="00256F4E" w:rsidP="00256F4E"/>
    <w:p w14:paraId="00C4A8DA" w14:textId="77777777" w:rsidR="00256F4E" w:rsidRPr="007D74A7" w:rsidRDefault="00256F4E" w:rsidP="00256F4E">
      <w:pPr>
        <w:pStyle w:val="Heading1"/>
      </w:pPr>
      <w:r w:rsidRPr="007D74A7">
        <w:t>UNEP's CAP provides compliance assistance services that support the implementation of Multilateral Fund projects by Article 5 countries, including but not limited to projects where UNEP is the lead or cooperating implementing agency. CAP staff provide direct assistance to NOU for managing their countries' Montreal Protocol projects as well as for identifying emerging needs and addressing these by developing new projects.</w:t>
      </w:r>
    </w:p>
    <w:p w14:paraId="138E60D4" w14:textId="77777777" w:rsidR="00256F4E" w:rsidRPr="007D74A7" w:rsidRDefault="00256F4E" w:rsidP="00256F4E">
      <w:pPr>
        <w:pStyle w:val="Heading1"/>
      </w:pPr>
      <w:r w:rsidRPr="007D74A7">
        <w:t>The CAP supports NOU develop and maintain their capacity to strengthen the enabling environment for projects, so that NOU can support their government institutions develop and enforce their policy and regulatory frameworks related to licensing, quotas and bans. CAP also works with NOU so that, in turn, they can support their governments’ monitor compliance status and risks, and accurately report consumption data on ODS, which is required for verification of compliance and country project development.</w:t>
      </w:r>
    </w:p>
    <w:p w14:paraId="5825703E" w14:textId="77777777" w:rsidR="00256F4E" w:rsidRPr="007D74A7" w:rsidRDefault="00256F4E" w:rsidP="00256F4E">
      <w:pPr>
        <w:pStyle w:val="Heading1"/>
      </w:pPr>
      <w:r w:rsidRPr="007D74A7">
        <w:t>Beyond support to countries and NOU for the development of HPMPs and KIPs, CAP reporting documentation provides numerous examples of activities related to:</w:t>
      </w:r>
    </w:p>
    <w:p w14:paraId="2F4FEDF4" w14:textId="77777777" w:rsidR="00256F4E" w:rsidRPr="007D74A7" w:rsidRDefault="00256F4E" w:rsidP="00256F4E">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Technical advice to avoid or address situations of potential non-compliance, which helps countries in strategically prioritise and design their country projects based on needs;</w:t>
      </w:r>
    </w:p>
    <w:p w14:paraId="28686955" w14:textId="77777777" w:rsidR="00256F4E" w:rsidRPr="007D74A7" w:rsidRDefault="00256F4E" w:rsidP="00256F4E">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Regional capacity building workshops and meetings on technical, policy and data reporting issues, which help NOU and partners implement activities in their projects;</w:t>
      </w:r>
    </w:p>
    <w:p w14:paraId="489DA47D" w14:textId="77777777" w:rsidR="00256F4E" w:rsidRPr="007D74A7" w:rsidRDefault="00256F4E" w:rsidP="00256F4E">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Country-to-country cooperation discussion to exchange experience and best practices which helps in circulating the knowledge available to support projects; and</w:t>
      </w:r>
    </w:p>
    <w:p w14:paraId="62BC3B9B" w14:textId="77777777" w:rsidR="00256F4E" w:rsidRPr="007D74A7" w:rsidRDefault="00256F4E" w:rsidP="00256F4E">
      <w:pPr>
        <w:pStyle w:val="ListParagraph"/>
        <w:numPr>
          <w:ilvl w:val="0"/>
          <w:numId w:val="11"/>
        </w:numPr>
        <w:spacing w:after="240" w:line="240" w:lineRule="auto"/>
        <w:jc w:val="both"/>
        <w:rPr>
          <w:rFonts w:ascii="Times New Roman" w:hAnsi="Times New Roman" w:cs="Times New Roman"/>
        </w:rPr>
      </w:pPr>
      <w:r w:rsidRPr="007D74A7">
        <w:rPr>
          <w:rFonts w:ascii="Times New Roman" w:hAnsi="Times New Roman" w:cs="Times New Roman"/>
        </w:rPr>
        <w:t>Guidance materials that can help project preparation, analysis, and sustain outcomes beyond projects.</w:t>
      </w:r>
    </w:p>
    <w:p w14:paraId="6A478E3C" w14:textId="77777777" w:rsidR="00256F4E" w:rsidRPr="007D74A7" w:rsidRDefault="00256F4E" w:rsidP="00256F4E">
      <w:pPr>
        <w:pStyle w:val="Heading1"/>
        <w:keepLines/>
        <w:widowControl w:val="0"/>
        <w:spacing w:after="120"/>
      </w:pPr>
      <w:r w:rsidRPr="007D74A7">
        <w:lastRenderedPageBreak/>
        <w:t>Of all the implementing agencies, UNEP has both the mandate and the structure that allows it to assist countries with their compliance efforts outside of individual projects, and for the long-term. In cases where other agencies are no longer active in a particular country, UNEP provides a degree of CAP support to help the countries overcome certain challenges.</w:t>
      </w:r>
    </w:p>
    <w:p w14:paraId="56288756" w14:textId="77777777" w:rsidR="00256F4E" w:rsidRPr="007D74A7" w:rsidRDefault="00256F4E" w:rsidP="00256F4E">
      <w:pPr>
        <w:pStyle w:val="NormalWeb"/>
        <w:keepLines/>
        <w:widowControl w:val="0"/>
        <w:spacing w:after="240" w:afterAutospacing="0" w:line="276" w:lineRule="auto"/>
        <w:ind w:firstLine="90"/>
        <w:contextualSpacing/>
        <w:rPr>
          <w:sz w:val="22"/>
          <w:szCs w:val="22"/>
          <w:u w:val="single"/>
          <w:lang w:val="en-CA"/>
        </w:rPr>
      </w:pPr>
      <w:r w:rsidRPr="007D74A7">
        <w:rPr>
          <w:sz w:val="22"/>
          <w:szCs w:val="22"/>
          <w:u w:val="single"/>
          <w:lang w:val="en-CA"/>
        </w:rPr>
        <w:t>Enabling environment for the management of controlled substances</w:t>
      </w:r>
    </w:p>
    <w:tbl>
      <w:tblPr>
        <w:tblStyle w:val="TableGrid"/>
        <w:tblW w:w="9440" w:type="dxa"/>
        <w:tblInd w:w="-5" w:type="dxa"/>
        <w:shd w:val="clear" w:color="auto" w:fill="F2F2F2" w:themeFill="background1" w:themeFillShade="F2"/>
        <w:tblLook w:val="04A0" w:firstRow="1" w:lastRow="0" w:firstColumn="1" w:lastColumn="0" w:noHBand="0" w:noVBand="1"/>
      </w:tblPr>
      <w:tblGrid>
        <w:gridCol w:w="9440"/>
      </w:tblGrid>
      <w:tr w:rsidR="00256F4E" w:rsidRPr="007D74A7" w14:paraId="07372D56" w14:textId="77777777" w:rsidTr="00233E07">
        <w:tc>
          <w:tcPr>
            <w:tcW w:w="9440" w:type="dxa"/>
            <w:shd w:val="clear" w:color="auto" w:fill="D9D9D9" w:themeFill="background1" w:themeFillShade="D9"/>
          </w:tcPr>
          <w:p w14:paraId="6BDCCB87" w14:textId="77777777" w:rsidR="00256F4E" w:rsidRPr="007D74A7" w:rsidRDefault="00256F4E" w:rsidP="00233E07">
            <w:pPr>
              <w:pStyle w:val="ListParagraph"/>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078D95B" w14:textId="77777777" w:rsidR="00256F4E" w:rsidRPr="007D74A7" w:rsidRDefault="00256F4E" w:rsidP="00233E07">
            <w:pPr>
              <w:pStyle w:val="Heading1"/>
              <w:widowControl w:val="0"/>
              <w:numPr>
                <w:ilvl w:val="0"/>
                <w:numId w:val="0"/>
              </w:numPr>
              <w:spacing w:after="120"/>
            </w:pPr>
            <w:r w:rsidRPr="007D74A7">
              <w:t>The CAP works on strengthening the capacities, infrastructure, skills and partnerships needed by countries to effectively phase out controlled substances as required in the Protocol, first by assisting countries to establish and strengthen policy and regulatory frameworks including on HCFC/HFC licensing and quota systems, standards, and import/export controls. This, as well as CAP technical support to assisting accurate data reporting, create the foundations that enable projects and activities.</w:t>
            </w:r>
          </w:p>
        </w:tc>
      </w:tr>
    </w:tbl>
    <w:p w14:paraId="6AD2F556" w14:textId="77777777" w:rsidR="00256F4E" w:rsidRPr="007D74A7" w:rsidRDefault="00256F4E" w:rsidP="00256F4E">
      <w:pPr>
        <w:pStyle w:val="Heading1"/>
        <w:numPr>
          <w:ilvl w:val="0"/>
          <w:numId w:val="0"/>
        </w:numPr>
        <w:spacing w:after="0"/>
      </w:pPr>
    </w:p>
    <w:p w14:paraId="3A1ACDD1" w14:textId="77777777" w:rsidR="00256F4E" w:rsidRPr="007D74A7" w:rsidRDefault="00256F4E" w:rsidP="00256F4E">
      <w:pPr>
        <w:pStyle w:val="Heading1"/>
      </w:pPr>
      <w:r w:rsidRPr="007D74A7">
        <w:t>The CAP supports countries capacities to manage controlled substances by, inter alia, the following actions:</w:t>
      </w:r>
    </w:p>
    <w:p w14:paraId="3156A238"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Building the technical capacities of NOU through training, tools, technical guidance and regional experience-sharing;</w:t>
      </w:r>
    </w:p>
    <w:p w14:paraId="639A0945"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Style w:val="cf01"/>
          <w:rFonts w:ascii="Times New Roman" w:hAnsi="Times New Roman" w:cs="Times New Roman"/>
          <w:sz w:val="22"/>
          <w:szCs w:val="22"/>
        </w:rPr>
        <w:t xml:space="preserve">Providing advice, experts, training curricula, information, tools and products to use in support of </w:t>
      </w:r>
      <w:r w:rsidRPr="007D74A7">
        <w:rPr>
          <w:rFonts w:ascii="Times New Roman" w:hAnsi="Times New Roman" w:cs="Times New Roman"/>
        </w:rPr>
        <w:t xml:space="preserve">training activities for the refrigeration servicing sector as implemented </w:t>
      </w:r>
      <w:r w:rsidRPr="007D74A7">
        <w:rPr>
          <w:rStyle w:val="cf01"/>
          <w:rFonts w:ascii="Times New Roman" w:hAnsi="Times New Roman" w:cs="Times New Roman"/>
          <w:sz w:val="22"/>
          <w:szCs w:val="22"/>
        </w:rPr>
        <w:t>by Article 5 countries through their national projects (HPMPs, KIPs)</w:t>
      </w:r>
      <w:r w:rsidRPr="007D74A7">
        <w:rPr>
          <w:rFonts w:ascii="Times New Roman" w:hAnsi="Times New Roman" w:cs="Times New Roman"/>
        </w:rPr>
        <w:t>;</w:t>
      </w:r>
    </w:p>
    <w:p w14:paraId="27628E7C"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Working with customs to strengthen regulatory enforcement at national borders and enable proper oversight of ODS;</w:t>
      </w:r>
    </w:p>
    <w:p w14:paraId="0B00EC8A"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Promoting certifications such as the refrigerant driving license (RDL) which verifies professional skills to encourage further professionalization;</w:t>
      </w:r>
    </w:p>
    <w:p w14:paraId="3D7F142B"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Facilitating partnerships to increase the available expertise and research; and</w:t>
      </w:r>
    </w:p>
    <w:p w14:paraId="4F358BA3" w14:textId="77777777" w:rsidR="00256F4E" w:rsidRPr="007D74A7" w:rsidRDefault="00256F4E" w:rsidP="00256F4E">
      <w:pPr>
        <w:pStyle w:val="ListParagraph"/>
        <w:numPr>
          <w:ilvl w:val="0"/>
          <w:numId w:val="17"/>
        </w:numPr>
        <w:spacing w:after="240" w:line="240" w:lineRule="auto"/>
        <w:jc w:val="both"/>
        <w:rPr>
          <w:rFonts w:ascii="Times New Roman" w:hAnsi="Times New Roman" w:cs="Times New Roman"/>
        </w:rPr>
      </w:pPr>
      <w:r w:rsidRPr="007D74A7">
        <w:rPr>
          <w:rFonts w:ascii="Times New Roman" w:hAnsi="Times New Roman" w:cs="Times New Roman"/>
        </w:rPr>
        <w:t>Informing stakeholders and the public to gain support for NOU policies e.g., through the material made available on the OzonAction website.</w:t>
      </w:r>
      <w:r w:rsidRPr="007D74A7">
        <w:rPr>
          <w:rStyle w:val="FootnoteReference"/>
          <w:rFonts w:ascii="Times New Roman" w:hAnsi="Times New Roman" w:cs="Times New Roman"/>
        </w:rPr>
        <w:footnoteReference w:id="35"/>
      </w:r>
    </w:p>
    <w:p w14:paraId="543ADA22" w14:textId="77777777" w:rsidR="00256F4E" w:rsidRPr="007D74A7" w:rsidRDefault="00256F4E" w:rsidP="00256F4E">
      <w:pPr>
        <w:pStyle w:val="Heading1"/>
      </w:pPr>
      <w:r w:rsidRPr="007D74A7">
        <w:t>CAP also works to support the RAC sector by, among others, promoting the certification and professionalization of refrigeration technicians. Some key activities in this area include:</w:t>
      </w:r>
    </w:p>
    <w:p w14:paraId="70CF3619"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The development of guidance and templates to help NOU establish sustainable certification programs, building on examples like the European Union (EU) F-Gas programme;</w:t>
      </w:r>
    </w:p>
    <w:p w14:paraId="585B3E90"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Piloting the RDL global qualification program to introduce minimal skills recognition;</w:t>
      </w:r>
    </w:p>
    <w:p w14:paraId="3F7C004A"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Promoting national RAC technician certification programs supported through HPMPs in countries.</w:t>
      </w:r>
    </w:p>
    <w:p w14:paraId="1323F8E4"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Encouraging integration of certification/competency standards into national Technical and Vocational Education and Training (TVET) frameworks through curriculum updates and accreditation;</w:t>
      </w:r>
    </w:p>
    <w:p w14:paraId="66100CC8"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Providing tools like guidelines on competency standards and program templates to assist countries;</w:t>
      </w:r>
    </w:p>
    <w:p w14:paraId="10C73937"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Reviewing national certification programs and advising NOU on enhancing them;</w:t>
      </w:r>
    </w:p>
    <w:p w14:paraId="45EA9D51"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Outreaching certification best practices and sharing experiences at the meetings of the regional networks;</w:t>
      </w:r>
    </w:p>
    <w:p w14:paraId="54A1F7F4" w14:textId="77777777" w:rsidR="00256F4E" w:rsidRPr="007D74A7" w:rsidRDefault="00256F4E" w:rsidP="00256F4E">
      <w:pPr>
        <w:pStyle w:val="ListParagraph"/>
        <w:numPr>
          <w:ilvl w:val="0"/>
          <w:numId w:val="18"/>
        </w:numPr>
        <w:spacing w:after="240" w:line="240" w:lineRule="auto"/>
        <w:jc w:val="both"/>
        <w:rPr>
          <w:rFonts w:ascii="Times New Roman" w:hAnsi="Times New Roman" w:cs="Times New Roman"/>
        </w:rPr>
      </w:pPr>
      <w:r w:rsidRPr="007D74A7">
        <w:rPr>
          <w:rFonts w:ascii="Times New Roman" w:hAnsi="Times New Roman" w:cs="Times New Roman"/>
        </w:rPr>
        <w:t>Linking certification to improved employment opportunities to incentivize technicians, recognizing certified technicians through initiatives like world maps and local award programmes, and</w:t>
      </w:r>
    </w:p>
    <w:p w14:paraId="64B22913" w14:textId="77777777" w:rsidR="00256F4E" w:rsidRPr="007D74A7" w:rsidRDefault="00256F4E" w:rsidP="00256F4E">
      <w:pPr>
        <w:pStyle w:val="ListParagraph"/>
        <w:widowControl w:val="0"/>
        <w:numPr>
          <w:ilvl w:val="0"/>
          <w:numId w:val="18"/>
        </w:numPr>
        <w:spacing w:after="0" w:line="240" w:lineRule="auto"/>
        <w:contextualSpacing w:val="0"/>
        <w:jc w:val="both"/>
        <w:rPr>
          <w:rFonts w:ascii="Times New Roman" w:hAnsi="Times New Roman" w:cs="Times New Roman"/>
        </w:rPr>
      </w:pPr>
      <w:r w:rsidRPr="007D74A7">
        <w:rPr>
          <w:rFonts w:ascii="Times New Roman" w:hAnsi="Times New Roman" w:cs="Times New Roman"/>
        </w:rPr>
        <w:t>Developing e-learning modules on competencies to facilitate skills testing and certification and exploring hybrid programs like competency-based RDL to account for different country contexts.</w:t>
      </w:r>
    </w:p>
    <w:p w14:paraId="21DEAB26" w14:textId="77777777" w:rsidR="00256F4E" w:rsidRPr="007D74A7" w:rsidRDefault="00256F4E" w:rsidP="00256F4E">
      <w:pPr>
        <w:pStyle w:val="NormalWeb"/>
        <w:keepNext/>
        <w:widowControl w:val="0"/>
        <w:spacing w:before="0" w:beforeAutospacing="0" w:after="240" w:afterAutospacing="0" w:line="276" w:lineRule="auto"/>
        <w:rPr>
          <w:sz w:val="22"/>
          <w:szCs w:val="22"/>
          <w:u w:val="single"/>
          <w:lang w:val="en-CA"/>
        </w:rPr>
      </w:pPr>
      <w:r w:rsidRPr="007D74A7">
        <w:rPr>
          <w:sz w:val="22"/>
          <w:szCs w:val="22"/>
          <w:u w:val="single"/>
          <w:lang w:val="en-CA"/>
        </w:rPr>
        <w:lastRenderedPageBreak/>
        <w:t>Strengthening mechanisms in Article 5 countries on data management and reporting</w:t>
      </w:r>
    </w:p>
    <w:tbl>
      <w:tblPr>
        <w:tblStyle w:val="TableGrid"/>
        <w:tblW w:w="0" w:type="auto"/>
        <w:tblInd w:w="-5" w:type="dxa"/>
        <w:tblLook w:val="04A0" w:firstRow="1" w:lastRow="0" w:firstColumn="1" w:lastColumn="0" w:noHBand="0" w:noVBand="1"/>
      </w:tblPr>
      <w:tblGrid>
        <w:gridCol w:w="9355"/>
      </w:tblGrid>
      <w:tr w:rsidR="00256F4E" w:rsidRPr="007D74A7" w14:paraId="35E1C6D4" w14:textId="77777777" w:rsidTr="00233E07">
        <w:tc>
          <w:tcPr>
            <w:tcW w:w="9355" w:type="dxa"/>
            <w:shd w:val="clear" w:color="auto" w:fill="D9D9D9" w:themeFill="background1" w:themeFillShade="D9"/>
          </w:tcPr>
          <w:p w14:paraId="7658A432" w14:textId="77777777" w:rsidR="00256F4E" w:rsidRPr="007D74A7" w:rsidRDefault="00256F4E" w:rsidP="00233E07">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1A018BC" w14:textId="77777777" w:rsidR="00256F4E" w:rsidRPr="007D74A7" w:rsidRDefault="00256F4E" w:rsidP="00233E07">
            <w:pPr>
              <w:pStyle w:val="Heading1"/>
              <w:keepNext/>
              <w:widowControl w:val="0"/>
              <w:numPr>
                <w:ilvl w:val="0"/>
                <w:numId w:val="0"/>
              </w:numPr>
              <w:spacing w:after="120"/>
            </w:pPr>
            <w:r w:rsidRPr="007D74A7">
              <w:t>Both the documentation and stakeholders provide concrete examples of how the CAP works to address all aspects of strengthening capacities to improve the quality of national data systems and</w:t>
            </w:r>
            <w:r w:rsidRPr="007D74A7">
              <w:br/>
              <w:t>cross-country cooperation, in view of assisting the countries to report accurate country data.</w:t>
            </w:r>
          </w:p>
        </w:tc>
      </w:tr>
    </w:tbl>
    <w:p w14:paraId="31958763" w14:textId="77777777" w:rsidR="00256F4E" w:rsidRPr="007D74A7" w:rsidRDefault="00256F4E" w:rsidP="00256F4E">
      <w:pPr>
        <w:pStyle w:val="ListParagraph"/>
        <w:spacing w:after="0"/>
        <w:ind w:left="0"/>
        <w:rPr>
          <w:rFonts w:ascii="Times New Roman" w:hAnsi="Times New Roman" w:cs="Times New Roman"/>
        </w:rPr>
      </w:pPr>
    </w:p>
    <w:p w14:paraId="5077A8AC" w14:textId="77777777" w:rsidR="00256F4E" w:rsidRPr="007D74A7" w:rsidRDefault="00256F4E" w:rsidP="00256F4E">
      <w:pPr>
        <w:pStyle w:val="Heading1"/>
      </w:pPr>
      <w:r w:rsidRPr="007D74A7">
        <w:t>The CAP assists NOUs with capacity building to promote a better understanding of new data reporting formats and tools, through workshops and manuals on data collection, cross-checking, reconciliation and reporting. The CAP also provides guidance and tools to help NOUs establish internal data management systems, such as, inter alia:</w:t>
      </w:r>
    </w:p>
    <w:p w14:paraId="198EA1CF" w14:textId="77777777" w:rsidR="00256F4E" w:rsidRPr="007D74A7" w:rsidRDefault="00256F4E" w:rsidP="00256F4E">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NOU training modules focused specifically on data reporting, Article 7 reporting formats including in NOO training curricula;</w:t>
      </w:r>
    </w:p>
    <w:p w14:paraId="0FE23514" w14:textId="77777777" w:rsidR="00256F4E" w:rsidRPr="007D74A7" w:rsidRDefault="00256F4E" w:rsidP="00256F4E">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Guidance on establishing national data collection mechanisms, assistance accessing Article 7 Country programme online systems;</w:t>
      </w:r>
    </w:p>
    <w:p w14:paraId="741B008D" w14:textId="77777777" w:rsidR="00256F4E" w:rsidRPr="007D74A7" w:rsidRDefault="00256F4E" w:rsidP="00256F4E">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Data collection and management sessions at regional network meetings; and</w:t>
      </w:r>
    </w:p>
    <w:p w14:paraId="4AF11B95" w14:textId="77777777" w:rsidR="00256F4E" w:rsidRPr="007D74A7" w:rsidRDefault="00256F4E" w:rsidP="00256F4E">
      <w:pPr>
        <w:pStyle w:val="ListParagraph"/>
        <w:numPr>
          <w:ilvl w:val="0"/>
          <w:numId w:val="16"/>
        </w:numPr>
        <w:spacing w:after="240" w:line="240" w:lineRule="auto"/>
        <w:jc w:val="both"/>
        <w:rPr>
          <w:rFonts w:ascii="Times New Roman" w:hAnsi="Times New Roman" w:cs="Times New Roman"/>
        </w:rPr>
      </w:pPr>
      <w:r w:rsidRPr="007D74A7">
        <w:rPr>
          <w:rFonts w:ascii="Times New Roman" w:hAnsi="Times New Roman" w:cs="Times New Roman"/>
        </w:rPr>
        <w:t>Country programme progress reporting guidance and templates and webinars on specific reporting issues, such as HFC baselines required under Kigali Amendment.</w:t>
      </w:r>
    </w:p>
    <w:p w14:paraId="1EBBEE6F" w14:textId="77777777" w:rsidR="00256F4E" w:rsidRPr="007D74A7" w:rsidRDefault="00256F4E" w:rsidP="00256F4E">
      <w:pPr>
        <w:pStyle w:val="Heading1"/>
      </w:pPr>
      <w:r w:rsidRPr="007D74A7">
        <w:t>The CAP shares methodologies for data triangulation across sources like licenses, import records, surveys, in view of building the capacity of NOU to analyse consumption trends and drivers to inform policy decisions and to facilitate regional data exchange and reconciliation differences between countries’ reported trade. It is generally considered by stakeholders that the CAP supports accurate forecasting and transparent tracking of quotas to facilitate control measures and encourages responsible data management by NOU and customs agencies.</w:t>
      </w:r>
    </w:p>
    <w:p w14:paraId="2AB6E0DB" w14:textId="77777777" w:rsidR="00256F4E" w:rsidRPr="007D74A7" w:rsidRDefault="00256F4E" w:rsidP="00256F4E">
      <w:pPr>
        <w:pStyle w:val="Heading1"/>
      </w:pPr>
      <w:r w:rsidRPr="007D74A7">
        <w:t xml:space="preserve">Some key data management tools and training that CAP provides to strengthen Article 5 countries' reporting include: WhatGas? refrigerant identifier app to help differentiate substances and mixtures, </w:t>
      </w:r>
      <w:r w:rsidRPr="007D74A7">
        <w:br/>
        <w:t>a GWP-ODP calculator app and online tool</w:t>
      </w:r>
      <w:r w:rsidRPr="007D74A7">
        <w:rPr>
          <w:rStyle w:val="FootnoteReference"/>
        </w:rPr>
        <w:footnoteReference w:id="36"/>
      </w:r>
      <w:r w:rsidRPr="007D74A7">
        <w:t xml:space="preserve"> for conversion between metrics, customs data collection and reconciliation guidelines, a HCFC quota and licence tracker desktop application, data reconciliation webinars and factsheets on methodologies, the informal prior informed consent (iPIC) online platform, customs data access protocols and HS code guidance.</w:t>
      </w:r>
    </w:p>
    <w:p w14:paraId="44DD04CE" w14:textId="77777777" w:rsidR="00256F4E" w:rsidRPr="007D74A7" w:rsidRDefault="00256F4E" w:rsidP="00256F4E">
      <w:pPr>
        <w:pStyle w:val="NormalWeb"/>
        <w:keepNext/>
        <w:widowControl w:val="0"/>
        <w:spacing w:before="0" w:beforeAutospacing="0" w:after="240" w:afterAutospacing="0" w:line="276" w:lineRule="auto"/>
        <w:ind w:left="180" w:hanging="180"/>
        <w:rPr>
          <w:sz w:val="22"/>
          <w:szCs w:val="22"/>
          <w:u w:val="single"/>
          <w:lang w:val="en-CA"/>
        </w:rPr>
      </w:pPr>
      <w:bookmarkStart w:id="19" w:name="_Toc176257359"/>
      <w:r w:rsidRPr="007D74A7">
        <w:rPr>
          <w:sz w:val="22"/>
          <w:szCs w:val="22"/>
          <w:u w:val="single"/>
          <w:lang w:val="en-CA"/>
        </w:rPr>
        <w:t>Building, strengthening and sustaining capacities in Article 5 countries</w:t>
      </w:r>
      <w:bookmarkEnd w:id="19"/>
    </w:p>
    <w:tbl>
      <w:tblPr>
        <w:tblStyle w:val="TableGrid"/>
        <w:tblW w:w="9530" w:type="dxa"/>
        <w:tblInd w:w="-5" w:type="dxa"/>
        <w:shd w:val="clear" w:color="auto" w:fill="D9D9D9" w:themeFill="background1" w:themeFillShade="D9"/>
        <w:tblLook w:val="04A0" w:firstRow="1" w:lastRow="0" w:firstColumn="1" w:lastColumn="0" w:noHBand="0" w:noVBand="1"/>
      </w:tblPr>
      <w:tblGrid>
        <w:gridCol w:w="9530"/>
      </w:tblGrid>
      <w:tr w:rsidR="00256F4E" w:rsidRPr="007D74A7" w14:paraId="6A3C92D2" w14:textId="77777777" w:rsidTr="00233E07">
        <w:tc>
          <w:tcPr>
            <w:tcW w:w="9530" w:type="dxa"/>
            <w:shd w:val="clear" w:color="auto" w:fill="D9D9D9" w:themeFill="background1" w:themeFillShade="D9"/>
          </w:tcPr>
          <w:p w14:paraId="6E0E251B"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FB26795" w14:textId="77777777" w:rsidR="00256F4E" w:rsidRPr="007D74A7" w:rsidRDefault="00256F4E" w:rsidP="00233E07">
            <w:pPr>
              <w:pStyle w:val="Heading1"/>
              <w:numPr>
                <w:ilvl w:val="0"/>
                <w:numId w:val="0"/>
              </w:numPr>
              <w:spacing w:after="120"/>
            </w:pPr>
            <w:r w:rsidRPr="007D74A7">
              <w:t>Key mechanisms to identify and integrate iteratively the specific needs of each Article 5 country in a strategic manner rest on NOUs, based on a bottom-up approach. Observations are made by CAP stakeholders that information related to country needs could be better captured CAP reporting and overall CAP documentation.</w:t>
            </w:r>
          </w:p>
        </w:tc>
      </w:tr>
    </w:tbl>
    <w:p w14:paraId="30D97E5F" w14:textId="77777777" w:rsidR="00256F4E" w:rsidRPr="007D74A7" w:rsidRDefault="00256F4E" w:rsidP="00256F4E">
      <w:pPr>
        <w:pStyle w:val="Heading1"/>
        <w:numPr>
          <w:ilvl w:val="0"/>
          <w:numId w:val="0"/>
        </w:numPr>
        <w:spacing w:after="0"/>
      </w:pPr>
    </w:p>
    <w:p w14:paraId="22D1D48F" w14:textId="77777777" w:rsidR="00256F4E" w:rsidRPr="007D74A7" w:rsidRDefault="00256F4E" w:rsidP="00256F4E">
      <w:pPr>
        <w:pStyle w:val="Heading1"/>
        <w:keepLines/>
        <w:widowControl w:val="0"/>
      </w:pPr>
      <w:r w:rsidRPr="007D74A7">
        <w:t>The CAP uses different mechanisms to support Article 5 countries in identifying their needs in relation to achieving compliance with the Montreal Protocol, ensuring a bottom-up needs identification process driven directly by the Article 5 partners themselves i.e., the NOU and national stakeholders. These include:</w:t>
      </w:r>
    </w:p>
    <w:p w14:paraId="66D447D1" w14:textId="77777777" w:rsidR="00256F4E" w:rsidRPr="007D74A7" w:rsidRDefault="00256F4E" w:rsidP="00256F4E">
      <w:pPr>
        <w:pStyle w:val="ListParagraph"/>
        <w:ind w:left="0"/>
        <w:rPr>
          <w:rFonts w:ascii="Times New Roman" w:hAnsi="Times New Roman" w:cs="Times New Roman"/>
          <w:b/>
          <w:bCs/>
        </w:rPr>
      </w:pPr>
      <w:r w:rsidRPr="007D74A7">
        <w:rPr>
          <w:rFonts w:ascii="Times New Roman" w:hAnsi="Times New Roman" w:cs="Times New Roman"/>
          <w:b/>
          <w:bCs/>
        </w:rPr>
        <w:lastRenderedPageBreak/>
        <w:t>Table 3: Mechanisms fostering the participation of Article 5 countries</w:t>
      </w:r>
    </w:p>
    <w:tbl>
      <w:tblPr>
        <w:tblStyle w:val="TableGrid"/>
        <w:tblW w:w="5000" w:type="pct"/>
        <w:tblLook w:val="04A0" w:firstRow="1" w:lastRow="0" w:firstColumn="1" w:lastColumn="0" w:noHBand="0" w:noVBand="1"/>
      </w:tblPr>
      <w:tblGrid>
        <w:gridCol w:w="2969"/>
        <w:gridCol w:w="4535"/>
        <w:gridCol w:w="1846"/>
      </w:tblGrid>
      <w:tr w:rsidR="00256F4E" w:rsidRPr="007D74A7" w14:paraId="6D17DE21" w14:textId="77777777" w:rsidTr="00233E07">
        <w:trPr>
          <w:trHeight w:val="301"/>
        </w:trPr>
        <w:tc>
          <w:tcPr>
            <w:tcW w:w="1588" w:type="pct"/>
            <w:shd w:val="clear" w:color="auto" w:fill="404040" w:themeFill="text1" w:themeFillTint="BF"/>
          </w:tcPr>
          <w:p w14:paraId="78D3FCE8"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 of activity</w:t>
            </w:r>
          </w:p>
        </w:tc>
        <w:tc>
          <w:tcPr>
            <w:tcW w:w="2425" w:type="pct"/>
            <w:shd w:val="clear" w:color="auto" w:fill="404040" w:themeFill="text1" w:themeFillTint="BF"/>
          </w:tcPr>
          <w:p w14:paraId="779A4444"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c>
          <w:tcPr>
            <w:tcW w:w="987" w:type="pct"/>
            <w:shd w:val="clear" w:color="auto" w:fill="404040" w:themeFill="text1" w:themeFillTint="BF"/>
          </w:tcPr>
          <w:p w14:paraId="7439EBCC"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Frequency</w:t>
            </w:r>
          </w:p>
        </w:tc>
      </w:tr>
      <w:tr w:rsidR="00256F4E" w:rsidRPr="007D74A7" w14:paraId="75B2DCA3" w14:textId="77777777" w:rsidTr="00233E07">
        <w:trPr>
          <w:trHeight w:val="1073"/>
        </w:trPr>
        <w:tc>
          <w:tcPr>
            <w:tcW w:w="1588" w:type="pct"/>
            <w:shd w:val="clear" w:color="auto" w:fill="F2F2F2" w:themeFill="background1" w:themeFillShade="F2"/>
          </w:tcPr>
          <w:p w14:paraId="47B17CEB"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Regional network meetings of ozone officers</w:t>
            </w:r>
          </w:p>
        </w:tc>
        <w:tc>
          <w:tcPr>
            <w:tcW w:w="2425" w:type="pct"/>
          </w:tcPr>
          <w:p w14:paraId="7F12109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 xml:space="preserve">Provide a forum for countries to collectively identify priority topics, challenges and needs to address through CAP assistance. Countries help set Network workplans. </w:t>
            </w:r>
          </w:p>
        </w:tc>
        <w:tc>
          <w:tcPr>
            <w:tcW w:w="987" w:type="pct"/>
          </w:tcPr>
          <w:p w14:paraId="73148803"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Once or twice a year, plus smaller thematic meetings</w:t>
            </w:r>
          </w:p>
        </w:tc>
      </w:tr>
      <w:tr w:rsidR="00256F4E" w:rsidRPr="007D74A7" w14:paraId="2D5662AA" w14:textId="77777777" w:rsidTr="00233E07">
        <w:tc>
          <w:tcPr>
            <w:tcW w:w="1588" w:type="pct"/>
            <w:shd w:val="clear" w:color="auto" w:fill="F2F2F2" w:themeFill="background1" w:themeFillShade="F2"/>
          </w:tcPr>
          <w:p w14:paraId="69C75BAA"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Country-specific compliance assistance services</w:t>
            </w:r>
          </w:p>
        </w:tc>
        <w:tc>
          <w:tcPr>
            <w:tcW w:w="2425" w:type="pct"/>
          </w:tcPr>
          <w:p w14:paraId="20146BB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 xml:space="preserve">CAP engages directly with NOU to understand their specific needs based on compliance status and country conditions. </w:t>
            </w:r>
          </w:p>
        </w:tc>
        <w:tc>
          <w:tcPr>
            <w:tcW w:w="987" w:type="pct"/>
          </w:tcPr>
          <w:p w14:paraId="4A76097A"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Weekly</w:t>
            </w:r>
          </w:p>
        </w:tc>
      </w:tr>
      <w:tr w:rsidR="00256F4E" w:rsidRPr="007D74A7" w14:paraId="2B4D8C08" w14:textId="77777777" w:rsidTr="00233E07">
        <w:trPr>
          <w:trHeight w:val="860"/>
        </w:trPr>
        <w:tc>
          <w:tcPr>
            <w:tcW w:w="1588" w:type="pct"/>
            <w:shd w:val="clear" w:color="auto" w:fill="F2F2F2" w:themeFill="background1" w:themeFillShade="F2"/>
          </w:tcPr>
          <w:p w14:paraId="6613E953"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Consultations during project preparation</w:t>
            </w:r>
          </w:p>
        </w:tc>
        <w:tc>
          <w:tcPr>
            <w:tcW w:w="2425" w:type="pct"/>
          </w:tcPr>
          <w:p w14:paraId="24EAFFA1"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CAP assists countries identify technical and capacity building needs for projects submitted to the Executive Committee.</w:t>
            </w:r>
          </w:p>
        </w:tc>
        <w:tc>
          <w:tcPr>
            <w:tcW w:w="987" w:type="pct"/>
          </w:tcPr>
          <w:p w14:paraId="665D7B3C"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Daily (at project preparation stage)</w:t>
            </w:r>
          </w:p>
        </w:tc>
      </w:tr>
      <w:tr w:rsidR="00256F4E" w:rsidRPr="007D74A7" w14:paraId="76E76156" w14:textId="77777777" w:rsidTr="00233E07">
        <w:tc>
          <w:tcPr>
            <w:tcW w:w="1588" w:type="pct"/>
            <w:shd w:val="clear" w:color="auto" w:fill="F2F2F2" w:themeFill="background1" w:themeFillShade="F2"/>
          </w:tcPr>
          <w:p w14:paraId="5901E393"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Network survey/needs assessment</w:t>
            </w:r>
          </w:p>
        </w:tc>
        <w:tc>
          <w:tcPr>
            <w:tcW w:w="2425" w:type="pct"/>
          </w:tcPr>
          <w:p w14:paraId="388461FC" w14:textId="77777777" w:rsidR="00256F4E" w:rsidRPr="007D74A7" w:rsidRDefault="00256F4E" w:rsidP="00233E07">
            <w:r w:rsidRPr="007D74A7">
              <w:t>CAP periodically surveys NOU to rank and prioritize assistance services according to their needs.</w:t>
            </w:r>
          </w:p>
        </w:tc>
        <w:tc>
          <w:tcPr>
            <w:tcW w:w="987" w:type="pct"/>
          </w:tcPr>
          <w:p w14:paraId="49AFC362"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Annually</w:t>
            </w:r>
          </w:p>
        </w:tc>
      </w:tr>
      <w:tr w:rsidR="00256F4E" w:rsidRPr="007D74A7" w14:paraId="79319A60" w14:textId="77777777" w:rsidTr="00233E07">
        <w:trPr>
          <w:trHeight w:val="816"/>
        </w:trPr>
        <w:tc>
          <w:tcPr>
            <w:tcW w:w="1588" w:type="pct"/>
            <w:shd w:val="clear" w:color="auto" w:fill="F2F2F2" w:themeFill="background1" w:themeFillShade="F2"/>
          </w:tcPr>
          <w:p w14:paraId="258E1F2C"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Bilateral contacts</w:t>
            </w:r>
          </w:p>
        </w:tc>
        <w:tc>
          <w:tcPr>
            <w:tcW w:w="2425" w:type="pct"/>
          </w:tcPr>
          <w:p w14:paraId="584EA949"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CAP staff have ongoing dialogue with NOU through country missions, email, calls to stay updated on emerging needs.</w:t>
            </w:r>
          </w:p>
        </w:tc>
        <w:tc>
          <w:tcPr>
            <w:tcW w:w="987" w:type="pct"/>
          </w:tcPr>
          <w:p w14:paraId="5CC1283D"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Weekly</w:t>
            </w:r>
          </w:p>
        </w:tc>
      </w:tr>
      <w:tr w:rsidR="00256F4E" w:rsidRPr="007D74A7" w14:paraId="499468EF" w14:textId="77777777" w:rsidTr="00233E07">
        <w:trPr>
          <w:trHeight w:val="686"/>
        </w:trPr>
        <w:tc>
          <w:tcPr>
            <w:tcW w:w="1588" w:type="pct"/>
            <w:shd w:val="clear" w:color="auto" w:fill="F2F2F2" w:themeFill="background1" w:themeFillShade="F2"/>
          </w:tcPr>
          <w:p w14:paraId="7EFC5C7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Country Programme and Institutional Strengthening (IS) project reporting</w:t>
            </w:r>
          </w:p>
        </w:tc>
        <w:tc>
          <w:tcPr>
            <w:tcW w:w="2425" w:type="pct"/>
          </w:tcPr>
          <w:p w14:paraId="32754523"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Identifies challenges faced and assistance required in implementing national activities.</w:t>
            </w:r>
          </w:p>
        </w:tc>
        <w:tc>
          <w:tcPr>
            <w:tcW w:w="987" w:type="pct"/>
          </w:tcPr>
          <w:p w14:paraId="57EA10D4"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Biannually</w:t>
            </w:r>
          </w:p>
        </w:tc>
      </w:tr>
      <w:tr w:rsidR="00256F4E" w:rsidRPr="007D74A7" w14:paraId="305A7657" w14:textId="77777777" w:rsidTr="00233E07">
        <w:trPr>
          <w:trHeight w:val="485"/>
        </w:trPr>
        <w:tc>
          <w:tcPr>
            <w:tcW w:w="1588" w:type="pct"/>
            <w:shd w:val="clear" w:color="auto" w:fill="F2F2F2" w:themeFill="background1" w:themeFillShade="F2"/>
          </w:tcPr>
          <w:p w14:paraId="5D8A8372"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Partnership activities</w:t>
            </w:r>
          </w:p>
        </w:tc>
        <w:tc>
          <w:tcPr>
            <w:tcW w:w="2425" w:type="pct"/>
          </w:tcPr>
          <w:p w14:paraId="25E19876"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Joint events with partners provide additional avenues for countries to flag technical needs.</w:t>
            </w:r>
          </w:p>
        </w:tc>
        <w:tc>
          <w:tcPr>
            <w:tcW w:w="987" w:type="pct"/>
          </w:tcPr>
          <w:p w14:paraId="5AA2BDDC"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n/a</w:t>
            </w:r>
          </w:p>
        </w:tc>
      </w:tr>
    </w:tbl>
    <w:p w14:paraId="197AC425" w14:textId="77777777" w:rsidR="00256F4E" w:rsidRPr="007D74A7" w:rsidRDefault="00256F4E" w:rsidP="00256F4E">
      <w:pPr>
        <w:spacing w:after="240"/>
        <w:rPr>
          <w:sz w:val="18"/>
          <w:szCs w:val="18"/>
        </w:rPr>
      </w:pPr>
      <w:r w:rsidRPr="007D74A7">
        <w:rPr>
          <w:sz w:val="18"/>
          <w:szCs w:val="18"/>
        </w:rPr>
        <w:t>Source: Consultant’s elaboration based on the desk review.</w:t>
      </w:r>
    </w:p>
    <w:p w14:paraId="15C37F6F" w14:textId="77777777" w:rsidR="00256F4E" w:rsidRPr="007D74A7" w:rsidRDefault="00256F4E" w:rsidP="00256F4E">
      <w:pPr>
        <w:spacing w:after="240"/>
        <w:jc w:val="left"/>
        <w:outlineLvl w:val="2"/>
        <w:rPr>
          <w:u w:val="single"/>
        </w:rPr>
      </w:pPr>
      <w:r w:rsidRPr="007D74A7">
        <w:rPr>
          <w:u w:val="single"/>
        </w:rPr>
        <w:t>CAP contribution to achieving compliance with the Kigali Amendment and other new issues under the Montreal Protocol</w:t>
      </w:r>
    </w:p>
    <w:p w14:paraId="07FC7D73" w14:textId="77777777" w:rsidR="00256F4E" w:rsidRPr="007D74A7" w:rsidRDefault="00256F4E" w:rsidP="00256F4E">
      <w:pPr>
        <w:pStyle w:val="NormalWeb"/>
        <w:spacing w:after="240" w:afterAutospacing="0" w:line="276" w:lineRule="auto"/>
        <w:ind w:left="180" w:hanging="180"/>
        <w:jc w:val="both"/>
        <w:rPr>
          <w:i/>
          <w:iCs/>
          <w:sz w:val="22"/>
          <w:szCs w:val="22"/>
          <w:lang w:val="en-CA"/>
        </w:rPr>
      </w:pPr>
      <w:r w:rsidRPr="007D74A7">
        <w:rPr>
          <w:i/>
          <w:iCs/>
          <w:sz w:val="22"/>
          <w:szCs w:val="22"/>
          <w:lang w:val="en-CA"/>
        </w:rPr>
        <w:t>Strengthening coordination for energy efficiency</w:t>
      </w:r>
    </w:p>
    <w:tbl>
      <w:tblPr>
        <w:tblStyle w:val="TableGrid"/>
        <w:tblW w:w="5000" w:type="pct"/>
        <w:tblInd w:w="-5" w:type="dxa"/>
        <w:shd w:val="clear" w:color="auto" w:fill="D9D9D9" w:themeFill="background1" w:themeFillShade="D9"/>
        <w:tblLook w:val="04A0" w:firstRow="1" w:lastRow="0" w:firstColumn="1" w:lastColumn="0" w:noHBand="0" w:noVBand="1"/>
      </w:tblPr>
      <w:tblGrid>
        <w:gridCol w:w="9350"/>
      </w:tblGrid>
      <w:tr w:rsidR="00256F4E" w:rsidRPr="007D74A7" w14:paraId="35EE2C40" w14:textId="77777777" w:rsidTr="00233E07">
        <w:trPr>
          <w:trHeight w:val="1448"/>
        </w:trPr>
        <w:tc>
          <w:tcPr>
            <w:tcW w:w="5000" w:type="pct"/>
            <w:shd w:val="clear" w:color="auto" w:fill="D9D9D9" w:themeFill="background1" w:themeFillShade="D9"/>
          </w:tcPr>
          <w:p w14:paraId="7C655A1F" w14:textId="77777777" w:rsidR="00256F4E" w:rsidRPr="007D74A7" w:rsidRDefault="00256F4E" w:rsidP="00233E07">
            <w:pPr>
              <w:pStyle w:val="ListParagraph"/>
              <w:spacing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73F640D" w14:textId="77777777" w:rsidR="00256F4E" w:rsidRPr="007D74A7" w:rsidRDefault="00256F4E" w:rsidP="00233E07">
            <w:pPr>
              <w:pStyle w:val="Heading1"/>
              <w:numPr>
                <w:ilvl w:val="0"/>
                <w:numId w:val="0"/>
              </w:numPr>
              <w:spacing w:after="120"/>
              <w:ind w:firstLine="20"/>
            </w:pPr>
            <w:r w:rsidRPr="007D74A7">
              <w:t>CAP reporting information shows that the CAP seeks to raise awareness, build technical capacity, and promote collaboration to foster energy efficiency as countries implement their obligations under the Montreal Protocol. CAP supports NOU to foster energy efficiency, especially providing information products, delivering trainings and presentations, and facilitating discussions on this topic at meetings.</w:t>
            </w:r>
          </w:p>
        </w:tc>
      </w:tr>
    </w:tbl>
    <w:p w14:paraId="0D2471D0" w14:textId="77777777" w:rsidR="00256F4E" w:rsidRPr="007D74A7" w:rsidRDefault="00256F4E" w:rsidP="00256F4E"/>
    <w:p w14:paraId="4A2EF4E1" w14:textId="77777777" w:rsidR="00256F4E" w:rsidRPr="007D74A7" w:rsidRDefault="00256F4E" w:rsidP="00256F4E">
      <w:pPr>
        <w:pStyle w:val="Heading1"/>
      </w:pPr>
      <w:r w:rsidRPr="007D74A7">
        <w:t>The CAP developed training materials and guides, such as the universal training kit,</w:t>
      </w:r>
      <w:r w:rsidRPr="007D74A7">
        <w:rPr>
          <w:rStyle w:val="FootnoteReference"/>
        </w:rPr>
        <w:footnoteReference w:id="37"/>
      </w:r>
      <w:r w:rsidRPr="007D74A7">
        <w:t xml:space="preserve"> emphasizing techniques for maintaining or improving the energy efficiency of refrigeration equipment during servicing, by including topics like proper leak detection and repair. The CAP also produced factsheets (e.g., on ODS alternatives, low-GWP alternatives in air conditioning, next steps for the refrigeration services sector)</w:t>
      </w:r>
      <w:r w:rsidRPr="007D74A7">
        <w:rPr>
          <w:rStyle w:val="FootnoteReference"/>
        </w:rPr>
        <w:footnoteReference w:id="38"/>
      </w:r>
      <w:r w:rsidRPr="007D74A7">
        <w:t xml:space="preserve"> to share information on the Kigali Amendment and energy efficiency. Results from demonstration projects </w:t>
      </w:r>
      <w:r w:rsidRPr="007D74A7">
        <w:lastRenderedPageBreak/>
        <w:t xml:space="preserve">were also used to showcase the feasibility of </w:t>
      </w:r>
      <w:r w:rsidRPr="007D74A7">
        <w:rPr>
          <w:i/>
          <w:iCs/>
        </w:rPr>
        <w:t>not-in-kind</w:t>
      </w:r>
      <w:r w:rsidRPr="007D74A7">
        <w:t xml:space="preserve"> technologies that can deliver energy efficiency benefits along with reduced climate impacts.</w:t>
      </w:r>
      <w:r w:rsidRPr="007D74A7">
        <w:rPr>
          <w:rStyle w:val="FootnoteReference"/>
        </w:rPr>
        <w:t xml:space="preserve"> </w:t>
      </w:r>
      <w:r w:rsidRPr="007D74A7">
        <w:rPr>
          <w:rStyle w:val="FootnoteReference"/>
        </w:rPr>
        <w:footnoteReference w:id="39"/>
      </w:r>
    </w:p>
    <w:p w14:paraId="06753E0C" w14:textId="77777777" w:rsidR="00256F4E" w:rsidRPr="007D74A7" w:rsidRDefault="00256F4E" w:rsidP="00256F4E">
      <w:pPr>
        <w:pStyle w:val="Heading1"/>
      </w:pPr>
      <w:r w:rsidRPr="007D74A7">
        <w:t>These material and information are circulated to the NOUs through regional coordinators. Additionally, network meetings</w:t>
      </w:r>
      <w:r w:rsidRPr="007D74A7">
        <w:rPr>
          <w:rStyle w:val="FootnoteReference"/>
        </w:rPr>
        <w:footnoteReference w:id="40"/>
      </w:r>
      <w:r w:rsidRPr="007D74A7">
        <w:t xml:space="preserve"> organized by the CAP provide opportunities for NOU to learn from each other's experiences on policies and standards related to minimum energy performance in new equipment. These meetings are also generally considered useful for the CAP to identify linkages and opportunities as well as to encourage cooperation between NOU and energy efficiency institutions, and to help integrate relevant initiatives.</w:t>
      </w:r>
      <w:r w:rsidRPr="007D74A7">
        <w:rPr>
          <w:rStyle w:val="FootnoteReference"/>
        </w:rPr>
        <w:footnoteReference w:id="41"/>
      </w:r>
    </w:p>
    <w:p w14:paraId="5ADA11D3" w14:textId="77777777" w:rsidR="00256F4E" w:rsidRPr="007D74A7" w:rsidRDefault="00256F4E" w:rsidP="00256F4E">
      <w:pPr>
        <w:pStyle w:val="NormalWeb"/>
        <w:spacing w:after="240" w:afterAutospacing="0" w:line="276" w:lineRule="auto"/>
        <w:jc w:val="both"/>
        <w:rPr>
          <w:i/>
          <w:iCs/>
          <w:sz w:val="22"/>
          <w:szCs w:val="22"/>
          <w:lang w:val="en-CA"/>
        </w:rPr>
      </w:pPr>
      <w:r w:rsidRPr="007D74A7">
        <w:rPr>
          <w:i/>
          <w:iCs/>
          <w:sz w:val="22"/>
          <w:szCs w:val="22"/>
          <w:lang w:val="en-CA"/>
        </w:rPr>
        <w:t>Strengthening coordination for disposal of unwanted substances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256F4E" w:rsidRPr="007D74A7" w14:paraId="5812A94C" w14:textId="77777777" w:rsidTr="00233E07">
        <w:tc>
          <w:tcPr>
            <w:tcW w:w="9355" w:type="dxa"/>
            <w:shd w:val="clear" w:color="auto" w:fill="D9D9D9" w:themeFill="background1" w:themeFillShade="D9"/>
          </w:tcPr>
          <w:p w14:paraId="7AEA9FB8"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5FE4E68" w14:textId="77777777" w:rsidR="00256F4E" w:rsidRPr="007D74A7" w:rsidRDefault="00256F4E" w:rsidP="00233E07">
            <w:pPr>
              <w:pStyle w:val="Heading1"/>
              <w:numPr>
                <w:ilvl w:val="0"/>
                <w:numId w:val="0"/>
              </w:numPr>
              <w:spacing w:after="120"/>
            </w:pPr>
            <w:r w:rsidRPr="007D74A7">
              <w:t>CAP provides several types of support to NOU to help NOU strengthen their national arrangements for environmentally-sound disposal of unwanted ODS and alternatives in the RAC supply chain. The CAP facilitates the collaboration between countries to exchange experiences on disposal approaches at regional level, as well as through country-to-country cooperation, and cooperation with relevant stakeholders.</w:t>
            </w:r>
          </w:p>
        </w:tc>
      </w:tr>
    </w:tbl>
    <w:p w14:paraId="5EF5A751" w14:textId="77777777" w:rsidR="00256F4E" w:rsidRPr="007D74A7" w:rsidRDefault="00256F4E" w:rsidP="00256F4E">
      <w:pPr>
        <w:pStyle w:val="Heading1"/>
        <w:numPr>
          <w:ilvl w:val="0"/>
          <w:numId w:val="0"/>
        </w:numPr>
        <w:spacing w:after="0"/>
      </w:pPr>
    </w:p>
    <w:p w14:paraId="1120BF0C" w14:textId="77777777" w:rsidR="00256F4E" w:rsidRPr="007D74A7" w:rsidRDefault="00256F4E" w:rsidP="00256F4E">
      <w:pPr>
        <w:pStyle w:val="Heading1"/>
        <w:rPr>
          <w:i/>
          <w:iCs/>
        </w:rPr>
      </w:pPr>
      <w:r w:rsidRPr="007D74A7">
        <w:t>The CAP provides the NOUs with information materials and guidelines and other reference materials on relevant disposal options, technologies and best practices. These global and regional guidance materials aim to raise awareness and provide practical guidance to NOU and other stakeholders and are often presented during special sessions at regional network meetings to discuss challenges in implementation and possible solutions with NOU to build capacities to better face the challenges arising from unwanted substances.</w:t>
      </w:r>
    </w:p>
    <w:p w14:paraId="304DE310" w14:textId="77777777" w:rsidR="00256F4E" w:rsidRPr="007D74A7" w:rsidRDefault="00256F4E" w:rsidP="00256F4E">
      <w:pPr>
        <w:pStyle w:val="Heading1"/>
        <w:rPr>
          <w:i/>
          <w:iCs/>
        </w:rPr>
      </w:pPr>
      <w:r w:rsidRPr="007D74A7">
        <w:t>The CAP assists NOU that request support to review their national policies and regulations related to the disposal of ODS and alternatives e.g., providing guidance on amendments needed to facilitate environmentally sound disposal practices. Country-specific assistance is also further provided on request, as the CAP provides direct assistance to individual countries to help them assess their national regime for disposal and identify potential gaps, areas for improvement and related recommendations to strengthen their management of unwanted substances.</w:t>
      </w:r>
    </w:p>
    <w:p w14:paraId="370C9D07" w14:textId="77777777" w:rsidR="00256F4E" w:rsidRPr="007D74A7" w:rsidRDefault="00256F4E" w:rsidP="00256F4E">
      <w:pPr>
        <w:pStyle w:val="NormalWeb"/>
        <w:spacing w:after="240" w:afterAutospacing="0" w:line="276" w:lineRule="auto"/>
        <w:ind w:left="180" w:hanging="180"/>
        <w:jc w:val="both"/>
        <w:rPr>
          <w:i/>
          <w:iCs/>
          <w:sz w:val="22"/>
          <w:szCs w:val="22"/>
          <w:lang w:val="en-CA"/>
        </w:rPr>
      </w:pPr>
      <w:r w:rsidRPr="007D74A7">
        <w:rPr>
          <w:i/>
          <w:iCs/>
          <w:sz w:val="22"/>
          <w:szCs w:val="22"/>
          <w:lang w:val="en-CA"/>
        </w:rPr>
        <w:t>Strengthening coordination for management of safety issues</w:t>
      </w:r>
    </w:p>
    <w:tbl>
      <w:tblPr>
        <w:tblStyle w:val="TableGrid"/>
        <w:tblW w:w="5000" w:type="pct"/>
        <w:tblInd w:w="-5" w:type="dxa"/>
        <w:tblLook w:val="04A0" w:firstRow="1" w:lastRow="0" w:firstColumn="1" w:lastColumn="0" w:noHBand="0" w:noVBand="1"/>
      </w:tblPr>
      <w:tblGrid>
        <w:gridCol w:w="9350"/>
      </w:tblGrid>
      <w:tr w:rsidR="00256F4E" w:rsidRPr="007D74A7" w14:paraId="4FD11F97" w14:textId="77777777" w:rsidTr="00233E07">
        <w:tc>
          <w:tcPr>
            <w:tcW w:w="5000" w:type="pct"/>
            <w:shd w:val="clear" w:color="auto" w:fill="D9D9D9" w:themeFill="background1" w:themeFillShade="D9"/>
          </w:tcPr>
          <w:p w14:paraId="79F0E291"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930CA64" w14:textId="77777777" w:rsidR="00256F4E" w:rsidRPr="007D74A7" w:rsidRDefault="00256F4E" w:rsidP="00233E07">
            <w:pPr>
              <w:pStyle w:val="Heading1"/>
              <w:numPr>
                <w:ilvl w:val="0"/>
                <w:numId w:val="0"/>
              </w:numPr>
              <w:spacing w:after="120"/>
            </w:pPr>
            <w:r w:rsidRPr="007D74A7">
              <w:t>The combination of CAP services to help NOU address challenges around refrigerant safety and management includes information, capacity building activities, technical tools and country-specific assistance. As with other topics, the CAP also provides country-specific services. Upon request, CAP provides advice, information and technical assistance to help NOUs assess safety issues in their context, draft safety procedures and guidelines, strengthen coordination with relevant national agencies, integrate safety into national strategies, and deliver training programs and workshops. CAP supports NOU understanding and management of relevant standards through information sharing and discussions at network meetings. Some NOU are also helped to update national standards and codes.</w:t>
            </w:r>
          </w:p>
        </w:tc>
      </w:tr>
    </w:tbl>
    <w:p w14:paraId="24B5C5B7" w14:textId="77777777" w:rsidR="00256F4E" w:rsidRPr="007D74A7" w:rsidRDefault="00256F4E" w:rsidP="00256F4E">
      <w:pPr>
        <w:pStyle w:val="Heading1"/>
        <w:numPr>
          <w:ilvl w:val="0"/>
          <w:numId w:val="0"/>
        </w:numPr>
        <w:spacing w:after="0"/>
      </w:pPr>
    </w:p>
    <w:p w14:paraId="6C6EB97F" w14:textId="77777777" w:rsidR="00256F4E" w:rsidRPr="007D74A7" w:rsidRDefault="00256F4E" w:rsidP="00256F4E">
      <w:pPr>
        <w:pStyle w:val="Heading1"/>
      </w:pPr>
      <w:r w:rsidRPr="007D74A7">
        <w:t>The CAP develops and disseminates publications, factsheets, videos and other materials providing information on safe handling of refrigerants, especially newer lower-GWP alternatives that may be flammable or toxic. These materials, as well as demonstration projects, aim to raise awareness of safety issues and share best practices. Safety is also integrated into all CAP-developed training tools, curricula and programs for refrigeration technicians, to help upgrading skills for minimizing leakages and safely working with new refrigerants. CAP also organizes regional workshops focused specifically on safety for flammable refrigerants. Especially, the CAP works in partnerships with international industry associations to develop training packages, resources and programs on safety issues. Capacity building events and materials e.g., produced jointly with partner associations help ensure priorities of Article 5 countries are addressed.</w:t>
      </w:r>
    </w:p>
    <w:p w14:paraId="6ECF29EE" w14:textId="77777777" w:rsidR="00256F4E" w:rsidRPr="007D74A7" w:rsidRDefault="00256F4E" w:rsidP="00256F4E">
      <w:pPr>
        <w:pStyle w:val="NormalWeb"/>
        <w:keepNext/>
        <w:keepLines/>
        <w:spacing w:after="240" w:afterAutospacing="0"/>
        <w:jc w:val="both"/>
        <w:rPr>
          <w:i/>
          <w:iCs/>
          <w:sz w:val="22"/>
          <w:szCs w:val="22"/>
          <w:lang w:val="en-CA"/>
        </w:rPr>
      </w:pPr>
      <w:r w:rsidRPr="007D74A7">
        <w:rPr>
          <w:i/>
          <w:iCs/>
          <w:sz w:val="22"/>
          <w:szCs w:val="22"/>
          <w:lang w:val="en-CA"/>
        </w:rPr>
        <w:t>CAP support to NOUs to strengthen coordination for development and use of standards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5"/>
      </w:tblGrid>
      <w:tr w:rsidR="00256F4E" w:rsidRPr="007D74A7" w14:paraId="34A821A8" w14:textId="77777777" w:rsidTr="00233E07">
        <w:tc>
          <w:tcPr>
            <w:tcW w:w="9355" w:type="dxa"/>
            <w:shd w:val="clear" w:color="auto" w:fill="D9D9D9" w:themeFill="background1" w:themeFillShade="D9"/>
          </w:tcPr>
          <w:p w14:paraId="1C8885C6" w14:textId="77777777" w:rsidR="00256F4E" w:rsidRPr="007D74A7" w:rsidRDefault="00256F4E" w:rsidP="00233E07">
            <w:pPr>
              <w:pStyle w:val="ListParagraph"/>
              <w:keepNext/>
              <w:keepLines/>
              <w:spacing w:after="120"/>
              <w:ind w:left="0" w:firstLine="2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C80CF93" w14:textId="77777777" w:rsidR="00256F4E" w:rsidRPr="007D74A7" w:rsidRDefault="00256F4E" w:rsidP="00233E07">
            <w:pPr>
              <w:pStyle w:val="Heading1"/>
              <w:numPr>
                <w:ilvl w:val="0"/>
                <w:numId w:val="0"/>
              </w:numPr>
              <w:spacing w:after="120"/>
            </w:pPr>
            <w:r w:rsidRPr="007D74A7">
              <w:t>The CAP provides several types of support to NOU to foster standards for the sound management of refrigerants, such as guidance, information, tools and partnerships to help NOUs engage effectively with standard’s development processes and enforcement of adopted standards.</w:t>
            </w:r>
          </w:p>
        </w:tc>
      </w:tr>
    </w:tbl>
    <w:p w14:paraId="311FE90C" w14:textId="77777777" w:rsidR="00256F4E" w:rsidRPr="007D74A7" w:rsidRDefault="00256F4E" w:rsidP="00256F4E"/>
    <w:p w14:paraId="303C41FC" w14:textId="77777777" w:rsidR="00256F4E" w:rsidRPr="007D74A7" w:rsidRDefault="00256F4E" w:rsidP="00256F4E">
      <w:pPr>
        <w:pStyle w:val="Heading1"/>
      </w:pPr>
      <w:r w:rsidRPr="007D74A7">
        <w:t>The CAP develops and shares information materials on relevant safety standards for the use of ozone-friendly lower-GWP alternatives, including on standards related to management of flammable, toxic and high-pressure alternatives to help NOU and other stakeholders stay updated on new standards. The programme organizes sessions on refrigerants, standards and RAC applications in regional network meetings and thematic workshops to increase awareness of relevant standards at national and regional levels. Generally, the CAP facilitates country</w:t>
      </w:r>
      <w:r w:rsidRPr="007D74A7">
        <w:noBreakHyphen/>
        <w:t>to</w:t>
      </w:r>
      <w:r w:rsidRPr="007D74A7">
        <w:noBreakHyphen/>
        <w:t>country cooperation to share experiences in the development and enforcement of standards for safe handling of flammable and toxic alternatives.</w:t>
      </w:r>
    </w:p>
    <w:p w14:paraId="12BC251C" w14:textId="77777777" w:rsidR="00256F4E" w:rsidRPr="007D74A7" w:rsidRDefault="00256F4E" w:rsidP="00256F4E">
      <w:pPr>
        <w:pStyle w:val="Heading3"/>
        <w:numPr>
          <w:ilvl w:val="0"/>
          <w:numId w:val="0"/>
        </w:numPr>
        <w:rPr>
          <w:u w:val="single"/>
        </w:rPr>
      </w:pPr>
      <w:bookmarkStart w:id="20" w:name="_Toc176257361"/>
      <w:r w:rsidRPr="007D74A7">
        <w:rPr>
          <w:u w:val="single"/>
        </w:rPr>
        <w:t>CAP components</w:t>
      </w:r>
      <w:bookmarkEnd w:id="20"/>
    </w:p>
    <w:p w14:paraId="56E85E5D" w14:textId="77777777" w:rsidR="00256F4E" w:rsidRPr="007D74A7" w:rsidRDefault="00256F4E" w:rsidP="00256F4E">
      <w:pPr>
        <w:spacing w:after="240"/>
        <w:rPr>
          <w:i/>
          <w:iCs/>
        </w:rPr>
      </w:pPr>
      <w:r w:rsidRPr="007D74A7">
        <w:rPr>
          <w:i/>
          <w:iCs/>
        </w:rPr>
        <w:t>Capacity building</w:t>
      </w:r>
    </w:p>
    <w:tbl>
      <w:tblPr>
        <w:tblStyle w:val="TableGrid"/>
        <w:tblW w:w="0" w:type="auto"/>
        <w:tblInd w:w="-5" w:type="dxa"/>
        <w:tblLook w:val="04A0" w:firstRow="1" w:lastRow="0" w:firstColumn="1" w:lastColumn="0" w:noHBand="0" w:noVBand="1"/>
      </w:tblPr>
      <w:tblGrid>
        <w:gridCol w:w="9355"/>
      </w:tblGrid>
      <w:tr w:rsidR="00256F4E" w:rsidRPr="007D74A7" w14:paraId="12EEE1BB" w14:textId="77777777" w:rsidTr="00233E07">
        <w:tc>
          <w:tcPr>
            <w:tcW w:w="9355" w:type="dxa"/>
            <w:shd w:val="clear" w:color="auto" w:fill="D9D9D9" w:themeFill="background1" w:themeFillShade="D9"/>
          </w:tcPr>
          <w:p w14:paraId="2B7902A8"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C67BDF2" w14:textId="77777777" w:rsidR="00256F4E" w:rsidRPr="007D74A7" w:rsidRDefault="00256F4E" w:rsidP="00233E07">
            <w:pPr>
              <w:pStyle w:val="Heading1"/>
              <w:numPr>
                <w:ilvl w:val="0"/>
                <w:numId w:val="0"/>
              </w:numPr>
              <w:spacing w:after="120"/>
            </w:pPr>
            <w:r w:rsidRPr="007D74A7">
              <w:t>Based on feedback received from Article 5 countries, the capacity building component delivered through the CAP has proven to be effective in strengthening national compliance with the Montreal Protocol. Especially, trainings accredited by organizations like ASHRAE add credibility to CAP capacity-building initiatives. Evidence of CAP effectiveness with respect to capacity building includes the NOU consistently reporting that trainings have equipped them with critical technical knowledge and skills to undertake their roles more professionally. Tools, guidance materials and information products developed by the CAP also address key needs reported by NOU.</w:t>
            </w:r>
          </w:p>
        </w:tc>
      </w:tr>
    </w:tbl>
    <w:p w14:paraId="71567D3A" w14:textId="77777777" w:rsidR="00256F4E" w:rsidRPr="007D74A7" w:rsidRDefault="00256F4E" w:rsidP="00256F4E">
      <w:pPr>
        <w:pStyle w:val="ListParagraph"/>
        <w:spacing w:after="0"/>
        <w:ind w:left="0"/>
        <w:rPr>
          <w:rFonts w:ascii="Times New Roman" w:hAnsi="Times New Roman" w:cs="Times New Roman"/>
        </w:rPr>
      </w:pPr>
    </w:p>
    <w:p w14:paraId="1E0F000D" w14:textId="77777777" w:rsidR="00256F4E" w:rsidRPr="007D74A7" w:rsidRDefault="00256F4E" w:rsidP="00256F4E">
      <w:pPr>
        <w:pStyle w:val="Heading1"/>
      </w:pPr>
      <w:r w:rsidRPr="007D74A7">
        <w:t>Countries are found objectively more able to comply with the Montreal Protocol requirements and meet project commitments in a timely manner after capacity-building trainings. A contributing factor lies in trained regional experts who become long-term resources nationally and regionally in their areas of expertise.</w:t>
      </w:r>
    </w:p>
    <w:p w14:paraId="4081AE71" w14:textId="77777777" w:rsidR="00256F4E" w:rsidRPr="007D74A7" w:rsidRDefault="00256F4E" w:rsidP="00256F4E">
      <w:pPr>
        <w:pStyle w:val="Heading1"/>
      </w:pPr>
      <w:r w:rsidRPr="007D74A7">
        <w:t xml:space="preserve">The on-going demand for e-learning products, conferences and events indicates a continuing interest in acquiring knowledge and skills through CAP capacity-building initiatives. While periodic </w:t>
      </w:r>
      <w:r w:rsidRPr="007D74A7">
        <w:lastRenderedPageBreak/>
        <w:t>reviews identify room for improvement, the consistent feedback indicates that CAP capacity building strengthens national capacity and ultimately compliance.</w:t>
      </w:r>
    </w:p>
    <w:p w14:paraId="4A0DF5F9" w14:textId="77777777" w:rsidR="00256F4E" w:rsidRPr="007D74A7" w:rsidRDefault="00256F4E" w:rsidP="00256F4E">
      <w:pPr>
        <w:keepLines/>
        <w:widowControl w:val="0"/>
        <w:spacing w:after="240"/>
        <w:ind w:left="144"/>
        <w:rPr>
          <w:i/>
          <w:iCs/>
        </w:rPr>
      </w:pPr>
      <w:r w:rsidRPr="007D74A7">
        <w:rPr>
          <w:i/>
          <w:iCs/>
        </w:rPr>
        <w:t>Information exchange</w:t>
      </w:r>
    </w:p>
    <w:tbl>
      <w:tblPr>
        <w:tblStyle w:val="TableGrid"/>
        <w:tblW w:w="9266" w:type="dxa"/>
        <w:tblInd w:w="85" w:type="dxa"/>
        <w:shd w:val="clear" w:color="auto" w:fill="D9D9D9" w:themeFill="background1" w:themeFillShade="D9"/>
        <w:tblLook w:val="04A0" w:firstRow="1" w:lastRow="0" w:firstColumn="1" w:lastColumn="0" w:noHBand="0" w:noVBand="1"/>
      </w:tblPr>
      <w:tblGrid>
        <w:gridCol w:w="9266"/>
      </w:tblGrid>
      <w:tr w:rsidR="00256F4E" w:rsidRPr="007D74A7" w14:paraId="75080DEC" w14:textId="77777777" w:rsidTr="00233E07">
        <w:tc>
          <w:tcPr>
            <w:tcW w:w="9266" w:type="dxa"/>
            <w:shd w:val="clear" w:color="auto" w:fill="D9D9D9" w:themeFill="background1" w:themeFillShade="D9"/>
          </w:tcPr>
          <w:p w14:paraId="14A231E5" w14:textId="77777777" w:rsidR="00256F4E" w:rsidRPr="007D74A7" w:rsidRDefault="00256F4E" w:rsidP="00233E07">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D60C8E7" w14:textId="77777777" w:rsidR="00256F4E" w:rsidRPr="007D74A7" w:rsidRDefault="00256F4E" w:rsidP="00233E07">
            <w:pPr>
              <w:pStyle w:val="Heading1"/>
              <w:keepLines/>
              <w:widowControl w:val="0"/>
              <w:numPr>
                <w:ilvl w:val="0"/>
                <w:numId w:val="0"/>
              </w:numPr>
              <w:spacing w:after="120"/>
            </w:pPr>
            <w:r w:rsidRPr="007D74A7">
              <w:t>The information exchange component of the CAP programme has proven effective to meet Article 5 countries' knowledge needs for sustained Montreal Protocol implementation, based on feedback and metrics. Indeed, reported data show an uptake/use of the OzonAction website, publications, meetings portals and e-newsletters, as well as an active participation of countries in regional networks. The unique website and social media visitors increasing annually indicates growing information access. Mobile apps and tools also see high downloads rates (100K+), indicating relevance to the needs of the technician community. Additionally, key partners actively distribute CAP information, leveraging outreach of materials.</w:t>
            </w:r>
          </w:p>
        </w:tc>
      </w:tr>
    </w:tbl>
    <w:p w14:paraId="510B05ED" w14:textId="77777777" w:rsidR="00256F4E" w:rsidRPr="007D74A7" w:rsidRDefault="00256F4E" w:rsidP="00256F4E">
      <w:pPr>
        <w:pStyle w:val="ListParagraph"/>
        <w:spacing w:after="0"/>
        <w:ind w:left="0"/>
        <w:rPr>
          <w:rFonts w:ascii="Times New Roman" w:hAnsi="Times New Roman" w:cs="Times New Roman"/>
        </w:rPr>
      </w:pPr>
    </w:p>
    <w:p w14:paraId="2EEF4438" w14:textId="77777777" w:rsidR="00256F4E" w:rsidRPr="007D74A7" w:rsidRDefault="00256F4E" w:rsidP="00256F4E">
      <w:pPr>
        <w:pStyle w:val="Heading1"/>
      </w:pPr>
      <w:r w:rsidRPr="007D74A7">
        <w:t>CAP demonstrates commitment, within its resources, to adapt its communication for different audiences and translate its products to optimize their outreach. Data demonstrate that translations contributed to expanding global outreach, with websites showing 30-50% traffic from non-English speaking visitors.</w:t>
      </w:r>
    </w:p>
    <w:p w14:paraId="2C18DA22" w14:textId="77777777" w:rsidR="00256F4E" w:rsidRPr="007D74A7" w:rsidRDefault="00256F4E" w:rsidP="00256F4E">
      <w:pPr>
        <w:spacing w:after="240"/>
        <w:rPr>
          <w:i/>
          <w:iCs/>
        </w:rPr>
      </w:pPr>
      <w:r w:rsidRPr="007D74A7">
        <w:rPr>
          <w:i/>
          <w:iCs/>
        </w:rPr>
        <w:t>Clearinghouse function</w:t>
      </w:r>
    </w:p>
    <w:tbl>
      <w:tblPr>
        <w:tblStyle w:val="TableGrid"/>
        <w:tblW w:w="0" w:type="auto"/>
        <w:tblInd w:w="-5" w:type="dxa"/>
        <w:tblLook w:val="04A0" w:firstRow="1" w:lastRow="0" w:firstColumn="1" w:lastColumn="0" w:noHBand="0" w:noVBand="1"/>
      </w:tblPr>
      <w:tblGrid>
        <w:gridCol w:w="9355"/>
      </w:tblGrid>
      <w:tr w:rsidR="00256F4E" w:rsidRPr="007D74A7" w14:paraId="5DEB1D6E" w14:textId="77777777" w:rsidTr="00233E07">
        <w:tc>
          <w:tcPr>
            <w:tcW w:w="9355" w:type="dxa"/>
            <w:shd w:val="clear" w:color="auto" w:fill="D9D9D9" w:themeFill="background1" w:themeFillShade="D9"/>
          </w:tcPr>
          <w:p w14:paraId="50751042"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35FD9FE0" w14:textId="77777777" w:rsidR="00256F4E" w:rsidRPr="007D74A7" w:rsidRDefault="00256F4E" w:rsidP="00233E07">
            <w:pPr>
              <w:pStyle w:val="Heading1"/>
              <w:numPr>
                <w:ilvl w:val="0"/>
                <w:numId w:val="0"/>
              </w:numPr>
              <w:spacing w:after="120"/>
            </w:pPr>
            <w:r w:rsidRPr="007D74A7">
              <w:t>In terms of knowledge services delivery, the clearinghouse function is considered by CAP stakeholders to be a major strength and asset under the CAP programme. CAP reporting information provides examples of CAP’s effectiveness in delivering its clearinghouse function, across the following dimensions.</w:t>
            </w:r>
          </w:p>
        </w:tc>
      </w:tr>
    </w:tbl>
    <w:p w14:paraId="1FD4E2A0" w14:textId="77777777" w:rsidR="00256F4E" w:rsidRPr="007D74A7" w:rsidRDefault="00256F4E" w:rsidP="00256F4E">
      <w:pPr>
        <w:spacing w:before="240"/>
        <w:rPr>
          <w:b/>
          <w:bCs/>
        </w:rPr>
      </w:pPr>
      <w:r w:rsidRPr="007D74A7">
        <w:rPr>
          <w:b/>
          <w:bCs/>
        </w:rPr>
        <w:t>Table 4: Reporting dimensions of CAP clearinghouse function</w:t>
      </w:r>
    </w:p>
    <w:tbl>
      <w:tblPr>
        <w:tblStyle w:val="TableGrid"/>
        <w:tblW w:w="4955" w:type="pct"/>
        <w:tblInd w:w="85" w:type="dxa"/>
        <w:tblLook w:val="04A0" w:firstRow="1" w:lastRow="0" w:firstColumn="1" w:lastColumn="0" w:noHBand="0" w:noVBand="1"/>
      </w:tblPr>
      <w:tblGrid>
        <w:gridCol w:w="2037"/>
        <w:gridCol w:w="7229"/>
      </w:tblGrid>
      <w:tr w:rsidR="00256F4E" w:rsidRPr="007D74A7" w14:paraId="2A90B7F2" w14:textId="77777777" w:rsidTr="00233E07">
        <w:tc>
          <w:tcPr>
            <w:tcW w:w="1099" w:type="pct"/>
            <w:shd w:val="clear" w:color="auto" w:fill="404040" w:themeFill="text1" w:themeFillTint="BF"/>
          </w:tcPr>
          <w:p w14:paraId="4506C98D" w14:textId="77777777" w:rsidR="00256F4E" w:rsidRPr="007D74A7" w:rsidRDefault="00256F4E" w:rsidP="00233E07">
            <w:pPr>
              <w:spacing w:after="240"/>
              <w:jc w:val="center"/>
              <w:rPr>
                <w:b/>
                <w:bCs/>
                <w:color w:val="FFFFFF" w:themeColor="background1"/>
              </w:rPr>
            </w:pPr>
            <w:r w:rsidRPr="007D74A7">
              <w:rPr>
                <w:b/>
                <w:bCs/>
                <w:color w:val="FFFFFF" w:themeColor="background1"/>
              </w:rPr>
              <w:t>Dimension</w:t>
            </w:r>
          </w:p>
        </w:tc>
        <w:tc>
          <w:tcPr>
            <w:tcW w:w="3901" w:type="pct"/>
            <w:shd w:val="clear" w:color="auto" w:fill="404040" w:themeFill="text1" w:themeFillTint="BF"/>
          </w:tcPr>
          <w:p w14:paraId="306EED42" w14:textId="77777777" w:rsidR="00256F4E" w:rsidRPr="007D74A7" w:rsidRDefault="00256F4E" w:rsidP="00233E07">
            <w:pPr>
              <w:spacing w:after="240"/>
              <w:jc w:val="center"/>
              <w:rPr>
                <w:b/>
                <w:bCs/>
                <w:color w:val="FFFFFF" w:themeColor="background1"/>
              </w:rPr>
            </w:pPr>
            <w:r w:rsidRPr="007D74A7">
              <w:rPr>
                <w:b/>
                <w:bCs/>
                <w:color w:val="FFFFFF" w:themeColor="background1"/>
              </w:rPr>
              <w:t>Content</w:t>
            </w:r>
          </w:p>
        </w:tc>
      </w:tr>
      <w:tr w:rsidR="00256F4E" w:rsidRPr="007D74A7" w14:paraId="5E46A224" w14:textId="77777777" w:rsidTr="00233E07">
        <w:tc>
          <w:tcPr>
            <w:tcW w:w="1099" w:type="pct"/>
            <w:shd w:val="clear" w:color="auto" w:fill="F2F2F2" w:themeFill="background1" w:themeFillShade="F2"/>
          </w:tcPr>
          <w:p w14:paraId="0CED96E2" w14:textId="77777777" w:rsidR="00256F4E" w:rsidRPr="007D74A7" w:rsidRDefault="00256F4E" w:rsidP="00233E07">
            <w:r w:rsidRPr="007D74A7">
              <w:t>Information</w:t>
            </w:r>
          </w:p>
        </w:tc>
        <w:tc>
          <w:tcPr>
            <w:tcW w:w="3901" w:type="pct"/>
          </w:tcPr>
          <w:p w14:paraId="11C21905" w14:textId="77777777" w:rsidR="00256F4E" w:rsidRPr="007D74A7" w:rsidRDefault="00256F4E" w:rsidP="00233E07">
            <w:r w:rsidRPr="007D74A7">
              <w:t>Feedback from NOU and professionals shows clearinghouse information is directly relevant to their needs for policymaking, project design, technology selection etc.</w:t>
            </w:r>
          </w:p>
        </w:tc>
      </w:tr>
      <w:tr w:rsidR="00256F4E" w:rsidRPr="007D74A7" w14:paraId="13B19306" w14:textId="77777777" w:rsidTr="00233E07">
        <w:tc>
          <w:tcPr>
            <w:tcW w:w="1099" w:type="pct"/>
            <w:shd w:val="clear" w:color="auto" w:fill="F2F2F2" w:themeFill="background1" w:themeFillShade="F2"/>
          </w:tcPr>
          <w:p w14:paraId="56C72A4D" w14:textId="77777777" w:rsidR="00256F4E" w:rsidRPr="007D74A7" w:rsidRDefault="00256F4E" w:rsidP="00233E07">
            <w:r w:rsidRPr="007D74A7">
              <w:t>Knowledge hub</w:t>
            </w:r>
          </w:p>
        </w:tc>
        <w:tc>
          <w:tcPr>
            <w:tcW w:w="3901" w:type="pct"/>
          </w:tcPr>
          <w:p w14:paraId="31AEA30A" w14:textId="77777777" w:rsidR="00256F4E" w:rsidRPr="007D74A7" w:rsidRDefault="00256F4E" w:rsidP="00233E07">
            <w:r w:rsidRPr="007D74A7">
              <w:t>The OzonAction clearinghouse is recognized globally as an authoritative knowledge hub for the Montreal Protocol. Its resources are widely used, by different categories of stakeholders.</w:t>
            </w:r>
          </w:p>
        </w:tc>
      </w:tr>
      <w:tr w:rsidR="00256F4E" w:rsidRPr="007D74A7" w14:paraId="21613CDC" w14:textId="77777777" w:rsidTr="00233E07">
        <w:tc>
          <w:tcPr>
            <w:tcW w:w="1099" w:type="pct"/>
            <w:shd w:val="clear" w:color="auto" w:fill="F2F2F2" w:themeFill="background1" w:themeFillShade="F2"/>
          </w:tcPr>
          <w:p w14:paraId="1E61FF3C" w14:textId="77777777" w:rsidR="00256F4E" w:rsidRPr="007D74A7" w:rsidRDefault="00256F4E" w:rsidP="00233E07">
            <w:r w:rsidRPr="007D74A7">
              <w:t>Coverage</w:t>
            </w:r>
          </w:p>
        </w:tc>
        <w:tc>
          <w:tcPr>
            <w:tcW w:w="3901" w:type="pct"/>
          </w:tcPr>
          <w:p w14:paraId="30896129" w14:textId="77777777" w:rsidR="00256F4E" w:rsidRPr="007D74A7" w:rsidRDefault="00256F4E" w:rsidP="00233E07">
            <w:r w:rsidRPr="007D74A7">
              <w:t xml:space="preserve">The clearinghouse aggregates a rich variety of up-to-date compliance resources from multiple sources, ensuring comprehensive coverage. </w:t>
            </w:r>
          </w:p>
        </w:tc>
      </w:tr>
      <w:tr w:rsidR="00256F4E" w:rsidRPr="007D74A7" w14:paraId="312AF951" w14:textId="77777777" w:rsidTr="00233E07">
        <w:tc>
          <w:tcPr>
            <w:tcW w:w="1099" w:type="pct"/>
            <w:shd w:val="clear" w:color="auto" w:fill="F2F2F2" w:themeFill="background1" w:themeFillShade="F2"/>
          </w:tcPr>
          <w:p w14:paraId="2A688B08" w14:textId="77777777" w:rsidR="00256F4E" w:rsidRPr="007D74A7" w:rsidRDefault="00256F4E" w:rsidP="00233E07">
            <w:r w:rsidRPr="007D74A7">
              <w:t>Formats</w:t>
            </w:r>
          </w:p>
        </w:tc>
        <w:tc>
          <w:tcPr>
            <w:tcW w:w="3901" w:type="pct"/>
          </w:tcPr>
          <w:p w14:paraId="07AA73D9" w14:textId="77777777" w:rsidR="00256F4E" w:rsidRPr="007D74A7" w:rsidRDefault="00256F4E" w:rsidP="00233E07">
            <w:r w:rsidRPr="007D74A7">
              <w:t>Information is available through user-friendly online platforms, tools, publications and events tailored to diverse audience profiles and languages.</w:t>
            </w:r>
          </w:p>
        </w:tc>
      </w:tr>
      <w:tr w:rsidR="00256F4E" w:rsidRPr="007D74A7" w14:paraId="7DBDDFEB" w14:textId="77777777" w:rsidTr="00233E07">
        <w:tc>
          <w:tcPr>
            <w:tcW w:w="1099" w:type="pct"/>
            <w:shd w:val="clear" w:color="auto" w:fill="F2F2F2" w:themeFill="background1" w:themeFillShade="F2"/>
          </w:tcPr>
          <w:p w14:paraId="58AB55B7" w14:textId="77777777" w:rsidR="00256F4E" w:rsidRPr="007D74A7" w:rsidRDefault="00256F4E" w:rsidP="00233E07">
            <w:r w:rsidRPr="007D74A7">
              <w:t xml:space="preserve">Synergies </w:t>
            </w:r>
          </w:p>
        </w:tc>
        <w:tc>
          <w:tcPr>
            <w:tcW w:w="3901" w:type="pct"/>
          </w:tcPr>
          <w:p w14:paraId="40043DA6" w14:textId="77777777" w:rsidR="00256F4E" w:rsidRPr="007D74A7" w:rsidRDefault="00256F4E" w:rsidP="00233E07">
            <w:r w:rsidRPr="007D74A7">
              <w:t>The clearinghouse promotes resource efficiency synergies between the Montreal Protocol and other multilateral initiatives.</w:t>
            </w:r>
          </w:p>
        </w:tc>
      </w:tr>
      <w:tr w:rsidR="00256F4E" w:rsidRPr="007D74A7" w14:paraId="0A07FA8E" w14:textId="77777777" w:rsidTr="00233E07">
        <w:tc>
          <w:tcPr>
            <w:tcW w:w="1099" w:type="pct"/>
            <w:shd w:val="clear" w:color="auto" w:fill="F2F2F2" w:themeFill="background1" w:themeFillShade="F2"/>
          </w:tcPr>
          <w:p w14:paraId="784439AC" w14:textId="77777777" w:rsidR="00256F4E" w:rsidRPr="007D74A7" w:rsidRDefault="00256F4E" w:rsidP="00233E07">
            <w:r w:rsidRPr="007D74A7">
              <w:t>Partnerships</w:t>
            </w:r>
          </w:p>
        </w:tc>
        <w:tc>
          <w:tcPr>
            <w:tcW w:w="3901" w:type="pct"/>
          </w:tcPr>
          <w:p w14:paraId="6C656CB3" w14:textId="77777777" w:rsidR="00256F4E" w:rsidRPr="007D74A7" w:rsidRDefault="00256F4E" w:rsidP="00233E07">
            <w:r w:rsidRPr="007D74A7">
              <w:t>Over 300 partners contribute to providing information, expanding the clearinghouse's outreach through their own networks.</w:t>
            </w:r>
          </w:p>
        </w:tc>
      </w:tr>
      <w:tr w:rsidR="00256F4E" w:rsidRPr="007D74A7" w14:paraId="05DC91AF" w14:textId="77777777" w:rsidTr="00233E07">
        <w:tc>
          <w:tcPr>
            <w:tcW w:w="1099" w:type="pct"/>
            <w:shd w:val="clear" w:color="auto" w:fill="F2F2F2" w:themeFill="background1" w:themeFillShade="F2"/>
          </w:tcPr>
          <w:p w14:paraId="6F23BFDF" w14:textId="77777777" w:rsidR="00256F4E" w:rsidRPr="007D74A7" w:rsidRDefault="00256F4E" w:rsidP="00233E07">
            <w:r w:rsidRPr="007D74A7">
              <w:t>Continual updates</w:t>
            </w:r>
          </w:p>
        </w:tc>
        <w:tc>
          <w:tcPr>
            <w:tcW w:w="3901" w:type="pct"/>
          </w:tcPr>
          <w:p w14:paraId="4984C73F" w14:textId="77777777" w:rsidR="00256F4E" w:rsidRPr="007D74A7" w:rsidRDefault="00256F4E" w:rsidP="00233E07">
            <w:r w:rsidRPr="007D74A7">
              <w:t>New guidance, case studies, alerts and training materials are regularly uploaded to keep pace with emerging issues.</w:t>
            </w:r>
          </w:p>
        </w:tc>
      </w:tr>
    </w:tbl>
    <w:p w14:paraId="79CD9939" w14:textId="77777777" w:rsidR="00256F4E" w:rsidRPr="007D74A7" w:rsidRDefault="00256F4E" w:rsidP="00256F4E">
      <w:pPr>
        <w:spacing w:after="240"/>
        <w:rPr>
          <w:sz w:val="18"/>
          <w:szCs w:val="18"/>
        </w:rPr>
      </w:pPr>
      <w:r w:rsidRPr="007D74A7">
        <w:rPr>
          <w:sz w:val="18"/>
          <w:szCs w:val="18"/>
        </w:rPr>
        <w:t>Source: Consultant’s elaboration based on the desk review.</w:t>
      </w:r>
    </w:p>
    <w:p w14:paraId="5F7C17D1" w14:textId="77777777" w:rsidR="00256F4E" w:rsidRPr="007D74A7" w:rsidRDefault="00256F4E" w:rsidP="00256F4E">
      <w:pPr>
        <w:pStyle w:val="Heading1"/>
      </w:pPr>
      <w:r w:rsidRPr="007D74A7">
        <w:lastRenderedPageBreak/>
        <w:t xml:space="preserve">CAP’s reporting content with respect to its clearing house component covers a broad range of information production activities; to some extent what falls under the “clearinghouse” category of activities is not always clearly distinguished from other categories of activities led by the CAP such as </w:t>
      </w:r>
      <w:r w:rsidRPr="007D74A7">
        <w:br/>
        <w:t>e.g., “capacity building” that may also include the production of information under the form of training material in other activities.</w:t>
      </w:r>
    </w:p>
    <w:p w14:paraId="36AA8D5C" w14:textId="77777777" w:rsidR="00256F4E" w:rsidRPr="007D74A7" w:rsidRDefault="00256F4E" w:rsidP="00256F4E">
      <w:pPr>
        <w:keepLines/>
        <w:widowControl w:val="0"/>
        <w:spacing w:after="240"/>
        <w:rPr>
          <w:i/>
          <w:iCs/>
        </w:rPr>
      </w:pPr>
      <w:r w:rsidRPr="007D74A7">
        <w:rPr>
          <w:i/>
          <w:iCs/>
        </w:rPr>
        <w:t>Country-to-country cooperation</w:t>
      </w:r>
    </w:p>
    <w:tbl>
      <w:tblPr>
        <w:tblStyle w:val="TableGrid"/>
        <w:tblW w:w="0" w:type="auto"/>
        <w:tblInd w:w="-5" w:type="dxa"/>
        <w:tblLook w:val="04A0" w:firstRow="1" w:lastRow="0" w:firstColumn="1" w:lastColumn="0" w:noHBand="0" w:noVBand="1"/>
      </w:tblPr>
      <w:tblGrid>
        <w:gridCol w:w="9355"/>
      </w:tblGrid>
      <w:tr w:rsidR="00256F4E" w:rsidRPr="007D74A7" w14:paraId="06928F47" w14:textId="77777777" w:rsidTr="00233E07">
        <w:tc>
          <w:tcPr>
            <w:tcW w:w="9355" w:type="dxa"/>
            <w:shd w:val="clear" w:color="auto" w:fill="D9D9D9" w:themeFill="background1" w:themeFillShade="D9"/>
          </w:tcPr>
          <w:p w14:paraId="47FDD37E" w14:textId="77777777" w:rsidR="00256F4E" w:rsidRPr="007D74A7" w:rsidRDefault="00256F4E" w:rsidP="00233E07">
            <w:pPr>
              <w:pStyle w:val="ListParagraph"/>
              <w:keepNext/>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FA77724" w14:textId="77777777" w:rsidR="00256F4E" w:rsidRPr="007D74A7" w:rsidRDefault="00256F4E" w:rsidP="00233E07">
            <w:pPr>
              <w:pStyle w:val="Heading1"/>
              <w:keepNext/>
              <w:keepLines/>
              <w:widowControl w:val="0"/>
              <w:numPr>
                <w:ilvl w:val="0"/>
                <w:numId w:val="0"/>
              </w:numPr>
              <w:spacing w:after="120"/>
            </w:pPr>
            <w:r w:rsidRPr="007D74A7">
              <w:t>Regular feedback from NOU confirms that country-to-country cooperation is highly appreciated especially as it enhances capacities, supports addressing national issues more holistically, fosters national ownership and helps in overcoming challenges at national and regional levels. CAP regional networks have been specifically instrumental in facilitating peer learning and support among countries e.g., for troubleshooting issues together, for collaborating on standards, licensing frameworks and enforcement strategies, for identifying regional experts to provide localized guidance, for sharing experiences and inspire others facing similar barriers. Overall, the regional networks tend to act, to a variable degree depending on networks, as regional information hubs where materials are tailored for local cultures and language needs, as well as a means to develop regional positions in negotiations and discussions.</w:t>
            </w:r>
          </w:p>
        </w:tc>
      </w:tr>
    </w:tbl>
    <w:p w14:paraId="3F8F392F" w14:textId="77777777" w:rsidR="00256F4E" w:rsidRPr="007D74A7" w:rsidRDefault="00256F4E" w:rsidP="00256F4E">
      <w:pPr>
        <w:pStyle w:val="Heading1"/>
        <w:numPr>
          <w:ilvl w:val="0"/>
          <w:numId w:val="0"/>
        </w:numPr>
        <w:spacing w:after="0"/>
      </w:pPr>
    </w:p>
    <w:p w14:paraId="7491A839" w14:textId="77777777" w:rsidR="00256F4E" w:rsidRPr="007D74A7" w:rsidRDefault="00256F4E" w:rsidP="00256F4E">
      <w:pPr>
        <w:pStyle w:val="Heading1"/>
      </w:pPr>
      <w:r w:rsidRPr="007D74A7">
        <w:t xml:space="preserve">The CAP also developed a country-to-country system to pair “success stories” with countries facing more challenges, setting up reciprocal visits to help in replicating good practices under the form of study tours to show national stakeholders concrete alternatives and downstream uses. Annex III to the present document includes some examples of successful country system pairings facilitated by CAP that helped replicate tried-and-tested solutions and practices across regions. </w:t>
      </w:r>
      <w:r w:rsidRPr="007D74A7">
        <w:rPr>
          <w:rStyle w:val="FootnoteReference"/>
        </w:rPr>
        <w:footnoteReference w:id="42"/>
      </w:r>
    </w:p>
    <w:p w14:paraId="12EF7EFB" w14:textId="77777777" w:rsidR="00256F4E" w:rsidRPr="007D74A7" w:rsidRDefault="00256F4E" w:rsidP="00256F4E">
      <w:pPr>
        <w:pStyle w:val="Heading3"/>
        <w:keepLines/>
        <w:numPr>
          <w:ilvl w:val="0"/>
          <w:numId w:val="0"/>
        </w:numPr>
        <w:rPr>
          <w:u w:val="single"/>
        </w:rPr>
      </w:pPr>
      <w:bookmarkStart w:id="21" w:name="_Toc176257362"/>
      <w:r w:rsidRPr="007D74A7">
        <w:rPr>
          <w:u w:val="single"/>
        </w:rPr>
        <w:t>Gender dimension</w:t>
      </w:r>
      <w:bookmarkEnd w:id="21"/>
    </w:p>
    <w:tbl>
      <w:tblPr>
        <w:tblStyle w:val="TableGrid"/>
        <w:tblW w:w="0" w:type="auto"/>
        <w:tblInd w:w="-5" w:type="dxa"/>
        <w:tblLook w:val="04A0" w:firstRow="1" w:lastRow="0" w:firstColumn="1" w:lastColumn="0" w:noHBand="0" w:noVBand="1"/>
      </w:tblPr>
      <w:tblGrid>
        <w:gridCol w:w="9355"/>
      </w:tblGrid>
      <w:tr w:rsidR="00256F4E" w:rsidRPr="007D74A7" w14:paraId="62A7361B" w14:textId="77777777" w:rsidTr="00233E07">
        <w:trPr>
          <w:trHeight w:val="76"/>
        </w:trPr>
        <w:tc>
          <w:tcPr>
            <w:tcW w:w="9355" w:type="dxa"/>
            <w:shd w:val="clear" w:color="auto" w:fill="D9D9D9" w:themeFill="background1" w:themeFillShade="D9"/>
          </w:tcPr>
          <w:p w14:paraId="08E728CC" w14:textId="77777777" w:rsidR="00256F4E" w:rsidRPr="007D74A7" w:rsidRDefault="00256F4E" w:rsidP="00233E07">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2714C3C5" w14:textId="77777777" w:rsidR="00256F4E" w:rsidRPr="007D74A7" w:rsidRDefault="00256F4E" w:rsidP="00233E07">
            <w:pPr>
              <w:pStyle w:val="Heading1"/>
              <w:numPr>
                <w:ilvl w:val="0"/>
                <w:numId w:val="0"/>
              </w:numPr>
              <w:spacing w:after="120"/>
            </w:pPr>
            <w:r w:rsidRPr="007D74A7">
              <w:t>OzonAction developed a gender-mainstreaming plan, aligned with UNEP Policy on gender mainstreaming and with the operational policy on gender of the Multilateral Fund. Furthermore, CAP integrates attention to gender mainstreaming in its strategy as well as through project-level guidance, capacity building support to NOU, knowledge sharing on gender topics, discussions at network meetings, participation statistics, and applying UNEP's overall gender policy within CAP operations. The CAP works in partnership with stakeholders to promote and support the participation of women in the RAC sector, developing publications, organising meetings</w:t>
            </w:r>
            <w:r w:rsidRPr="007D74A7">
              <w:rPr>
                <w:rStyle w:val="FootnoteReference"/>
              </w:rPr>
              <w:footnoteReference w:id="43"/>
            </w:r>
            <w:r w:rsidRPr="007D74A7">
              <w:t xml:space="preserve"> and supporting initiatives. E.g., the CAP directly contributed with funding to the establishment in 2022 of the international networks of women in cooling (INWIC) to advance the engagement of women, promote career opportunities and increase their overall participation in the refrigeration, air-conditioning and heat pumps (RACHP) sector.</w:t>
            </w:r>
          </w:p>
        </w:tc>
      </w:tr>
    </w:tbl>
    <w:p w14:paraId="43D385F8" w14:textId="77777777" w:rsidR="00256F4E" w:rsidRPr="007D74A7" w:rsidRDefault="00256F4E" w:rsidP="00256F4E">
      <w:pPr>
        <w:pStyle w:val="ListParagraph"/>
        <w:spacing w:after="0"/>
        <w:ind w:left="0"/>
        <w:rPr>
          <w:rFonts w:ascii="Times New Roman" w:hAnsi="Times New Roman" w:cs="Times New Roman"/>
        </w:rPr>
      </w:pPr>
    </w:p>
    <w:p w14:paraId="24C764F8" w14:textId="77777777" w:rsidR="00256F4E" w:rsidRPr="007D74A7" w:rsidRDefault="00256F4E" w:rsidP="00256F4E">
      <w:pPr>
        <w:pStyle w:val="Heading1"/>
      </w:pPr>
      <w:r w:rsidRPr="007D74A7">
        <w:t>At the activity level, CAP conducts outreach activities to encourage the participation of women in Montreal Protocol workshops, trainings and other events. OzonAction also collects and shares profiles of women working in refrigeration servicing and other Montreal Protocol fields.</w:t>
      </w:r>
    </w:p>
    <w:p w14:paraId="10794AD3" w14:textId="77777777" w:rsidR="00256F4E" w:rsidRPr="007D74A7" w:rsidRDefault="00256F4E" w:rsidP="00256F4E">
      <w:pPr>
        <w:pStyle w:val="Heading1"/>
      </w:pPr>
      <w:r w:rsidRPr="007D74A7">
        <w:lastRenderedPageBreak/>
        <w:t>CAP also provides guidance and support to NOU on mainstreaming gender, for example by developing factsheets on promoting gender equality under the Montreal Protocol. Moreover, gender is discussed as a theme/session in CAP's regional network meetings and other events. Information on relevant gender topics is shared with participants. CAP reports on progress made in mainstreaming gender in compliance with the gender mainstreaming operational policy</w:t>
      </w:r>
      <w:r w:rsidRPr="007D74A7">
        <w:rPr>
          <w:rStyle w:val="FootnoteReference"/>
        </w:rPr>
        <w:footnoteReference w:id="44"/>
      </w:r>
      <w:r w:rsidRPr="007D74A7">
        <w:t xml:space="preserve"> of the Multilateral Fund, including, when available, statistics on participation of women.</w:t>
      </w:r>
    </w:p>
    <w:p w14:paraId="18383421" w14:textId="77777777" w:rsidR="00256F4E" w:rsidRPr="007D74A7" w:rsidRDefault="00256F4E" w:rsidP="00256F4E">
      <w:pPr>
        <w:pStyle w:val="ListParagraph"/>
        <w:numPr>
          <w:ilvl w:val="0"/>
          <w:numId w:val="31"/>
        </w:numPr>
        <w:spacing w:after="240"/>
        <w:rPr>
          <w:rFonts w:asciiTheme="majorBidi" w:hAnsiTheme="majorBidi" w:cstheme="majorBidi"/>
          <w:b/>
          <w:bCs/>
        </w:rPr>
      </w:pPr>
      <w:bookmarkStart w:id="22" w:name="_Toc176257363"/>
      <w:r w:rsidRPr="007D74A7">
        <w:rPr>
          <w:rFonts w:asciiTheme="majorBidi" w:hAnsiTheme="majorBidi" w:cstheme="majorBidi"/>
          <w:b/>
          <w:bCs/>
        </w:rPr>
        <w:t>CAP mechanisms, structure and frameworks</w:t>
      </w:r>
      <w:bookmarkEnd w:id="22"/>
    </w:p>
    <w:p w14:paraId="3F34A7A9" w14:textId="77777777" w:rsidR="00256F4E" w:rsidRPr="007D74A7" w:rsidRDefault="00256F4E" w:rsidP="00256F4E">
      <w:pPr>
        <w:pStyle w:val="Heading1"/>
      </w:pPr>
      <w:r w:rsidRPr="007D74A7">
        <w:t>This section</w:t>
      </w:r>
      <w:r w:rsidRPr="007D74A7">
        <w:rPr>
          <w:rStyle w:val="FootnoteReference"/>
        </w:rPr>
        <w:footnoteReference w:id="45"/>
      </w:r>
      <w:r w:rsidRPr="007D74A7">
        <w:t xml:space="preserve"> examines the evidence, i.e., findings of facts, sufficient and appropriate to inform the desk study on the relevance and effectiveness of CAP mechanisms, structure and frameworks.</w:t>
      </w:r>
    </w:p>
    <w:p w14:paraId="6210D7C8" w14:textId="77777777" w:rsidR="00256F4E" w:rsidRPr="007D74A7" w:rsidRDefault="00256F4E" w:rsidP="00256F4E">
      <w:pPr>
        <w:pStyle w:val="Heading3"/>
        <w:numPr>
          <w:ilvl w:val="0"/>
          <w:numId w:val="0"/>
        </w:numPr>
        <w:rPr>
          <w:u w:val="single"/>
        </w:rPr>
      </w:pPr>
      <w:bookmarkStart w:id="23" w:name="_Toc176257364"/>
      <w:r w:rsidRPr="007D74A7">
        <w:rPr>
          <w:u w:val="single"/>
        </w:rPr>
        <w:t>CAP internal coordination mechanisms</w:t>
      </w:r>
      <w:bookmarkEnd w:id="23"/>
    </w:p>
    <w:p w14:paraId="3B33083F" w14:textId="77777777" w:rsidR="00256F4E" w:rsidRPr="007D74A7" w:rsidRDefault="00256F4E" w:rsidP="00256F4E">
      <w:pPr>
        <w:spacing w:after="240"/>
        <w:rPr>
          <w:i/>
          <w:iCs/>
        </w:rPr>
      </w:pPr>
      <w:r w:rsidRPr="007D74A7">
        <w:rPr>
          <w:i/>
          <w:iCs/>
        </w:rPr>
        <w:t>Coordination</w:t>
      </w:r>
    </w:p>
    <w:tbl>
      <w:tblPr>
        <w:tblStyle w:val="TableGrid"/>
        <w:tblW w:w="0" w:type="auto"/>
        <w:shd w:val="clear" w:color="auto" w:fill="D9D9D9" w:themeFill="background1" w:themeFillShade="D9"/>
        <w:tblLook w:val="04A0" w:firstRow="1" w:lastRow="0" w:firstColumn="1" w:lastColumn="0" w:noHBand="0" w:noVBand="1"/>
      </w:tblPr>
      <w:tblGrid>
        <w:gridCol w:w="9350"/>
      </w:tblGrid>
      <w:tr w:rsidR="00256F4E" w:rsidRPr="007D74A7" w14:paraId="14CFEF79" w14:textId="77777777" w:rsidTr="00233E07">
        <w:tc>
          <w:tcPr>
            <w:tcW w:w="9350" w:type="dxa"/>
            <w:shd w:val="clear" w:color="auto" w:fill="D9D9D9" w:themeFill="background1" w:themeFillShade="D9"/>
          </w:tcPr>
          <w:p w14:paraId="2FD024A4" w14:textId="77777777" w:rsidR="00256F4E" w:rsidRPr="007D74A7" w:rsidRDefault="00256F4E" w:rsidP="00233E07">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F1A738E" w14:textId="77777777" w:rsidR="00256F4E" w:rsidRPr="007D74A7" w:rsidRDefault="00256F4E" w:rsidP="00233E07">
            <w:pPr>
              <w:pStyle w:val="Heading1"/>
              <w:numPr>
                <w:ilvl w:val="0"/>
                <w:numId w:val="0"/>
              </w:numPr>
              <w:spacing w:after="120"/>
            </w:pPr>
            <w:r w:rsidRPr="007D74A7">
              <w:t>The OzonAction standard operating procedures</w:t>
            </w:r>
            <w:r w:rsidRPr="007D74A7">
              <w:rPr>
                <w:rStyle w:val="FootnoteReference"/>
              </w:rPr>
              <w:footnoteReference w:id="46"/>
            </w:r>
            <w:r w:rsidRPr="007D74A7">
              <w:t xml:space="preserve"> from 2022 highlight several coordination mechanisms between the Global CAP team and its regional CAP teams, to support continuous communication as well as collaborative planning and coherence between regional priorities and global CAP strategy.</w:t>
            </w:r>
          </w:p>
        </w:tc>
      </w:tr>
    </w:tbl>
    <w:p w14:paraId="0822A31E" w14:textId="77777777" w:rsidR="00256F4E" w:rsidRPr="007D74A7" w:rsidRDefault="00256F4E" w:rsidP="00256F4E"/>
    <w:p w14:paraId="33D8652E" w14:textId="77777777" w:rsidR="00256F4E" w:rsidRPr="007D74A7" w:rsidRDefault="00256F4E" w:rsidP="00256F4E">
      <w:pPr>
        <w:pStyle w:val="Heading1"/>
      </w:pPr>
      <w:r w:rsidRPr="007D74A7">
        <w:t>These coordination mechanisms are displayed in table 5 below:</w:t>
      </w:r>
    </w:p>
    <w:p w14:paraId="0FAE60CB" w14:textId="77777777" w:rsidR="00256F4E" w:rsidRPr="007D74A7" w:rsidRDefault="00256F4E" w:rsidP="00256F4E">
      <w:pPr>
        <w:pStyle w:val="ListParagraph"/>
        <w:spacing w:after="0"/>
        <w:ind w:left="0"/>
        <w:rPr>
          <w:rFonts w:ascii="Times New Roman" w:hAnsi="Times New Roman" w:cs="Times New Roman"/>
          <w:b/>
          <w:bCs/>
        </w:rPr>
      </w:pPr>
      <w:r w:rsidRPr="007D74A7">
        <w:rPr>
          <w:rFonts w:ascii="Times New Roman" w:hAnsi="Times New Roman" w:cs="Times New Roman"/>
          <w:b/>
          <w:bCs/>
        </w:rPr>
        <w:t>Table 5: Internal coordination mechanisms for OzonAction</w:t>
      </w:r>
    </w:p>
    <w:tbl>
      <w:tblPr>
        <w:tblStyle w:val="TableGrid"/>
        <w:tblW w:w="9351" w:type="dxa"/>
        <w:tblLook w:val="04A0" w:firstRow="1" w:lastRow="0" w:firstColumn="1" w:lastColumn="0" w:noHBand="0" w:noVBand="1"/>
      </w:tblPr>
      <w:tblGrid>
        <w:gridCol w:w="2263"/>
        <w:gridCol w:w="7088"/>
      </w:tblGrid>
      <w:tr w:rsidR="00256F4E" w:rsidRPr="007D74A7" w14:paraId="6F38D968" w14:textId="77777777" w:rsidTr="00233E07">
        <w:tc>
          <w:tcPr>
            <w:tcW w:w="2263" w:type="dxa"/>
            <w:shd w:val="clear" w:color="auto" w:fill="404040" w:themeFill="text1" w:themeFillTint="BF"/>
          </w:tcPr>
          <w:p w14:paraId="2FC3FF5F" w14:textId="77777777" w:rsidR="00256F4E" w:rsidRPr="007D74A7" w:rsidRDefault="00256F4E" w:rsidP="00233E07">
            <w:pPr>
              <w:rPr>
                <w:b/>
                <w:bCs/>
                <w:color w:val="FFFFFF" w:themeColor="background1"/>
              </w:rPr>
            </w:pPr>
            <w:r w:rsidRPr="007D74A7">
              <w:rPr>
                <w:b/>
                <w:bCs/>
                <w:color w:val="FFFFFF" w:themeColor="background1"/>
              </w:rPr>
              <w:t>Type of meeting</w:t>
            </w:r>
          </w:p>
        </w:tc>
        <w:tc>
          <w:tcPr>
            <w:tcW w:w="7088" w:type="dxa"/>
            <w:shd w:val="clear" w:color="auto" w:fill="404040" w:themeFill="text1" w:themeFillTint="BF"/>
          </w:tcPr>
          <w:p w14:paraId="0D28BF20" w14:textId="77777777" w:rsidR="00256F4E" w:rsidRPr="007D74A7" w:rsidRDefault="00256F4E" w:rsidP="00233E07">
            <w:pPr>
              <w:rPr>
                <w:b/>
                <w:bCs/>
                <w:color w:val="FFFFFF" w:themeColor="background1"/>
              </w:rPr>
            </w:pPr>
            <w:r w:rsidRPr="007D74A7">
              <w:rPr>
                <w:b/>
                <w:bCs/>
                <w:color w:val="FFFFFF" w:themeColor="background1"/>
              </w:rPr>
              <w:t>Coordination mechanism</w:t>
            </w:r>
          </w:p>
        </w:tc>
      </w:tr>
      <w:tr w:rsidR="00256F4E" w:rsidRPr="007D74A7" w14:paraId="07C79EAA" w14:textId="77777777" w:rsidTr="00233E07">
        <w:trPr>
          <w:trHeight w:val="530"/>
        </w:trPr>
        <w:tc>
          <w:tcPr>
            <w:tcW w:w="2263" w:type="dxa"/>
            <w:shd w:val="clear" w:color="auto" w:fill="F2F2F2" w:themeFill="background1" w:themeFillShade="F2"/>
          </w:tcPr>
          <w:p w14:paraId="72F9601E" w14:textId="77777777" w:rsidR="00256F4E" w:rsidRPr="007D74A7" w:rsidRDefault="00256F4E" w:rsidP="00233E07">
            <w:r w:rsidRPr="007D74A7">
              <w:t>Regular meetings</w:t>
            </w:r>
          </w:p>
        </w:tc>
        <w:tc>
          <w:tcPr>
            <w:tcW w:w="7088" w:type="dxa"/>
          </w:tcPr>
          <w:p w14:paraId="63E949F8" w14:textId="77777777" w:rsidR="00256F4E" w:rsidRPr="007D74A7" w:rsidRDefault="00256F4E" w:rsidP="00233E07">
            <w:r w:rsidRPr="007D74A7">
              <w:t>Global and regional CAP team leaders hold bi-weekly online meetings to coordinate on regional priorities, strategies and resources.</w:t>
            </w:r>
          </w:p>
        </w:tc>
      </w:tr>
      <w:tr w:rsidR="00256F4E" w:rsidRPr="007D74A7" w14:paraId="2D7D7B12" w14:textId="77777777" w:rsidTr="00233E07">
        <w:tc>
          <w:tcPr>
            <w:tcW w:w="2263" w:type="dxa"/>
            <w:shd w:val="clear" w:color="auto" w:fill="F2F2F2" w:themeFill="background1" w:themeFillShade="F2"/>
          </w:tcPr>
          <w:p w14:paraId="101EA4FF" w14:textId="77777777" w:rsidR="00256F4E" w:rsidRPr="007D74A7" w:rsidRDefault="00256F4E" w:rsidP="00233E07">
            <w:r w:rsidRPr="007D74A7">
              <w:t>Work planning</w:t>
            </w:r>
          </w:p>
        </w:tc>
        <w:tc>
          <w:tcPr>
            <w:tcW w:w="7088" w:type="dxa"/>
          </w:tcPr>
          <w:p w14:paraId="02AC77D3" w14:textId="77777777" w:rsidR="00256F4E" w:rsidRPr="007D74A7" w:rsidRDefault="00256F4E" w:rsidP="00233E07">
            <w:r w:rsidRPr="007D74A7">
              <w:t>Regional CAP teams provide input to the global CAP work plan development process based on regional needs and priorities.</w:t>
            </w:r>
          </w:p>
        </w:tc>
      </w:tr>
      <w:tr w:rsidR="00256F4E" w:rsidRPr="007D74A7" w14:paraId="16B0BCAE" w14:textId="77777777" w:rsidTr="00233E07">
        <w:tc>
          <w:tcPr>
            <w:tcW w:w="2263" w:type="dxa"/>
            <w:shd w:val="clear" w:color="auto" w:fill="F2F2F2" w:themeFill="background1" w:themeFillShade="F2"/>
          </w:tcPr>
          <w:p w14:paraId="41E73BD5" w14:textId="77777777" w:rsidR="00256F4E" w:rsidRPr="007D74A7" w:rsidRDefault="00256F4E" w:rsidP="00233E07">
            <w:pPr>
              <w:jc w:val="left"/>
            </w:pPr>
            <w:r w:rsidRPr="007D74A7">
              <w:t>Project proposal review</w:t>
            </w:r>
          </w:p>
        </w:tc>
        <w:tc>
          <w:tcPr>
            <w:tcW w:w="7088" w:type="dxa"/>
          </w:tcPr>
          <w:p w14:paraId="5EEF2023" w14:textId="77777777" w:rsidR="00256F4E" w:rsidRPr="007D74A7" w:rsidRDefault="00256F4E" w:rsidP="00233E07">
            <w:r w:rsidRPr="007D74A7">
              <w:t>All country project proposals being submitted to the Multilateral Fund are guided and reviewed by the global CAP team. The global team also manages the submission process and participates with the regional teams in the negotiations with the Multilateral Fund Secretariat. Implementation of approved projects is done by the regional CAP teams.</w:t>
            </w:r>
          </w:p>
        </w:tc>
      </w:tr>
      <w:tr w:rsidR="00256F4E" w:rsidRPr="007D74A7" w14:paraId="523F0186" w14:textId="77777777" w:rsidTr="00233E07">
        <w:tc>
          <w:tcPr>
            <w:tcW w:w="2263" w:type="dxa"/>
            <w:shd w:val="clear" w:color="auto" w:fill="F2F2F2" w:themeFill="background1" w:themeFillShade="F2"/>
          </w:tcPr>
          <w:p w14:paraId="15430A26" w14:textId="77777777" w:rsidR="00256F4E" w:rsidRPr="007D74A7" w:rsidRDefault="00256F4E" w:rsidP="00233E07">
            <w:r w:rsidRPr="007D74A7">
              <w:t>Information sharing</w:t>
            </w:r>
          </w:p>
        </w:tc>
        <w:tc>
          <w:tcPr>
            <w:tcW w:w="7088" w:type="dxa"/>
          </w:tcPr>
          <w:p w14:paraId="47E90A5A" w14:textId="77777777" w:rsidR="00256F4E" w:rsidRPr="007D74A7" w:rsidRDefault="00256F4E" w:rsidP="00233E07">
            <w:r w:rsidRPr="007D74A7">
              <w:t>Regional and global CAP teams keep each other updated on activities/outcomes through various type of interactions.</w:t>
            </w:r>
          </w:p>
        </w:tc>
      </w:tr>
      <w:tr w:rsidR="00256F4E" w:rsidRPr="007D74A7" w14:paraId="7443B69B" w14:textId="77777777" w:rsidTr="00233E07">
        <w:tc>
          <w:tcPr>
            <w:tcW w:w="2263" w:type="dxa"/>
            <w:shd w:val="clear" w:color="auto" w:fill="F2F2F2" w:themeFill="background1" w:themeFillShade="F2"/>
          </w:tcPr>
          <w:p w14:paraId="562A61EC" w14:textId="77777777" w:rsidR="00256F4E" w:rsidRPr="007D74A7" w:rsidRDefault="00256F4E" w:rsidP="00233E07">
            <w:r w:rsidRPr="007D74A7">
              <w:t>Technical support</w:t>
            </w:r>
          </w:p>
        </w:tc>
        <w:tc>
          <w:tcPr>
            <w:tcW w:w="7088" w:type="dxa"/>
          </w:tcPr>
          <w:p w14:paraId="32FB7852" w14:textId="77777777" w:rsidR="00256F4E" w:rsidRPr="007D74A7" w:rsidRDefault="00256F4E" w:rsidP="00233E07">
            <w:r w:rsidRPr="007D74A7">
              <w:t>The global team provides specialized technical/policy support, expertise and global partner contacts to regional teams.</w:t>
            </w:r>
          </w:p>
        </w:tc>
      </w:tr>
      <w:tr w:rsidR="00256F4E" w:rsidRPr="007D74A7" w14:paraId="5AD29007" w14:textId="77777777" w:rsidTr="00233E07">
        <w:tc>
          <w:tcPr>
            <w:tcW w:w="2263" w:type="dxa"/>
            <w:shd w:val="clear" w:color="auto" w:fill="F2F2F2" w:themeFill="background1" w:themeFillShade="F2"/>
          </w:tcPr>
          <w:p w14:paraId="64C149D3" w14:textId="77777777" w:rsidR="00256F4E" w:rsidRPr="007D74A7" w:rsidRDefault="00256F4E" w:rsidP="00233E07">
            <w:pPr>
              <w:jc w:val="left"/>
            </w:pPr>
            <w:r w:rsidRPr="007D74A7">
              <w:t>Monitoring and reporting</w:t>
            </w:r>
          </w:p>
        </w:tc>
        <w:tc>
          <w:tcPr>
            <w:tcW w:w="7088" w:type="dxa"/>
          </w:tcPr>
          <w:p w14:paraId="663A04AF" w14:textId="77777777" w:rsidR="00256F4E" w:rsidRPr="007D74A7" w:rsidRDefault="00256F4E" w:rsidP="00233E07">
            <w:r w:rsidRPr="007D74A7">
              <w:t>Project substantial and financial progress is monitored on an ongoing basis by CAP and reported through the various reporting mechanisms required by the Executive Committee. Country project reporting is done through the collaboration of the regional and global CAP teams.</w:t>
            </w:r>
          </w:p>
        </w:tc>
      </w:tr>
      <w:tr w:rsidR="00256F4E" w:rsidRPr="007D74A7" w14:paraId="25BAB7FE" w14:textId="77777777" w:rsidTr="00233E07">
        <w:tc>
          <w:tcPr>
            <w:tcW w:w="2263" w:type="dxa"/>
            <w:shd w:val="clear" w:color="auto" w:fill="F2F2F2" w:themeFill="background1" w:themeFillShade="F2"/>
          </w:tcPr>
          <w:p w14:paraId="5AEC504E" w14:textId="77777777" w:rsidR="00256F4E" w:rsidRPr="007D74A7" w:rsidRDefault="00256F4E" w:rsidP="00233E07">
            <w:r w:rsidRPr="007D74A7">
              <w:t>Policy coordination</w:t>
            </w:r>
          </w:p>
        </w:tc>
        <w:tc>
          <w:tcPr>
            <w:tcW w:w="7088" w:type="dxa"/>
          </w:tcPr>
          <w:p w14:paraId="36D1B287" w14:textId="77777777" w:rsidR="00256F4E" w:rsidRPr="007D74A7" w:rsidRDefault="00256F4E" w:rsidP="00233E07">
            <w:r w:rsidRPr="007D74A7">
              <w:t>Regional feedback informs global positions on emerging Montreal Protocol issues through the global CAP team.</w:t>
            </w:r>
          </w:p>
        </w:tc>
      </w:tr>
    </w:tbl>
    <w:p w14:paraId="073141AD" w14:textId="77777777" w:rsidR="00256F4E" w:rsidRPr="007D74A7" w:rsidRDefault="00256F4E" w:rsidP="00256F4E">
      <w:pPr>
        <w:spacing w:after="240"/>
      </w:pPr>
      <w:r w:rsidRPr="007D74A7">
        <w:rPr>
          <w:sz w:val="18"/>
          <w:szCs w:val="18"/>
        </w:rPr>
        <w:lastRenderedPageBreak/>
        <w:t>Source: Consultant’s elaboration based on the desk review.</w:t>
      </w:r>
    </w:p>
    <w:p w14:paraId="07B13862" w14:textId="77777777" w:rsidR="00256F4E" w:rsidRPr="007D74A7" w:rsidRDefault="00256F4E" w:rsidP="00256F4E">
      <w:pPr>
        <w:pStyle w:val="Heading1"/>
      </w:pPr>
      <w:r w:rsidRPr="007D74A7">
        <w:t>The regional CAP teams are under the overall supervision of the OzonAction branch of UNEP's law division. There is centralized coordination, management and supervision at the UNEP headquarters level i.e., UNEP OzonAction provides a forum for regular interaction and information exchange between the regional CAP teams, based on monthly meetings.</w:t>
      </w:r>
    </w:p>
    <w:p w14:paraId="34CCB35C" w14:textId="77777777" w:rsidR="00256F4E" w:rsidRPr="007D74A7" w:rsidRDefault="00256F4E" w:rsidP="00256F4E">
      <w:pPr>
        <w:pStyle w:val="Heading1"/>
      </w:pPr>
      <w:r w:rsidRPr="007D74A7">
        <w:t>The regional CAP coordinators advise and coordinate the regional networks, with overall support from the OzonAction office in Paris, to identify priority needs and issues. To inform their activities and meeting agendas there is bottom-up coordination and consultation with the regional networks’ member countries. There is also planning and budgeting coordination between the regional and headquarters levels, as regional CAP teams prepare work programmes and annual plans that are submitted annually for overall approval by headquarters.</w:t>
      </w:r>
    </w:p>
    <w:p w14:paraId="2C09AD42" w14:textId="77777777" w:rsidR="00256F4E" w:rsidRPr="007D74A7" w:rsidRDefault="00256F4E" w:rsidP="00256F4E">
      <w:pPr>
        <w:spacing w:before="120" w:after="240"/>
        <w:rPr>
          <w:i/>
          <w:iCs/>
        </w:rPr>
      </w:pPr>
      <w:r w:rsidRPr="007D74A7">
        <w:rPr>
          <w:i/>
          <w:iCs/>
        </w:rPr>
        <w:t>Effectiveness</w:t>
      </w:r>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256F4E" w:rsidRPr="007D74A7" w14:paraId="3C876F05" w14:textId="77777777" w:rsidTr="00233E07">
        <w:trPr>
          <w:trHeight w:val="2744"/>
        </w:trPr>
        <w:tc>
          <w:tcPr>
            <w:tcW w:w="9350" w:type="dxa"/>
            <w:shd w:val="clear" w:color="auto" w:fill="D9D9D9" w:themeFill="background1" w:themeFillShade="D9"/>
          </w:tcPr>
          <w:p w14:paraId="0A4898D8" w14:textId="77777777" w:rsidR="00256F4E" w:rsidRPr="007D74A7" w:rsidRDefault="00256F4E" w:rsidP="00233E07">
            <w:pPr>
              <w:pStyle w:val="ListParagraph"/>
              <w:spacing w:before="120" w:after="120"/>
              <w:ind w:left="0"/>
              <w:contextualSpacing w:val="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E1C3E1C" w14:textId="77777777" w:rsidR="00256F4E" w:rsidRPr="007D74A7" w:rsidRDefault="00256F4E" w:rsidP="00233E07">
            <w:pPr>
              <w:pStyle w:val="Heading1"/>
              <w:numPr>
                <w:ilvl w:val="0"/>
                <w:numId w:val="0"/>
              </w:numPr>
              <w:spacing w:after="120"/>
              <w:rPr>
                <w:i/>
                <w:iCs/>
                <w:color w:val="404040" w:themeColor="text1" w:themeTint="BF"/>
              </w:rPr>
            </w:pPr>
            <w:r w:rsidRPr="007D74A7">
              <w:t>Although the documentation does not provide direct and clear evidence on the effectiveness of the coordination mechanisms, it is reasonable to posit that they contributed to smoother interactions and timely delivery of high-quality services. The practice of holding regular team meetings and nurturing communication channels i.e., bi-weekly meetings, and ongoing information sharing, provide opportunities to discuss challenges, align approaches and receive guidance from the global team in a timely manner. Also, involving regional and country stakeholders in work planning and jointly reviewing projects helps meet regional needs and incorporate their perspectives from the start, as does having regional experts involved in key global events and committees to disseminate and contextualize information and to build awareness of regional viewpoints.</w:t>
            </w:r>
          </w:p>
        </w:tc>
      </w:tr>
    </w:tbl>
    <w:p w14:paraId="32BAEB28" w14:textId="77777777" w:rsidR="00256F4E" w:rsidRPr="007D74A7" w:rsidRDefault="00256F4E" w:rsidP="00256F4E">
      <w:pPr>
        <w:pStyle w:val="Heading1"/>
        <w:numPr>
          <w:ilvl w:val="0"/>
          <w:numId w:val="0"/>
        </w:numPr>
        <w:spacing w:after="0"/>
      </w:pPr>
    </w:p>
    <w:p w14:paraId="47DC3D4A" w14:textId="77777777" w:rsidR="00256F4E" w:rsidRPr="007D74A7" w:rsidRDefault="00256F4E" w:rsidP="00256F4E">
      <w:pPr>
        <w:pStyle w:val="Heading1"/>
      </w:pPr>
      <w:r w:rsidRPr="007D74A7">
        <w:t>Some examples of where regional input mechanisms have meaningfully shaped global policies under the Montreal Protocol include, inter alia:</w:t>
      </w:r>
    </w:p>
    <w:p w14:paraId="67281EF7" w14:textId="77777777" w:rsidR="00256F4E" w:rsidRPr="007D74A7" w:rsidRDefault="00256F4E" w:rsidP="00256F4E">
      <w:pPr>
        <w:pStyle w:val="ListParagraph"/>
        <w:numPr>
          <w:ilvl w:val="0"/>
          <w:numId w:val="14"/>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HFC Phasedown Schedule</w:t>
      </w:r>
      <w:r w:rsidRPr="007D74A7">
        <w:rPr>
          <w:rFonts w:ascii="Times New Roman" w:hAnsi="Times New Roman" w:cs="Times New Roman"/>
        </w:rPr>
        <w:t>” for which regional analyses and discussions informed the consensus of the HFC phase-down schedule agreed by parties, with certain flexibility accommodating diverse capacities and conditions across regions;</w:t>
      </w:r>
    </w:p>
    <w:p w14:paraId="0938D6D4" w14:textId="77777777" w:rsidR="00256F4E" w:rsidRPr="007D74A7" w:rsidRDefault="00256F4E" w:rsidP="00256F4E">
      <w:pPr>
        <w:pStyle w:val="ListParagraph"/>
        <w:numPr>
          <w:ilvl w:val="0"/>
          <w:numId w:val="14"/>
        </w:numPr>
        <w:spacing w:after="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High-Ambient Standards”,</w:t>
      </w:r>
      <w:r w:rsidRPr="007D74A7">
        <w:rPr>
          <w:rFonts w:ascii="Times New Roman" w:hAnsi="Times New Roman" w:cs="Times New Roman"/>
        </w:rPr>
        <w:t xml:space="preserve"> for which regional cases demonstrating technology and market impacts in hot climates helped justify Executive Committee approval of funds to support development and testing of high-ambient temperature equipment; and</w:t>
      </w:r>
    </w:p>
    <w:p w14:paraId="64964879" w14:textId="77777777" w:rsidR="00256F4E" w:rsidRPr="007D74A7" w:rsidRDefault="00256F4E" w:rsidP="00256F4E">
      <w:pPr>
        <w:pStyle w:val="ListParagraph"/>
        <w:numPr>
          <w:ilvl w:val="0"/>
          <w:numId w:val="14"/>
        </w:numPr>
        <w:spacing w:after="240" w:line="240" w:lineRule="auto"/>
        <w:jc w:val="both"/>
        <w:rPr>
          <w:rFonts w:ascii="Times New Roman" w:hAnsi="Times New Roman" w:cs="Times New Roman"/>
        </w:rPr>
      </w:pPr>
      <w:r w:rsidRPr="007D74A7">
        <w:rPr>
          <w:rFonts w:ascii="Times New Roman" w:hAnsi="Times New Roman" w:cs="Times New Roman"/>
        </w:rPr>
        <w:t>The “</w:t>
      </w:r>
      <w:r w:rsidRPr="007D74A7">
        <w:rPr>
          <w:rFonts w:ascii="Times New Roman" w:hAnsi="Times New Roman" w:cs="Times New Roman"/>
          <w:i/>
          <w:iCs/>
        </w:rPr>
        <w:t>F-Gas Regulation</w:t>
      </w:r>
      <w:r w:rsidRPr="007D74A7">
        <w:rPr>
          <w:rFonts w:ascii="Times New Roman" w:hAnsi="Times New Roman" w:cs="Times New Roman"/>
        </w:rPr>
        <w:t>” for which briefings from regional experts on implementation experiences to date with the EU F-Gas policy helped global discussions on developing international HFC management guidelines.</w:t>
      </w:r>
    </w:p>
    <w:p w14:paraId="74673267" w14:textId="77777777" w:rsidR="00256F4E" w:rsidRPr="007D74A7" w:rsidRDefault="00256F4E" w:rsidP="00256F4E">
      <w:pPr>
        <w:pStyle w:val="Heading1"/>
      </w:pPr>
      <w:r w:rsidRPr="007D74A7">
        <w:t>Regional networking events enabled exchange of diverse national approaches and best practices, some of which were scaled-up or adopted in other regions. Feedback from regional customs operations forums shaped iPIC system upgrades to facilitate the specific import/export verification needs across regions.</w:t>
      </w:r>
    </w:p>
    <w:p w14:paraId="3605A190" w14:textId="77777777" w:rsidR="00256F4E" w:rsidRPr="007D74A7" w:rsidRDefault="00256F4E" w:rsidP="00256F4E">
      <w:pPr>
        <w:pStyle w:val="Heading3"/>
        <w:keepNext/>
        <w:numPr>
          <w:ilvl w:val="0"/>
          <w:numId w:val="0"/>
        </w:numPr>
        <w:rPr>
          <w:u w:val="single"/>
        </w:rPr>
      </w:pPr>
      <w:bookmarkStart w:id="24" w:name="_Toc176257365"/>
      <w:r w:rsidRPr="007D74A7">
        <w:rPr>
          <w:u w:val="single"/>
        </w:rPr>
        <w:lastRenderedPageBreak/>
        <w:t>CAP staffing distribution and budget allocation</w:t>
      </w:r>
      <w:bookmarkEnd w:id="24"/>
    </w:p>
    <w:tbl>
      <w:tblPr>
        <w:tblStyle w:val="TableGrid"/>
        <w:tblW w:w="0" w:type="auto"/>
        <w:tblLook w:val="04A0" w:firstRow="1" w:lastRow="0" w:firstColumn="1" w:lastColumn="0" w:noHBand="0" w:noVBand="1"/>
      </w:tblPr>
      <w:tblGrid>
        <w:gridCol w:w="9350"/>
      </w:tblGrid>
      <w:tr w:rsidR="00256F4E" w:rsidRPr="007D74A7" w14:paraId="223A1317" w14:textId="77777777" w:rsidTr="00233E07">
        <w:tc>
          <w:tcPr>
            <w:tcW w:w="9350" w:type="dxa"/>
            <w:shd w:val="clear" w:color="auto" w:fill="D9D9D9" w:themeFill="background1" w:themeFillShade="D9"/>
          </w:tcPr>
          <w:p w14:paraId="1113ECCE" w14:textId="77777777" w:rsidR="00256F4E" w:rsidRPr="007D74A7" w:rsidRDefault="00256F4E" w:rsidP="00233E07">
            <w:pPr>
              <w:pStyle w:val="ListParagraph"/>
              <w:keepNext/>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447045FF" w14:textId="77777777" w:rsidR="00256F4E" w:rsidRPr="007D74A7" w:rsidRDefault="00256F4E" w:rsidP="00233E07">
            <w:pPr>
              <w:pStyle w:val="Heading1"/>
              <w:keepNext/>
              <w:widowControl w:val="0"/>
              <w:numPr>
                <w:ilvl w:val="0"/>
                <w:numId w:val="0"/>
              </w:numPr>
              <w:spacing w:after="120"/>
            </w:pPr>
            <w:r w:rsidRPr="007D74A7">
              <w:t>Although no major deficiencies are evident based on the information provided, Executive Committee meeting documents over the period 2007-2023 reflect questions raised by Executive Committee members regarding the time spent on tasks not related to the Montreal Protocol by CAP staff funded by the Multilateral Fund, which might have an impact on the delivery of CAP services (decision 77/38). On this matter, the Executive Committee reiterated concerns that resources provided to the CAP should be used solely for the purposes of that programme, and not used for any other UNEP activities (decision 80/55).</w:t>
            </w:r>
          </w:p>
        </w:tc>
      </w:tr>
    </w:tbl>
    <w:p w14:paraId="28FB2FD3" w14:textId="77777777" w:rsidR="00256F4E" w:rsidRPr="007D74A7" w:rsidRDefault="00256F4E" w:rsidP="00256F4E">
      <w:pPr>
        <w:pStyle w:val="Heading1"/>
        <w:numPr>
          <w:ilvl w:val="0"/>
          <w:numId w:val="0"/>
        </w:numPr>
        <w:spacing w:after="0"/>
      </w:pPr>
    </w:p>
    <w:p w14:paraId="47667CA8" w14:textId="77777777" w:rsidR="00256F4E" w:rsidRPr="007D74A7" w:rsidRDefault="00256F4E" w:rsidP="00256F4E">
      <w:pPr>
        <w:pStyle w:val="Heading1"/>
        <w:rPr>
          <w:i/>
          <w:iCs/>
        </w:rPr>
      </w:pPr>
      <w:r w:rsidRPr="007D74A7">
        <w:t>UNEP aims to keep increases within 3% as per decision 47/24. Even though some submissions (e.g., in 2011) may have exceeded this threshold, rates approved over the period 2007-2023 have varied from 0-3% due to adjustments needed to accommodate changing compliance needs under the Montreal Protocol - within the confines of that decision.</w:t>
      </w:r>
      <w:r w:rsidRPr="007D74A7">
        <w:rPr>
          <w:rStyle w:val="FootnoteReference"/>
        </w:rPr>
        <w:footnoteReference w:id="47"/>
      </w:r>
    </w:p>
    <w:p w14:paraId="41C90C0D" w14:textId="77777777" w:rsidR="00256F4E" w:rsidRPr="007D74A7" w:rsidRDefault="00256F4E" w:rsidP="00256F4E">
      <w:pPr>
        <w:spacing w:before="120" w:after="240"/>
        <w:rPr>
          <w:i/>
          <w:iCs/>
        </w:rPr>
      </w:pPr>
      <w:r w:rsidRPr="007D74A7">
        <w:rPr>
          <w:i/>
          <w:iCs/>
        </w:rPr>
        <w:t>Staffing and financial resources</w:t>
      </w:r>
    </w:p>
    <w:p w14:paraId="58E03273" w14:textId="77777777" w:rsidR="00256F4E" w:rsidRPr="007D74A7" w:rsidRDefault="00256F4E" w:rsidP="00256F4E">
      <w:pPr>
        <w:pStyle w:val="Heading1"/>
      </w:pPr>
      <w:r w:rsidRPr="007D74A7">
        <w:t>Based on the information provided in CAP reporting documentation, it appears that the current allocation of staff and resources is efficiently used to produce the expected results. The current allocation of staff and resources is supported by a results-based approach designed to achieve results through the strategy of ongoing responsiveness from CAP teams. CAP stakeholders shared concerns regarding regular situations of staff work overload, that could be improved by receiving more support, in particular regarding the administrative procedures required to initiate the implementation of activities after signature of the agreements.</w:t>
      </w:r>
    </w:p>
    <w:p w14:paraId="2BFC5CEA" w14:textId="77777777" w:rsidR="00256F4E" w:rsidRPr="007D74A7" w:rsidRDefault="00256F4E" w:rsidP="00256F4E">
      <w:pPr>
        <w:keepLines/>
        <w:widowControl w:val="0"/>
        <w:spacing w:after="240"/>
        <w:rPr>
          <w:i/>
          <w:iCs/>
        </w:rPr>
      </w:pPr>
      <w:r w:rsidRPr="007D74A7">
        <w:rPr>
          <w:i/>
          <w:iCs/>
        </w:rPr>
        <w:t>Criteria for definition of CAP priorities</w:t>
      </w:r>
    </w:p>
    <w:tbl>
      <w:tblPr>
        <w:tblStyle w:val="TableGrid"/>
        <w:tblW w:w="0" w:type="auto"/>
        <w:tblLook w:val="04A0" w:firstRow="1" w:lastRow="0" w:firstColumn="1" w:lastColumn="0" w:noHBand="0" w:noVBand="1"/>
      </w:tblPr>
      <w:tblGrid>
        <w:gridCol w:w="9350"/>
      </w:tblGrid>
      <w:tr w:rsidR="00256F4E" w:rsidRPr="007D74A7" w14:paraId="249668F8" w14:textId="77777777" w:rsidTr="00233E07">
        <w:trPr>
          <w:trHeight w:val="2573"/>
        </w:trPr>
        <w:tc>
          <w:tcPr>
            <w:tcW w:w="9350" w:type="dxa"/>
            <w:shd w:val="clear" w:color="auto" w:fill="D9D9D9" w:themeFill="background1" w:themeFillShade="D9"/>
          </w:tcPr>
          <w:p w14:paraId="0B854F82" w14:textId="77777777" w:rsidR="00256F4E" w:rsidRPr="007D74A7" w:rsidRDefault="00256F4E" w:rsidP="00233E07">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447E12E" w14:textId="77777777" w:rsidR="00256F4E" w:rsidRPr="007D74A7" w:rsidRDefault="00256F4E" w:rsidP="00233E07">
            <w:pPr>
              <w:pStyle w:val="Heading1"/>
              <w:numPr>
                <w:ilvl w:val="0"/>
                <w:numId w:val="0"/>
              </w:numPr>
              <w:spacing w:after="0"/>
            </w:pPr>
            <w:r w:rsidRPr="007D74A7">
              <w:t>The priorities for determining CAP budget allocations are set according to the identified needs of Article 5 countries. CAP develops its budget proposal based on the current and anticipated needs of Article 5 countries identified from various sources such as direct feedback from NOUs, discussions at regional network meetings, guidance from other Montreal Protocol meetings and events, through consultations with implementing agencies and partners, etc. The main needs relate to supporting countries achieve and sustain compliance with Montreal Protocol commitments, based on continuous feedback from Article 5 countries. Hence, CAP proposed services and products are discussed with national ozone officers through regional network meetings and bilateral discussions to assess iteratively priority needs.</w:t>
            </w:r>
          </w:p>
        </w:tc>
      </w:tr>
    </w:tbl>
    <w:p w14:paraId="3945C1F8" w14:textId="77777777" w:rsidR="00256F4E" w:rsidRPr="007D74A7" w:rsidRDefault="00256F4E" w:rsidP="00256F4E">
      <w:pPr>
        <w:pStyle w:val="ListParagraph"/>
        <w:spacing w:after="0"/>
        <w:ind w:left="0"/>
        <w:rPr>
          <w:rFonts w:ascii="Times New Roman" w:hAnsi="Times New Roman" w:cs="Times New Roman"/>
        </w:rPr>
      </w:pPr>
    </w:p>
    <w:p w14:paraId="442F12B2" w14:textId="77777777" w:rsidR="00256F4E" w:rsidRPr="007D74A7" w:rsidRDefault="00256F4E" w:rsidP="00256F4E">
      <w:pPr>
        <w:pStyle w:val="Heading1"/>
      </w:pPr>
      <w:r w:rsidRPr="007D74A7">
        <w:t>CAP priorities also rest on the objectives of the current CAP strategy as well as on existing commitments. The budget allocation aims to implement the activities identified in the overarching objectives and strategic programme objectives of the three-year CAP strategy approved by the Executive Committee. This provides the programmatic framework for CAP services. Results of previous years are also considered for funding allocations, factoring in the outputs and results achieved in the previous years based on progress and financial reports to the Executive Committee.</w:t>
      </w:r>
    </w:p>
    <w:p w14:paraId="5CED1B11" w14:textId="77777777" w:rsidR="00256F4E" w:rsidRPr="007D74A7" w:rsidRDefault="00256F4E" w:rsidP="00256F4E">
      <w:pPr>
        <w:pStyle w:val="Heading1"/>
      </w:pPr>
      <w:r w:rsidRPr="007D74A7">
        <w:t xml:space="preserve">The budget proposal integrates guidance provided by the Executive Committee through its decisions on issues like performance indicators, priorities of the business planning process, etc. Finally, the criteria focus on responding to the priority needs of Article 5 countries to sustain compliance, continuing </w:t>
      </w:r>
      <w:r w:rsidRPr="007D74A7">
        <w:lastRenderedPageBreak/>
        <w:t>approved projects and commitments, implementing the strategies approved by the Executive Committee, and utilizing available resources in the most effective manner.</w:t>
      </w:r>
    </w:p>
    <w:p w14:paraId="0F34444E" w14:textId="77777777" w:rsidR="00256F4E" w:rsidRPr="007D74A7" w:rsidRDefault="00256F4E" w:rsidP="00256F4E">
      <w:pPr>
        <w:pStyle w:val="Heading3"/>
        <w:keepLines/>
        <w:numPr>
          <w:ilvl w:val="0"/>
          <w:numId w:val="0"/>
        </w:numPr>
        <w:rPr>
          <w:u w:val="single"/>
        </w:rPr>
      </w:pPr>
      <w:bookmarkStart w:id="25" w:name="_Toc176257366"/>
      <w:r w:rsidRPr="007D74A7">
        <w:rPr>
          <w:u w:val="single"/>
        </w:rPr>
        <w:t>CAP strategy and workplans</w:t>
      </w:r>
      <w:bookmarkEnd w:id="25"/>
    </w:p>
    <w:tbl>
      <w:tblPr>
        <w:tblStyle w:val="TableGrid"/>
        <w:tblW w:w="0" w:type="auto"/>
        <w:tblLook w:val="04A0" w:firstRow="1" w:lastRow="0" w:firstColumn="1" w:lastColumn="0" w:noHBand="0" w:noVBand="1"/>
      </w:tblPr>
      <w:tblGrid>
        <w:gridCol w:w="9350"/>
      </w:tblGrid>
      <w:tr w:rsidR="00256F4E" w:rsidRPr="007D74A7" w14:paraId="6EB94E0A" w14:textId="77777777" w:rsidTr="00233E07">
        <w:trPr>
          <w:trHeight w:val="530"/>
        </w:trPr>
        <w:tc>
          <w:tcPr>
            <w:tcW w:w="9350" w:type="dxa"/>
            <w:shd w:val="clear" w:color="auto" w:fill="D9D9D9" w:themeFill="background1" w:themeFillShade="D9"/>
          </w:tcPr>
          <w:p w14:paraId="632D11BE" w14:textId="77777777" w:rsidR="00256F4E" w:rsidRPr="007D74A7" w:rsidRDefault="00256F4E" w:rsidP="00233E07">
            <w:pPr>
              <w:pStyle w:val="ListParagraph"/>
              <w:keepLines/>
              <w:widowControl w:val="0"/>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530E82B5" w14:textId="77777777" w:rsidR="00256F4E" w:rsidRPr="007D74A7" w:rsidRDefault="00256F4E" w:rsidP="00233E07">
            <w:pPr>
              <w:pStyle w:val="Heading1"/>
              <w:widowControl w:val="0"/>
              <w:numPr>
                <w:ilvl w:val="0"/>
                <w:numId w:val="0"/>
              </w:numPr>
              <w:spacing w:after="120"/>
              <w:rPr>
                <w:i/>
                <w:iCs/>
                <w:color w:val="404040" w:themeColor="text1" w:themeTint="BF"/>
              </w:rPr>
            </w:pPr>
            <w:r w:rsidRPr="007D74A7">
              <w:t xml:space="preserve">While continuing to focus on HCFC phase-out and ODS reductions, CAP strategic framework documentation shows that the CAP has, from 2016, progressively strengthened its work on synergizing the Montreal Protocol's objectives with climate change goals, in line with the Kigali Amendment's mandate. A key evolution over that period is the introduction of a triennial strategy for the CAP. The first iteration of this strategy, covering 2016-2018, reflects the integration of the Kigali Amendment e.g., in the following ways: Overarching objective 3 is "Building capacity to adopt alternatives to HCFCs to achieve climate co-benefits”. This objective directly addresses the linkages between the HCFC </w:t>
            </w:r>
            <w:r w:rsidRPr="007D74A7">
              <w:br/>
              <w:t>phase-out and climate change mitigation, while strategic programme objective 7 focuses on "Promoting climate co-benefits in the HCFC phase-out through technology choices, good practices, emissions reduction and energy efficient practices".</w:t>
            </w:r>
            <w:r w:rsidRPr="007D74A7">
              <w:rPr>
                <w:rStyle w:val="FootnoteReference"/>
              </w:rPr>
              <w:footnoteReference w:id="48"/>
            </w:r>
          </w:p>
        </w:tc>
      </w:tr>
    </w:tbl>
    <w:p w14:paraId="55F3D23D" w14:textId="77777777" w:rsidR="00256F4E" w:rsidRPr="007D74A7" w:rsidRDefault="00256F4E" w:rsidP="00256F4E">
      <w:pPr>
        <w:pStyle w:val="ListParagraph"/>
        <w:spacing w:after="0"/>
        <w:ind w:left="0"/>
        <w:rPr>
          <w:rFonts w:ascii="Times New Roman" w:hAnsi="Times New Roman" w:cs="Times New Roman"/>
          <w:b/>
          <w:bCs/>
          <w:i/>
          <w:iCs/>
        </w:rPr>
      </w:pPr>
    </w:p>
    <w:p w14:paraId="05D54AB3" w14:textId="77777777" w:rsidR="00256F4E" w:rsidRPr="007D74A7" w:rsidRDefault="00256F4E" w:rsidP="00256F4E">
      <w:pPr>
        <w:pStyle w:val="Heading1"/>
      </w:pPr>
      <w:r w:rsidRPr="007D74A7">
        <w:t>The integration of the Kigali Amendment and climate change issues in the current CAP strategy has evolved significantly compared to the 2017-2019 period. Some of the key changes include the addition/reformulation of overarching objective 3 in the 2018-2020 CAP strategy to focus specifically on "</w:t>
      </w:r>
      <w:r w:rsidRPr="007D74A7">
        <w:rPr>
          <w:i/>
          <w:iCs/>
        </w:rPr>
        <w:t>Building capacity to initiate enabling activities for the HFC phase-down</w:t>
      </w:r>
      <w:r w:rsidRPr="007D74A7">
        <w:t>". This objective did not exist in the previous strategies. Also, within overarching objective 2 on “</w:t>
      </w:r>
      <w:r w:rsidRPr="007D74A7">
        <w:rPr>
          <w:i/>
          <w:iCs/>
        </w:rPr>
        <w:t>Strengthening the refrigeration servicing sector</w:t>
      </w:r>
      <w:r w:rsidRPr="007D74A7">
        <w:t>”,</w:t>
      </w:r>
      <w:r w:rsidRPr="007D74A7">
        <w:rPr>
          <w:rStyle w:val="FootnoteReference"/>
        </w:rPr>
        <w:footnoteReference w:id="49"/>
      </w:r>
      <w:r w:rsidRPr="007D74A7">
        <w:t xml:space="preserve"> a greater emphasis has been placed on addressing issues related to the adoption of lower-GWP alternatives and maintaining/enhancing energy efficiency through capacity building and information activities.</w:t>
      </w:r>
    </w:p>
    <w:p w14:paraId="629F7504" w14:textId="77777777" w:rsidR="00256F4E" w:rsidRPr="007D74A7" w:rsidRDefault="00256F4E" w:rsidP="00256F4E">
      <w:pPr>
        <w:pStyle w:val="Heading1"/>
      </w:pPr>
      <w:r w:rsidRPr="007D74A7">
        <w:t>Overall, climate change linkages and opportunities are more prominently highlighted in relation to both the HCFC phase-out and HFC phase-down in newer versions of the strategy; this includes co-benefits messaging and ensuring consistency between Montreal Protocol objectives and other sectors/frameworks like energy efficiency.</w:t>
      </w:r>
    </w:p>
    <w:p w14:paraId="1A58F8F1" w14:textId="77777777" w:rsidR="00256F4E" w:rsidRPr="007D74A7" w:rsidRDefault="00256F4E" w:rsidP="00256F4E">
      <w:pPr>
        <w:pStyle w:val="Heading1"/>
      </w:pPr>
      <w:r w:rsidRPr="007D74A7">
        <w:t>CAP workplans from 2017 onwards have included activities to support countries assess HFC consumption and policies as well as introducing energy efficient and low-GWP alternative technologies. Workplans show increased integration of HFC-related requirements into CAP assistance for enabling activities projects, review of licensing systems, data reporting, standards and codes of practice, information materials etc. Activities geared to building capacity for Kigali Amendment ratification and implementation have been added, including information sharing, guidance documents, targeted country assistance etc. Thematic meetings organized by CAP have included sessions on HFC phase-down under the Kigali Amendment, low-GWP alternatives, standards for flammable refrigerants, and energy efficiency. The CAP has produced factsheets, videos and other materials on topics like energy efficiency options, national policies linking HCFC phase-out to low-GWP alternatives, and the benefits of the Kigali Amendment. partnerships were forged with organizations working on energy efficiency and climate issues (e.g., ASHRAE) to strengthen collaboration and integrate ozone and climate considerations.</w:t>
      </w:r>
    </w:p>
    <w:p w14:paraId="6252EAE6" w14:textId="77777777" w:rsidR="00256F4E" w:rsidRPr="007D74A7" w:rsidRDefault="00256F4E" w:rsidP="00256F4E">
      <w:pPr>
        <w:pStyle w:val="Heading3"/>
        <w:keepNext/>
        <w:numPr>
          <w:ilvl w:val="0"/>
          <w:numId w:val="0"/>
        </w:numPr>
        <w:spacing w:before="120"/>
        <w:rPr>
          <w:u w:val="single"/>
        </w:rPr>
      </w:pPr>
      <w:bookmarkStart w:id="26" w:name="_Toc176257367"/>
      <w:r w:rsidRPr="007D74A7">
        <w:rPr>
          <w:u w:val="single"/>
        </w:rPr>
        <w:lastRenderedPageBreak/>
        <w:t>Impact and performance indicators</w:t>
      </w:r>
      <w:bookmarkEnd w:id="26"/>
    </w:p>
    <w:p w14:paraId="220A5FFC" w14:textId="77777777" w:rsidR="00256F4E" w:rsidRPr="007D74A7" w:rsidRDefault="00256F4E" w:rsidP="00256F4E">
      <w:pPr>
        <w:keepNext/>
        <w:widowControl w:val="0"/>
        <w:spacing w:after="240"/>
        <w:rPr>
          <w:i/>
          <w:iCs/>
        </w:rPr>
      </w:pPr>
      <w:r w:rsidRPr="007D74A7">
        <w:rPr>
          <w:i/>
          <w:iCs/>
        </w:rPr>
        <w:t>Adequacy to reflect CAP performance</w:t>
      </w:r>
    </w:p>
    <w:p w14:paraId="031105A4" w14:textId="77777777" w:rsidR="00256F4E" w:rsidRPr="007D74A7" w:rsidRDefault="00256F4E" w:rsidP="00256F4E">
      <w:pPr>
        <w:pStyle w:val="Heading1"/>
        <w:keepLines/>
        <w:widowControl w:val="0"/>
        <w:spacing w:after="0"/>
      </w:pPr>
      <w:r w:rsidRPr="007D74A7">
        <w:t>The previous evaluation of CAP</w:t>
      </w:r>
      <w:r w:rsidRPr="007D74A7">
        <w:rPr>
          <w:rStyle w:val="FootnoteReference"/>
        </w:rPr>
        <w:footnoteReference w:id="50"/>
      </w:r>
      <w:r w:rsidRPr="007D74A7">
        <w:t xml:space="preserve"> did not examine the “new” set of key performance indicators (KPI) for the CAP, that was introduced at the 48</w:t>
      </w:r>
      <w:r w:rsidRPr="007D74A7">
        <w:rPr>
          <w:vertAlign w:val="superscript"/>
        </w:rPr>
        <w:t>th</w:t>
      </w:r>
      <w:r w:rsidRPr="007D74A7">
        <w:t xml:space="preserve"> meeting of the Executive Committee</w:t>
      </w:r>
      <w:r w:rsidRPr="007D74A7">
        <w:rPr>
          <w:rStyle w:val="FootnoteReference"/>
        </w:rPr>
        <w:footnoteReference w:id="51"/>
      </w:r>
      <w:r w:rsidRPr="007D74A7">
        <w:t xml:space="preserve"> in 2006 and is attached to CAP business plan.</w:t>
      </w:r>
      <w:r w:rsidRPr="007D74A7">
        <w:rPr>
          <w:rStyle w:val="FootnoteReference"/>
        </w:rPr>
        <w:footnoteReference w:id="52"/>
      </w:r>
    </w:p>
    <w:p w14:paraId="3F1215CE" w14:textId="77777777" w:rsidR="00256F4E" w:rsidRPr="007D74A7" w:rsidRDefault="00256F4E" w:rsidP="00256F4E">
      <w:pPr>
        <w:keepNext/>
        <w:keepLines/>
        <w:widowControl w:val="0"/>
        <w:rPr>
          <w:b/>
          <w:bCs/>
        </w:rPr>
      </w:pPr>
      <w:r w:rsidRPr="007D74A7">
        <w:rPr>
          <w:b/>
          <w:bCs/>
        </w:rPr>
        <w:t>Table 6: Performance indicators and targets for UNEP’s CAP 2024</w:t>
      </w:r>
    </w:p>
    <w:p w14:paraId="33DB66A4" w14:textId="77777777" w:rsidR="00256F4E" w:rsidRPr="007D74A7" w:rsidRDefault="00256F4E" w:rsidP="00256F4E">
      <w:pPr>
        <w:keepLines/>
        <w:widowControl w:val="0"/>
      </w:pPr>
      <w:r w:rsidRPr="007D74A7">
        <w:rPr>
          <w:noProof/>
        </w:rPr>
        <w:drawing>
          <wp:inline distT="0" distB="0" distL="0" distR="0" wp14:anchorId="3D44D96F" wp14:editId="155648C6">
            <wp:extent cx="5943600" cy="3556000"/>
            <wp:effectExtent l="0" t="0" r="0" b="0"/>
            <wp:docPr id="197084789" name="Picture 1" descr="A table of informational data&#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84789" name="Picture 1" descr="A table of informational data&#10;&#10;Description automatically generated with medium confidence"/>
                    <pic:cNvPicPr/>
                  </pic:nvPicPr>
                  <pic:blipFill>
                    <a:blip r:embed="rId29"/>
                    <a:stretch>
                      <a:fillRect/>
                    </a:stretch>
                  </pic:blipFill>
                  <pic:spPr>
                    <a:xfrm>
                      <a:off x="0" y="0"/>
                      <a:ext cx="5943600" cy="3556000"/>
                    </a:xfrm>
                    <a:prstGeom prst="rect">
                      <a:avLst/>
                    </a:prstGeom>
                  </pic:spPr>
                </pic:pic>
              </a:graphicData>
            </a:graphic>
          </wp:inline>
        </w:drawing>
      </w:r>
    </w:p>
    <w:p w14:paraId="02FD7427" w14:textId="77777777" w:rsidR="00256F4E" w:rsidRPr="007D74A7" w:rsidRDefault="00256F4E" w:rsidP="00256F4E">
      <w:pPr>
        <w:spacing w:after="240"/>
        <w:rPr>
          <w:sz w:val="18"/>
          <w:szCs w:val="18"/>
        </w:rPr>
      </w:pPr>
      <w:r w:rsidRPr="007D74A7">
        <w:rPr>
          <w:sz w:val="20"/>
          <w:szCs w:val="20"/>
        </w:rPr>
        <w:t>S</w:t>
      </w:r>
      <w:r w:rsidRPr="007D74A7">
        <w:rPr>
          <w:sz w:val="18"/>
          <w:szCs w:val="18"/>
        </w:rPr>
        <w:t>ource: UNEP/OzL.Pro/ExCom/93/28, table 5, page 5-6.</w:t>
      </w:r>
    </w:p>
    <w:p w14:paraId="505DB616" w14:textId="77777777" w:rsidR="00256F4E" w:rsidRPr="007D74A7" w:rsidRDefault="00256F4E" w:rsidP="00256F4E">
      <w:pPr>
        <w:pStyle w:val="Heading1"/>
        <w:widowControl w:val="0"/>
        <w:spacing w:before="240"/>
      </w:pPr>
      <w:r w:rsidRPr="007D74A7">
        <w:t>The desk study notes that, over the period 2007-2023, this set of performance indicators remained the same while corresponding targets as well as means of verification (data and assessments requirements) were simplified, based on UNEP’s proposals and on decisions of the Executive Committee. Concurrently, another set of performance indicators was developed from 2014, and included in “Regional logical frameworks analysis” from 2014 to 2016.</w:t>
      </w:r>
      <w:r w:rsidRPr="007D74A7">
        <w:rPr>
          <w:rStyle w:val="FootnoteReference"/>
        </w:rPr>
        <w:footnoteReference w:id="53"/>
      </w:r>
      <w:r w:rsidRPr="007D74A7">
        <w:t xml:space="preserve"> From 2016 onwards, to better track the achievements of the programme objectives defined in the strategy, the CAP revised the logical framework to make it more comprehensive and useful to track and report on the CAP performance. This revised “Logical framework analysis” (LFA) annexed to CAP reporting includes yearly expected results, performance indicators and benchmarks, linked to CAP strategy and current TOC.</w:t>
      </w:r>
      <w:r w:rsidRPr="007D74A7">
        <w:rPr>
          <w:rStyle w:val="FootnoteReference"/>
        </w:rPr>
        <w:footnoteReference w:id="54"/>
      </w:r>
    </w:p>
    <w:tbl>
      <w:tblPr>
        <w:tblStyle w:val="TableGrid"/>
        <w:tblW w:w="0" w:type="auto"/>
        <w:tblLook w:val="04A0" w:firstRow="1" w:lastRow="0" w:firstColumn="1" w:lastColumn="0" w:noHBand="0" w:noVBand="1"/>
      </w:tblPr>
      <w:tblGrid>
        <w:gridCol w:w="9323"/>
      </w:tblGrid>
      <w:tr w:rsidR="00256F4E" w:rsidRPr="007D74A7" w14:paraId="394EFB8F" w14:textId="77777777" w:rsidTr="00233E07">
        <w:trPr>
          <w:trHeight w:val="2420"/>
        </w:trPr>
        <w:tc>
          <w:tcPr>
            <w:tcW w:w="9323" w:type="dxa"/>
            <w:shd w:val="clear" w:color="auto" w:fill="D9D9D9" w:themeFill="background1" w:themeFillShade="D9"/>
          </w:tcPr>
          <w:p w14:paraId="361F537F"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lastRenderedPageBreak/>
              <w:t>Key evidence</w:t>
            </w:r>
          </w:p>
          <w:p w14:paraId="6AD2F006" w14:textId="77777777" w:rsidR="00256F4E" w:rsidRPr="007D74A7" w:rsidRDefault="00256F4E" w:rsidP="00233E07">
            <w:pPr>
              <w:pStyle w:val="Heading1"/>
              <w:numPr>
                <w:ilvl w:val="0"/>
                <w:numId w:val="0"/>
              </w:numPr>
              <w:spacing w:after="120"/>
            </w:pPr>
            <w:r w:rsidRPr="007D74A7">
              <w:t>Since 2007, summaries of Executive Committee discussions reflect concerns on refining or consolidating the indicators. For example, at the 91</w:t>
            </w:r>
            <w:r w:rsidRPr="007D74A7">
              <w:rPr>
                <w:vertAlign w:val="superscript"/>
              </w:rPr>
              <w:t>st</w:t>
            </w:r>
            <w:r w:rsidRPr="007D74A7">
              <w:t xml:space="preserve"> meeting in 2023, the Executive Committee requested that UNEP provide a target for policy and regulatory assistance that better reflected the CAP's activities in this area. However, KPI for tracking of performance trends over time have remained the same over the years. Despite discussions on the adequacy of the current indicator framework for the CAP, no changes have yet been made to this core set of indicators approved in 2006. However, CAP added in 2016 additional sets of indicators used for reporting in the “Logical framework analysis” based on CAP expected results presented in CAP’s theory of change.</w:t>
            </w:r>
          </w:p>
        </w:tc>
      </w:tr>
    </w:tbl>
    <w:p w14:paraId="26156DA6" w14:textId="77777777" w:rsidR="00256F4E" w:rsidRPr="007D74A7" w:rsidRDefault="00256F4E" w:rsidP="00256F4E">
      <w:pPr>
        <w:pStyle w:val="Heading1"/>
        <w:numPr>
          <w:ilvl w:val="0"/>
          <w:numId w:val="0"/>
        </w:numPr>
        <w:spacing w:after="0"/>
      </w:pPr>
    </w:p>
    <w:p w14:paraId="1F1C44D6" w14:textId="77777777" w:rsidR="00256F4E" w:rsidRPr="007D74A7" w:rsidRDefault="00256F4E" w:rsidP="00256F4E">
      <w:pPr>
        <w:pStyle w:val="Heading1"/>
      </w:pPr>
      <w:r w:rsidRPr="007D74A7">
        <w:t>The desk study notes that accountability reporting information provided on CAP performance through the “Logical framework analysis” does not systematically address country specific factors that: a) drive the achievement of intended outcomes and b) vary between countries and over time and does not adequately capture the dimensions of CAP value creation and sustainability.</w:t>
      </w:r>
    </w:p>
    <w:p w14:paraId="1A897CD1" w14:textId="77777777" w:rsidR="00256F4E" w:rsidRPr="007D74A7" w:rsidRDefault="00256F4E" w:rsidP="00256F4E">
      <w:pPr>
        <w:spacing w:after="240"/>
        <w:rPr>
          <w:i/>
          <w:iCs/>
        </w:rPr>
      </w:pPr>
      <w:r w:rsidRPr="007D74A7">
        <w:rPr>
          <w:i/>
          <w:iCs/>
        </w:rPr>
        <w:t>Positioning in framework documentation</w:t>
      </w:r>
    </w:p>
    <w:tbl>
      <w:tblPr>
        <w:tblStyle w:val="TableGrid"/>
        <w:tblW w:w="0" w:type="auto"/>
        <w:tblLook w:val="04A0" w:firstRow="1" w:lastRow="0" w:firstColumn="1" w:lastColumn="0" w:noHBand="0" w:noVBand="1"/>
      </w:tblPr>
      <w:tblGrid>
        <w:gridCol w:w="9350"/>
      </w:tblGrid>
      <w:tr w:rsidR="00256F4E" w:rsidRPr="007D74A7" w14:paraId="6907636D" w14:textId="77777777" w:rsidTr="00233E07">
        <w:trPr>
          <w:trHeight w:val="2681"/>
        </w:trPr>
        <w:tc>
          <w:tcPr>
            <w:tcW w:w="9350" w:type="dxa"/>
            <w:shd w:val="clear" w:color="auto" w:fill="D9D9D9" w:themeFill="background1" w:themeFillShade="D9"/>
          </w:tcPr>
          <w:p w14:paraId="278624CF" w14:textId="77777777" w:rsidR="00256F4E" w:rsidRPr="007D74A7" w:rsidRDefault="00256F4E" w:rsidP="00233E07">
            <w:pPr>
              <w:pStyle w:val="ListParagraph"/>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603EEC98" w14:textId="77777777" w:rsidR="00256F4E" w:rsidRPr="007D74A7" w:rsidRDefault="00256F4E" w:rsidP="00233E07">
            <w:pPr>
              <w:pStyle w:val="Heading1"/>
              <w:numPr>
                <w:ilvl w:val="0"/>
                <w:numId w:val="0"/>
              </w:numPr>
              <w:spacing w:after="0"/>
            </w:pPr>
            <w:r w:rsidRPr="007D74A7">
              <w:t>Since 2007, Executive Committee discussions also reflect concerns on whether the set of performance indicators (cf. tab. 6) should be repositioned e.g., to be put in relation with the logical framework analyses and the triennial CAP strategy. Some potential considerations in the discussion included: consolidating performance indicators within the annual CAP submission and relating them to the logical framework analyses and triennial CAP strategy could help streamline reporting and reinforce the link between activities, outputs and outcomes; and keeping performance indicators in the business plan maintains their current level of visibility for Executive Committee discussions on planned activities and targets. However, it results in some duplication with the logical framework included in the annual CAP.</w:t>
            </w:r>
          </w:p>
        </w:tc>
      </w:tr>
    </w:tbl>
    <w:p w14:paraId="5B7E2F21" w14:textId="77777777" w:rsidR="00256F4E" w:rsidRPr="007D74A7" w:rsidRDefault="00256F4E" w:rsidP="00256F4E">
      <w:pPr>
        <w:pStyle w:val="Heading1"/>
        <w:numPr>
          <w:ilvl w:val="0"/>
          <w:numId w:val="0"/>
        </w:numPr>
        <w:spacing w:after="0"/>
      </w:pPr>
    </w:p>
    <w:p w14:paraId="12E2D95C" w14:textId="77777777" w:rsidR="00256F4E" w:rsidRPr="007D74A7" w:rsidRDefault="00256F4E" w:rsidP="00256F4E">
      <w:pPr>
        <w:pStyle w:val="Heading1"/>
      </w:pPr>
      <w:r w:rsidRPr="007D74A7">
        <w:t>The set of CAP’s performance indicators attached to the TORs for this desk study (cf. tab. 6) is currently attached to UNEP business plan, while a more comprehensive set of performance indicators clearly linked to the CAP strategic objectives is presented in the LFA.</w:t>
      </w:r>
    </w:p>
    <w:p w14:paraId="23B96621" w14:textId="77777777" w:rsidR="00256F4E" w:rsidRPr="007D74A7" w:rsidRDefault="00256F4E" w:rsidP="00256F4E">
      <w:pPr>
        <w:pStyle w:val="Heading3"/>
        <w:numPr>
          <w:ilvl w:val="0"/>
          <w:numId w:val="0"/>
        </w:numPr>
        <w:rPr>
          <w:u w:val="single"/>
        </w:rPr>
      </w:pPr>
      <w:bookmarkStart w:id="27" w:name="_Toc176257368"/>
      <w:r w:rsidRPr="007D74A7">
        <w:rPr>
          <w:u w:val="single"/>
        </w:rPr>
        <w:t>Mechanisms for reporting to the</w:t>
      </w:r>
      <w:bookmarkEnd w:id="27"/>
      <w:r w:rsidRPr="007D74A7">
        <w:rPr>
          <w:u w:val="single"/>
        </w:rPr>
        <w:t xml:space="preserve"> Executive Committee</w:t>
      </w:r>
    </w:p>
    <w:p w14:paraId="1A8FD350" w14:textId="77777777" w:rsidR="00256F4E" w:rsidRPr="007D74A7" w:rsidRDefault="00256F4E" w:rsidP="00256F4E">
      <w:pPr>
        <w:widowControl w:val="0"/>
        <w:spacing w:before="120" w:after="240"/>
        <w:rPr>
          <w:i/>
          <w:iCs/>
        </w:rPr>
      </w:pPr>
      <w:r w:rsidRPr="007D74A7">
        <w:rPr>
          <w:i/>
          <w:iCs/>
        </w:rPr>
        <w:t>Existing mechanisms</w:t>
      </w:r>
    </w:p>
    <w:tbl>
      <w:tblPr>
        <w:tblStyle w:val="TableGrid"/>
        <w:tblW w:w="0" w:type="auto"/>
        <w:tblLook w:val="04A0" w:firstRow="1" w:lastRow="0" w:firstColumn="1" w:lastColumn="0" w:noHBand="0" w:noVBand="1"/>
      </w:tblPr>
      <w:tblGrid>
        <w:gridCol w:w="9350"/>
      </w:tblGrid>
      <w:tr w:rsidR="00256F4E" w:rsidRPr="007D74A7" w14:paraId="17F6DB1A" w14:textId="77777777" w:rsidTr="00233E07">
        <w:trPr>
          <w:trHeight w:val="1115"/>
        </w:trPr>
        <w:tc>
          <w:tcPr>
            <w:tcW w:w="9350" w:type="dxa"/>
            <w:shd w:val="clear" w:color="auto" w:fill="D9D9D9" w:themeFill="background1" w:themeFillShade="D9"/>
          </w:tcPr>
          <w:p w14:paraId="1AAA56F1" w14:textId="77777777" w:rsidR="00256F4E" w:rsidRPr="007D74A7" w:rsidRDefault="00256F4E" w:rsidP="00233E07">
            <w:pPr>
              <w:pStyle w:val="ListParagraph"/>
              <w:keepNext/>
              <w:keepLines/>
              <w:spacing w:after="120"/>
              <w:ind w:left="0"/>
              <w:rPr>
                <w:rFonts w:ascii="Times New Roman" w:hAnsi="Times New Roman" w:cs="Times New Roman"/>
                <w:b/>
                <w:bCs/>
                <w:i/>
                <w:iCs/>
                <w:color w:val="404040" w:themeColor="text1" w:themeTint="BF"/>
              </w:rPr>
            </w:pPr>
            <w:r w:rsidRPr="007D74A7">
              <w:rPr>
                <w:rFonts w:ascii="Times New Roman" w:hAnsi="Times New Roman" w:cs="Times New Roman"/>
                <w:b/>
                <w:bCs/>
                <w:i/>
                <w:iCs/>
                <w:color w:val="404040" w:themeColor="text1" w:themeTint="BF"/>
              </w:rPr>
              <w:t>Key evidence</w:t>
            </w:r>
          </w:p>
          <w:p w14:paraId="13D61BD8" w14:textId="77777777" w:rsidR="00256F4E" w:rsidRPr="007D74A7" w:rsidRDefault="00256F4E" w:rsidP="00233E07">
            <w:pPr>
              <w:pStyle w:val="Heading1"/>
              <w:numPr>
                <w:ilvl w:val="0"/>
                <w:numId w:val="0"/>
              </w:numPr>
              <w:spacing w:after="120"/>
            </w:pPr>
            <w:r w:rsidRPr="007D74A7">
              <w:t>Established mechanisms through which UNEP systematically reports to and interacts with the Executive Committee on CAP implementation, annually and on an ad-hoc basis, are as follows presented in table 7 below.</w:t>
            </w:r>
          </w:p>
        </w:tc>
      </w:tr>
    </w:tbl>
    <w:p w14:paraId="74403FAC" w14:textId="77777777" w:rsidR="00256F4E" w:rsidRPr="007D74A7" w:rsidRDefault="00256F4E" w:rsidP="00256F4E">
      <w:pPr>
        <w:spacing w:before="240"/>
        <w:rPr>
          <w:b/>
          <w:bCs/>
        </w:rPr>
      </w:pPr>
      <w:r w:rsidRPr="007D74A7">
        <w:rPr>
          <w:b/>
          <w:bCs/>
        </w:rPr>
        <w:t>Table 7: CAP existing mechanisms for reporting to the Executive Committee</w:t>
      </w:r>
    </w:p>
    <w:tbl>
      <w:tblPr>
        <w:tblStyle w:val="TableGrid"/>
        <w:tblW w:w="5000" w:type="pct"/>
        <w:tblLook w:val="04A0" w:firstRow="1" w:lastRow="0" w:firstColumn="1" w:lastColumn="0" w:noHBand="0" w:noVBand="1"/>
      </w:tblPr>
      <w:tblGrid>
        <w:gridCol w:w="2971"/>
        <w:gridCol w:w="6379"/>
      </w:tblGrid>
      <w:tr w:rsidR="00256F4E" w:rsidRPr="007D74A7" w14:paraId="47A4935B" w14:textId="77777777" w:rsidTr="00233E07">
        <w:tc>
          <w:tcPr>
            <w:tcW w:w="1589" w:type="pct"/>
            <w:shd w:val="clear" w:color="auto" w:fill="404040" w:themeFill="text1" w:themeFillTint="BF"/>
          </w:tcPr>
          <w:p w14:paraId="5FD79169" w14:textId="77777777" w:rsidR="00256F4E" w:rsidRPr="007D74A7" w:rsidRDefault="00256F4E" w:rsidP="00233E07">
            <w:pPr>
              <w:jc w:val="center"/>
              <w:rPr>
                <w:b/>
                <w:bCs/>
              </w:rPr>
            </w:pPr>
            <w:r w:rsidRPr="007D74A7">
              <w:rPr>
                <w:b/>
                <w:bCs/>
                <w:color w:val="FFFFFF" w:themeColor="background1"/>
              </w:rPr>
              <w:t>Type</w:t>
            </w:r>
          </w:p>
        </w:tc>
        <w:tc>
          <w:tcPr>
            <w:tcW w:w="3411" w:type="pct"/>
            <w:shd w:val="clear" w:color="auto" w:fill="404040" w:themeFill="text1" w:themeFillTint="BF"/>
          </w:tcPr>
          <w:p w14:paraId="6BF24095" w14:textId="77777777" w:rsidR="00256F4E" w:rsidRPr="007D74A7" w:rsidRDefault="00256F4E" w:rsidP="00233E07">
            <w:pPr>
              <w:jc w:val="center"/>
              <w:rPr>
                <w:b/>
                <w:bCs/>
                <w:color w:val="FFFFFF" w:themeColor="background1"/>
              </w:rPr>
            </w:pPr>
            <w:r w:rsidRPr="007D74A7">
              <w:rPr>
                <w:b/>
                <w:bCs/>
                <w:color w:val="FFFFFF" w:themeColor="background1"/>
              </w:rPr>
              <w:t>Objectives</w:t>
            </w:r>
          </w:p>
        </w:tc>
      </w:tr>
      <w:tr w:rsidR="00256F4E" w:rsidRPr="007D74A7" w14:paraId="6375769F" w14:textId="77777777" w:rsidTr="00233E07">
        <w:tc>
          <w:tcPr>
            <w:tcW w:w="1589" w:type="pct"/>
            <w:shd w:val="clear" w:color="auto" w:fill="F2F2F2" w:themeFill="background1" w:themeFillShade="F2"/>
          </w:tcPr>
          <w:p w14:paraId="0FB5F43C" w14:textId="77777777" w:rsidR="00256F4E" w:rsidRPr="007D74A7" w:rsidRDefault="00256F4E" w:rsidP="00233E07">
            <w:r w:rsidRPr="007D74A7">
              <w:t>Annual progress and financial reports</w:t>
            </w:r>
          </w:p>
        </w:tc>
        <w:tc>
          <w:tcPr>
            <w:tcW w:w="3411" w:type="pct"/>
          </w:tcPr>
          <w:p w14:paraId="52676408" w14:textId="77777777" w:rsidR="00256F4E" w:rsidRPr="007D74A7" w:rsidRDefault="00256F4E" w:rsidP="00233E07">
            <w:r w:rsidRPr="007D74A7">
              <w:t xml:space="preserve">UNEP submits annual progress and financial reports on CAP implementation to the second Executive Committee meeting of the year. These reports detail activities carried out in the previous year, achievements and results, as well as expenditures. The reports also </w:t>
            </w:r>
            <w:r w:rsidRPr="007D74A7">
              <w:lastRenderedPageBreak/>
              <w:t>contain a section on the ongoing and planned CAP activities for the current year.</w:t>
            </w:r>
          </w:p>
        </w:tc>
      </w:tr>
      <w:tr w:rsidR="00256F4E" w:rsidRPr="007D74A7" w14:paraId="7BEACB60" w14:textId="77777777" w:rsidTr="00233E07">
        <w:tc>
          <w:tcPr>
            <w:tcW w:w="1589" w:type="pct"/>
            <w:shd w:val="clear" w:color="auto" w:fill="F2F2F2" w:themeFill="background1" w:themeFillShade="F2"/>
          </w:tcPr>
          <w:p w14:paraId="2C54AB4C" w14:textId="77777777" w:rsidR="00256F4E" w:rsidRPr="007D74A7" w:rsidRDefault="00256F4E" w:rsidP="00233E07">
            <w:r w:rsidRPr="007D74A7">
              <w:lastRenderedPageBreak/>
              <w:t>Status reports on specific issues</w:t>
            </w:r>
          </w:p>
          <w:p w14:paraId="473C4DEA" w14:textId="77777777" w:rsidR="00256F4E" w:rsidRPr="007D74A7" w:rsidRDefault="00256F4E" w:rsidP="00233E07"/>
        </w:tc>
        <w:tc>
          <w:tcPr>
            <w:tcW w:w="3411" w:type="pct"/>
          </w:tcPr>
          <w:p w14:paraId="6F85D289" w14:textId="77777777" w:rsidR="00256F4E" w:rsidRPr="007D74A7" w:rsidRDefault="00256F4E" w:rsidP="00233E07">
            <w:r w:rsidRPr="007D74A7">
              <w:t>From time to time, the Executive Committee may request UNEP to provide status reports on specific issues related to CAP implementation. For example, UNEP has provided reports on the balancing of CAP budgets, staffing levels and associated costs.</w:t>
            </w:r>
          </w:p>
        </w:tc>
      </w:tr>
      <w:tr w:rsidR="00256F4E" w:rsidRPr="007D74A7" w14:paraId="03707B7B" w14:textId="77777777" w:rsidTr="00233E07">
        <w:tc>
          <w:tcPr>
            <w:tcW w:w="1589" w:type="pct"/>
            <w:shd w:val="clear" w:color="auto" w:fill="F2F2F2" w:themeFill="background1" w:themeFillShade="F2"/>
          </w:tcPr>
          <w:p w14:paraId="79891A95" w14:textId="77777777" w:rsidR="00256F4E" w:rsidRPr="007D74A7" w:rsidRDefault="00256F4E" w:rsidP="00233E07">
            <w:r w:rsidRPr="007D74A7">
              <w:t>Presentations at Executive Committee meetings</w:t>
            </w:r>
          </w:p>
          <w:p w14:paraId="1BCDB7F3" w14:textId="77777777" w:rsidR="00256F4E" w:rsidRPr="007D74A7" w:rsidRDefault="00256F4E" w:rsidP="00233E07"/>
        </w:tc>
        <w:tc>
          <w:tcPr>
            <w:tcW w:w="3411" w:type="pct"/>
          </w:tcPr>
          <w:p w14:paraId="3E169575" w14:textId="77777777" w:rsidR="00256F4E" w:rsidRPr="007D74A7" w:rsidRDefault="00256F4E" w:rsidP="00233E07">
            <w:r w:rsidRPr="007D74A7">
              <w:t>UNEP OzonAction is an observer at Executive Committee meetings and its representatives provide input or clarifications upon request of the chairperson. UNEP also participates in contact group meetings that are open to implementing agencies.</w:t>
            </w:r>
          </w:p>
        </w:tc>
      </w:tr>
      <w:tr w:rsidR="00256F4E" w:rsidRPr="007D74A7" w14:paraId="33ABD8BA" w14:textId="77777777" w:rsidTr="00233E07">
        <w:trPr>
          <w:trHeight w:val="941"/>
        </w:trPr>
        <w:tc>
          <w:tcPr>
            <w:tcW w:w="1589" w:type="pct"/>
            <w:shd w:val="clear" w:color="auto" w:fill="F2F2F2" w:themeFill="background1" w:themeFillShade="F2"/>
          </w:tcPr>
          <w:p w14:paraId="0D3DC639" w14:textId="77777777" w:rsidR="00256F4E" w:rsidRPr="007D74A7" w:rsidDel="00764C7C" w:rsidRDefault="00256F4E" w:rsidP="00233E07">
            <w:r w:rsidRPr="007D74A7">
              <w:t>Othe reporting</w:t>
            </w:r>
          </w:p>
        </w:tc>
        <w:tc>
          <w:tcPr>
            <w:tcW w:w="3411" w:type="pct"/>
          </w:tcPr>
          <w:p w14:paraId="15EA3673"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CAP progress reports</w:t>
            </w:r>
          </w:p>
          <w:p w14:paraId="5537A707"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Multi-year agreement (MYA) tranche reports</w:t>
            </w:r>
          </w:p>
          <w:p w14:paraId="530F9BCC"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Tranche submission delays reports</w:t>
            </w:r>
          </w:p>
          <w:p w14:paraId="18D8BC4D"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Institutional strengthening (IS) project reports</w:t>
            </w:r>
          </w:p>
          <w:p w14:paraId="4DBC8B9F"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Specific reporting requirement reports</w:t>
            </w:r>
          </w:p>
          <w:p w14:paraId="55452EB3" w14:textId="77777777" w:rsidR="00256F4E" w:rsidRPr="007D74A7"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Project completion reports (PCRs)</w:t>
            </w:r>
          </w:p>
          <w:p w14:paraId="5A1D5DFF" w14:textId="77777777" w:rsidR="00256F4E" w:rsidRPr="007D74A7" w:rsidDel="00764C7C" w:rsidRDefault="00256F4E" w:rsidP="00233E07">
            <w:pPr>
              <w:pStyle w:val="ListParagraph"/>
              <w:numPr>
                <w:ilvl w:val="0"/>
                <w:numId w:val="21"/>
              </w:numPr>
              <w:spacing w:after="0" w:line="240" w:lineRule="auto"/>
              <w:ind w:left="360"/>
              <w:jc w:val="both"/>
              <w:rPr>
                <w:rFonts w:ascii="Times New Roman" w:hAnsi="Times New Roman" w:cs="Times New Roman"/>
              </w:rPr>
            </w:pPr>
            <w:r w:rsidRPr="007D74A7">
              <w:rPr>
                <w:rFonts w:ascii="Times New Roman" w:hAnsi="Times New Roman" w:cs="Times New Roman"/>
              </w:rPr>
              <w:t>- Financial balances reports</w:t>
            </w:r>
          </w:p>
        </w:tc>
      </w:tr>
    </w:tbl>
    <w:p w14:paraId="62A63049" w14:textId="77777777" w:rsidR="00256F4E" w:rsidRPr="007D74A7" w:rsidRDefault="00256F4E" w:rsidP="00256F4E">
      <w:pPr>
        <w:spacing w:after="240"/>
      </w:pPr>
      <w:r w:rsidRPr="007D74A7">
        <w:rPr>
          <w:sz w:val="18"/>
          <w:szCs w:val="18"/>
        </w:rPr>
        <w:t>Source: Consultant’s elaboration based on the desk review.</w:t>
      </w:r>
    </w:p>
    <w:p w14:paraId="1C973CC2" w14:textId="77777777" w:rsidR="00256F4E" w:rsidRPr="007D74A7" w:rsidRDefault="00256F4E" w:rsidP="00256F4E">
      <w:pPr>
        <w:keepNext/>
        <w:keepLines/>
        <w:rPr>
          <w:i/>
          <w:iCs/>
        </w:rPr>
      </w:pPr>
      <w:r w:rsidRPr="007D74A7">
        <w:rPr>
          <w:i/>
          <w:iCs/>
        </w:rPr>
        <w:t>Reporting format</w:t>
      </w:r>
    </w:p>
    <w:tbl>
      <w:tblPr>
        <w:tblStyle w:val="TableGrid"/>
        <w:tblpPr w:leftFromText="180" w:rightFromText="180" w:vertAnchor="text" w:horzAnchor="margin" w:tblpY="329"/>
        <w:tblW w:w="0" w:type="auto"/>
        <w:tblLook w:val="04A0" w:firstRow="1" w:lastRow="0" w:firstColumn="1" w:lastColumn="0" w:noHBand="0" w:noVBand="1"/>
      </w:tblPr>
      <w:tblGrid>
        <w:gridCol w:w="9350"/>
      </w:tblGrid>
      <w:tr w:rsidR="00256F4E" w:rsidRPr="007D74A7" w14:paraId="5E1745F5" w14:textId="77777777" w:rsidTr="00233E07">
        <w:trPr>
          <w:trHeight w:val="630"/>
        </w:trPr>
        <w:tc>
          <w:tcPr>
            <w:tcW w:w="9350" w:type="dxa"/>
            <w:shd w:val="clear" w:color="auto" w:fill="D9D9D9" w:themeFill="background1" w:themeFillShade="D9"/>
          </w:tcPr>
          <w:p w14:paraId="7102A8F4" w14:textId="77777777" w:rsidR="00256F4E" w:rsidRPr="007D74A7" w:rsidRDefault="00256F4E" w:rsidP="00233E07">
            <w:pPr>
              <w:keepNext/>
              <w:keepLines/>
              <w:spacing w:after="120"/>
              <w:rPr>
                <w:b/>
                <w:bCs/>
                <w:i/>
                <w:iCs/>
                <w:color w:val="404040" w:themeColor="text1" w:themeTint="BF"/>
                <w:sz w:val="20"/>
                <w:szCs w:val="20"/>
              </w:rPr>
            </w:pPr>
            <w:r w:rsidRPr="007D74A7">
              <w:rPr>
                <w:b/>
                <w:bCs/>
                <w:i/>
                <w:iCs/>
                <w:color w:val="404040" w:themeColor="text1" w:themeTint="BF"/>
                <w:sz w:val="20"/>
                <w:szCs w:val="20"/>
              </w:rPr>
              <w:t>Key evidence</w:t>
            </w:r>
          </w:p>
          <w:p w14:paraId="0E18879D" w14:textId="77777777" w:rsidR="00256F4E" w:rsidRPr="007D74A7" w:rsidRDefault="00256F4E" w:rsidP="00233E07">
            <w:pPr>
              <w:pStyle w:val="Heading1"/>
              <w:numPr>
                <w:ilvl w:val="0"/>
                <w:numId w:val="0"/>
              </w:numPr>
              <w:spacing w:after="120"/>
              <w:rPr>
                <w:sz w:val="20"/>
                <w:szCs w:val="20"/>
              </w:rPr>
            </w:pPr>
            <w:r w:rsidRPr="007D74A7">
              <w:t>Executive Committee discussions reflect an appetite for improved quality and focus of CAP reporting. Some avenues suggested include: producing shorter, more analytical reports that focus on outcomes and impacts rather than listing all activities to make the reports more strategic and</w:t>
            </w:r>
            <w:r w:rsidRPr="007D74A7">
              <w:br/>
              <w:t>results-oriented; integrating the CAP budget and progress reports where possible to avoid duplication and present a more cohesive narrative; including more quantitative performance data, case studies and analytics to better demonstrate progress and results; focusing more on deviations, challenges, lessons learned rather than just reciting activities; clearly linking activities, outputs and outcomes to the approved CAP strategy and logic framework to show how implementation is achieving objectives; including a brief forward-looking section to articulate priorities and anticipated challenges/needs in the coming period; using infographics, tables and visuals judiciously to help better communicate messages and trends; seeking country feedback on report quality/usefulness and making improvements based on inputs received; and leveraging evaluation findings more systematically where available to strengthen analytical sections.</w:t>
            </w:r>
          </w:p>
        </w:tc>
      </w:tr>
    </w:tbl>
    <w:p w14:paraId="3DE3C37C" w14:textId="77777777" w:rsidR="00256F4E" w:rsidRPr="007D74A7" w:rsidRDefault="00256F4E" w:rsidP="00256F4E">
      <w:pPr>
        <w:pStyle w:val="Heading1"/>
        <w:numPr>
          <w:ilvl w:val="0"/>
          <w:numId w:val="0"/>
        </w:numPr>
        <w:spacing w:after="0"/>
      </w:pPr>
    </w:p>
    <w:p w14:paraId="65CF5312" w14:textId="77777777" w:rsidR="00256F4E" w:rsidRPr="007D74A7" w:rsidRDefault="00256F4E" w:rsidP="00256F4E">
      <w:pPr>
        <w:pStyle w:val="Heading1"/>
        <w:numPr>
          <w:ilvl w:val="0"/>
          <w:numId w:val="0"/>
        </w:numPr>
        <w:spacing w:after="0"/>
      </w:pPr>
    </w:p>
    <w:p w14:paraId="5DB2D060" w14:textId="77777777" w:rsidR="00256F4E" w:rsidRPr="007D74A7" w:rsidRDefault="00256F4E" w:rsidP="00256F4E">
      <w:pPr>
        <w:pStyle w:val="Heading1"/>
      </w:pPr>
      <w:r w:rsidRPr="007D74A7">
        <w:t xml:space="preserve">The Executive Committee also suggested that the CAP seek user feedback more systematically to continuously enhance its reporting, in view of ultimately producing shorter, more analytical and </w:t>
      </w:r>
      <w:r w:rsidRPr="007D74A7">
        <w:br/>
        <w:t>results-focused reports rather than descriptive and by strengthening the linkage of interventions to approved strategies in the documentation to better showcase the outcomes/impacts of CAP interventions. The desk study notes that decisions taken by the Executive Committee regarding CAP reporting were focussed on the content of reporting rather than on its format.</w:t>
      </w:r>
    </w:p>
    <w:p w14:paraId="2FF0CFDD" w14:textId="77777777" w:rsidR="00256F4E" w:rsidRPr="007D74A7" w:rsidRDefault="00256F4E" w:rsidP="00256F4E">
      <w:pPr>
        <w:pStyle w:val="Heading3"/>
        <w:keepNext/>
        <w:numPr>
          <w:ilvl w:val="0"/>
          <w:numId w:val="0"/>
        </w:numPr>
        <w:rPr>
          <w:u w:val="single"/>
        </w:rPr>
      </w:pPr>
      <w:bookmarkStart w:id="28" w:name="_Toc176257369"/>
      <w:r w:rsidRPr="007D74A7">
        <w:rPr>
          <w:u w:val="single"/>
        </w:rPr>
        <w:lastRenderedPageBreak/>
        <w:t>Working with the Secretariats</w:t>
      </w:r>
      <w:bookmarkEnd w:id="28"/>
    </w:p>
    <w:p w14:paraId="446314B8" w14:textId="77777777" w:rsidR="00256F4E" w:rsidRPr="007D74A7" w:rsidRDefault="00256F4E" w:rsidP="00256F4E">
      <w:pPr>
        <w:keepNext/>
        <w:widowControl w:val="0"/>
        <w:spacing w:after="240"/>
        <w:rPr>
          <w:i/>
          <w:iCs/>
        </w:rPr>
      </w:pPr>
      <w:r w:rsidRPr="007D74A7">
        <w:rPr>
          <w:i/>
          <w:iCs/>
        </w:rPr>
        <w:t>CAP and the Ozone Secretariat</w:t>
      </w:r>
    </w:p>
    <w:tbl>
      <w:tblPr>
        <w:tblStyle w:val="TableGrid"/>
        <w:tblW w:w="0" w:type="auto"/>
        <w:tblLook w:val="04A0" w:firstRow="1" w:lastRow="0" w:firstColumn="1" w:lastColumn="0" w:noHBand="0" w:noVBand="1"/>
      </w:tblPr>
      <w:tblGrid>
        <w:gridCol w:w="9350"/>
      </w:tblGrid>
      <w:tr w:rsidR="00256F4E" w:rsidRPr="007D74A7" w14:paraId="570C6699" w14:textId="77777777" w:rsidTr="00233E07">
        <w:trPr>
          <w:trHeight w:val="1430"/>
        </w:trPr>
        <w:tc>
          <w:tcPr>
            <w:tcW w:w="9350" w:type="dxa"/>
            <w:shd w:val="clear" w:color="auto" w:fill="D9D9D9" w:themeFill="background1" w:themeFillShade="D9"/>
          </w:tcPr>
          <w:p w14:paraId="281EC2F8" w14:textId="77777777" w:rsidR="00256F4E" w:rsidRPr="007D74A7" w:rsidRDefault="00256F4E" w:rsidP="00233E07">
            <w:pPr>
              <w:keepNext/>
              <w:widowControl w:val="0"/>
              <w:spacing w:after="120"/>
              <w:rPr>
                <w:b/>
                <w:bCs/>
                <w:i/>
                <w:iCs/>
                <w:color w:val="404040" w:themeColor="text1" w:themeTint="BF"/>
              </w:rPr>
            </w:pPr>
            <w:r w:rsidRPr="007D74A7">
              <w:rPr>
                <w:b/>
                <w:bCs/>
                <w:i/>
                <w:iCs/>
                <w:color w:val="404040" w:themeColor="text1" w:themeTint="BF"/>
              </w:rPr>
              <w:t>Key evidence</w:t>
            </w:r>
          </w:p>
          <w:p w14:paraId="3F2A5BB1" w14:textId="77777777" w:rsidR="00256F4E" w:rsidRPr="007D74A7" w:rsidRDefault="00256F4E" w:rsidP="00233E07">
            <w:pPr>
              <w:pStyle w:val="Heading1"/>
              <w:keepNext/>
              <w:widowControl w:val="0"/>
              <w:numPr>
                <w:ilvl w:val="0"/>
                <w:numId w:val="0"/>
              </w:numPr>
              <w:spacing w:after="120"/>
            </w:pPr>
            <w:r w:rsidRPr="007D74A7">
              <w:t>Workflows reflect collaboration, coordination and exchange of information between CAP and the Ozone Secretariat (based in Nairobi) on a wide range of support activities both at global and national levels, to support the effective implementation of Montreal Protocol compliance functions and activities. The collaboration is overall considered very helpful by CAP stakeholders.</w:t>
            </w:r>
          </w:p>
        </w:tc>
      </w:tr>
    </w:tbl>
    <w:p w14:paraId="11C8D87F" w14:textId="77777777" w:rsidR="00256F4E" w:rsidRPr="007D74A7" w:rsidRDefault="00256F4E" w:rsidP="00256F4E">
      <w:pPr>
        <w:pStyle w:val="Heading1"/>
        <w:keepNext/>
        <w:widowControl w:val="0"/>
        <w:numPr>
          <w:ilvl w:val="0"/>
          <w:numId w:val="0"/>
        </w:numPr>
        <w:spacing w:after="0"/>
      </w:pPr>
    </w:p>
    <w:p w14:paraId="61263C9A" w14:textId="77777777" w:rsidR="00256F4E" w:rsidRPr="007D74A7" w:rsidRDefault="00256F4E" w:rsidP="00256F4E">
      <w:pPr>
        <w:pStyle w:val="Heading1"/>
        <w:keepLines/>
        <w:widowControl w:val="0"/>
      </w:pPr>
      <w:r w:rsidRPr="007D74A7">
        <w:t>Workflows between CAP and the Ozone Secretariat are presented in table 8 below:</w:t>
      </w:r>
    </w:p>
    <w:p w14:paraId="12EFD031" w14:textId="77777777" w:rsidR="00256F4E" w:rsidRPr="007D74A7" w:rsidRDefault="00256F4E" w:rsidP="00256F4E">
      <w:pPr>
        <w:keepLines/>
        <w:widowControl w:val="0"/>
        <w:rPr>
          <w:b/>
          <w:bCs/>
        </w:rPr>
      </w:pPr>
      <w:r w:rsidRPr="007D74A7">
        <w:rPr>
          <w:b/>
          <w:bCs/>
        </w:rPr>
        <w:t>Table 8: Workflows between CAP and the Ozone Secretariat</w:t>
      </w:r>
    </w:p>
    <w:tbl>
      <w:tblPr>
        <w:tblStyle w:val="TableGrid"/>
        <w:tblW w:w="5000" w:type="pct"/>
        <w:tblLook w:val="04A0" w:firstRow="1" w:lastRow="0" w:firstColumn="1" w:lastColumn="0" w:noHBand="0" w:noVBand="1"/>
      </w:tblPr>
      <w:tblGrid>
        <w:gridCol w:w="2010"/>
        <w:gridCol w:w="7340"/>
      </w:tblGrid>
      <w:tr w:rsidR="00256F4E" w:rsidRPr="007D74A7" w14:paraId="64CD9127" w14:textId="77777777" w:rsidTr="00233E07">
        <w:tc>
          <w:tcPr>
            <w:tcW w:w="1075" w:type="pct"/>
            <w:shd w:val="clear" w:color="auto" w:fill="404040" w:themeFill="text1" w:themeFillTint="BF"/>
          </w:tcPr>
          <w:p w14:paraId="15129F07" w14:textId="77777777" w:rsidR="00256F4E" w:rsidRPr="007D74A7" w:rsidRDefault="00256F4E" w:rsidP="00233E07">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066B7E01" w14:textId="77777777" w:rsidR="00256F4E" w:rsidRPr="007D74A7" w:rsidRDefault="00256F4E" w:rsidP="00233E07">
            <w:pPr>
              <w:pStyle w:val="ListParagraph"/>
              <w:keepNext/>
              <w:keepLines/>
              <w:widowControl w:val="0"/>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256F4E" w:rsidRPr="007D74A7" w14:paraId="3ED8EB0F" w14:textId="77777777" w:rsidTr="00233E07">
        <w:trPr>
          <w:trHeight w:val="1448"/>
        </w:trPr>
        <w:tc>
          <w:tcPr>
            <w:tcW w:w="1075" w:type="pct"/>
            <w:shd w:val="clear" w:color="auto" w:fill="F2F2F2" w:themeFill="background1" w:themeFillShade="F2"/>
          </w:tcPr>
          <w:p w14:paraId="3D466620" w14:textId="77777777" w:rsidR="00256F4E" w:rsidRPr="007D74A7" w:rsidRDefault="00256F4E" w:rsidP="00233E07">
            <w:pPr>
              <w:pStyle w:val="ListParagraph"/>
              <w:keepNext/>
              <w:keepLines/>
              <w:widowControl w:val="0"/>
              <w:ind w:left="0"/>
              <w:rPr>
                <w:rFonts w:ascii="Times New Roman" w:hAnsi="Times New Roman" w:cs="Times New Roman"/>
              </w:rPr>
            </w:pPr>
            <w:r w:rsidRPr="007D74A7">
              <w:rPr>
                <w:rFonts w:ascii="Times New Roman" w:hAnsi="Times New Roman" w:cs="Times New Roman"/>
              </w:rPr>
              <w:t>Implementation committee</w:t>
            </w:r>
          </w:p>
        </w:tc>
        <w:tc>
          <w:tcPr>
            <w:tcW w:w="3925" w:type="pct"/>
          </w:tcPr>
          <w:p w14:paraId="50C8B51D" w14:textId="77777777" w:rsidR="00256F4E" w:rsidRPr="007D74A7" w:rsidRDefault="00256F4E" w:rsidP="00233E07">
            <w:pPr>
              <w:keepNext/>
              <w:keepLines/>
              <w:widowControl w:val="0"/>
              <w:ind w:right="168"/>
            </w:pPr>
            <w:r w:rsidRPr="007D74A7">
              <w:t>UNEP participates as an observer in all implementation committee meetings. UNEP's CAP team regularly follows up with Article 5 countries in cooperation with the Ozone Secretariat on issues related to implementation committee matters such as outstanding data reporting, establishment and operation of licensing systems, compliance action plans, possible/actual non-compliance issues, etc.</w:t>
            </w:r>
          </w:p>
        </w:tc>
      </w:tr>
      <w:tr w:rsidR="00256F4E" w:rsidRPr="007D74A7" w14:paraId="389635F8" w14:textId="77777777" w:rsidTr="00233E07">
        <w:trPr>
          <w:trHeight w:val="1322"/>
        </w:trPr>
        <w:tc>
          <w:tcPr>
            <w:tcW w:w="1075" w:type="pct"/>
            <w:shd w:val="clear" w:color="auto" w:fill="F2F2F2" w:themeFill="background1" w:themeFillShade="F2"/>
          </w:tcPr>
          <w:p w14:paraId="22BE69E7"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Data reporting</w:t>
            </w:r>
          </w:p>
        </w:tc>
        <w:tc>
          <w:tcPr>
            <w:tcW w:w="3925" w:type="pct"/>
          </w:tcPr>
          <w:p w14:paraId="7DF19962" w14:textId="77777777" w:rsidR="00256F4E" w:rsidRPr="007D74A7" w:rsidRDefault="00256F4E" w:rsidP="00233E07">
            <w:pPr>
              <w:ind w:right="168"/>
            </w:pPr>
            <w:r w:rsidRPr="007D74A7">
              <w:t>CAP assists countries in submitting timely and accurate data reports to the Ozone Secretariat as required under Article 7 of the Montreal Protocol. This includes following up with countries on data submission deadlines and working with countries to address any queries from the Ozone Secretariat related to reported data.</w:t>
            </w:r>
          </w:p>
        </w:tc>
      </w:tr>
      <w:tr w:rsidR="00256F4E" w:rsidRPr="007D74A7" w14:paraId="15E7E55F" w14:textId="77777777" w:rsidTr="00233E07">
        <w:trPr>
          <w:trHeight w:val="836"/>
        </w:trPr>
        <w:tc>
          <w:tcPr>
            <w:tcW w:w="1075" w:type="pct"/>
            <w:shd w:val="clear" w:color="auto" w:fill="F2F2F2" w:themeFill="background1" w:themeFillShade="F2"/>
          </w:tcPr>
          <w:p w14:paraId="75A13E30" w14:textId="77777777" w:rsidR="00256F4E" w:rsidRPr="007D74A7" w:rsidRDefault="00256F4E" w:rsidP="00233E07">
            <w:pPr>
              <w:spacing w:after="240"/>
            </w:pPr>
            <w:r w:rsidRPr="007D74A7">
              <w:t>Ratification support</w:t>
            </w:r>
          </w:p>
        </w:tc>
        <w:tc>
          <w:tcPr>
            <w:tcW w:w="3925" w:type="pct"/>
          </w:tcPr>
          <w:p w14:paraId="45DBA223"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CAP works with the Secretariat to encourage and assist countries that have not yet ratified amendments like the Kigali Amendment to do so. They provide joint support through activities like regional workshops and missions.</w:t>
            </w:r>
          </w:p>
        </w:tc>
      </w:tr>
      <w:tr w:rsidR="00256F4E" w:rsidRPr="007D74A7" w14:paraId="47C6C4C3" w14:textId="77777777" w:rsidTr="00233E07">
        <w:trPr>
          <w:trHeight w:val="1790"/>
        </w:trPr>
        <w:tc>
          <w:tcPr>
            <w:tcW w:w="1075" w:type="pct"/>
            <w:shd w:val="clear" w:color="auto" w:fill="F2F2F2" w:themeFill="background1" w:themeFillShade="F2"/>
          </w:tcPr>
          <w:p w14:paraId="7C571A04" w14:textId="77777777" w:rsidR="00256F4E" w:rsidRPr="007D74A7" w:rsidRDefault="00256F4E" w:rsidP="00233E07">
            <w:pPr>
              <w:spacing w:after="240"/>
            </w:pPr>
            <w:r w:rsidRPr="007D74A7">
              <w:t>Policy and technical support</w:t>
            </w:r>
          </w:p>
        </w:tc>
        <w:tc>
          <w:tcPr>
            <w:tcW w:w="3925" w:type="pct"/>
          </w:tcPr>
          <w:p w14:paraId="348E079C"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The Secretariat provides guidance and interpretations on Montreal Protocol obligations. CAP helps communicate this guidance to countries and assists with developing supportive policies and regulations. CAP also helps countries to implement relevant decisions adopted by the Meeting of the Parties to the Montreal Protocol as well as recommendations adopted by the implementation committee. This may involve providing clarifications, additional data, action plans, as requested.</w:t>
            </w:r>
          </w:p>
        </w:tc>
      </w:tr>
      <w:tr w:rsidR="00256F4E" w:rsidRPr="007D74A7" w14:paraId="555B4D21" w14:textId="77777777" w:rsidTr="00233E07">
        <w:trPr>
          <w:trHeight w:val="842"/>
        </w:trPr>
        <w:tc>
          <w:tcPr>
            <w:tcW w:w="1075" w:type="pct"/>
            <w:shd w:val="clear" w:color="auto" w:fill="F2F2F2" w:themeFill="background1" w:themeFillShade="F2"/>
          </w:tcPr>
          <w:p w14:paraId="2F77458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Coordination on compliance issues</w:t>
            </w:r>
          </w:p>
        </w:tc>
        <w:tc>
          <w:tcPr>
            <w:tcW w:w="3925" w:type="pct"/>
          </w:tcPr>
          <w:p w14:paraId="0DB434D3"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CAP coordinates closely with the Ozone Secretariat on cases of countries in potential or actual non-compliance. This includes jointly tracking progress on compliance-related activities and providing joint assistance as needed.</w:t>
            </w:r>
          </w:p>
        </w:tc>
      </w:tr>
      <w:tr w:rsidR="00256F4E" w:rsidRPr="007D74A7" w14:paraId="60F6407E" w14:textId="77777777" w:rsidTr="00233E07">
        <w:trPr>
          <w:trHeight w:val="755"/>
        </w:trPr>
        <w:tc>
          <w:tcPr>
            <w:tcW w:w="1075" w:type="pct"/>
            <w:shd w:val="clear" w:color="auto" w:fill="F2F2F2" w:themeFill="background1" w:themeFillShade="F2"/>
          </w:tcPr>
          <w:p w14:paraId="2AAAD9F5"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Exchange of information</w:t>
            </w:r>
          </w:p>
        </w:tc>
        <w:tc>
          <w:tcPr>
            <w:tcW w:w="3925" w:type="pct"/>
          </w:tcPr>
          <w:p w14:paraId="77786637"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The Ozone Secretariat and CAP regularly share information on issues like reported data trends, challenges faced by countries, licensing systems, etc. This helps both entities stay updated on latest developments.</w:t>
            </w:r>
          </w:p>
        </w:tc>
      </w:tr>
      <w:tr w:rsidR="00256F4E" w:rsidRPr="007D74A7" w14:paraId="1103FAC8" w14:textId="77777777" w:rsidTr="00233E07">
        <w:trPr>
          <w:trHeight w:val="1366"/>
        </w:trPr>
        <w:tc>
          <w:tcPr>
            <w:tcW w:w="1075" w:type="pct"/>
            <w:shd w:val="clear" w:color="auto" w:fill="F2F2F2" w:themeFill="background1" w:themeFillShade="F2"/>
          </w:tcPr>
          <w:p w14:paraId="62150CF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lastRenderedPageBreak/>
              <w:t>Regional Network meetings</w:t>
            </w:r>
          </w:p>
        </w:tc>
        <w:tc>
          <w:tcPr>
            <w:tcW w:w="3925" w:type="pct"/>
          </w:tcPr>
          <w:p w14:paraId="5CA069B4"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CAP invites the Ozone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Ozone Secretariat organise bilateral sessions with countries in the meeting margins to address specific compliance issues</w:t>
            </w:r>
          </w:p>
        </w:tc>
      </w:tr>
      <w:tr w:rsidR="00256F4E" w:rsidRPr="007D74A7" w14:paraId="11F2D3A6" w14:textId="77777777" w:rsidTr="00233E07">
        <w:trPr>
          <w:trHeight w:val="1088"/>
        </w:trPr>
        <w:tc>
          <w:tcPr>
            <w:tcW w:w="1075" w:type="pct"/>
            <w:shd w:val="clear" w:color="auto" w:fill="F2F2F2" w:themeFill="background1" w:themeFillShade="F2"/>
          </w:tcPr>
          <w:p w14:paraId="60B87CB5" w14:textId="77777777" w:rsidR="00256F4E" w:rsidRPr="007D74A7" w:rsidDel="00764C7C" w:rsidRDefault="00256F4E" w:rsidP="00233E07">
            <w:pPr>
              <w:pStyle w:val="ListParagraph"/>
              <w:ind w:left="0"/>
              <w:rPr>
                <w:rFonts w:ascii="Times New Roman" w:hAnsi="Times New Roman" w:cs="Times New Roman"/>
              </w:rPr>
            </w:pPr>
            <w:r w:rsidRPr="007D74A7">
              <w:rPr>
                <w:rFonts w:ascii="Times New Roman" w:hAnsi="Times New Roman" w:cs="Times New Roman"/>
              </w:rPr>
              <w:t>Awareness and outreach</w:t>
            </w:r>
          </w:p>
        </w:tc>
        <w:tc>
          <w:tcPr>
            <w:tcW w:w="3925" w:type="pct"/>
          </w:tcPr>
          <w:p w14:paraId="2095127C" w14:textId="77777777" w:rsidR="00256F4E" w:rsidRPr="007D74A7" w:rsidRDefault="00256F4E" w:rsidP="00233E07">
            <w:pPr>
              <w:pStyle w:val="ListParagraph"/>
              <w:ind w:left="0" w:right="168"/>
              <w:rPr>
                <w:rFonts w:ascii="Times New Roman" w:hAnsi="Times New Roman" w:cs="Times New Roman"/>
              </w:rPr>
            </w:pPr>
            <w:r w:rsidRPr="007D74A7">
              <w:rPr>
                <w:rFonts w:ascii="Times New Roman" w:hAnsi="Times New Roman" w:cs="Times New Roman"/>
              </w:rPr>
              <w:t>CAP and Ozone Secretariat regularly cooperate on joint activities related to increasing awareness about the Montreal Protocol and Kigali Amendment through support for inter alia World Ozone Day celebrations, outreach events, exhibitions, web sites, information materials, etc.</w:t>
            </w:r>
          </w:p>
        </w:tc>
      </w:tr>
    </w:tbl>
    <w:p w14:paraId="2BAE4E6A" w14:textId="77777777" w:rsidR="00256F4E" w:rsidRPr="007D74A7" w:rsidRDefault="00256F4E" w:rsidP="00256F4E">
      <w:pPr>
        <w:spacing w:after="240"/>
        <w:rPr>
          <w:sz w:val="18"/>
          <w:szCs w:val="18"/>
        </w:rPr>
      </w:pPr>
      <w:r w:rsidRPr="007D74A7">
        <w:rPr>
          <w:sz w:val="18"/>
          <w:szCs w:val="18"/>
        </w:rPr>
        <w:t>Source: Consultant’s elaboration based on the desk review.</w:t>
      </w:r>
    </w:p>
    <w:p w14:paraId="5902FA72" w14:textId="77777777" w:rsidR="00256F4E" w:rsidRPr="007D74A7" w:rsidRDefault="00256F4E" w:rsidP="00256F4E">
      <w:pPr>
        <w:keepNext/>
        <w:keepLines/>
        <w:widowControl w:val="0"/>
        <w:spacing w:after="240"/>
        <w:rPr>
          <w:i/>
          <w:iCs/>
        </w:rPr>
      </w:pPr>
      <w:r w:rsidRPr="007D74A7">
        <w:rPr>
          <w:i/>
          <w:iCs/>
        </w:rPr>
        <w:t>CAP and the Multilateral Fund Secretariat</w:t>
      </w:r>
    </w:p>
    <w:tbl>
      <w:tblPr>
        <w:tblStyle w:val="TableGrid"/>
        <w:tblW w:w="0" w:type="auto"/>
        <w:tblLook w:val="04A0" w:firstRow="1" w:lastRow="0" w:firstColumn="1" w:lastColumn="0" w:noHBand="0" w:noVBand="1"/>
      </w:tblPr>
      <w:tblGrid>
        <w:gridCol w:w="9350"/>
      </w:tblGrid>
      <w:tr w:rsidR="00256F4E" w:rsidRPr="007D74A7" w14:paraId="28D52EA8" w14:textId="77777777" w:rsidTr="00233E07">
        <w:trPr>
          <w:trHeight w:val="1880"/>
        </w:trPr>
        <w:tc>
          <w:tcPr>
            <w:tcW w:w="9350" w:type="dxa"/>
            <w:shd w:val="clear" w:color="auto" w:fill="D9D9D9" w:themeFill="background1" w:themeFillShade="D9"/>
          </w:tcPr>
          <w:p w14:paraId="624EBB42" w14:textId="77777777" w:rsidR="00256F4E" w:rsidRPr="007D74A7" w:rsidRDefault="00256F4E" w:rsidP="00233E07">
            <w:pPr>
              <w:keepNext/>
              <w:keepLines/>
              <w:widowControl w:val="0"/>
              <w:spacing w:after="120"/>
              <w:rPr>
                <w:b/>
                <w:bCs/>
                <w:i/>
                <w:iCs/>
                <w:color w:val="404040" w:themeColor="text1" w:themeTint="BF"/>
              </w:rPr>
            </w:pPr>
            <w:r w:rsidRPr="007D74A7">
              <w:rPr>
                <w:b/>
                <w:bCs/>
                <w:i/>
                <w:iCs/>
                <w:color w:val="404040" w:themeColor="text1" w:themeTint="BF"/>
              </w:rPr>
              <w:t>Key evidence</w:t>
            </w:r>
          </w:p>
          <w:p w14:paraId="0172B6A3" w14:textId="77777777" w:rsidR="00256F4E" w:rsidRPr="007D74A7" w:rsidRDefault="00256F4E" w:rsidP="00233E07">
            <w:pPr>
              <w:pStyle w:val="Heading1"/>
              <w:keepNext/>
              <w:keepLines/>
              <w:widowControl w:val="0"/>
              <w:numPr>
                <w:ilvl w:val="0"/>
                <w:numId w:val="0"/>
              </w:numPr>
              <w:spacing w:after="0"/>
            </w:pPr>
            <w:r w:rsidRPr="007D74A7">
              <w:t xml:space="preserve">The work relationship between CAP and the Multilateral Fund Secretariat focusses on supporting Article 5 countries' Montreal Protocol implementation and compliance through projects, policy setting, data management and technical assistance provided by CAP and coordinated closely with the Secretariat. There is close collaboration between CAP and the Secretariat on key Montreal Protocol processes to support effective country compliance, to which CAP contributes with its unique clearinghouse mandate </w:t>
            </w:r>
          </w:p>
        </w:tc>
      </w:tr>
    </w:tbl>
    <w:p w14:paraId="156BB9A7" w14:textId="77777777" w:rsidR="00256F4E" w:rsidRPr="007D74A7" w:rsidRDefault="00256F4E" w:rsidP="00256F4E">
      <w:pPr>
        <w:pStyle w:val="Heading1"/>
        <w:numPr>
          <w:ilvl w:val="0"/>
          <w:numId w:val="0"/>
        </w:numPr>
        <w:spacing w:after="0"/>
      </w:pPr>
    </w:p>
    <w:p w14:paraId="60BDF9BF" w14:textId="77777777" w:rsidR="00256F4E" w:rsidRPr="007D74A7" w:rsidRDefault="00256F4E" w:rsidP="00256F4E">
      <w:pPr>
        <w:pStyle w:val="Heading1"/>
        <w:spacing w:after="120"/>
      </w:pPr>
      <w:r w:rsidRPr="007D74A7">
        <w:t>Workflows and interactions between UNEP's CAP team and the Multilateral Fund Secretariat are presented in table 9 below:</w:t>
      </w:r>
    </w:p>
    <w:p w14:paraId="7322EDD0" w14:textId="77777777" w:rsidR="00256F4E" w:rsidRPr="007D74A7" w:rsidRDefault="00256F4E" w:rsidP="00256F4E">
      <w:pPr>
        <w:rPr>
          <w:b/>
          <w:bCs/>
        </w:rPr>
      </w:pPr>
      <w:r w:rsidRPr="007D74A7">
        <w:rPr>
          <w:b/>
          <w:bCs/>
        </w:rPr>
        <w:t>Table 9: Workflows between CAP and the Multilateral Fund Secretariat</w:t>
      </w:r>
    </w:p>
    <w:tbl>
      <w:tblPr>
        <w:tblStyle w:val="TableGrid"/>
        <w:tblW w:w="5000" w:type="pct"/>
        <w:tblLook w:val="04A0" w:firstRow="1" w:lastRow="0" w:firstColumn="1" w:lastColumn="0" w:noHBand="0" w:noVBand="1"/>
      </w:tblPr>
      <w:tblGrid>
        <w:gridCol w:w="2010"/>
        <w:gridCol w:w="7340"/>
      </w:tblGrid>
      <w:tr w:rsidR="00256F4E" w:rsidRPr="007D74A7" w14:paraId="56C98E6F" w14:textId="77777777" w:rsidTr="00233E07">
        <w:tc>
          <w:tcPr>
            <w:tcW w:w="1075" w:type="pct"/>
            <w:shd w:val="clear" w:color="auto" w:fill="404040" w:themeFill="text1" w:themeFillTint="BF"/>
          </w:tcPr>
          <w:p w14:paraId="1E0A297E"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06E69407"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256F4E" w:rsidRPr="007D74A7" w14:paraId="236C0A13" w14:textId="77777777" w:rsidTr="00233E07">
        <w:trPr>
          <w:trHeight w:val="941"/>
        </w:trPr>
        <w:tc>
          <w:tcPr>
            <w:tcW w:w="1075" w:type="pct"/>
            <w:shd w:val="clear" w:color="auto" w:fill="F2F2F2" w:themeFill="background1" w:themeFillShade="F2"/>
          </w:tcPr>
          <w:p w14:paraId="0D6A1384"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Project submissions, project progress reporting and financial reporting</w:t>
            </w:r>
          </w:p>
        </w:tc>
        <w:tc>
          <w:tcPr>
            <w:tcW w:w="3925" w:type="pct"/>
          </w:tcPr>
          <w:p w14:paraId="397B649A"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 xml:space="preserve">CAP assists Article 5 countries with preparing projects/proposals, as well as with project progress reporting and financial reporting to be submitted to the Executive Committee. This includes both investment projects as well as non-investment projects like institutional strengthening renewals, HCFC </w:t>
            </w:r>
            <w:r w:rsidRPr="007D74A7">
              <w:rPr>
                <w:rFonts w:ascii="Times New Roman" w:hAnsi="Times New Roman" w:cs="Times New Roman"/>
              </w:rPr>
              <w:br/>
              <w:t>phase-out management plans, enabling activities for HFC phase-down, etc.</w:t>
            </w:r>
          </w:p>
          <w:p w14:paraId="4DCF43E2"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closely with the Multilateral Fund Secretariat on the review process for these submissions to make sure they comply with guidelines before presentation to the Executive Committee and presents progress and financial reports.</w:t>
            </w:r>
          </w:p>
        </w:tc>
      </w:tr>
      <w:tr w:rsidR="00256F4E" w:rsidRPr="007D74A7" w14:paraId="4558E078" w14:textId="77777777" w:rsidTr="00233E07">
        <w:trPr>
          <w:trHeight w:val="1205"/>
        </w:trPr>
        <w:tc>
          <w:tcPr>
            <w:tcW w:w="1075" w:type="pct"/>
            <w:shd w:val="clear" w:color="auto" w:fill="F2F2F2" w:themeFill="background1" w:themeFillShade="F2"/>
          </w:tcPr>
          <w:p w14:paraId="02CB2DA2" w14:textId="77777777" w:rsidR="00256F4E" w:rsidRPr="007D74A7" w:rsidRDefault="00256F4E" w:rsidP="00233E07">
            <w:pPr>
              <w:spacing w:after="240"/>
              <w:jc w:val="left"/>
            </w:pPr>
            <w:r w:rsidRPr="007D74A7">
              <w:t>Data reporting</w:t>
            </w:r>
          </w:p>
        </w:tc>
        <w:tc>
          <w:tcPr>
            <w:tcW w:w="3925" w:type="pct"/>
          </w:tcPr>
          <w:p w14:paraId="47A25234"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provides compliance assistance to countries on accurate and timely reporting of country programme data reporting.</w:t>
            </w:r>
          </w:p>
          <w:p w14:paraId="39387121"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coordinates with the Multilateral Fund Secretariat on data reporting guidelines, templates and requirements. It assists countries to liaise on any data clarifications.</w:t>
            </w:r>
          </w:p>
        </w:tc>
      </w:tr>
      <w:tr w:rsidR="00256F4E" w:rsidRPr="007D74A7" w14:paraId="05B34F4A" w14:textId="77777777" w:rsidTr="00233E07">
        <w:trPr>
          <w:trHeight w:val="1520"/>
        </w:trPr>
        <w:tc>
          <w:tcPr>
            <w:tcW w:w="1075" w:type="pct"/>
            <w:shd w:val="clear" w:color="auto" w:fill="F2F2F2" w:themeFill="background1" w:themeFillShade="F2"/>
          </w:tcPr>
          <w:p w14:paraId="7DA8417E" w14:textId="77777777" w:rsidR="00256F4E" w:rsidRPr="007D74A7" w:rsidRDefault="00256F4E" w:rsidP="00233E07">
            <w:pPr>
              <w:spacing w:after="240"/>
              <w:jc w:val="left"/>
            </w:pPr>
            <w:r w:rsidRPr="007D74A7">
              <w:t>Project implementation</w:t>
            </w:r>
          </w:p>
        </w:tc>
        <w:tc>
          <w:tcPr>
            <w:tcW w:w="3925" w:type="pct"/>
          </w:tcPr>
          <w:p w14:paraId="3AE5802D"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report on the support provided for the implementation of investment and non-investment projects approved by the Executive Committee on behalf of Article 5 countries.</w:t>
            </w:r>
          </w:p>
          <w:p w14:paraId="11730C80"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works with the Multilateral Fund Secretariat on project monitoring, progress and financial reporting requirements. It assists with any Secretariat requests related to projects.</w:t>
            </w:r>
          </w:p>
        </w:tc>
      </w:tr>
      <w:tr w:rsidR="00256F4E" w:rsidRPr="007D74A7" w14:paraId="0CFBD40A" w14:textId="77777777" w:rsidTr="00233E07">
        <w:trPr>
          <w:trHeight w:val="1043"/>
        </w:trPr>
        <w:tc>
          <w:tcPr>
            <w:tcW w:w="1075" w:type="pct"/>
            <w:shd w:val="clear" w:color="auto" w:fill="F2F2F2" w:themeFill="background1" w:themeFillShade="F2"/>
          </w:tcPr>
          <w:p w14:paraId="4AF5739E"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lastRenderedPageBreak/>
              <w:t>Policy setting</w:t>
            </w:r>
          </w:p>
        </w:tc>
        <w:tc>
          <w:tcPr>
            <w:tcW w:w="3925" w:type="pct"/>
          </w:tcPr>
          <w:p w14:paraId="456154E8"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The CAP team closely follows Executive Committee decisions and guidelines that set operational frameworks and priorities.</w:t>
            </w:r>
          </w:p>
          <w:p w14:paraId="42032052"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representatives regularly brief the Secretariat on activities in inter-sessional meetings and at informal advisory group meetings.</w:t>
            </w:r>
          </w:p>
        </w:tc>
      </w:tr>
      <w:tr w:rsidR="00256F4E" w:rsidRPr="007D74A7" w14:paraId="0DCD09F4" w14:textId="77777777" w:rsidTr="00233E07">
        <w:trPr>
          <w:trHeight w:val="1070"/>
        </w:trPr>
        <w:tc>
          <w:tcPr>
            <w:tcW w:w="1075" w:type="pct"/>
            <w:shd w:val="clear" w:color="auto" w:fill="F2F2F2" w:themeFill="background1" w:themeFillShade="F2"/>
          </w:tcPr>
          <w:p w14:paraId="34024CD7"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Participation in meetings</w:t>
            </w:r>
          </w:p>
        </w:tc>
        <w:tc>
          <w:tcPr>
            <w:tcW w:w="3925" w:type="pct"/>
          </w:tcPr>
          <w:p w14:paraId="574A9957"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participates in Executive Committee and Inter-Agency Coordination, Meetings, and other Montreal Protocol meetings.</w:t>
            </w:r>
          </w:p>
          <w:p w14:paraId="63E97226"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coordinates with the Multilateral Fund Secretariat on meeting documents, sessions and side events.</w:t>
            </w:r>
          </w:p>
        </w:tc>
      </w:tr>
      <w:tr w:rsidR="00256F4E" w:rsidRPr="007D74A7" w14:paraId="5EE23A67" w14:textId="77777777" w:rsidTr="00233E07">
        <w:trPr>
          <w:trHeight w:val="1070"/>
        </w:trPr>
        <w:tc>
          <w:tcPr>
            <w:tcW w:w="1075" w:type="pct"/>
            <w:shd w:val="clear" w:color="auto" w:fill="F2F2F2" w:themeFill="background1" w:themeFillShade="F2"/>
          </w:tcPr>
          <w:p w14:paraId="0E038992"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Regional Network meetings</w:t>
            </w:r>
          </w:p>
        </w:tc>
        <w:tc>
          <w:tcPr>
            <w:tcW w:w="3925" w:type="pct"/>
          </w:tcPr>
          <w:p w14:paraId="38C154CC"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invites the Multilateral Fund Secretariat as speakers to all regional network meetings, and occasionally to other thematic meetings or workshops as needed. This provides Article 5 countries with direct access to the Secretariat staff enabling both formal and informal interactions on key topics to help advance the work of the Multilateral Fund. CAP and the Secretariat organise bilateral sessions with countries in the meeting margins to address specific implementation or project issues.</w:t>
            </w:r>
          </w:p>
          <w:p w14:paraId="6BDED6C5" w14:textId="77777777" w:rsidR="00256F4E" w:rsidRPr="007D74A7" w:rsidRDefault="00256F4E" w:rsidP="00233E07">
            <w:pPr>
              <w:pStyle w:val="ListParagraph"/>
              <w:numPr>
                <w:ilvl w:val="0"/>
                <w:numId w:val="22"/>
              </w:numPr>
              <w:spacing w:after="0" w:line="240" w:lineRule="auto"/>
              <w:ind w:left="360"/>
              <w:jc w:val="both"/>
              <w:rPr>
                <w:rFonts w:ascii="Times New Roman" w:hAnsi="Times New Roman" w:cs="Times New Roman"/>
              </w:rPr>
            </w:pPr>
            <w:r w:rsidRPr="007D74A7">
              <w:rPr>
                <w:rFonts w:ascii="Times New Roman" w:hAnsi="Times New Roman" w:cs="Times New Roman"/>
              </w:rPr>
              <w:t>CAP also invites the Senior Monitoring and Evaluation Officer of the Multilateral Fund Secretariat to provide updates on the monitoring and evaluation work programme and evaluation activities, in particular on those relevant to the CAP.</w:t>
            </w:r>
          </w:p>
        </w:tc>
      </w:tr>
    </w:tbl>
    <w:p w14:paraId="27E75E68" w14:textId="77777777" w:rsidR="00256F4E" w:rsidRPr="007D74A7" w:rsidRDefault="00256F4E" w:rsidP="00256F4E">
      <w:pPr>
        <w:spacing w:after="240"/>
      </w:pPr>
      <w:bookmarkStart w:id="29" w:name="_Toc176257370"/>
      <w:r w:rsidRPr="007D74A7">
        <w:rPr>
          <w:sz w:val="18"/>
          <w:szCs w:val="18"/>
        </w:rPr>
        <w:t>Source: Consultant’s elaboration based on the desk review.</w:t>
      </w:r>
    </w:p>
    <w:p w14:paraId="721D7F37" w14:textId="77777777" w:rsidR="00256F4E" w:rsidRPr="007D74A7" w:rsidRDefault="00256F4E" w:rsidP="00256F4E">
      <w:pPr>
        <w:pStyle w:val="Heading3"/>
        <w:numPr>
          <w:ilvl w:val="0"/>
          <w:numId w:val="0"/>
        </w:numPr>
        <w:ind w:left="720" w:hanging="720"/>
        <w:rPr>
          <w:u w:val="single"/>
        </w:rPr>
      </w:pPr>
      <w:r w:rsidRPr="007D74A7">
        <w:rPr>
          <w:u w:val="single"/>
        </w:rPr>
        <w:t>Partnerships with other stakeholders relevant to the implementation of the Montreal Protocol</w:t>
      </w:r>
      <w:bookmarkEnd w:id="29"/>
    </w:p>
    <w:p w14:paraId="70A64D19" w14:textId="77777777" w:rsidR="00256F4E" w:rsidRPr="007D74A7" w:rsidRDefault="00256F4E" w:rsidP="00256F4E">
      <w:pPr>
        <w:spacing w:after="240"/>
        <w:rPr>
          <w:i/>
          <w:iCs/>
        </w:rPr>
      </w:pPr>
      <w:r w:rsidRPr="007D74A7">
        <w:rPr>
          <w:i/>
          <w:iCs/>
        </w:rPr>
        <w:t>Partnerships</w:t>
      </w:r>
    </w:p>
    <w:tbl>
      <w:tblPr>
        <w:tblStyle w:val="TableGrid"/>
        <w:tblW w:w="0" w:type="auto"/>
        <w:tblLook w:val="04A0" w:firstRow="1" w:lastRow="0" w:firstColumn="1" w:lastColumn="0" w:noHBand="0" w:noVBand="1"/>
      </w:tblPr>
      <w:tblGrid>
        <w:gridCol w:w="9350"/>
      </w:tblGrid>
      <w:tr w:rsidR="00256F4E" w:rsidRPr="007D74A7" w14:paraId="4D7C2CF0" w14:textId="77777777" w:rsidTr="00233E07">
        <w:trPr>
          <w:trHeight w:val="1844"/>
        </w:trPr>
        <w:tc>
          <w:tcPr>
            <w:tcW w:w="9350" w:type="dxa"/>
            <w:shd w:val="clear" w:color="auto" w:fill="D9D9D9" w:themeFill="background1" w:themeFillShade="D9"/>
          </w:tcPr>
          <w:p w14:paraId="36E8BC7B" w14:textId="77777777" w:rsidR="00256F4E" w:rsidRPr="007D74A7" w:rsidRDefault="00256F4E" w:rsidP="00233E07">
            <w:pPr>
              <w:spacing w:after="120"/>
              <w:rPr>
                <w:b/>
                <w:bCs/>
                <w:i/>
                <w:iCs/>
                <w:color w:val="404040" w:themeColor="text1" w:themeTint="BF"/>
              </w:rPr>
            </w:pPr>
            <w:r w:rsidRPr="007D74A7">
              <w:rPr>
                <w:b/>
                <w:bCs/>
                <w:i/>
                <w:iCs/>
                <w:color w:val="404040" w:themeColor="text1" w:themeTint="BF"/>
              </w:rPr>
              <w:t>Key evidence</w:t>
            </w:r>
          </w:p>
          <w:p w14:paraId="19939307" w14:textId="77777777" w:rsidR="00256F4E" w:rsidRPr="007D74A7" w:rsidRDefault="00256F4E" w:rsidP="00233E07">
            <w:pPr>
              <w:pStyle w:val="Heading1"/>
              <w:numPr>
                <w:ilvl w:val="0"/>
                <w:numId w:val="0"/>
              </w:numPr>
              <w:spacing w:after="120"/>
            </w:pPr>
            <w:r w:rsidRPr="007D74A7">
              <w:t>UNEP has several strategic partnerships in place to help advance the objectives of the Montreal Protocol, including with industry associations, customs organizations, UN agencies, RAC associations and expert networks. The purpose of these partnerships is to leverage expertise, knowledge and outreach potential of partners to strengthen NOU and other stakeholders, fill capacity gaps, and maximize impact using partnerships mandated under Article 10 of the Montreal Protocol.</w:t>
            </w:r>
          </w:p>
        </w:tc>
      </w:tr>
    </w:tbl>
    <w:p w14:paraId="2FD4D246" w14:textId="77777777" w:rsidR="00256F4E" w:rsidRPr="007D74A7" w:rsidRDefault="00256F4E" w:rsidP="00256F4E">
      <w:pPr>
        <w:pStyle w:val="ListParagraph"/>
        <w:spacing w:after="0"/>
        <w:ind w:left="0"/>
        <w:rPr>
          <w:rFonts w:ascii="Times New Roman" w:hAnsi="Times New Roman" w:cs="Times New Roman"/>
        </w:rPr>
      </w:pPr>
    </w:p>
    <w:p w14:paraId="12938E2A" w14:textId="77777777" w:rsidR="00256F4E" w:rsidRPr="007D74A7" w:rsidRDefault="00256F4E" w:rsidP="00256F4E">
      <w:pPr>
        <w:pStyle w:val="Heading1"/>
      </w:pPr>
      <w:r w:rsidRPr="007D74A7">
        <w:t>Examples of CAP partnerships are presented in table 10 below:</w:t>
      </w:r>
    </w:p>
    <w:p w14:paraId="41C1A6B7" w14:textId="77777777" w:rsidR="00256F4E" w:rsidRPr="007D74A7" w:rsidRDefault="00256F4E" w:rsidP="00256F4E">
      <w:pPr>
        <w:pStyle w:val="ListParagraph"/>
        <w:spacing w:after="0"/>
        <w:ind w:left="0"/>
        <w:contextualSpacing w:val="0"/>
        <w:rPr>
          <w:rFonts w:ascii="Times New Roman" w:hAnsi="Times New Roman" w:cs="Times New Roman"/>
          <w:b/>
          <w:bCs/>
        </w:rPr>
      </w:pPr>
      <w:r w:rsidRPr="007D74A7">
        <w:rPr>
          <w:rFonts w:ascii="Times New Roman" w:hAnsi="Times New Roman" w:cs="Times New Roman"/>
          <w:b/>
          <w:bCs/>
        </w:rPr>
        <w:t>Table 10: Type of CAP partnerships</w:t>
      </w:r>
    </w:p>
    <w:tbl>
      <w:tblPr>
        <w:tblStyle w:val="TableGrid"/>
        <w:tblW w:w="9351" w:type="dxa"/>
        <w:tblLook w:val="04A0" w:firstRow="1" w:lastRow="0" w:firstColumn="1" w:lastColumn="0" w:noHBand="0" w:noVBand="1"/>
      </w:tblPr>
      <w:tblGrid>
        <w:gridCol w:w="2972"/>
        <w:gridCol w:w="6379"/>
      </w:tblGrid>
      <w:tr w:rsidR="00256F4E" w:rsidRPr="007D74A7" w14:paraId="59A733EF" w14:textId="77777777" w:rsidTr="00233E07">
        <w:tc>
          <w:tcPr>
            <w:tcW w:w="2972" w:type="dxa"/>
            <w:shd w:val="clear" w:color="auto" w:fill="404040" w:themeFill="text1" w:themeFillTint="BF"/>
          </w:tcPr>
          <w:p w14:paraId="3D25A2EE"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6379" w:type="dxa"/>
            <w:shd w:val="clear" w:color="auto" w:fill="404040" w:themeFill="text1" w:themeFillTint="BF"/>
          </w:tcPr>
          <w:p w14:paraId="67E8663E" w14:textId="77777777" w:rsidR="00256F4E" w:rsidRPr="007D74A7" w:rsidRDefault="00256F4E" w:rsidP="00233E07">
            <w:pPr>
              <w:pStyle w:val="ListParagraph"/>
              <w:ind w:left="0"/>
              <w:jc w:val="center"/>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Objectives</w:t>
            </w:r>
          </w:p>
        </w:tc>
      </w:tr>
      <w:tr w:rsidR="00256F4E" w:rsidRPr="007D74A7" w14:paraId="5469825F" w14:textId="77777777" w:rsidTr="00233E07">
        <w:tc>
          <w:tcPr>
            <w:tcW w:w="2972" w:type="dxa"/>
            <w:shd w:val="clear" w:color="auto" w:fill="F2F2F2" w:themeFill="background1" w:themeFillShade="F2"/>
          </w:tcPr>
          <w:p w14:paraId="7E8048BD"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industry associations, professional associations, and intergovernmental bodies</w:t>
            </w:r>
          </w:p>
        </w:tc>
        <w:tc>
          <w:tcPr>
            <w:tcW w:w="6379" w:type="dxa"/>
          </w:tcPr>
          <w:p w14:paraId="1A73709A" w14:textId="77777777" w:rsidR="00256F4E" w:rsidRPr="007D74A7" w:rsidRDefault="00256F4E" w:rsidP="00233E07">
            <w:pPr>
              <w:spacing w:line="276" w:lineRule="auto"/>
            </w:pPr>
            <w:r w:rsidRPr="007D74A7">
              <w:t>Like Air-conditioning and Refrigeration European Association</w:t>
            </w:r>
          </w:p>
          <w:p w14:paraId="59B373AC"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(AREA), ASHRAE, Air-conditioning, Heating and Refrigeration Institute (AHRI), International Institute of Refrigeration (IIR) to promote adoption of ozone-friendly, low-GWP alternatives and energy efficient technologies. This includes collaborating on tools, guidance materials, standards, events.</w:t>
            </w:r>
          </w:p>
        </w:tc>
      </w:tr>
      <w:tr w:rsidR="00256F4E" w:rsidRPr="007D74A7" w14:paraId="08FB316C" w14:textId="77777777" w:rsidTr="00233E07">
        <w:tc>
          <w:tcPr>
            <w:tcW w:w="2972" w:type="dxa"/>
            <w:shd w:val="clear" w:color="auto" w:fill="F2F2F2" w:themeFill="background1" w:themeFillShade="F2"/>
          </w:tcPr>
          <w:p w14:paraId="6EBB5E23"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customs organizations</w:t>
            </w:r>
          </w:p>
        </w:tc>
        <w:tc>
          <w:tcPr>
            <w:tcW w:w="6379" w:type="dxa"/>
          </w:tcPr>
          <w:p w14:paraId="25174693" w14:textId="77777777" w:rsidR="00256F4E" w:rsidRPr="007D74A7" w:rsidRDefault="00256F4E" w:rsidP="00233E07">
            <w:pPr>
              <w:spacing w:line="276" w:lineRule="auto"/>
              <w:rPr>
                <w:b/>
                <w:bCs/>
              </w:rPr>
            </w:pPr>
            <w:r w:rsidRPr="007D74A7">
              <w:t>Like the World Customs Organization (WCO) to strengthen trade control capacity through training, resources. This includes periodic updating of the Montreal Protocol e-learning course.</w:t>
            </w:r>
          </w:p>
        </w:tc>
      </w:tr>
      <w:tr w:rsidR="00256F4E" w:rsidRPr="007D74A7" w14:paraId="7073871B" w14:textId="77777777" w:rsidTr="00233E07">
        <w:tc>
          <w:tcPr>
            <w:tcW w:w="2972" w:type="dxa"/>
            <w:shd w:val="clear" w:color="auto" w:fill="F2F2F2" w:themeFill="background1" w:themeFillShade="F2"/>
          </w:tcPr>
          <w:p w14:paraId="27A3C2AB"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lastRenderedPageBreak/>
              <w:t>With bilateral and implementing and bilateral agencies</w:t>
            </w:r>
          </w:p>
        </w:tc>
        <w:tc>
          <w:tcPr>
            <w:tcW w:w="6379" w:type="dxa"/>
          </w:tcPr>
          <w:p w14:paraId="506FEA12"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CAP cooperates closely with sister implementing agencies (UNDP, UNIDO, World Bank) and bilateral agencies on the development, submission, implementation and reporting of joint country projects. UNEP also regularly invites those agencies to participate in regional network and thematic meetings.</w:t>
            </w:r>
          </w:p>
        </w:tc>
      </w:tr>
      <w:tr w:rsidR="00256F4E" w:rsidRPr="007D74A7" w14:paraId="75B647B2" w14:textId="77777777" w:rsidTr="00233E07">
        <w:tc>
          <w:tcPr>
            <w:tcW w:w="2972" w:type="dxa"/>
            <w:shd w:val="clear" w:color="auto" w:fill="F2F2F2" w:themeFill="background1" w:themeFillShade="F2"/>
          </w:tcPr>
          <w:p w14:paraId="1B131D75"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RAC associations</w:t>
            </w:r>
          </w:p>
        </w:tc>
        <w:tc>
          <w:tcPr>
            <w:tcW w:w="6379" w:type="dxa"/>
          </w:tcPr>
          <w:p w14:paraId="475DD4B7"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Globally and within regions to support NOU in national phase-out strategies, technology transfer, alternative assessments.</w:t>
            </w:r>
          </w:p>
        </w:tc>
      </w:tr>
      <w:tr w:rsidR="00256F4E" w:rsidRPr="007D74A7" w14:paraId="32F6A80D" w14:textId="77777777" w:rsidTr="00233E07">
        <w:tc>
          <w:tcPr>
            <w:tcW w:w="2972" w:type="dxa"/>
            <w:shd w:val="clear" w:color="auto" w:fill="F2F2F2" w:themeFill="background1" w:themeFillShade="F2"/>
          </w:tcPr>
          <w:p w14:paraId="6CE961FC"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initiatives</w:t>
            </w:r>
          </w:p>
        </w:tc>
        <w:tc>
          <w:tcPr>
            <w:tcW w:w="6379" w:type="dxa"/>
          </w:tcPr>
          <w:p w14:paraId="5060F728"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Like the green customs initiative to deliver joint training, enforce trade controls, combat illegal trade.</w:t>
            </w:r>
          </w:p>
        </w:tc>
      </w:tr>
      <w:tr w:rsidR="00256F4E" w:rsidRPr="007D74A7" w14:paraId="71B3CC6B" w14:textId="77777777" w:rsidTr="00233E07">
        <w:trPr>
          <w:trHeight w:val="609"/>
        </w:trPr>
        <w:tc>
          <w:tcPr>
            <w:tcW w:w="2972" w:type="dxa"/>
            <w:shd w:val="clear" w:color="auto" w:fill="F2F2F2" w:themeFill="background1" w:themeFillShade="F2"/>
          </w:tcPr>
          <w:p w14:paraId="3B99D17D"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 expert groups</w:t>
            </w:r>
          </w:p>
        </w:tc>
        <w:tc>
          <w:tcPr>
            <w:tcW w:w="6379" w:type="dxa"/>
          </w:tcPr>
          <w:p w14:paraId="17068F4A" w14:textId="77777777" w:rsidR="00256F4E" w:rsidRPr="007D74A7" w:rsidRDefault="00256F4E" w:rsidP="00233E07">
            <w:pPr>
              <w:pStyle w:val="ListParagraph"/>
              <w:spacing w:after="60"/>
              <w:ind w:left="0"/>
              <w:contextualSpacing w:val="0"/>
              <w:rPr>
                <w:rFonts w:ascii="Times New Roman" w:hAnsi="Times New Roman" w:cs="Times New Roman"/>
              </w:rPr>
            </w:pPr>
            <w:r w:rsidRPr="007D74A7">
              <w:rPr>
                <w:rFonts w:ascii="Times New Roman" w:hAnsi="Times New Roman" w:cs="Times New Roman"/>
              </w:rPr>
              <w:t>Within ASHRAE, AREA etc. to guide program activities, develop standards, advance alternatives.</w:t>
            </w:r>
          </w:p>
        </w:tc>
      </w:tr>
    </w:tbl>
    <w:p w14:paraId="19B60A1A" w14:textId="77777777" w:rsidR="00256F4E" w:rsidRPr="007D74A7" w:rsidRDefault="00256F4E" w:rsidP="00256F4E">
      <w:pPr>
        <w:spacing w:after="240"/>
        <w:rPr>
          <w:sz w:val="18"/>
          <w:szCs w:val="18"/>
        </w:rPr>
      </w:pPr>
      <w:r w:rsidRPr="007D74A7">
        <w:rPr>
          <w:sz w:val="18"/>
          <w:szCs w:val="18"/>
        </w:rPr>
        <w:t>Source: Consultant’s elaboration based on the desk review.</w:t>
      </w:r>
    </w:p>
    <w:p w14:paraId="77AE4A34" w14:textId="77777777" w:rsidR="00256F4E" w:rsidRPr="007D74A7" w:rsidRDefault="00256F4E" w:rsidP="00256F4E">
      <w:pPr>
        <w:pStyle w:val="Heading1"/>
      </w:pPr>
      <w:r w:rsidRPr="007D74A7">
        <w:t xml:space="preserve">Through the establishment of partnerships, the programme contributes to training of technicians on sound refrigerant management practices (e.g., the international HVACR Technician Organization, and regional certification programmes developed in over 20 Article 5 countries). It also helps developing global training curricula, like the universal training kit and refrigerant management university course that was </w:t>
      </w:r>
      <w:r w:rsidRPr="007D74A7">
        <w:br/>
        <w:t>co-developed with ASHRAE and is now adopted globally, made available to over 450 engineering institutions. Local refrigeration training programmes and materials were also strengthened in over 50 countries through tools such as the universal training kit.</w:t>
      </w:r>
    </w:p>
    <w:p w14:paraId="7461A705" w14:textId="77777777" w:rsidR="00256F4E" w:rsidRPr="007D74A7" w:rsidRDefault="00256F4E" w:rsidP="00256F4E">
      <w:pPr>
        <w:spacing w:after="240"/>
        <w:rPr>
          <w:i/>
          <w:iCs/>
        </w:rPr>
      </w:pPr>
      <w:r w:rsidRPr="007D74A7">
        <w:rPr>
          <w:i/>
          <w:iCs/>
        </w:rPr>
        <w:t>Effectiveness</w:t>
      </w:r>
    </w:p>
    <w:tbl>
      <w:tblPr>
        <w:tblStyle w:val="TableGrid"/>
        <w:tblW w:w="0" w:type="auto"/>
        <w:tblLook w:val="04A0" w:firstRow="1" w:lastRow="0" w:firstColumn="1" w:lastColumn="0" w:noHBand="0" w:noVBand="1"/>
      </w:tblPr>
      <w:tblGrid>
        <w:gridCol w:w="9350"/>
      </w:tblGrid>
      <w:tr w:rsidR="00256F4E" w:rsidRPr="007D74A7" w14:paraId="2AF5DC84" w14:textId="77777777" w:rsidTr="00233E07">
        <w:trPr>
          <w:trHeight w:val="1682"/>
        </w:trPr>
        <w:tc>
          <w:tcPr>
            <w:tcW w:w="9350" w:type="dxa"/>
            <w:shd w:val="clear" w:color="auto" w:fill="D9D9D9" w:themeFill="background1" w:themeFillShade="D9"/>
          </w:tcPr>
          <w:p w14:paraId="61516DDD" w14:textId="77777777" w:rsidR="00256F4E" w:rsidRPr="007D74A7" w:rsidRDefault="00256F4E" w:rsidP="00233E07">
            <w:pPr>
              <w:spacing w:after="120"/>
              <w:rPr>
                <w:b/>
                <w:bCs/>
                <w:i/>
                <w:iCs/>
                <w:color w:val="404040" w:themeColor="text1" w:themeTint="BF"/>
              </w:rPr>
            </w:pPr>
            <w:r w:rsidRPr="007D74A7">
              <w:rPr>
                <w:b/>
                <w:bCs/>
                <w:i/>
                <w:iCs/>
                <w:color w:val="404040" w:themeColor="text1" w:themeTint="BF"/>
              </w:rPr>
              <w:t>Key evidence</w:t>
            </w:r>
          </w:p>
          <w:p w14:paraId="0BF0ABA7" w14:textId="77777777" w:rsidR="00256F4E" w:rsidRPr="007D74A7" w:rsidRDefault="00256F4E" w:rsidP="00233E07">
            <w:pPr>
              <w:pStyle w:val="Heading1"/>
              <w:numPr>
                <w:ilvl w:val="0"/>
                <w:numId w:val="0"/>
              </w:numPr>
              <w:spacing w:after="120"/>
            </w:pPr>
            <w:r w:rsidRPr="007D74A7">
              <w:t>Partnerships support CAP in developing and continuously updating its content and multiplying the reach and potential impact of its activities. Some key results achieved through UNEP's strategic partnerships under the CAP include, beyond the development of training material and courses offering for technicians and customs officers, the effective training of RAC stakeholders, although some disaggregated information on these aspects is not systematically provided in CAP reporting documentation.</w:t>
            </w:r>
          </w:p>
        </w:tc>
      </w:tr>
    </w:tbl>
    <w:p w14:paraId="35198C4B" w14:textId="77777777" w:rsidR="00256F4E" w:rsidRPr="007D74A7" w:rsidRDefault="00256F4E" w:rsidP="00256F4E">
      <w:pPr>
        <w:pStyle w:val="ListParagraph"/>
        <w:spacing w:after="0"/>
        <w:ind w:left="0"/>
        <w:rPr>
          <w:rFonts w:ascii="Times New Roman" w:hAnsi="Times New Roman" w:cs="Times New Roman"/>
        </w:rPr>
      </w:pPr>
    </w:p>
    <w:p w14:paraId="3027F901" w14:textId="77777777" w:rsidR="00256F4E" w:rsidRPr="007D74A7" w:rsidRDefault="00256F4E" w:rsidP="00256F4E">
      <w:pPr>
        <w:pStyle w:val="Heading1"/>
      </w:pPr>
      <w:r w:rsidRPr="007D74A7">
        <w:t>A global qualification program titled refrigerant driving license (RDL) was designed and piloted in six countries via partnership with AHRI, AREA and other associations. The CAP partnerships also contributed to update the e-learning training course on Montreal Protocol for over 100,000 customs officers worldwide through the WCO platform. This package including the joint Montreal Protocol customs training manual, and an e-learning course developed with WCO is now used globally to build customs capacity for trade control of ODS.</w:t>
      </w:r>
    </w:p>
    <w:p w14:paraId="08887A73" w14:textId="77777777" w:rsidR="00256F4E" w:rsidRPr="007D74A7" w:rsidRDefault="00256F4E" w:rsidP="00256F4E">
      <w:pPr>
        <w:pStyle w:val="Heading1"/>
      </w:pPr>
      <w:r w:rsidRPr="007D74A7">
        <w:t xml:space="preserve">Regional refrigeration codes were developed in collaboration with partners and adopted in </w:t>
      </w:r>
      <w:r w:rsidRPr="007D74A7">
        <w:br/>
        <w:t xml:space="preserve">Article 5 countries. Regional model refrigeration codes were co-developed with IIR and adopted in many countries, improving the framework of standards. Partnerships also supported demonstration projects showcasing lower-GWP alternatives benefiting over 30 countries. Joint global conferences, events and side-events organized with partners to showcase technologies, raise awareness and train participants. Stakeholder workshops and summits organized with partners raised awareness amongst thousands of participants, and over 150 technical publications, videos and manuals produced in cooperation with partners </w:t>
      </w:r>
      <w:r w:rsidRPr="007D74A7">
        <w:lastRenderedPageBreak/>
        <w:t>outreached globally. CAP’s strategic partnerships model taps into expertise, knowledge and networks beyond UNEP's capacity alone and helps leverage additional expert support for Article 5 countries.</w:t>
      </w:r>
      <w:r w:rsidRPr="007D74A7">
        <w:rPr>
          <w:rStyle w:val="FootnoteReference"/>
        </w:rPr>
        <w:footnoteReference w:id="55"/>
      </w:r>
    </w:p>
    <w:p w14:paraId="76CE5482" w14:textId="77777777" w:rsidR="00256F4E" w:rsidRPr="007D74A7" w:rsidRDefault="00256F4E" w:rsidP="00256F4E">
      <w:pPr>
        <w:pStyle w:val="ListParagraph"/>
        <w:numPr>
          <w:ilvl w:val="0"/>
          <w:numId w:val="32"/>
        </w:numPr>
        <w:spacing w:after="240"/>
        <w:rPr>
          <w:rFonts w:asciiTheme="majorBidi" w:hAnsiTheme="majorBidi" w:cstheme="majorBidi"/>
          <w:b/>
          <w:bCs/>
        </w:rPr>
      </w:pPr>
      <w:bookmarkStart w:id="30" w:name="_Toc176257371"/>
      <w:r w:rsidRPr="007D74A7">
        <w:rPr>
          <w:rFonts w:asciiTheme="majorBidi" w:hAnsiTheme="majorBidi" w:cstheme="majorBidi"/>
          <w:b/>
          <w:bCs/>
        </w:rPr>
        <w:t>Challenges</w:t>
      </w:r>
      <w:bookmarkEnd w:id="30"/>
    </w:p>
    <w:p w14:paraId="648CEB0C" w14:textId="77777777" w:rsidR="00256F4E" w:rsidRPr="007D74A7" w:rsidRDefault="00256F4E" w:rsidP="00256F4E">
      <w:pPr>
        <w:pStyle w:val="Heading1"/>
      </w:pPr>
      <w:r w:rsidRPr="007D74A7">
        <w:t>This section</w:t>
      </w:r>
      <w:r w:rsidRPr="007D74A7">
        <w:rPr>
          <w:rStyle w:val="FootnoteReference"/>
        </w:rPr>
        <w:footnoteReference w:id="56"/>
      </w:r>
      <w:r w:rsidRPr="007D74A7">
        <w:t xml:space="preserve"> examines the evidence, i.e., findings of facts, sufficient and appropriate to inform the desk study on the challenges faced by CAP.</w:t>
      </w:r>
      <w:bookmarkStart w:id="31" w:name="_Toc176257373"/>
    </w:p>
    <w:p w14:paraId="0D2213E3" w14:textId="77777777" w:rsidR="00256F4E" w:rsidRPr="007D74A7" w:rsidRDefault="00256F4E" w:rsidP="00256F4E">
      <w:pPr>
        <w:pStyle w:val="Heading1"/>
        <w:numPr>
          <w:ilvl w:val="0"/>
          <w:numId w:val="0"/>
        </w:numPr>
        <w:rPr>
          <w:u w:val="single"/>
        </w:rPr>
      </w:pPr>
      <w:r w:rsidRPr="007D74A7">
        <w:rPr>
          <w:u w:val="single"/>
        </w:rPr>
        <w:t>Challenges in implementation</w:t>
      </w:r>
      <w:bookmarkEnd w:id="31"/>
    </w:p>
    <w:tbl>
      <w:tblPr>
        <w:tblStyle w:val="TableGrid"/>
        <w:tblW w:w="0" w:type="auto"/>
        <w:tblInd w:w="-10" w:type="dxa"/>
        <w:shd w:val="clear" w:color="auto" w:fill="D9D9D9" w:themeFill="background1" w:themeFillShade="D9"/>
        <w:tblLook w:val="04A0" w:firstRow="1" w:lastRow="0" w:firstColumn="1" w:lastColumn="0" w:noHBand="0" w:noVBand="1"/>
      </w:tblPr>
      <w:tblGrid>
        <w:gridCol w:w="9350"/>
      </w:tblGrid>
      <w:tr w:rsidR="00256F4E" w:rsidRPr="007D74A7" w14:paraId="5F5D9569" w14:textId="77777777" w:rsidTr="00233E07">
        <w:trPr>
          <w:trHeight w:val="800"/>
        </w:trPr>
        <w:tc>
          <w:tcPr>
            <w:tcW w:w="9350" w:type="dxa"/>
            <w:shd w:val="clear" w:color="auto" w:fill="D9D9D9" w:themeFill="background1" w:themeFillShade="D9"/>
          </w:tcPr>
          <w:p w14:paraId="6F61ADD9" w14:textId="77777777" w:rsidR="00256F4E" w:rsidRPr="007D74A7" w:rsidRDefault="00256F4E" w:rsidP="00233E07">
            <w:pPr>
              <w:spacing w:after="120"/>
              <w:rPr>
                <w:b/>
                <w:bCs/>
                <w:i/>
                <w:iCs/>
                <w:color w:val="404040" w:themeColor="text1" w:themeTint="BF"/>
              </w:rPr>
            </w:pPr>
            <w:r w:rsidRPr="007D74A7">
              <w:rPr>
                <w:b/>
                <w:bCs/>
                <w:i/>
                <w:iCs/>
                <w:color w:val="404040" w:themeColor="text1" w:themeTint="BF"/>
              </w:rPr>
              <w:t>Key evidence</w:t>
            </w:r>
          </w:p>
          <w:p w14:paraId="11575B7D" w14:textId="77777777" w:rsidR="00256F4E" w:rsidRPr="007D74A7" w:rsidRDefault="00256F4E" w:rsidP="00233E07">
            <w:pPr>
              <w:pStyle w:val="Heading1"/>
              <w:numPr>
                <w:ilvl w:val="0"/>
                <w:numId w:val="0"/>
              </w:numPr>
              <w:spacing w:after="120"/>
            </w:pPr>
            <w:r w:rsidRPr="007D74A7">
              <w:t>In addition to reporting on the progress and results of CAP activities, UNEP also tries to highlight the difficulties faced over the reporting period e.g., together with its proposed budget for the CAP. The desk study notes that, from 2007 to 2009, CAP used to report on the “Challenges” affecting its implementation, in annex 3 to its annual budget and work programme document, however, this has been discontinued. Since then, the CAP has introduced its TOC and, rather than “challenges”, issues are reported through reported under the respective sections, rather than separately from the issue which they affect.</w:t>
            </w:r>
          </w:p>
        </w:tc>
      </w:tr>
    </w:tbl>
    <w:p w14:paraId="2439D688" w14:textId="77777777" w:rsidR="00256F4E" w:rsidRPr="007D74A7" w:rsidRDefault="00256F4E" w:rsidP="00256F4E">
      <w:pPr>
        <w:pStyle w:val="ListParagraph"/>
        <w:spacing w:after="0"/>
        <w:ind w:left="0"/>
        <w:rPr>
          <w:rFonts w:ascii="Times New Roman" w:hAnsi="Times New Roman" w:cs="Times New Roman"/>
        </w:rPr>
      </w:pPr>
    </w:p>
    <w:p w14:paraId="59E7DCC5" w14:textId="77777777" w:rsidR="00256F4E" w:rsidRPr="007D74A7" w:rsidRDefault="00256F4E" w:rsidP="00256F4E">
      <w:pPr>
        <w:pStyle w:val="Heading1"/>
      </w:pPr>
      <w:r w:rsidRPr="007D74A7">
        <w:t>UNEP provides regular updates to the Executive Committee on changes to the CAP team structures, roles and locations in annual budget submissions in relation to any identified challenges that may impact effective CAP implementation support, as well as in its progress reports on a regular basis. Challenges identified in the implementation are most often related to external factors in the countries, rather than systemic issues related to the structure of the programme. Thus, the desk study has not identified any systemic challenge to the implementation of CAP.</w:t>
      </w:r>
    </w:p>
    <w:p w14:paraId="2F0D68B4" w14:textId="77777777" w:rsidR="00256F4E" w:rsidRPr="007D74A7" w:rsidRDefault="00256F4E" w:rsidP="00256F4E">
      <w:pPr>
        <w:pStyle w:val="Heading3"/>
        <w:numPr>
          <w:ilvl w:val="0"/>
          <w:numId w:val="0"/>
        </w:numPr>
        <w:rPr>
          <w:u w:val="single"/>
        </w:rPr>
      </w:pPr>
      <w:bookmarkStart w:id="32" w:name="_Toc176257372"/>
      <w:r w:rsidRPr="007D74A7">
        <w:rPr>
          <w:u w:val="single"/>
        </w:rPr>
        <w:t>CAP adaptation to the Covid-19 Pandemic</w:t>
      </w:r>
      <w:bookmarkEnd w:id="32"/>
    </w:p>
    <w:tbl>
      <w:tblPr>
        <w:tblStyle w:val="TableGrid"/>
        <w:tblW w:w="0" w:type="auto"/>
        <w:tblInd w:w="-5" w:type="dxa"/>
        <w:shd w:val="clear" w:color="auto" w:fill="D9D9D9" w:themeFill="background1" w:themeFillShade="D9"/>
        <w:tblLook w:val="04A0" w:firstRow="1" w:lastRow="0" w:firstColumn="1" w:lastColumn="0" w:noHBand="0" w:noVBand="1"/>
      </w:tblPr>
      <w:tblGrid>
        <w:gridCol w:w="9350"/>
      </w:tblGrid>
      <w:tr w:rsidR="00256F4E" w:rsidRPr="007D74A7" w14:paraId="349F73EA" w14:textId="77777777" w:rsidTr="00233E07">
        <w:trPr>
          <w:trHeight w:val="2663"/>
        </w:trPr>
        <w:tc>
          <w:tcPr>
            <w:tcW w:w="9350" w:type="dxa"/>
            <w:shd w:val="clear" w:color="auto" w:fill="D9D9D9" w:themeFill="background1" w:themeFillShade="D9"/>
          </w:tcPr>
          <w:p w14:paraId="307693E3" w14:textId="77777777" w:rsidR="00256F4E" w:rsidRPr="007D74A7" w:rsidRDefault="00256F4E" w:rsidP="00233E07">
            <w:pPr>
              <w:spacing w:after="120"/>
              <w:rPr>
                <w:b/>
                <w:bCs/>
                <w:i/>
                <w:iCs/>
                <w:color w:val="404040" w:themeColor="text1" w:themeTint="BF"/>
              </w:rPr>
            </w:pPr>
            <w:r w:rsidRPr="007D74A7">
              <w:rPr>
                <w:b/>
                <w:bCs/>
                <w:i/>
                <w:iCs/>
                <w:color w:val="404040" w:themeColor="text1" w:themeTint="BF"/>
              </w:rPr>
              <w:t>Key evidence</w:t>
            </w:r>
          </w:p>
          <w:p w14:paraId="501444C7" w14:textId="77777777" w:rsidR="00256F4E" w:rsidRPr="007D74A7" w:rsidRDefault="00256F4E" w:rsidP="00233E07">
            <w:pPr>
              <w:pStyle w:val="Heading1"/>
              <w:numPr>
                <w:ilvl w:val="0"/>
                <w:numId w:val="0"/>
              </w:numPr>
              <w:spacing w:after="120"/>
            </w:pPr>
            <w:r w:rsidRPr="007D74A7">
              <w:t>UNEP's CAP had to adapt many of its operations due to the COVID-19 pandemic, overall shifting its approach from in-person to virtual modes of operation, while maintaining regular communication and flexible planning to best support countries within the constraints imposed by the COVID-19 pandemic. Many planned physical meetings had to be cancelled or postponed, so CAP shifted regional network and thematic meetings to virtual format, organized numerous webinars and virtual meetings using online conferencing platforms, and delivered country-specific services remotely through videoconferencing, phone calls, email and messaging apps rather than through in-person missions, due to travel restrictions. Planned workshops, exhibitions or side events at international conferences and fora that involved travel and gatherings were postponed.</w:t>
            </w:r>
          </w:p>
        </w:tc>
      </w:tr>
    </w:tbl>
    <w:p w14:paraId="642EA7E1" w14:textId="77777777" w:rsidR="00256F4E" w:rsidRPr="007D74A7" w:rsidRDefault="00256F4E" w:rsidP="00256F4E">
      <w:pPr>
        <w:pStyle w:val="ListParagraph"/>
        <w:spacing w:after="0"/>
        <w:ind w:left="0"/>
        <w:rPr>
          <w:rFonts w:ascii="Times New Roman" w:hAnsi="Times New Roman" w:cs="Times New Roman"/>
        </w:rPr>
      </w:pPr>
    </w:p>
    <w:p w14:paraId="6CEB54B4" w14:textId="77777777" w:rsidR="00256F4E" w:rsidRPr="007D74A7" w:rsidRDefault="00256F4E" w:rsidP="00256F4E">
      <w:pPr>
        <w:pStyle w:val="Heading1"/>
      </w:pPr>
      <w:r w:rsidRPr="007D74A7">
        <w:t xml:space="preserve">Overall, the CAP maintained flexibility in implementation plans to adapt to sudden changes in conditions or priorities arising from the pandemic situation. Relying more heavily on online communication tools to maintain regular contact with NOU and continue providing compliance assistance and support, the CAP also adjusted its workplans over 2020 to 2023 to accommodate constraints on activities requiring </w:t>
      </w:r>
      <w:r w:rsidRPr="007D74A7">
        <w:br/>
        <w:t xml:space="preserve">in-person participation like training and study tours. The CAP continued developing and outreaching </w:t>
      </w:r>
      <w:r w:rsidRPr="007D74A7">
        <w:br/>
        <w:t xml:space="preserve">e-learning courses, videos, guidance documents and digital tools since it was not possible to deliver </w:t>
      </w:r>
      <w:r w:rsidRPr="007D74A7">
        <w:br/>
      </w:r>
      <w:r w:rsidRPr="007D74A7">
        <w:lastRenderedPageBreak/>
        <w:t>in-person training. The desk study notes that the CAP returned a portion of the 2020 budget to the Multilateral Fund earlier than planned, in recognition of impacts on activities. Indeed, some activities had to be cancelled due to limited engagement from external partners on some initiatives posed challenges related to travel restrictions, meeting restrictions, logistical disruptions, and uncertainty.</w:t>
      </w:r>
    </w:p>
    <w:p w14:paraId="1B1D61CC" w14:textId="77777777" w:rsidR="00256F4E" w:rsidRPr="007D74A7" w:rsidRDefault="00256F4E" w:rsidP="00256F4E">
      <w:pPr>
        <w:pStyle w:val="Heading1"/>
      </w:pPr>
      <w:r w:rsidRPr="007D74A7">
        <w:t>Based on the challenges experienced due to the COVID-19 pandemic, to further build resilience against future potential disruptions and ensure the continuity of services to countries, UNEP/OzonAction has taken some steps to strengthen virtual capabilities and business continuity protocols. CAP has followed UNEP’s policies and guidance to formalize flexible work arrangements, for staff to work remotely when needed. The management of CAP activities during the COVID-19 pandemic overall tested virtual options for the delivery of services like network meetings and trainings; when considered a relevant and useful addition, these alternative modalities were integrated into training programmes after the pandemic.</w:t>
      </w:r>
    </w:p>
    <w:p w14:paraId="513D91DF" w14:textId="77777777" w:rsidR="00256F4E" w:rsidRPr="007D74A7" w:rsidRDefault="00256F4E" w:rsidP="00256F4E">
      <w:pPr>
        <w:pStyle w:val="Heading1"/>
        <w:numPr>
          <w:ilvl w:val="0"/>
          <w:numId w:val="0"/>
        </w:numPr>
        <w:sectPr w:rsidR="00256F4E" w:rsidRPr="007D74A7" w:rsidSect="00256F4E">
          <w:footerReference w:type="default" r:id="rId30"/>
          <w:pgSz w:w="12240" w:h="15840"/>
          <w:pgMar w:top="1440" w:right="1440" w:bottom="1440" w:left="1440" w:header="708" w:footer="708" w:gutter="0"/>
          <w:cols w:space="708"/>
          <w:docGrid w:linePitch="360"/>
        </w:sectPr>
      </w:pPr>
      <w:r w:rsidRPr="007D74A7">
        <w:t>.</w:t>
      </w:r>
    </w:p>
    <w:p w14:paraId="4211EBC8" w14:textId="77777777" w:rsidR="00256F4E" w:rsidRPr="007D74A7" w:rsidRDefault="00256F4E" w:rsidP="00256F4E">
      <w:pPr>
        <w:pStyle w:val="ListParagraph"/>
        <w:numPr>
          <w:ilvl w:val="0"/>
          <w:numId w:val="33"/>
        </w:numPr>
        <w:spacing w:after="240"/>
        <w:rPr>
          <w:rFonts w:asciiTheme="majorBidi" w:hAnsiTheme="majorBidi" w:cstheme="majorBidi"/>
          <w:b/>
          <w:bCs/>
        </w:rPr>
      </w:pPr>
      <w:bookmarkStart w:id="33" w:name="_Toc176257374"/>
      <w:bookmarkStart w:id="34" w:name="_Hlk181191461"/>
      <w:r w:rsidRPr="007D74A7">
        <w:rPr>
          <w:rFonts w:asciiTheme="majorBidi" w:hAnsiTheme="majorBidi" w:cstheme="majorBidi"/>
          <w:b/>
          <w:bCs/>
        </w:rPr>
        <w:lastRenderedPageBreak/>
        <w:t>Results of the desk study</w:t>
      </w:r>
      <w:bookmarkEnd w:id="33"/>
    </w:p>
    <w:bookmarkEnd w:id="34"/>
    <w:p w14:paraId="448F3458" w14:textId="77777777" w:rsidR="00256F4E" w:rsidRPr="007D74A7" w:rsidRDefault="00256F4E" w:rsidP="00256F4E">
      <w:pPr>
        <w:pStyle w:val="Heading1"/>
      </w:pPr>
      <w:r w:rsidRPr="007D74A7">
        <w:t>This final chapter presents the lessons and good practices, as well as conclusions and takeaways resulting from the desk review and interviews held to inform this desk study.</w:t>
      </w:r>
    </w:p>
    <w:p w14:paraId="44D7E1E5" w14:textId="77777777" w:rsidR="00256F4E" w:rsidRPr="007D74A7" w:rsidRDefault="00256F4E" w:rsidP="00256F4E">
      <w:pPr>
        <w:pStyle w:val="ListParagraph"/>
        <w:numPr>
          <w:ilvl w:val="0"/>
          <w:numId w:val="34"/>
        </w:numPr>
        <w:spacing w:after="240"/>
        <w:rPr>
          <w:rFonts w:asciiTheme="majorBidi" w:hAnsiTheme="majorBidi" w:cstheme="majorBidi"/>
          <w:b/>
          <w:bCs/>
        </w:rPr>
      </w:pPr>
      <w:bookmarkStart w:id="35" w:name="_Toc176257375"/>
      <w:r w:rsidRPr="007D74A7">
        <w:rPr>
          <w:rFonts w:asciiTheme="majorBidi" w:hAnsiTheme="majorBidi" w:cstheme="majorBidi"/>
          <w:b/>
          <w:bCs/>
        </w:rPr>
        <w:t>Lessons</w:t>
      </w:r>
      <w:bookmarkEnd w:id="35"/>
      <w:r w:rsidRPr="007D74A7">
        <w:rPr>
          <w:rFonts w:asciiTheme="majorBidi" w:hAnsiTheme="majorBidi" w:cstheme="majorBidi"/>
          <w:b/>
          <w:bCs/>
        </w:rPr>
        <w:t xml:space="preserve"> and good practices</w:t>
      </w:r>
    </w:p>
    <w:p w14:paraId="2901E470" w14:textId="77777777" w:rsidR="00256F4E" w:rsidRPr="007D74A7" w:rsidRDefault="00256F4E" w:rsidP="00256F4E">
      <w:pPr>
        <w:pStyle w:val="Heading1"/>
        <w:rPr>
          <w:b/>
          <w:bCs/>
        </w:rPr>
      </w:pPr>
      <w:r w:rsidRPr="007D74A7">
        <w:rPr>
          <w:b/>
          <w:bCs/>
          <w:i/>
          <w:iCs/>
        </w:rPr>
        <w:t>Components:</w:t>
      </w:r>
      <w:r w:rsidRPr="007D74A7">
        <w:t xml:space="preserve"> The design and implementation of CAP components have evolved over the period in response to changing needs and priorities of Article 5 countries under the Montreal Protocol. Key elements in this evolution include:</w:t>
      </w:r>
    </w:p>
    <w:p w14:paraId="48A552C9" w14:textId="77777777" w:rsidR="00256F4E" w:rsidRPr="007D74A7" w:rsidRDefault="00256F4E" w:rsidP="00256F4E">
      <w:pPr>
        <w:pStyle w:val="Heading1"/>
        <w:numPr>
          <w:ilvl w:val="0"/>
          <w:numId w:val="0"/>
        </w:numPr>
        <w:spacing w:after="0"/>
        <w:rPr>
          <w:b/>
          <w:bCs/>
        </w:rPr>
      </w:pPr>
      <w:r w:rsidRPr="007D74A7">
        <w:rPr>
          <w:b/>
          <w:bCs/>
        </w:rPr>
        <w:t>Table 11. Key elements in the evolution of CAP during the period 2007-2023</w:t>
      </w:r>
    </w:p>
    <w:tbl>
      <w:tblPr>
        <w:tblStyle w:val="TableGrid"/>
        <w:tblW w:w="5000" w:type="pct"/>
        <w:tblLook w:val="04A0" w:firstRow="1" w:lastRow="0" w:firstColumn="1" w:lastColumn="0" w:noHBand="0" w:noVBand="1"/>
      </w:tblPr>
      <w:tblGrid>
        <w:gridCol w:w="2010"/>
        <w:gridCol w:w="7340"/>
      </w:tblGrid>
      <w:tr w:rsidR="00256F4E" w:rsidRPr="007D74A7" w14:paraId="66159384" w14:textId="77777777" w:rsidTr="00233E07">
        <w:tc>
          <w:tcPr>
            <w:tcW w:w="1075" w:type="pct"/>
            <w:shd w:val="clear" w:color="auto" w:fill="404040" w:themeFill="text1" w:themeFillTint="BF"/>
          </w:tcPr>
          <w:p w14:paraId="0965C868" w14:textId="77777777" w:rsidR="00256F4E" w:rsidRPr="007D74A7" w:rsidRDefault="00256F4E" w:rsidP="00233E07">
            <w:pPr>
              <w:pStyle w:val="ListParagraph"/>
              <w:spacing w:before="60" w:after="60"/>
              <w:ind w:left="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Type</w:t>
            </w:r>
          </w:p>
        </w:tc>
        <w:tc>
          <w:tcPr>
            <w:tcW w:w="3925" w:type="pct"/>
            <w:shd w:val="clear" w:color="auto" w:fill="404040" w:themeFill="text1" w:themeFillTint="BF"/>
          </w:tcPr>
          <w:p w14:paraId="20C5FA07" w14:textId="77777777" w:rsidR="00256F4E" w:rsidRPr="007D74A7" w:rsidRDefault="00256F4E" w:rsidP="00233E07">
            <w:pPr>
              <w:pStyle w:val="ListParagraph"/>
              <w:spacing w:before="60" w:after="60"/>
              <w:ind w:left="0" w:firstLine="330"/>
              <w:contextualSpacing w:val="0"/>
              <w:rPr>
                <w:rFonts w:ascii="Times New Roman" w:hAnsi="Times New Roman" w:cs="Times New Roman"/>
                <w:b/>
                <w:bCs/>
                <w:color w:val="FFFFFF" w:themeColor="background1"/>
              </w:rPr>
            </w:pPr>
            <w:r w:rsidRPr="007D74A7">
              <w:rPr>
                <w:rFonts w:ascii="Times New Roman" w:hAnsi="Times New Roman" w:cs="Times New Roman"/>
                <w:b/>
                <w:bCs/>
                <w:color w:val="FFFFFF" w:themeColor="background1"/>
              </w:rPr>
              <w:t>Content</w:t>
            </w:r>
          </w:p>
        </w:tc>
      </w:tr>
      <w:tr w:rsidR="00256F4E" w:rsidRPr="007D74A7" w14:paraId="06C241C2" w14:textId="77777777" w:rsidTr="00233E07">
        <w:trPr>
          <w:trHeight w:val="1277"/>
        </w:trPr>
        <w:tc>
          <w:tcPr>
            <w:tcW w:w="1075" w:type="pct"/>
            <w:shd w:val="clear" w:color="auto" w:fill="F2F2F2" w:themeFill="background1" w:themeFillShade="F2"/>
          </w:tcPr>
          <w:p w14:paraId="64C918E6"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Regionalization</w:t>
            </w:r>
          </w:p>
        </w:tc>
        <w:tc>
          <w:tcPr>
            <w:tcW w:w="3925" w:type="pct"/>
          </w:tcPr>
          <w:p w14:paraId="11CD299E"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 xml:space="preserve">There has been a shift towards more regionalization of CAP resources and services to better address the needs of specific regions and sub-regions. For example, the majority of CAP staff is now based in the regions. Regional Networks have proven highly effective platforms for peer learning, </w:t>
            </w:r>
            <w:r w:rsidRPr="007D74A7">
              <w:rPr>
                <w:rFonts w:ascii="Times New Roman" w:hAnsi="Times New Roman" w:cs="Times New Roman"/>
              </w:rPr>
              <w:br/>
              <w:t>problem-solving and information exchange between countries.</w:t>
            </w:r>
          </w:p>
        </w:tc>
      </w:tr>
      <w:tr w:rsidR="00256F4E" w:rsidRPr="007D74A7" w14:paraId="20CA5DD3" w14:textId="77777777" w:rsidTr="00233E07">
        <w:trPr>
          <w:trHeight w:val="941"/>
        </w:trPr>
        <w:tc>
          <w:tcPr>
            <w:tcW w:w="1075" w:type="pct"/>
            <w:shd w:val="clear" w:color="auto" w:fill="F2F2F2" w:themeFill="background1" w:themeFillShade="F2"/>
          </w:tcPr>
          <w:p w14:paraId="65615B28" w14:textId="77777777" w:rsidR="00256F4E" w:rsidRPr="007D74A7" w:rsidRDefault="00256F4E" w:rsidP="00233E07">
            <w:pPr>
              <w:spacing w:before="60" w:after="60"/>
            </w:pPr>
            <w:r w:rsidRPr="007D74A7">
              <w:t>Focus on country priorities</w:t>
            </w:r>
          </w:p>
        </w:tc>
        <w:tc>
          <w:tcPr>
            <w:tcW w:w="3925" w:type="pct"/>
          </w:tcPr>
          <w:p w14:paraId="62F309C3"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tracks have evolved over time to focus more on emerging priority areas for countries. Originally the emphasis was more on CFC phaseout, but it has shifted towards helping countries with HCFC phase-out obligations and HFCs phase-down with the introduction of the Kigali amendment.</w:t>
            </w:r>
          </w:p>
        </w:tc>
      </w:tr>
      <w:tr w:rsidR="00256F4E" w:rsidRPr="007D74A7" w14:paraId="097C92A1" w14:textId="77777777" w:rsidTr="00233E07">
        <w:trPr>
          <w:trHeight w:val="899"/>
        </w:trPr>
        <w:tc>
          <w:tcPr>
            <w:tcW w:w="1075" w:type="pct"/>
            <w:shd w:val="clear" w:color="auto" w:fill="F2F2F2" w:themeFill="background1" w:themeFillShade="F2"/>
          </w:tcPr>
          <w:p w14:paraId="0E7E3548"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Capacity building approaches</w:t>
            </w:r>
          </w:p>
        </w:tc>
        <w:tc>
          <w:tcPr>
            <w:tcW w:w="3925" w:type="pct"/>
          </w:tcPr>
          <w:p w14:paraId="1ACEC587"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Training approaches have evolved from basic workshops to include more tailored, country-driven activities like National Training Curricula. E-learning and country-to-country cooperation are now emphasized more.</w:t>
            </w:r>
          </w:p>
        </w:tc>
      </w:tr>
      <w:tr w:rsidR="00256F4E" w:rsidRPr="007D74A7" w14:paraId="68DE84E7" w14:textId="77777777" w:rsidTr="00233E07">
        <w:trPr>
          <w:trHeight w:val="856"/>
        </w:trPr>
        <w:tc>
          <w:tcPr>
            <w:tcW w:w="1075" w:type="pct"/>
            <w:shd w:val="clear" w:color="auto" w:fill="F2F2F2" w:themeFill="background1" w:themeFillShade="F2"/>
          </w:tcPr>
          <w:p w14:paraId="0B11E204"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Knowledge management</w:t>
            </w:r>
          </w:p>
        </w:tc>
        <w:tc>
          <w:tcPr>
            <w:tcW w:w="3925" w:type="pct"/>
          </w:tcPr>
          <w:p w14:paraId="4818576B"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More emphasis on digital/electronic knowledge services like online reporting, databases, toolkits, social media, and webinars to facilitate information access and exchange. Meeting portals for the regional networks.</w:t>
            </w:r>
          </w:p>
        </w:tc>
      </w:tr>
      <w:tr w:rsidR="00256F4E" w:rsidRPr="007D74A7" w14:paraId="165BF3A0" w14:textId="77777777" w:rsidTr="00233E07">
        <w:trPr>
          <w:trHeight w:val="278"/>
        </w:trPr>
        <w:tc>
          <w:tcPr>
            <w:tcW w:w="1075" w:type="pct"/>
            <w:shd w:val="clear" w:color="auto" w:fill="F2F2F2" w:themeFill="background1" w:themeFillShade="F2"/>
          </w:tcPr>
          <w:p w14:paraId="3B9D7460"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Private sector focus</w:t>
            </w:r>
          </w:p>
        </w:tc>
        <w:tc>
          <w:tcPr>
            <w:tcW w:w="3925" w:type="pct"/>
          </w:tcPr>
          <w:p w14:paraId="22865447"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Increased private sector focus through partnerships, engagement in network meetings, and consideration of technological/economic factors.</w:t>
            </w:r>
          </w:p>
        </w:tc>
      </w:tr>
      <w:tr w:rsidR="00256F4E" w:rsidRPr="007D74A7" w14:paraId="2F073DD9" w14:textId="77777777" w:rsidTr="00233E07">
        <w:trPr>
          <w:trHeight w:val="809"/>
        </w:trPr>
        <w:tc>
          <w:tcPr>
            <w:tcW w:w="1075" w:type="pct"/>
            <w:shd w:val="clear" w:color="auto" w:fill="F2F2F2" w:themeFill="background1" w:themeFillShade="F2"/>
          </w:tcPr>
          <w:p w14:paraId="609DEDB5"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Flexibility</w:t>
            </w:r>
          </w:p>
        </w:tc>
        <w:tc>
          <w:tcPr>
            <w:tcW w:w="3925" w:type="pct"/>
          </w:tcPr>
          <w:p w14:paraId="25B51584" w14:textId="77777777" w:rsidR="00256F4E" w:rsidRPr="007D74A7" w:rsidRDefault="00256F4E" w:rsidP="00233E07">
            <w:pPr>
              <w:pStyle w:val="ListParagraph"/>
              <w:spacing w:before="60" w:after="60"/>
              <w:ind w:left="0"/>
              <w:contextualSpacing w:val="0"/>
              <w:rPr>
                <w:rFonts w:ascii="Times New Roman" w:hAnsi="Times New Roman" w:cs="Times New Roman"/>
              </w:rPr>
            </w:pPr>
            <w:r w:rsidRPr="007D74A7">
              <w:rPr>
                <w:rFonts w:ascii="Times New Roman" w:hAnsi="Times New Roman" w:cs="Times New Roman"/>
              </w:rPr>
              <w:t>The CAP aims to maintain flexibility and adaptability in its project design and implementation to changing situations and emerging needs in Article 5 countries. The tracks and activities are reviewed and modified as required.</w:t>
            </w:r>
          </w:p>
        </w:tc>
      </w:tr>
    </w:tbl>
    <w:p w14:paraId="43DC7FF4" w14:textId="77777777" w:rsidR="00256F4E" w:rsidRPr="007D74A7" w:rsidRDefault="00256F4E" w:rsidP="00256F4E">
      <w:pPr>
        <w:spacing w:after="240"/>
      </w:pPr>
      <w:r w:rsidRPr="007D74A7">
        <w:rPr>
          <w:sz w:val="18"/>
          <w:szCs w:val="18"/>
        </w:rPr>
        <w:t>Source: Consultant’s elaboration based on the desk review.</w:t>
      </w:r>
    </w:p>
    <w:p w14:paraId="7D259079" w14:textId="77777777" w:rsidR="00256F4E" w:rsidRPr="007D74A7" w:rsidRDefault="00256F4E" w:rsidP="00256F4E">
      <w:pPr>
        <w:pStyle w:val="Heading1"/>
        <w:numPr>
          <w:ilvl w:val="0"/>
          <w:numId w:val="0"/>
        </w:numPr>
      </w:pPr>
      <w:r w:rsidRPr="007D74A7">
        <w:rPr>
          <w:b/>
          <w:bCs/>
          <w:i/>
          <w:iCs/>
        </w:rPr>
        <w:t>Regionalization</w:t>
      </w:r>
    </w:p>
    <w:p w14:paraId="2524742F" w14:textId="77777777" w:rsidR="00256F4E" w:rsidRPr="007D74A7" w:rsidRDefault="00256F4E" w:rsidP="00256F4E">
      <w:pPr>
        <w:pStyle w:val="Heading1"/>
      </w:pPr>
      <w:r w:rsidRPr="007D74A7">
        <w:t>Foremost among the changes initiated by CAP has been a shift towards more regionalization of CAP resources and services to better address the needs of specific regions and sub-regions. The majority of CAP staff is based in the regions. Regional Networks have proven highly effective platforms for peer learning, problem-solving and information exchange between countries.</w:t>
      </w:r>
    </w:p>
    <w:p w14:paraId="0289FD14" w14:textId="77777777" w:rsidR="00256F4E" w:rsidRPr="007D74A7" w:rsidRDefault="00256F4E" w:rsidP="00256F4E">
      <w:pPr>
        <w:pStyle w:val="Heading1"/>
        <w:keepNext/>
        <w:widowControl w:val="0"/>
        <w:numPr>
          <w:ilvl w:val="0"/>
          <w:numId w:val="0"/>
        </w:numPr>
      </w:pPr>
      <w:r w:rsidRPr="007D74A7">
        <w:rPr>
          <w:b/>
          <w:bCs/>
          <w:i/>
          <w:iCs/>
        </w:rPr>
        <w:lastRenderedPageBreak/>
        <w:t>Country-to-country capacity building</w:t>
      </w:r>
    </w:p>
    <w:p w14:paraId="02BE9F1E" w14:textId="77777777" w:rsidR="00256F4E" w:rsidRPr="007D74A7" w:rsidRDefault="00256F4E" w:rsidP="00256F4E">
      <w:pPr>
        <w:pStyle w:val="Heading1"/>
        <w:keepLines/>
        <w:widowControl w:val="0"/>
      </w:pPr>
      <w:r w:rsidRPr="007D74A7">
        <w:t xml:space="preserve">Regional and inter-regional activities supported by CAP provide for mutually beneficial </w:t>
      </w:r>
      <w:r w:rsidRPr="007D74A7">
        <w:br/>
        <w:t>“south-south” exchanges of experiential knowledge, comparative practices, and in doing so facilitate the development of networks and relationships i.e., “systemic capacity”.</w:t>
      </w:r>
    </w:p>
    <w:p w14:paraId="65EAF3E0" w14:textId="77777777" w:rsidR="00256F4E" w:rsidRPr="007D74A7" w:rsidRDefault="00256F4E" w:rsidP="00256F4E">
      <w:pPr>
        <w:pStyle w:val="Heading1"/>
        <w:numPr>
          <w:ilvl w:val="0"/>
          <w:numId w:val="0"/>
        </w:numPr>
      </w:pPr>
      <w:r w:rsidRPr="007D74A7">
        <w:rPr>
          <w:b/>
          <w:bCs/>
          <w:i/>
          <w:iCs/>
        </w:rPr>
        <w:t>Private sector collaboration</w:t>
      </w:r>
    </w:p>
    <w:p w14:paraId="019ACF23" w14:textId="77777777" w:rsidR="00256F4E" w:rsidRPr="007D74A7" w:rsidRDefault="00256F4E" w:rsidP="00256F4E">
      <w:pPr>
        <w:pStyle w:val="Heading1"/>
      </w:pPr>
      <w:r w:rsidRPr="007D74A7">
        <w:t>Engagement with associations, and to a lesser extent with commercial business, provides mutual benefits including increased organisational and network capacity in-country, regionally and globally. These collaborations allow for the harvesting of research and development knowledge and innovation from businesses and associations involved, which constitute a significant value addition in and across countries, in both private and public domains. As well, and more generally, this type of collaboration raises public awareness on issues relevant to achieving the goals of the Montreal Protocol.</w:t>
      </w:r>
    </w:p>
    <w:p w14:paraId="2B0919BA" w14:textId="77777777" w:rsidR="00256F4E" w:rsidRPr="007D74A7" w:rsidRDefault="00256F4E" w:rsidP="00256F4E">
      <w:pPr>
        <w:pStyle w:val="Heading1"/>
        <w:numPr>
          <w:ilvl w:val="0"/>
          <w:numId w:val="0"/>
        </w:numPr>
      </w:pPr>
      <w:r w:rsidRPr="007D74A7">
        <w:rPr>
          <w:b/>
          <w:bCs/>
          <w:i/>
          <w:iCs/>
        </w:rPr>
        <w:t>Planning and overall management</w:t>
      </w:r>
    </w:p>
    <w:p w14:paraId="172CCE43" w14:textId="77777777" w:rsidR="00256F4E" w:rsidRPr="007D74A7" w:rsidRDefault="00256F4E" w:rsidP="00256F4E">
      <w:pPr>
        <w:pStyle w:val="Heading1"/>
      </w:pPr>
      <w:r w:rsidRPr="007D74A7">
        <w:t xml:space="preserve">Measures were effectively taken to ensure business continuity to mitigate the effects of the </w:t>
      </w:r>
      <w:r w:rsidRPr="007D74A7">
        <w:br/>
        <w:t>COVID-19 pandemic, allowing for flexible, adaptive approaches and contingency planning for CAP activities. Virtual modalities like webinars for outreach when travel is not possible provide continuity and sustained benefits. Additionally, the following lessons:</w:t>
      </w:r>
    </w:p>
    <w:p w14:paraId="2CF1AF94" w14:textId="77777777" w:rsidR="00256F4E" w:rsidRPr="007D74A7" w:rsidRDefault="00256F4E" w:rsidP="00256F4E">
      <w:pPr>
        <w:pStyle w:val="Heading2"/>
      </w:pPr>
      <w:r w:rsidRPr="007D74A7">
        <w:t>Strong collaborative partnerships for resilience and alternatives are critical for navigating disruptions efficiently and effectively;</w:t>
      </w:r>
    </w:p>
    <w:p w14:paraId="4EE98AAF" w14:textId="77777777" w:rsidR="00256F4E" w:rsidRPr="007D74A7" w:rsidRDefault="00256F4E" w:rsidP="00256F4E">
      <w:pPr>
        <w:pStyle w:val="Heading2"/>
      </w:pPr>
      <w:r w:rsidRPr="007D74A7">
        <w:t>Addressing the range of factors affecting countries' capacities is critical to understanding and adapting to different country contexts;</w:t>
      </w:r>
    </w:p>
    <w:p w14:paraId="707A2976" w14:textId="77777777" w:rsidR="00256F4E" w:rsidRPr="007D74A7" w:rsidRDefault="00256F4E" w:rsidP="00256F4E">
      <w:pPr>
        <w:pStyle w:val="Heading2"/>
      </w:pPr>
      <w:r w:rsidRPr="007D74A7">
        <w:t>Online tools such as e-learning and digital exchanges provide value added opportunities to complement in person activities; and</w:t>
      </w:r>
    </w:p>
    <w:p w14:paraId="199579D9" w14:textId="77777777" w:rsidR="00256F4E" w:rsidRPr="007D74A7" w:rsidRDefault="00256F4E" w:rsidP="00256F4E">
      <w:pPr>
        <w:pStyle w:val="Heading2"/>
      </w:pPr>
      <w:r w:rsidRPr="007D74A7">
        <w:t>Engaging technical partners early in conceptualizing initiatives and projects contributes to increased collaboration for efficient and effective implementation.</w:t>
      </w:r>
    </w:p>
    <w:p w14:paraId="1670358E" w14:textId="77777777" w:rsidR="00256F4E" w:rsidRPr="007D74A7" w:rsidRDefault="00256F4E" w:rsidP="00256F4E">
      <w:pPr>
        <w:pStyle w:val="Heading1"/>
      </w:pPr>
      <w:r w:rsidRPr="007D74A7">
        <w:t>The analysis of documentary data and information from interviews information identify the following good practices:</w:t>
      </w:r>
    </w:p>
    <w:p w14:paraId="69C33325" w14:textId="77777777" w:rsidR="00256F4E" w:rsidRPr="007D74A7" w:rsidRDefault="00256F4E" w:rsidP="00256F4E">
      <w:pPr>
        <w:pStyle w:val="Heading2"/>
      </w:pPr>
      <w:r w:rsidRPr="007D74A7">
        <w:t>Systems for pairing countries have clearly helped replicate good practices. A more strategic approach to matching countries based on comparative advantages could increase and sustain impacts. Formalizing partnerships may support sustained collaboration;</w:t>
      </w:r>
    </w:p>
    <w:p w14:paraId="008DF2E1" w14:textId="77777777" w:rsidR="00256F4E" w:rsidRPr="007D74A7" w:rsidRDefault="00256F4E" w:rsidP="00256F4E">
      <w:pPr>
        <w:pStyle w:val="Heading2"/>
      </w:pPr>
      <w:r w:rsidRPr="007D74A7">
        <w:t>Regional expertise rosters have efficiently matched needs with solutions. Expanding directories to include specialized private sector and academic experts could strengthen this mechanism;</w:t>
      </w:r>
    </w:p>
    <w:p w14:paraId="60AB4C72" w14:textId="77777777" w:rsidR="00256F4E" w:rsidRPr="007D74A7" w:rsidRDefault="00256F4E" w:rsidP="00256F4E">
      <w:pPr>
        <w:pStyle w:val="Heading2"/>
      </w:pPr>
      <w:r w:rsidRPr="007D74A7">
        <w:t>Sharing case studies have inspired regional peers facing similar challenges. A knowledge hub systematically collecting and disseminating more regional experiences could foster replication of innovative practices; and</w:t>
      </w:r>
    </w:p>
    <w:p w14:paraId="26A09FC9" w14:textId="77777777" w:rsidR="00256F4E" w:rsidRPr="007D74A7" w:rsidRDefault="00256F4E" w:rsidP="00256F4E">
      <w:pPr>
        <w:pStyle w:val="Heading2"/>
        <w:keepLines/>
      </w:pPr>
      <w:r w:rsidRPr="007D74A7">
        <w:lastRenderedPageBreak/>
        <w:t>Regional collaboration on standards, customs training and enforcement approaches has strengthened capacities. More cross-country participation in partner forums could expand these coordination benefits.</w:t>
      </w:r>
    </w:p>
    <w:p w14:paraId="7B1EB650" w14:textId="77777777" w:rsidR="00256F4E" w:rsidRPr="007D74A7" w:rsidRDefault="00256F4E" w:rsidP="00256F4E">
      <w:pPr>
        <w:pStyle w:val="Heading1"/>
      </w:pPr>
      <w:r w:rsidRPr="007D74A7">
        <w:t>In general, mechanisms facilitating regular, structured exchanges and collaboration between NOUs and counterparts have clearly worked well and could be enhanced through reinforcing the efficient use of resources, institutionalization and adoption of digital/virtual components where relevant.</w:t>
      </w:r>
    </w:p>
    <w:p w14:paraId="64450229" w14:textId="77777777" w:rsidR="00256F4E" w:rsidRPr="007D74A7" w:rsidRDefault="00256F4E" w:rsidP="00256F4E">
      <w:pPr>
        <w:pStyle w:val="Heading1"/>
      </w:pPr>
      <w:r w:rsidRPr="007D74A7">
        <w:t>The current set of indicators, presented in table 1 of this report, no longer appear to provide a meaningful and accurate account of CAP’s performance, especially considering the extensive and detailed analysis presented in the programme budget documentation. The indicators used in the TOC are more updated and relevant to the actual work of CAP.</w:t>
      </w:r>
    </w:p>
    <w:p w14:paraId="4670DCB3" w14:textId="77777777" w:rsidR="00256F4E" w:rsidRPr="007D74A7" w:rsidRDefault="00256F4E" w:rsidP="00256F4E">
      <w:pPr>
        <w:pStyle w:val="ListParagraph"/>
        <w:numPr>
          <w:ilvl w:val="0"/>
          <w:numId w:val="35"/>
        </w:numPr>
        <w:spacing w:after="240"/>
        <w:rPr>
          <w:rFonts w:asciiTheme="majorBidi" w:hAnsiTheme="majorBidi" w:cstheme="majorBidi"/>
          <w:b/>
          <w:bCs/>
        </w:rPr>
      </w:pPr>
      <w:bookmarkStart w:id="36" w:name="_Toc176257377"/>
      <w:r w:rsidRPr="007D74A7">
        <w:rPr>
          <w:rFonts w:asciiTheme="majorBidi" w:hAnsiTheme="majorBidi" w:cstheme="majorBidi"/>
          <w:b/>
          <w:bCs/>
        </w:rPr>
        <w:t>Conclusions</w:t>
      </w:r>
      <w:bookmarkEnd w:id="36"/>
      <w:r w:rsidRPr="007D74A7">
        <w:rPr>
          <w:rFonts w:asciiTheme="majorBidi" w:hAnsiTheme="majorBidi" w:cstheme="majorBidi"/>
          <w:b/>
          <w:bCs/>
        </w:rPr>
        <w:t xml:space="preserve"> and takeaways</w:t>
      </w:r>
    </w:p>
    <w:p w14:paraId="72CF97E4" w14:textId="77777777" w:rsidR="00256F4E" w:rsidRPr="007D74A7" w:rsidRDefault="00256F4E" w:rsidP="00256F4E">
      <w:pPr>
        <w:pStyle w:val="Heading1"/>
      </w:pPr>
      <w:r w:rsidRPr="007D74A7">
        <w:t>The results of the desk study suggest that more could be done to clarify the roles, functions and distinct activities between UNEP as an implementing agency -involved in project implementation – and the activities specific to CAP.</w:t>
      </w:r>
    </w:p>
    <w:p w14:paraId="2102F001" w14:textId="77777777" w:rsidR="00256F4E" w:rsidRPr="007D74A7" w:rsidRDefault="00256F4E" w:rsidP="00256F4E">
      <w:pPr>
        <w:pStyle w:val="Heading1"/>
      </w:pPr>
      <w:r w:rsidRPr="007D74A7">
        <w:t>It is also suggested to further analyze ways to streamline the many reporting requirements faced by the programme, to lighten the burden on its administrative processes and increase efficiency. The dual reporting to UNEP and to the Executive Committee implies complexity in fulfilling the different reporting requirements.</w:t>
      </w:r>
    </w:p>
    <w:p w14:paraId="08BE18AE" w14:textId="77777777" w:rsidR="00256F4E" w:rsidRPr="007D74A7" w:rsidRDefault="00256F4E" w:rsidP="00256F4E">
      <w:pPr>
        <w:pStyle w:val="Heading1"/>
      </w:pPr>
      <w:r w:rsidRPr="007D74A7">
        <w:t>The desk study found in its analysis of documentation and across all interview respondents a clearly expressed emphasis on the opportunity of streamlining the various administrative and reporting processes required of CAP, to improve the efficiency of its operations and the allocation of its staff resources. These findings are consistent with previous analyses such as the one presented in the 2019 Multilateral Organisation Performance Assessment Network (MOPAN) assessment of the Multilateral Fund.</w:t>
      </w:r>
    </w:p>
    <w:p w14:paraId="7FC5752B" w14:textId="77777777" w:rsidR="00256F4E" w:rsidRPr="007D74A7" w:rsidRDefault="00256F4E" w:rsidP="00256F4E">
      <w:pPr>
        <w:pStyle w:val="Heading1"/>
      </w:pPr>
      <w:r w:rsidRPr="007D74A7">
        <w:t>A second phase for this evaluation could address the above-mentioned issues and propose renewed performance indicators to better assess the performance and impact of the programme. From its analysis of documentation and from its interviews and meetings with respondents from CAP, the Multilateral Fund Secretariat and the Executive Committee, the desk study considers that the various sets of indicators related to CAP activities and used in its various reporting documents convey poorly the performance of CAP, for either management or accountability purposes.</w:t>
      </w:r>
    </w:p>
    <w:p w14:paraId="552CE808" w14:textId="77777777" w:rsidR="00256F4E" w:rsidRPr="007D74A7" w:rsidRDefault="00256F4E" w:rsidP="00256F4E">
      <w:pPr>
        <w:pStyle w:val="Heading1"/>
      </w:pPr>
      <w:r w:rsidRPr="007D74A7">
        <w:t>A second phase of the evaluation, covering all components of the programme, could provide more detailed information to revise the KPIs. It is suggested that priority be given to CAP’s country capacity building and sustainability outcomes through the development and use of valid, meaningful and contextually relevant sets of indicators, updated and adapted on a systematic and recurrent basis.</w:t>
      </w:r>
    </w:p>
    <w:p w14:paraId="36CE6D06" w14:textId="77777777" w:rsidR="00256F4E" w:rsidRPr="007D74A7" w:rsidRDefault="00256F4E" w:rsidP="00256F4E">
      <w:pPr>
        <w:pStyle w:val="Heading1"/>
      </w:pPr>
      <w:r w:rsidRPr="007D74A7">
        <w:t>The desk study concludes that CAP is effective in strengthening compliance of Article 5 countries as a critical pillar for the successful implementation of the Montreal Protocol, including the Kigali amendment. CAP constitutes the vital “connective tissue” on the ground between the realities of Article 5 countries and the constellation of actors involved in the Multilateral Fund for the implementation of the Montreal Protocol. Its importance as a well-functioning programme should not be underestimated.</w:t>
      </w:r>
    </w:p>
    <w:p w14:paraId="28394B29" w14:textId="77777777" w:rsidR="00256F4E" w:rsidRPr="007D74A7" w:rsidRDefault="00256F4E" w:rsidP="00256F4E"/>
    <w:p w14:paraId="39051E6A" w14:textId="77777777" w:rsidR="00256F4E" w:rsidRPr="007D74A7" w:rsidRDefault="00256F4E" w:rsidP="00256F4E">
      <w:pPr>
        <w:pStyle w:val="Heading1"/>
        <w:numPr>
          <w:ilvl w:val="0"/>
          <w:numId w:val="0"/>
        </w:numPr>
        <w:sectPr w:rsidR="00256F4E" w:rsidRPr="007D74A7" w:rsidSect="00256F4E">
          <w:pgSz w:w="12240" w:h="15840"/>
          <w:pgMar w:top="1440" w:right="1440" w:bottom="1440" w:left="1440" w:header="708" w:footer="708" w:gutter="0"/>
          <w:cols w:space="708"/>
          <w:docGrid w:linePitch="360"/>
        </w:sectPr>
      </w:pPr>
    </w:p>
    <w:p w14:paraId="146C9D08" w14:textId="292C96ED" w:rsidR="00256F4E" w:rsidRPr="007D74A7" w:rsidRDefault="00256F4E" w:rsidP="00256F4E">
      <w:pPr>
        <w:spacing w:after="240"/>
        <w:jc w:val="center"/>
        <w:rPr>
          <w:b/>
          <w:bCs/>
        </w:rPr>
      </w:pPr>
      <w:r w:rsidRPr="007D74A7">
        <w:rPr>
          <w:b/>
          <w:bCs/>
        </w:rPr>
        <w:lastRenderedPageBreak/>
        <w:t>Annex</w:t>
      </w:r>
      <w:r w:rsidR="004609FB">
        <w:rPr>
          <w:b/>
          <w:bCs/>
        </w:rPr>
        <w:t xml:space="preserve"> </w:t>
      </w:r>
      <w:r w:rsidRPr="007D74A7">
        <w:rPr>
          <w:b/>
          <w:bCs/>
        </w:rPr>
        <w:t>I</w:t>
      </w:r>
    </w:p>
    <w:p w14:paraId="25D0EB30" w14:textId="77777777" w:rsidR="00256F4E" w:rsidRPr="007D74A7" w:rsidRDefault="00256F4E" w:rsidP="00256F4E">
      <w:pPr>
        <w:spacing w:after="240"/>
        <w:jc w:val="center"/>
        <w:rPr>
          <w:b/>
          <w:bCs/>
        </w:rPr>
      </w:pPr>
      <w:r w:rsidRPr="007D74A7">
        <w:rPr>
          <w:b/>
          <w:bCs/>
        </w:rPr>
        <w:t>ORGANIGRAM</w:t>
      </w:r>
    </w:p>
    <w:p w14:paraId="5ADB5B84" w14:textId="77777777" w:rsidR="00256F4E" w:rsidRPr="007D74A7" w:rsidRDefault="00256F4E" w:rsidP="00256F4E">
      <w:pPr>
        <w:jc w:val="left"/>
      </w:pPr>
      <w:r w:rsidRPr="007D74A7">
        <w:rPr>
          <w:b/>
          <w:bCs/>
          <w:i/>
          <w:iCs/>
          <w:noProof/>
        </w:rPr>
        <w:drawing>
          <wp:inline distT="0" distB="0" distL="0" distR="0" wp14:anchorId="2A32986A" wp14:editId="720DF518">
            <wp:extent cx="8762556" cy="4888523"/>
            <wp:effectExtent l="0" t="0" r="635" b="7620"/>
            <wp:docPr id="1146526866" name="Picture 1" descr="A diagram of a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209290" name="Picture 1" descr="A diagram of a team&#10;&#10;Description automatically generated"/>
                    <pic:cNvPicPr/>
                  </pic:nvPicPr>
                  <pic:blipFill>
                    <a:blip r:embed="rId31"/>
                    <a:stretch>
                      <a:fillRect/>
                    </a:stretch>
                  </pic:blipFill>
                  <pic:spPr>
                    <a:xfrm>
                      <a:off x="0" y="0"/>
                      <a:ext cx="8843869" cy="4933887"/>
                    </a:xfrm>
                    <a:prstGeom prst="rect">
                      <a:avLst/>
                    </a:prstGeom>
                  </pic:spPr>
                </pic:pic>
              </a:graphicData>
            </a:graphic>
          </wp:inline>
        </w:drawing>
      </w:r>
    </w:p>
    <w:p w14:paraId="2C52B0F2" w14:textId="77777777" w:rsidR="00256F4E" w:rsidRPr="007D74A7" w:rsidRDefault="00256F4E" w:rsidP="00256F4E">
      <w:pPr>
        <w:ind w:left="144"/>
        <w:rPr>
          <w:sz w:val="18"/>
          <w:szCs w:val="18"/>
        </w:rPr>
      </w:pPr>
      <w:r w:rsidRPr="007D74A7">
        <w:rPr>
          <w:sz w:val="18"/>
          <w:szCs w:val="18"/>
        </w:rPr>
        <w:t>Source: Organigram provided by UNEP CAP team in July 2024</w:t>
      </w:r>
    </w:p>
    <w:p w14:paraId="7B5AED28" w14:textId="77777777" w:rsidR="00256F4E" w:rsidRPr="007D74A7" w:rsidRDefault="00256F4E" w:rsidP="00256F4E">
      <w:pPr>
        <w:rPr>
          <w:b/>
          <w:bCs/>
        </w:rPr>
      </w:pPr>
    </w:p>
    <w:p w14:paraId="6A490F0A" w14:textId="77777777" w:rsidR="00256F4E" w:rsidRPr="007D74A7" w:rsidRDefault="00256F4E" w:rsidP="00256F4E">
      <w:pPr>
        <w:rPr>
          <w:b/>
          <w:bCs/>
        </w:rPr>
        <w:sectPr w:rsidR="00256F4E" w:rsidRPr="007D74A7" w:rsidSect="00256F4E">
          <w:footerReference w:type="even" r:id="rId32"/>
          <w:footerReference w:type="default" r:id="rId33"/>
          <w:pgSz w:w="15840" w:h="12240" w:orient="landscape"/>
          <w:pgMar w:top="1440" w:right="1440" w:bottom="1440" w:left="1440" w:header="708" w:footer="708" w:gutter="0"/>
          <w:pgNumType w:start="1"/>
          <w:cols w:space="708"/>
          <w:docGrid w:linePitch="360"/>
        </w:sectPr>
      </w:pPr>
    </w:p>
    <w:p w14:paraId="0FD2E80C" w14:textId="2EA6DB57" w:rsidR="00256F4E" w:rsidRPr="007D74A7" w:rsidRDefault="00256F4E" w:rsidP="00256F4E">
      <w:pPr>
        <w:pStyle w:val="Heading2"/>
        <w:numPr>
          <w:ilvl w:val="0"/>
          <w:numId w:val="0"/>
        </w:numPr>
        <w:jc w:val="center"/>
        <w:rPr>
          <w:b/>
          <w:bCs/>
        </w:rPr>
      </w:pPr>
      <w:bookmarkStart w:id="37" w:name="_Toc176257380"/>
      <w:r w:rsidRPr="007D74A7">
        <w:rPr>
          <w:b/>
          <w:bCs/>
        </w:rPr>
        <w:lastRenderedPageBreak/>
        <w:t>Annex II</w:t>
      </w:r>
    </w:p>
    <w:p w14:paraId="291CE00A" w14:textId="77777777" w:rsidR="00256F4E" w:rsidRPr="007D74A7" w:rsidRDefault="00256F4E" w:rsidP="00256F4E">
      <w:pPr>
        <w:pStyle w:val="Heading2"/>
        <w:numPr>
          <w:ilvl w:val="0"/>
          <w:numId w:val="0"/>
        </w:numPr>
        <w:jc w:val="center"/>
      </w:pPr>
      <w:r w:rsidRPr="007D74A7">
        <w:rPr>
          <w:b/>
          <w:bCs/>
        </w:rPr>
        <w:t>METHODOLOGICAL NOTE</w:t>
      </w:r>
      <w:bookmarkEnd w:id="37"/>
    </w:p>
    <w:p w14:paraId="53CBA4A4" w14:textId="77777777" w:rsidR="00256F4E" w:rsidRPr="007D74A7" w:rsidRDefault="00256F4E" w:rsidP="00256F4E">
      <w:pPr>
        <w:pStyle w:val="Heading1"/>
        <w:numPr>
          <w:ilvl w:val="0"/>
          <w:numId w:val="0"/>
        </w:numPr>
      </w:pPr>
      <w:r w:rsidRPr="007D74A7">
        <w:t>Departing from the inception report, questions have been repackaged in three distinct thematic clusters. They have been addressed in the three sections of chapter II which present the evidence based on inputs received at data collection phase and iteratively integrated in the desk review process and results. The results of the desk study, addressing the last question of the TORs, are presented in chapter III.</w:t>
      </w:r>
    </w:p>
    <w:tbl>
      <w:tblPr>
        <w:tblStyle w:val="TableGrid"/>
        <w:tblW w:w="5000" w:type="pct"/>
        <w:tblLook w:val="04A0" w:firstRow="1" w:lastRow="0" w:firstColumn="1" w:lastColumn="0" w:noHBand="0" w:noVBand="1"/>
      </w:tblPr>
      <w:tblGrid>
        <w:gridCol w:w="3256"/>
        <w:gridCol w:w="6094"/>
      </w:tblGrid>
      <w:tr w:rsidR="00256F4E" w:rsidRPr="007D74A7" w14:paraId="17EA4A99" w14:textId="77777777" w:rsidTr="00233E07">
        <w:tc>
          <w:tcPr>
            <w:tcW w:w="1741" w:type="pct"/>
            <w:shd w:val="clear" w:color="auto" w:fill="FFFFFF" w:themeFill="background1"/>
          </w:tcPr>
          <w:p w14:paraId="46780C95" w14:textId="77777777" w:rsidR="00256F4E" w:rsidRPr="007D74A7" w:rsidRDefault="00256F4E" w:rsidP="00233E07">
            <w:pPr>
              <w:jc w:val="center"/>
              <w:rPr>
                <w:b/>
                <w:bCs/>
              </w:rPr>
            </w:pPr>
            <w:r w:rsidRPr="007D74A7">
              <w:rPr>
                <w:b/>
                <w:bCs/>
              </w:rPr>
              <w:t>Cluster 1 – key questions</w:t>
            </w:r>
          </w:p>
        </w:tc>
        <w:tc>
          <w:tcPr>
            <w:tcW w:w="3259" w:type="pct"/>
            <w:shd w:val="clear" w:color="auto" w:fill="FFFFFF" w:themeFill="background1"/>
          </w:tcPr>
          <w:p w14:paraId="06878447" w14:textId="77777777" w:rsidR="00256F4E" w:rsidRPr="007D74A7" w:rsidRDefault="00256F4E" w:rsidP="00233E07">
            <w:pPr>
              <w:jc w:val="center"/>
              <w:rPr>
                <w:b/>
                <w:bCs/>
              </w:rPr>
            </w:pPr>
            <w:r w:rsidRPr="007D74A7">
              <w:rPr>
                <w:b/>
                <w:bCs/>
              </w:rPr>
              <w:t>Detailed questions</w:t>
            </w:r>
          </w:p>
        </w:tc>
      </w:tr>
      <w:tr w:rsidR="00256F4E" w:rsidRPr="007D74A7" w14:paraId="7C74F436" w14:textId="77777777" w:rsidTr="00233E07">
        <w:tc>
          <w:tcPr>
            <w:tcW w:w="1741" w:type="pct"/>
            <w:shd w:val="clear" w:color="auto" w:fill="FFFFFF" w:themeFill="background1"/>
          </w:tcPr>
          <w:p w14:paraId="123C88E8" w14:textId="77777777" w:rsidR="00256F4E" w:rsidRPr="007D74A7" w:rsidRDefault="00256F4E" w:rsidP="00233E07">
            <w:pPr>
              <w:pStyle w:val="ListParagraph"/>
              <w:numPr>
                <w:ilvl w:val="0"/>
                <w:numId w:val="10"/>
              </w:numPr>
              <w:spacing w:after="0" w:line="240" w:lineRule="auto"/>
              <w:ind w:left="0" w:hanging="306"/>
              <w:rPr>
                <w:rFonts w:ascii="Times New Roman" w:hAnsi="Times New Roman" w:cs="Times New Roman"/>
                <w:b/>
                <w:bCs/>
              </w:rPr>
            </w:pPr>
            <w:r w:rsidRPr="007D74A7">
              <w:rPr>
                <w:rFonts w:ascii="Times New Roman" w:hAnsi="Times New Roman" w:cs="Times New Roman"/>
                <w:b/>
                <w:bCs/>
              </w:rPr>
              <w:t>How effective and impactful are CAP services to build, strengthen and sustain capacities in Article 5 countries, including for achieving compliance with the Kigali amendment and climate-related issues?</w:t>
            </w:r>
          </w:p>
          <w:p w14:paraId="375CDE09" w14:textId="77777777" w:rsidR="00256F4E" w:rsidRPr="007D74A7" w:rsidRDefault="00256F4E" w:rsidP="00233E07"/>
        </w:tc>
        <w:tc>
          <w:tcPr>
            <w:tcW w:w="3259" w:type="pct"/>
            <w:shd w:val="clear" w:color="auto" w:fill="FFFFFF" w:themeFill="background1"/>
          </w:tcPr>
          <w:p w14:paraId="00BECA21" w14:textId="77777777" w:rsidR="00256F4E" w:rsidRPr="007D74A7" w:rsidRDefault="00256F4E" w:rsidP="00233E07">
            <w:r w:rsidRPr="007D74A7">
              <w:rPr>
                <w:b/>
                <w:bCs/>
              </w:rPr>
              <w:t>(b) CAP services</w:t>
            </w:r>
            <w:r w:rsidRPr="007D74A7">
              <w:t>: How do the CAP’s services contribute to the implementation of country projects by the implementing and bilateral agencies, including UNEP itself? How effective is this support? How does the CAP contribute to creating an enabling environment to foster compliance and to enhance national capacities for the management of controlled substances, including strengthening mechanisms in Article 5 countries on data management and reporting?</w:t>
            </w:r>
          </w:p>
          <w:p w14:paraId="325CF2B6" w14:textId="77777777" w:rsidR="00256F4E" w:rsidRPr="007D74A7" w:rsidRDefault="00256F4E" w:rsidP="00233E07">
            <w:r w:rsidRPr="007D74A7">
              <w:rPr>
                <w:b/>
                <w:bCs/>
              </w:rPr>
              <w:t xml:space="preserve">(h) Building, strengthening and sustaining capacities in Article 5 countries: </w:t>
            </w:r>
            <w:r w:rsidRPr="007D74A7">
              <w:t xml:space="preserve">What mechanisms are in place to ensure that Article 5 countries are driving the agenda to identify their needs in relation to achieving compliance with the Montreal Protocol? </w:t>
            </w:r>
          </w:p>
          <w:p w14:paraId="32D7F5BA" w14:textId="77777777" w:rsidR="00256F4E" w:rsidRPr="007D74A7" w:rsidRDefault="00256F4E" w:rsidP="00233E07">
            <w:r w:rsidRPr="007D74A7">
              <w:rPr>
                <w:b/>
                <w:bCs/>
              </w:rPr>
              <w:t>(m) CAP contribution to achieving compliance with the Kigali Amendment and other new issues under the Montreal Protocol</w:t>
            </w:r>
            <w:r w:rsidRPr="007D74A7">
              <w:t>: How effective has the CAP been in updating and implementing its strategies and work plans to foster compliance with the Kigali Amendment, including inter alia issues such as energy efficiency and disposal? How does the CAP support capacity of NOU to strengthen coordination with various agencies associated with activities relating to energy efficiency, disposal and safety issues, including standards?</w:t>
            </w:r>
          </w:p>
          <w:p w14:paraId="21FABC19" w14:textId="77777777" w:rsidR="00256F4E" w:rsidRPr="007D74A7" w:rsidRDefault="00256F4E" w:rsidP="00233E07">
            <w:r w:rsidRPr="007D74A7">
              <w:rPr>
                <w:b/>
                <w:bCs/>
              </w:rPr>
              <w:t>(a) CAP components</w:t>
            </w:r>
            <w:r w:rsidRPr="007D74A7">
              <w:t>: How effective is the delivery of the programme regarding its different components: capacity building, information exchange, clearinghouse function, and country-to-country cooperation. Does the CAP achieve its goals in an effective and efficient manner?</w:t>
            </w:r>
          </w:p>
          <w:p w14:paraId="2B0ECCE8" w14:textId="77777777" w:rsidR="00256F4E" w:rsidRPr="007D74A7" w:rsidRDefault="00256F4E" w:rsidP="00233E07">
            <w:r w:rsidRPr="007D74A7">
              <w:rPr>
                <w:b/>
                <w:bCs/>
              </w:rPr>
              <w:t>(l) Gender dimension</w:t>
            </w:r>
            <w:r w:rsidRPr="007D74A7">
              <w:t xml:space="preserve">: How has the CAP integrated the gender dimension and what has been the impact in Article 5 countries? </w:t>
            </w:r>
          </w:p>
          <w:p w14:paraId="71D7BCDA" w14:textId="77777777" w:rsidR="00256F4E" w:rsidRPr="007D74A7" w:rsidRDefault="00256F4E" w:rsidP="00233E07"/>
        </w:tc>
      </w:tr>
      <w:tr w:rsidR="00256F4E" w:rsidRPr="007D74A7" w14:paraId="53841AE6" w14:textId="77777777" w:rsidTr="00233E07">
        <w:tc>
          <w:tcPr>
            <w:tcW w:w="1741" w:type="pct"/>
            <w:shd w:val="clear" w:color="auto" w:fill="FFFFFF" w:themeFill="background1"/>
          </w:tcPr>
          <w:p w14:paraId="2DC9AB30" w14:textId="77777777" w:rsidR="00256F4E" w:rsidRPr="007D74A7" w:rsidRDefault="00256F4E" w:rsidP="00233E07">
            <w:pPr>
              <w:jc w:val="center"/>
              <w:rPr>
                <w:b/>
                <w:bCs/>
              </w:rPr>
            </w:pPr>
            <w:r w:rsidRPr="007D74A7">
              <w:rPr>
                <w:b/>
                <w:bCs/>
              </w:rPr>
              <w:t>Cluster 2 – key questions</w:t>
            </w:r>
          </w:p>
        </w:tc>
        <w:tc>
          <w:tcPr>
            <w:tcW w:w="3259" w:type="pct"/>
            <w:shd w:val="clear" w:color="auto" w:fill="FFFFFF" w:themeFill="background1"/>
          </w:tcPr>
          <w:p w14:paraId="2CB915BF" w14:textId="77777777" w:rsidR="00256F4E" w:rsidRPr="007D74A7" w:rsidRDefault="00256F4E" w:rsidP="00233E07">
            <w:pPr>
              <w:jc w:val="center"/>
              <w:rPr>
                <w:b/>
                <w:bCs/>
              </w:rPr>
            </w:pPr>
            <w:r w:rsidRPr="007D74A7">
              <w:rPr>
                <w:b/>
                <w:bCs/>
              </w:rPr>
              <w:t>Detailed questions</w:t>
            </w:r>
          </w:p>
        </w:tc>
      </w:tr>
      <w:tr w:rsidR="00256F4E" w:rsidRPr="007D74A7" w14:paraId="3D71DFE3" w14:textId="77777777" w:rsidTr="00233E07">
        <w:tc>
          <w:tcPr>
            <w:tcW w:w="1741" w:type="pct"/>
          </w:tcPr>
          <w:p w14:paraId="0E08D395" w14:textId="77777777" w:rsidR="00256F4E" w:rsidRPr="007D74A7" w:rsidRDefault="00256F4E" w:rsidP="00233E07">
            <w:pPr>
              <w:pStyle w:val="ListParagraph"/>
              <w:numPr>
                <w:ilvl w:val="0"/>
                <w:numId w:val="10"/>
              </w:numPr>
              <w:spacing w:after="0" w:line="240" w:lineRule="auto"/>
              <w:ind w:left="0" w:hanging="306"/>
              <w:jc w:val="both"/>
              <w:rPr>
                <w:rFonts w:ascii="Times New Roman" w:hAnsi="Times New Roman" w:cs="Times New Roman"/>
                <w:b/>
                <w:bCs/>
              </w:rPr>
            </w:pPr>
            <w:r w:rsidRPr="007D74A7">
              <w:rPr>
                <w:rFonts w:ascii="Times New Roman" w:hAnsi="Times New Roman" w:cs="Times New Roman"/>
                <w:b/>
                <w:bCs/>
              </w:rPr>
              <w:t>How relevant and effective are CAP mechanisms, structure and frameworks to support the achievement of CAP objectives?</w:t>
            </w:r>
          </w:p>
          <w:p w14:paraId="03A9AF6F" w14:textId="77777777" w:rsidR="00256F4E" w:rsidRPr="007D74A7" w:rsidRDefault="00256F4E" w:rsidP="00233E07"/>
        </w:tc>
        <w:tc>
          <w:tcPr>
            <w:tcW w:w="3259" w:type="pct"/>
          </w:tcPr>
          <w:p w14:paraId="1FBBE08F" w14:textId="77777777" w:rsidR="00256F4E" w:rsidRPr="007D74A7" w:rsidRDefault="00256F4E" w:rsidP="00233E07">
            <w:r w:rsidRPr="007D74A7">
              <w:rPr>
                <w:b/>
                <w:bCs/>
              </w:rPr>
              <w:t>(c) CAP internal coordination mechanisms</w:t>
            </w:r>
            <w:r w:rsidRPr="007D74A7">
              <w:t>: What are the coordination mechanisms between the Global CAP team and its Regional CAP teams and how effective are these in ensuring smooth interaction and timely delivery of high-quality services?</w:t>
            </w:r>
          </w:p>
          <w:p w14:paraId="05A2A060" w14:textId="77777777" w:rsidR="00256F4E" w:rsidRPr="007D74A7" w:rsidRDefault="00256F4E" w:rsidP="00233E07">
            <w:r w:rsidRPr="007D74A7">
              <w:rPr>
                <w:b/>
                <w:bCs/>
              </w:rPr>
              <w:t>(d) CAP staffing distribution and budget allocation</w:t>
            </w:r>
            <w:r w:rsidRPr="007D74A7">
              <w:t>: How does the current allocation of staff and resources respond to the needs of the programme to achieve the expected results and what are the criteria for defining the programme’s priorities?</w:t>
            </w:r>
          </w:p>
          <w:p w14:paraId="4AEF2EDC" w14:textId="77777777" w:rsidR="00256F4E" w:rsidRPr="007D74A7" w:rsidRDefault="00256F4E" w:rsidP="00233E07">
            <w:r w:rsidRPr="007D74A7">
              <w:rPr>
                <w:b/>
                <w:bCs/>
              </w:rPr>
              <w:t>(e) CAP strategy and work plans</w:t>
            </w:r>
            <w:r w:rsidRPr="007D74A7">
              <w:t xml:space="preserve">: How effective is CAP in delivering the outputs of its work plans and in achieving the outcomes of its overall strategy, in line with its logical framework? </w:t>
            </w:r>
            <w:r w:rsidRPr="007D74A7">
              <w:lastRenderedPageBreak/>
              <w:t>How does CAP update its strategy and goals to align with decisions of the Executive Committee introducing new issues, such as energy efficiency, disposal, or any other new line of assistance to Article 5 countries?</w:t>
            </w:r>
          </w:p>
          <w:p w14:paraId="54E5794C" w14:textId="77777777" w:rsidR="00256F4E" w:rsidRPr="007D74A7" w:rsidRDefault="00256F4E" w:rsidP="00233E07">
            <w:r w:rsidRPr="007D74A7">
              <w:rPr>
                <w:b/>
                <w:bCs/>
              </w:rPr>
              <w:t>(f) Impact and performance indicators</w:t>
            </w:r>
            <w:r w:rsidRPr="007D74A7">
              <w:t>: To what extent are the current framework of performance indicators, as approved in the 48th meeting of the Executive Committee, fit for purpose to effectively reflect the performance of the programme? Should they stay in their current place in UNEP’s business plan or should they be consolidated within the annual CAP submission and be related to the logical framework analyses and the triennial CAP strategy?</w:t>
            </w:r>
          </w:p>
          <w:p w14:paraId="026B4E7A" w14:textId="77777777" w:rsidR="00256F4E" w:rsidRPr="007D74A7" w:rsidRDefault="00256F4E" w:rsidP="00233E07">
            <w:r w:rsidRPr="007D74A7">
              <w:rPr>
                <w:b/>
                <w:bCs/>
              </w:rPr>
              <w:t>(g) Mechanisms for reporting to the Executive Committee</w:t>
            </w:r>
            <w:r w:rsidRPr="007D74A7">
              <w:t>: What are the existing mechanisms to report on a regular basis to the Executive Committee? Could there be any improvement in preparing shorter and more analytical and strategic reports (e.g., outcomes/impact instead of outputs/activities)?</w:t>
            </w:r>
          </w:p>
          <w:p w14:paraId="69AE4714" w14:textId="77777777" w:rsidR="00256F4E" w:rsidRPr="007D74A7" w:rsidRDefault="00256F4E" w:rsidP="00233E07">
            <w:r w:rsidRPr="007D74A7">
              <w:rPr>
                <w:b/>
                <w:bCs/>
              </w:rPr>
              <w:t>(j) Working with the Secretariats</w:t>
            </w:r>
            <w:r w:rsidRPr="007D74A7">
              <w:t>: What are the working flows between CAP and the Ozone Secretariat and the Multilateral Fund Secretariat and how effective are the established mechanisms?</w:t>
            </w:r>
          </w:p>
          <w:p w14:paraId="5DE9C347" w14:textId="77777777" w:rsidR="00256F4E" w:rsidRPr="007D74A7" w:rsidRDefault="00256F4E" w:rsidP="00233E07">
            <w:r w:rsidRPr="007D74A7">
              <w:rPr>
                <w:b/>
                <w:bCs/>
              </w:rPr>
              <w:t>(k) Partnerships with other stakeholders relevant to the implementation of the Montreal Protocol</w:t>
            </w:r>
            <w:r w:rsidRPr="007D74A7">
              <w:t>: What are the strategic partnerships in place, for which purpose, and with which results?</w:t>
            </w:r>
          </w:p>
          <w:p w14:paraId="6BF552AE" w14:textId="77777777" w:rsidR="00256F4E" w:rsidRPr="007D74A7" w:rsidRDefault="00256F4E" w:rsidP="00233E07"/>
        </w:tc>
      </w:tr>
      <w:tr w:rsidR="00256F4E" w:rsidRPr="007D74A7" w14:paraId="6195B55C" w14:textId="77777777" w:rsidTr="00233E07">
        <w:tc>
          <w:tcPr>
            <w:tcW w:w="1741" w:type="pct"/>
            <w:shd w:val="clear" w:color="auto" w:fill="FFFFFF" w:themeFill="background1"/>
          </w:tcPr>
          <w:p w14:paraId="54A6D8E9" w14:textId="77777777" w:rsidR="00256F4E" w:rsidRPr="007D74A7" w:rsidRDefault="00256F4E" w:rsidP="00233E07">
            <w:pPr>
              <w:jc w:val="center"/>
              <w:rPr>
                <w:b/>
                <w:bCs/>
              </w:rPr>
            </w:pPr>
            <w:r w:rsidRPr="007D74A7">
              <w:rPr>
                <w:b/>
                <w:bCs/>
              </w:rPr>
              <w:lastRenderedPageBreak/>
              <w:t>Cluster 3 – key questions</w:t>
            </w:r>
          </w:p>
        </w:tc>
        <w:tc>
          <w:tcPr>
            <w:tcW w:w="3259" w:type="pct"/>
            <w:shd w:val="clear" w:color="auto" w:fill="FFFFFF" w:themeFill="background1"/>
          </w:tcPr>
          <w:p w14:paraId="1FDC4D7F" w14:textId="77777777" w:rsidR="00256F4E" w:rsidRPr="007D74A7" w:rsidRDefault="00256F4E" w:rsidP="00233E07">
            <w:pPr>
              <w:jc w:val="center"/>
              <w:rPr>
                <w:b/>
                <w:bCs/>
              </w:rPr>
            </w:pPr>
            <w:r w:rsidRPr="007D74A7">
              <w:rPr>
                <w:b/>
                <w:bCs/>
              </w:rPr>
              <w:t>Detailed questions</w:t>
            </w:r>
          </w:p>
        </w:tc>
      </w:tr>
      <w:tr w:rsidR="00256F4E" w:rsidRPr="007D74A7" w14:paraId="1691BD20" w14:textId="77777777" w:rsidTr="00233E07">
        <w:tc>
          <w:tcPr>
            <w:tcW w:w="1741" w:type="pct"/>
          </w:tcPr>
          <w:p w14:paraId="475B7B6A" w14:textId="77777777" w:rsidR="00256F4E" w:rsidRPr="007D74A7" w:rsidRDefault="00256F4E" w:rsidP="00233E07">
            <w:pPr>
              <w:pStyle w:val="ListParagraph"/>
              <w:numPr>
                <w:ilvl w:val="0"/>
                <w:numId w:val="10"/>
              </w:numPr>
              <w:spacing w:after="0" w:line="240" w:lineRule="auto"/>
              <w:ind w:left="0" w:hanging="306"/>
              <w:rPr>
                <w:rFonts w:ascii="Times New Roman" w:hAnsi="Times New Roman" w:cs="Times New Roman"/>
                <w:b/>
                <w:bCs/>
              </w:rPr>
            </w:pPr>
            <w:r w:rsidRPr="007D74A7">
              <w:rPr>
                <w:rFonts w:ascii="Times New Roman" w:hAnsi="Times New Roman" w:cs="Times New Roman"/>
                <w:b/>
                <w:bCs/>
              </w:rPr>
              <w:t>What</w:t>
            </w:r>
            <w:r w:rsidRPr="007D74A7">
              <w:rPr>
                <w:rFonts w:ascii="Times New Roman" w:hAnsi="Times New Roman" w:cs="Times New Roman"/>
              </w:rPr>
              <w:t xml:space="preserve"> </w:t>
            </w:r>
            <w:r w:rsidRPr="007D74A7">
              <w:rPr>
                <w:rFonts w:ascii="Times New Roman" w:hAnsi="Times New Roman" w:cs="Times New Roman"/>
                <w:b/>
                <w:bCs/>
              </w:rPr>
              <w:t>challenges did/does CAP face?</w:t>
            </w:r>
          </w:p>
          <w:p w14:paraId="1B9A680D" w14:textId="77777777" w:rsidR="00256F4E" w:rsidRPr="007D74A7" w:rsidRDefault="00256F4E" w:rsidP="00233E07"/>
        </w:tc>
        <w:tc>
          <w:tcPr>
            <w:tcW w:w="3259" w:type="pct"/>
          </w:tcPr>
          <w:p w14:paraId="0D968CB3" w14:textId="77777777" w:rsidR="00256F4E" w:rsidRPr="007D74A7" w:rsidRDefault="00256F4E" w:rsidP="00233E07">
            <w:r w:rsidRPr="007D74A7">
              <w:rPr>
                <w:b/>
                <w:bCs/>
              </w:rPr>
              <w:t>(i) Challenges in implementation</w:t>
            </w:r>
            <w:r w:rsidRPr="007D74A7">
              <w:t>: Are there systemic issues that are recurrently hampering better results in meeting compliance requirements in Article 5 countries? Based on lessons learned, how could the CAP contribute to overcoming these constraints in the future?</w:t>
            </w:r>
          </w:p>
          <w:p w14:paraId="63A05790" w14:textId="77777777" w:rsidR="00256F4E" w:rsidRPr="007D74A7" w:rsidRDefault="00256F4E" w:rsidP="00233E07">
            <w:r w:rsidRPr="007D74A7">
              <w:rPr>
                <w:b/>
                <w:bCs/>
              </w:rPr>
              <w:t>(n) CAP and adaptation to the COVID-19 pandemic</w:t>
            </w:r>
            <w:r w:rsidRPr="007D74A7">
              <w:t>: How did CAP adapt to the COVID-19 pandemic and are there any issues that have been integrated into the programme to strengthen business continuity protocols and build resilience?</w:t>
            </w:r>
          </w:p>
          <w:p w14:paraId="194C136B" w14:textId="77777777" w:rsidR="00256F4E" w:rsidRPr="007D74A7" w:rsidRDefault="00256F4E" w:rsidP="00233E07"/>
        </w:tc>
      </w:tr>
    </w:tbl>
    <w:p w14:paraId="70113283" w14:textId="77777777" w:rsidR="00256F4E" w:rsidRPr="007D74A7" w:rsidRDefault="00256F4E" w:rsidP="00256F4E"/>
    <w:p w14:paraId="5ECBCD24" w14:textId="77777777" w:rsidR="00256F4E" w:rsidRPr="007D74A7" w:rsidRDefault="00256F4E" w:rsidP="00256F4E"/>
    <w:p w14:paraId="4B89BA2A" w14:textId="77777777" w:rsidR="00256F4E" w:rsidRPr="007D74A7" w:rsidRDefault="00256F4E" w:rsidP="00256F4E">
      <w:pPr>
        <w:sectPr w:rsidR="00256F4E" w:rsidRPr="007D74A7" w:rsidSect="00256F4E">
          <w:pgSz w:w="12240" w:h="15840"/>
          <w:pgMar w:top="1440" w:right="1440" w:bottom="1440" w:left="1440" w:header="708" w:footer="708" w:gutter="0"/>
          <w:pgNumType w:start="1"/>
          <w:cols w:space="708"/>
          <w:docGrid w:linePitch="360"/>
        </w:sectPr>
      </w:pPr>
    </w:p>
    <w:p w14:paraId="7DB7C029" w14:textId="77777777" w:rsidR="00256F4E" w:rsidRPr="007D74A7" w:rsidRDefault="00256F4E" w:rsidP="00256F4E"/>
    <w:p w14:paraId="0D53DC1C" w14:textId="77777777" w:rsidR="00256F4E" w:rsidRPr="007D74A7" w:rsidRDefault="00256F4E" w:rsidP="00256F4E"/>
    <w:p w14:paraId="652FD159" w14:textId="523958E5" w:rsidR="00256F4E" w:rsidRPr="007D74A7" w:rsidRDefault="00256F4E" w:rsidP="00256F4E">
      <w:pPr>
        <w:pStyle w:val="Heading2"/>
        <w:numPr>
          <w:ilvl w:val="0"/>
          <w:numId w:val="0"/>
        </w:numPr>
        <w:jc w:val="center"/>
        <w:rPr>
          <w:b/>
          <w:bCs/>
          <w:lang w:val="en-US"/>
        </w:rPr>
      </w:pPr>
      <w:r w:rsidRPr="007D74A7">
        <w:rPr>
          <w:b/>
          <w:bCs/>
          <w:lang w:val="en-US"/>
        </w:rPr>
        <w:t>Annex III</w:t>
      </w:r>
    </w:p>
    <w:p w14:paraId="767F1F7E" w14:textId="77777777" w:rsidR="00256F4E" w:rsidRPr="007D74A7" w:rsidRDefault="00256F4E" w:rsidP="00256F4E">
      <w:pPr>
        <w:spacing w:after="240"/>
        <w:jc w:val="center"/>
        <w:rPr>
          <w:b/>
          <w:bCs/>
          <w:lang w:val="en-US"/>
        </w:rPr>
      </w:pPr>
      <w:r w:rsidRPr="007D74A7">
        <w:rPr>
          <w:rStyle w:val="cf01"/>
          <w:rFonts w:ascii="Times New Roman" w:hAnsi="Times New Roman" w:cs="Times New Roman"/>
          <w:b/>
          <w:bCs/>
        </w:rPr>
        <w:t>EXAMPLES OF COUNTRY-TO-COUNTRY COLLABORATION UNDER CAP</w:t>
      </w:r>
    </w:p>
    <w:tbl>
      <w:tblPr>
        <w:tblStyle w:val="TableGrid"/>
        <w:tblW w:w="5000" w:type="pct"/>
        <w:tblLook w:val="04A0" w:firstRow="1" w:lastRow="0" w:firstColumn="1" w:lastColumn="0" w:noHBand="0" w:noVBand="1"/>
      </w:tblPr>
      <w:tblGrid>
        <w:gridCol w:w="2747"/>
        <w:gridCol w:w="6693"/>
      </w:tblGrid>
      <w:tr w:rsidR="00256F4E" w:rsidRPr="007D74A7" w14:paraId="2BF39D92" w14:textId="77777777" w:rsidTr="00233E07">
        <w:trPr>
          <w:trHeight w:val="551"/>
        </w:trPr>
        <w:tc>
          <w:tcPr>
            <w:tcW w:w="1455" w:type="pct"/>
          </w:tcPr>
          <w:p w14:paraId="1A1851F4"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Indonesia-India</w:t>
            </w:r>
          </w:p>
        </w:tc>
        <w:tc>
          <w:tcPr>
            <w:tcW w:w="3545" w:type="pct"/>
          </w:tcPr>
          <w:p w14:paraId="320CB11E" w14:textId="77777777" w:rsidR="00256F4E" w:rsidRPr="007D74A7" w:rsidRDefault="00256F4E" w:rsidP="00233E07">
            <w:pPr>
              <w:spacing w:after="240"/>
              <w:contextualSpacing/>
            </w:pPr>
            <w:r w:rsidRPr="007D74A7">
              <w:t>Indonesia gained insight into India's training infrastructure for certifying large numbers of servicing technicians.</w:t>
            </w:r>
          </w:p>
        </w:tc>
      </w:tr>
      <w:tr w:rsidR="00256F4E" w:rsidRPr="007D74A7" w14:paraId="1AB3FA31" w14:textId="77777777" w:rsidTr="00233E07">
        <w:tc>
          <w:tcPr>
            <w:tcW w:w="1455" w:type="pct"/>
          </w:tcPr>
          <w:p w14:paraId="3BF0C36E"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Palestine-Jordan</w:t>
            </w:r>
          </w:p>
        </w:tc>
        <w:tc>
          <w:tcPr>
            <w:tcW w:w="3545" w:type="pct"/>
          </w:tcPr>
          <w:p w14:paraId="1E862130"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Palestine adopted Jordan's iPIC-linked licensing portal to administer its HCFC quota system more efficiently.</w:t>
            </w:r>
          </w:p>
        </w:tc>
      </w:tr>
      <w:tr w:rsidR="00256F4E" w:rsidRPr="007D74A7" w14:paraId="3CA2F6DE" w14:textId="77777777" w:rsidTr="00233E07">
        <w:tc>
          <w:tcPr>
            <w:tcW w:w="1455" w:type="pct"/>
          </w:tcPr>
          <w:p w14:paraId="0591F5C8"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Mauritius-Seychelles</w:t>
            </w:r>
          </w:p>
        </w:tc>
        <w:tc>
          <w:tcPr>
            <w:tcW w:w="3545" w:type="pct"/>
          </w:tcPr>
          <w:p w14:paraId="4B8EB42D"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Mauritius shared knowledge of its ban on HCFC-based equipment with Seychelles to assist early removal.</w:t>
            </w:r>
          </w:p>
        </w:tc>
      </w:tr>
      <w:tr w:rsidR="00256F4E" w:rsidRPr="007D74A7" w14:paraId="0BC76A25" w14:textId="77777777" w:rsidTr="00233E07">
        <w:tc>
          <w:tcPr>
            <w:tcW w:w="1455" w:type="pct"/>
          </w:tcPr>
          <w:p w14:paraId="52E5784A"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Mexico-Guatemala</w:t>
            </w:r>
          </w:p>
        </w:tc>
        <w:tc>
          <w:tcPr>
            <w:tcW w:w="3545" w:type="pct"/>
          </w:tcPr>
          <w:p w14:paraId="4844A053"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Mexico assisted Guatemala in developing enforceable standards through collaboration between their standardization agencies.</w:t>
            </w:r>
          </w:p>
        </w:tc>
      </w:tr>
      <w:tr w:rsidR="00256F4E" w:rsidRPr="007D74A7" w14:paraId="26D35E0B" w14:textId="77777777" w:rsidTr="00233E07">
        <w:tc>
          <w:tcPr>
            <w:tcW w:w="1455" w:type="pct"/>
          </w:tcPr>
          <w:p w14:paraId="7C3FC6AF"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Malaysia-Thailand</w:t>
            </w:r>
          </w:p>
        </w:tc>
        <w:tc>
          <w:tcPr>
            <w:tcW w:w="3545" w:type="pct"/>
          </w:tcPr>
          <w:p w14:paraId="35B61F16"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Malaysia transferred knowledge of addressing ODS disposal challenges by partnering with recyclers to Thailand.</w:t>
            </w:r>
          </w:p>
        </w:tc>
      </w:tr>
      <w:tr w:rsidR="00256F4E" w:rsidRPr="007D74A7" w14:paraId="4AD69290" w14:textId="77777777" w:rsidTr="00233E07">
        <w:tc>
          <w:tcPr>
            <w:tcW w:w="1455" w:type="pct"/>
          </w:tcPr>
          <w:p w14:paraId="15CB97AD" w14:textId="77777777" w:rsidR="00256F4E" w:rsidRPr="007D74A7" w:rsidRDefault="00256F4E" w:rsidP="00233E07">
            <w:pPr>
              <w:pStyle w:val="ListParagraph"/>
              <w:numPr>
                <w:ilvl w:val="0"/>
                <w:numId w:val="9"/>
              </w:numPr>
              <w:spacing w:after="0" w:line="240" w:lineRule="auto"/>
              <w:ind w:left="0" w:hanging="306"/>
              <w:jc w:val="both"/>
              <w:rPr>
                <w:rFonts w:ascii="Times New Roman" w:hAnsi="Times New Roman" w:cs="Times New Roman"/>
              </w:rPr>
            </w:pPr>
            <w:r w:rsidRPr="007D74A7">
              <w:rPr>
                <w:rFonts w:ascii="Times New Roman" w:hAnsi="Times New Roman" w:cs="Times New Roman"/>
              </w:rPr>
              <w:t>Fiji-Samoa</w:t>
            </w:r>
          </w:p>
        </w:tc>
        <w:tc>
          <w:tcPr>
            <w:tcW w:w="3545" w:type="pct"/>
          </w:tcPr>
          <w:p w14:paraId="3E868CDB"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Fiji helped Samoa establish an online training platform and certification programme for RAC service technicians.</w:t>
            </w:r>
          </w:p>
        </w:tc>
      </w:tr>
      <w:tr w:rsidR="00256F4E" w:rsidRPr="007D74A7" w14:paraId="32A23ECE" w14:textId="77777777" w:rsidTr="00233E07">
        <w:tc>
          <w:tcPr>
            <w:tcW w:w="1455" w:type="pct"/>
          </w:tcPr>
          <w:p w14:paraId="24C17275" w14:textId="77777777" w:rsidR="00256F4E" w:rsidRPr="007D74A7" w:rsidRDefault="00256F4E" w:rsidP="00233E07">
            <w:pPr>
              <w:pStyle w:val="ListParagraph"/>
              <w:numPr>
                <w:ilvl w:val="0"/>
                <w:numId w:val="9"/>
              </w:numPr>
              <w:spacing w:after="0" w:line="240" w:lineRule="auto"/>
              <w:ind w:left="0" w:hanging="306"/>
              <w:rPr>
                <w:rFonts w:ascii="Times New Roman" w:hAnsi="Times New Roman" w:cs="Times New Roman"/>
              </w:rPr>
            </w:pPr>
            <w:r w:rsidRPr="007D74A7">
              <w:rPr>
                <w:rFonts w:ascii="Times New Roman" w:hAnsi="Times New Roman" w:cs="Times New Roman"/>
              </w:rPr>
              <w:t>South Africa-Botswana</w:t>
            </w:r>
          </w:p>
        </w:tc>
        <w:tc>
          <w:tcPr>
            <w:tcW w:w="3545" w:type="pct"/>
          </w:tcPr>
          <w:p w14:paraId="2C50CBAC"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South Africa aided Botswana in introducing mandatory certification of refrigeration servicing technicians.</w:t>
            </w:r>
          </w:p>
        </w:tc>
      </w:tr>
      <w:tr w:rsidR="00256F4E" w:rsidRPr="007D74A7" w14:paraId="0BDAF839" w14:textId="77777777" w:rsidTr="00233E07">
        <w:trPr>
          <w:trHeight w:val="609"/>
        </w:trPr>
        <w:tc>
          <w:tcPr>
            <w:tcW w:w="1455" w:type="pct"/>
          </w:tcPr>
          <w:p w14:paraId="15503CF4" w14:textId="77777777" w:rsidR="00256F4E" w:rsidRPr="007D74A7" w:rsidRDefault="00256F4E" w:rsidP="00233E07">
            <w:pPr>
              <w:pStyle w:val="ListParagraph"/>
              <w:numPr>
                <w:ilvl w:val="0"/>
                <w:numId w:val="9"/>
              </w:numPr>
              <w:spacing w:after="0" w:line="240" w:lineRule="auto"/>
              <w:ind w:left="0" w:hanging="306"/>
              <w:rPr>
                <w:rFonts w:ascii="Times New Roman" w:hAnsi="Times New Roman" w:cs="Times New Roman"/>
              </w:rPr>
            </w:pPr>
            <w:r w:rsidRPr="007D74A7">
              <w:rPr>
                <w:rFonts w:ascii="Times New Roman" w:hAnsi="Times New Roman" w:cs="Times New Roman"/>
              </w:rPr>
              <w:t>Ghana-Nigeria</w:t>
            </w:r>
          </w:p>
        </w:tc>
        <w:tc>
          <w:tcPr>
            <w:tcW w:w="3545" w:type="pct"/>
          </w:tcPr>
          <w:p w14:paraId="423F277F" w14:textId="77777777" w:rsidR="00256F4E" w:rsidRPr="007D74A7" w:rsidRDefault="00256F4E" w:rsidP="00233E07">
            <w:pPr>
              <w:pStyle w:val="ListParagraph"/>
              <w:ind w:left="0"/>
              <w:rPr>
                <w:rFonts w:ascii="Times New Roman" w:hAnsi="Times New Roman" w:cs="Times New Roman"/>
              </w:rPr>
            </w:pPr>
            <w:r w:rsidRPr="007D74A7">
              <w:rPr>
                <w:rFonts w:ascii="Times New Roman" w:hAnsi="Times New Roman" w:cs="Times New Roman"/>
              </w:rPr>
              <w:t>Ghana's experience regulating flammable refrigerants guided Nigeria's revised code of practice under HPMP.</w:t>
            </w:r>
          </w:p>
        </w:tc>
      </w:tr>
    </w:tbl>
    <w:p w14:paraId="6A716850" w14:textId="77777777" w:rsidR="00256F4E" w:rsidRPr="007D74A7" w:rsidRDefault="00256F4E" w:rsidP="00256F4E">
      <w:pPr>
        <w:spacing w:after="240"/>
        <w:rPr>
          <w:sz w:val="18"/>
          <w:szCs w:val="18"/>
        </w:rPr>
      </w:pPr>
      <w:r w:rsidRPr="007D74A7">
        <w:rPr>
          <w:sz w:val="18"/>
          <w:szCs w:val="18"/>
        </w:rPr>
        <w:t>Source: Consultant’s elaboration based on CAP progress reports at the 82nd, 84</w:t>
      </w:r>
      <w:r w:rsidRPr="007D74A7">
        <w:rPr>
          <w:sz w:val="18"/>
          <w:szCs w:val="18"/>
          <w:vertAlign w:val="superscript"/>
        </w:rPr>
        <w:t>th</w:t>
      </w:r>
      <w:r w:rsidRPr="007D74A7">
        <w:rPr>
          <w:sz w:val="18"/>
          <w:szCs w:val="18"/>
        </w:rPr>
        <w:t xml:space="preserve"> and 86</w:t>
      </w:r>
      <w:r w:rsidRPr="007D74A7">
        <w:rPr>
          <w:sz w:val="18"/>
          <w:szCs w:val="18"/>
          <w:vertAlign w:val="superscript"/>
        </w:rPr>
        <w:t>th</w:t>
      </w:r>
      <w:r w:rsidRPr="007D74A7">
        <w:rPr>
          <w:sz w:val="18"/>
          <w:szCs w:val="18"/>
        </w:rPr>
        <w:t xml:space="preserve"> Executive Committee meetings.</w:t>
      </w:r>
    </w:p>
    <w:p w14:paraId="1BBBBB74" w14:textId="77777777" w:rsidR="00256F4E" w:rsidRPr="007D74A7" w:rsidRDefault="00256F4E" w:rsidP="00256F4E"/>
    <w:p w14:paraId="0C130452" w14:textId="77777777" w:rsidR="00256F4E" w:rsidRPr="007D74A7" w:rsidRDefault="00256F4E" w:rsidP="00256F4E">
      <w:pPr>
        <w:rPr>
          <w:lang w:val="en-US"/>
        </w:rPr>
      </w:pPr>
    </w:p>
    <w:p w14:paraId="50997396" w14:textId="77777777" w:rsidR="00256F4E" w:rsidRPr="007D74A7" w:rsidRDefault="00256F4E" w:rsidP="00256F4E">
      <w:pPr>
        <w:rPr>
          <w:lang w:val="en-US"/>
        </w:rPr>
        <w:sectPr w:rsidR="00256F4E" w:rsidRPr="007D74A7" w:rsidSect="00256F4E">
          <w:headerReference w:type="even" r:id="rId34"/>
          <w:headerReference w:type="default" r:id="rId35"/>
          <w:footerReference w:type="even" r:id="rId36"/>
          <w:footerReference w:type="default" r:id="rId37"/>
          <w:footerReference w:type="first" r:id="rId38"/>
          <w:pgSz w:w="12240" w:h="15840" w:code="1"/>
          <w:pgMar w:top="720" w:right="1350" w:bottom="864" w:left="1440" w:header="720" w:footer="475" w:gutter="0"/>
          <w:pgNumType w:start="1"/>
          <w:cols w:space="720"/>
          <w:titlePg/>
          <w:docGrid w:linePitch="299"/>
        </w:sectPr>
      </w:pPr>
    </w:p>
    <w:p w14:paraId="29F42B5E" w14:textId="7D141D2F" w:rsidR="00256F4E" w:rsidRPr="007D74A7" w:rsidRDefault="00256F4E" w:rsidP="00256F4E">
      <w:pPr>
        <w:pStyle w:val="Heading2"/>
        <w:numPr>
          <w:ilvl w:val="0"/>
          <w:numId w:val="0"/>
        </w:numPr>
        <w:jc w:val="center"/>
        <w:rPr>
          <w:b/>
          <w:bCs/>
          <w:lang w:val="en-US"/>
        </w:rPr>
      </w:pPr>
      <w:r w:rsidRPr="007D74A7">
        <w:rPr>
          <w:b/>
          <w:bCs/>
          <w:lang w:val="en-US"/>
        </w:rPr>
        <w:lastRenderedPageBreak/>
        <w:t>Annex IV</w:t>
      </w:r>
    </w:p>
    <w:p w14:paraId="173081E1" w14:textId="77777777" w:rsidR="00256F4E" w:rsidRPr="007D74A7" w:rsidRDefault="00256F4E" w:rsidP="00256F4E">
      <w:pPr>
        <w:spacing w:line="259" w:lineRule="auto"/>
        <w:jc w:val="center"/>
        <w:rPr>
          <w:b/>
          <w:bCs/>
          <w:lang w:eastAsia="en-GB"/>
        </w:rPr>
      </w:pPr>
      <w:r w:rsidRPr="007D74A7">
        <w:rPr>
          <w:b/>
          <w:bCs/>
          <w:lang w:eastAsia="en-GB"/>
        </w:rPr>
        <w:t>EXECUTIVE COMMITTEE DECISIONS RELATED TO UNEP CAP</w:t>
      </w:r>
    </w:p>
    <w:p w14:paraId="3AF34837" w14:textId="77777777" w:rsidR="00256F4E" w:rsidRPr="007D74A7" w:rsidRDefault="00256F4E" w:rsidP="00256F4E">
      <w:pPr>
        <w:jc w:val="center"/>
      </w:pPr>
    </w:p>
    <w:tbl>
      <w:tblPr>
        <w:tblStyle w:val="TableGrid"/>
        <w:tblW w:w="5000" w:type="pct"/>
        <w:tblLook w:val="04A0" w:firstRow="1" w:lastRow="0" w:firstColumn="1" w:lastColumn="0" w:noHBand="0" w:noVBand="1"/>
      </w:tblPr>
      <w:tblGrid>
        <w:gridCol w:w="3480"/>
        <w:gridCol w:w="5960"/>
      </w:tblGrid>
      <w:tr w:rsidR="00256F4E" w:rsidRPr="007D74A7" w14:paraId="26AD9CAD" w14:textId="77777777" w:rsidTr="00233E07">
        <w:tc>
          <w:tcPr>
            <w:tcW w:w="1843" w:type="pct"/>
          </w:tcPr>
          <w:p w14:paraId="222637A8" w14:textId="77777777" w:rsidR="00256F4E" w:rsidRPr="007D74A7" w:rsidRDefault="00256F4E" w:rsidP="00233E07">
            <w:pPr>
              <w:jc w:val="left"/>
              <w:rPr>
                <w:b/>
                <w:bCs/>
              </w:rPr>
            </w:pPr>
            <w:r w:rsidRPr="007D74A7">
              <w:rPr>
                <w:b/>
                <w:bCs/>
              </w:rPr>
              <w:t>Executive Committee decision</w:t>
            </w:r>
          </w:p>
        </w:tc>
        <w:tc>
          <w:tcPr>
            <w:tcW w:w="3157" w:type="pct"/>
          </w:tcPr>
          <w:p w14:paraId="2F31DB0F" w14:textId="77777777" w:rsidR="00256F4E" w:rsidRPr="007D74A7" w:rsidRDefault="00256F4E" w:rsidP="00233E07">
            <w:pPr>
              <w:jc w:val="left"/>
              <w:rPr>
                <w:b/>
                <w:bCs/>
              </w:rPr>
            </w:pPr>
            <w:r w:rsidRPr="007D74A7">
              <w:rPr>
                <w:b/>
                <w:bCs/>
              </w:rPr>
              <w:t>Executive Committee meeting agenda item</w:t>
            </w:r>
          </w:p>
        </w:tc>
      </w:tr>
      <w:tr w:rsidR="00256F4E" w:rsidRPr="007D74A7" w14:paraId="0A189705" w14:textId="77777777" w:rsidTr="00233E07">
        <w:tc>
          <w:tcPr>
            <w:tcW w:w="1843" w:type="pct"/>
          </w:tcPr>
          <w:p w14:paraId="6D606499" w14:textId="77777777" w:rsidR="00256F4E" w:rsidRPr="007D74A7" w:rsidRDefault="00256F4E" w:rsidP="00233E07">
            <w:pPr>
              <w:jc w:val="left"/>
              <w:rPr>
                <w:b/>
                <w:bCs/>
              </w:rPr>
            </w:pPr>
            <w:r w:rsidRPr="007D74A7">
              <w:rPr>
                <w:b/>
                <w:bCs/>
              </w:rPr>
              <w:t>Decision 93/91</w:t>
            </w:r>
          </w:p>
          <w:p w14:paraId="260033ED" w14:textId="77777777" w:rsidR="00256F4E" w:rsidRPr="007D74A7" w:rsidRDefault="00256F4E" w:rsidP="00233E07">
            <w:pPr>
              <w:jc w:val="left"/>
            </w:pPr>
            <w:r w:rsidRPr="007D74A7">
              <w:t>UNEP/OzL.Pro/ExCom/93/105</w:t>
            </w:r>
          </w:p>
        </w:tc>
        <w:tc>
          <w:tcPr>
            <w:tcW w:w="3157" w:type="pct"/>
          </w:tcPr>
          <w:p w14:paraId="70D4C59D" w14:textId="77777777" w:rsidR="00256F4E" w:rsidRPr="007D74A7" w:rsidRDefault="00256F4E" w:rsidP="00233E07">
            <w:pPr>
              <w:jc w:val="left"/>
              <w:rPr>
                <w:b/>
                <w:bCs/>
              </w:rPr>
            </w:pPr>
            <w:r w:rsidRPr="007D74A7">
              <w:rPr>
                <w:b/>
                <w:bCs/>
              </w:rPr>
              <w:t>AGENDA ITEM 9: PROJECT PROPOSALS</w:t>
            </w:r>
          </w:p>
          <w:p w14:paraId="2DAE12EB" w14:textId="77777777" w:rsidR="00256F4E" w:rsidRPr="007D74A7" w:rsidRDefault="00256F4E" w:rsidP="00233E07">
            <w:pPr>
              <w:jc w:val="left"/>
            </w:pPr>
            <w:r w:rsidRPr="007D74A7">
              <w:t>(e) UNEP Compliance Assistance Programme budget for 2024</w:t>
            </w:r>
          </w:p>
        </w:tc>
      </w:tr>
      <w:tr w:rsidR="00256F4E" w:rsidRPr="007D74A7" w14:paraId="68265812" w14:textId="77777777" w:rsidTr="00233E07">
        <w:tc>
          <w:tcPr>
            <w:tcW w:w="1843" w:type="pct"/>
          </w:tcPr>
          <w:p w14:paraId="6C663F87" w14:textId="77777777" w:rsidR="00256F4E" w:rsidRPr="007D74A7" w:rsidRDefault="00256F4E" w:rsidP="00233E07">
            <w:pPr>
              <w:jc w:val="left"/>
              <w:rPr>
                <w:b/>
                <w:bCs/>
              </w:rPr>
            </w:pPr>
            <w:r w:rsidRPr="007D74A7">
              <w:rPr>
                <w:b/>
                <w:bCs/>
              </w:rPr>
              <w:t>Decision 92/5</w:t>
            </w:r>
          </w:p>
          <w:p w14:paraId="29A01E66" w14:textId="77777777" w:rsidR="00256F4E" w:rsidRPr="007D74A7" w:rsidRDefault="00256F4E" w:rsidP="00233E07">
            <w:pPr>
              <w:jc w:val="left"/>
            </w:pPr>
            <w:r w:rsidRPr="007D74A7">
              <w:t>UNEP/OzL.Pro/ExCom/92/56</w:t>
            </w:r>
          </w:p>
          <w:p w14:paraId="7EBAE85F" w14:textId="77777777" w:rsidR="00256F4E" w:rsidRPr="007D74A7" w:rsidRDefault="00256F4E" w:rsidP="00233E07">
            <w:pPr>
              <w:jc w:val="left"/>
            </w:pPr>
          </w:p>
        </w:tc>
        <w:tc>
          <w:tcPr>
            <w:tcW w:w="3157" w:type="pct"/>
          </w:tcPr>
          <w:p w14:paraId="637182FD" w14:textId="77777777" w:rsidR="00256F4E" w:rsidRPr="007D74A7" w:rsidRDefault="00256F4E" w:rsidP="00233E07">
            <w:pPr>
              <w:jc w:val="left"/>
              <w:rPr>
                <w:b/>
                <w:bCs/>
              </w:rPr>
            </w:pPr>
            <w:r w:rsidRPr="007D74A7">
              <w:rPr>
                <w:b/>
                <w:bCs/>
              </w:rPr>
              <w:t>AGENDA ITEM 6: EVALUATION</w:t>
            </w:r>
          </w:p>
          <w:p w14:paraId="14BB1521" w14:textId="77777777" w:rsidR="00256F4E" w:rsidRPr="007D74A7" w:rsidRDefault="00256F4E" w:rsidP="00233E07">
            <w:pPr>
              <w:jc w:val="left"/>
            </w:pPr>
            <w:r w:rsidRPr="007D74A7">
              <w:t>(a) Final report on the evaluation of regional networks of national ozone officers</w:t>
            </w:r>
          </w:p>
        </w:tc>
      </w:tr>
      <w:tr w:rsidR="00256F4E" w:rsidRPr="007D74A7" w14:paraId="4AF947ED" w14:textId="77777777" w:rsidTr="00233E07">
        <w:tc>
          <w:tcPr>
            <w:tcW w:w="1843" w:type="pct"/>
          </w:tcPr>
          <w:p w14:paraId="220D9683" w14:textId="77777777" w:rsidR="00256F4E" w:rsidRPr="007D74A7" w:rsidRDefault="00256F4E" w:rsidP="00233E07">
            <w:pPr>
              <w:jc w:val="left"/>
              <w:rPr>
                <w:b/>
                <w:bCs/>
              </w:rPr>
            </w:pPr>
            <w:r w:rsidRPr="007D74A7">
              <w:rPr>
                <w:b/>
                <w:bCs/>
              </w:rPr>
              <w:t>Decision 91/42</w:t>
            </w:r>
          </w:p>
          <w:p w14:paraId="7E53EF9C" w14:textId="77777777" w:rsidR="00256F4E" w:rsidRPr="007D74A7" w:rsidRDefault="00256F4E" w:rsidP="00233E07">
            <w:pPr>
              <w:jc w:val="left"/>
            </w:pPr>
            <w:r w:rsidRPr="007D74A7">
              <w:t>UNEP/OzL.Pro/ExCom/91/72</w:t>
            </w:r>
          </w:p>
        </w:tc>
        <w:tc>
          <w:tcPr>
            <w:tcW w:w="3157" w:type="pct"/>
          </w:tcPr>
          <w:p w14:paraId="751C3392" w14:textId="77777777" w:rsidR="00256F4E" w:rsidRPr="007D74A7" w:rsidRDefault="00256F4E" w:rsidP="00233E07">
            <w:pPr>
              <w:jc w:val="left"/>
              <w:rPr>
                <w:b/>
                <w:bCs/>
              </w:rPr>
            </w:pPr>
            <w:r w:rsidRPr="007D74A7">
              <w:rPr>
                <w:b/>
                <w:bCs/>
              </w:rPr>
              <w:t>AGENDA ITEM 9: PROJECT PROPOSALS</w:t>
            </w:r>
          </w:p>
          <w:p w14:paraId="55F36AA3" w14:textId="77777777" w:rsidR="00256F4E" w:rsidRPr="007D74A7" w:rsidRDefault="00256F4E" w:rsidP="00233E07">
            <w:pPr>
              <w:jc w:val="left"/>
              <w:rPr>
                <w:b/>
                <w:bCs/>
              </w:rPr>
            </w:pPr>
            <w:r w:rsidRPr="007D74A7">
              <w:rPr>
                <w:b/>
                <w:bCs/>
              </w:rPr>
              <w:t>(d) Projects recommended for individual consideration</w:t>
            </w:r>
          </w:p>
          <w:p w14:paraId="764EE021" w14:textId="77777777" w:rsidR="00256F4E" w:rsidRPr="007D74A7" w:rsidRDefault="00256F4E" w:rsidP="00233E07">
            <w:pPr>
              <w:jc w:val="left"/>
            </w:pPr>
            <w:r w:rsidRPr="007D74A7">
              <w:t>A. non-investment activities – Technical assistance Global: Twinning of ozone officers and national energy-efficiency policymakers to support Kigali Amendment objectives (UNEP)</w:t>
            </w:r>
          </w:p>
        </w:tc>
      </w:tr>
      <w:tr w:rsidR="00256F4E" w:rsidRPr="007D74A7" w14:paraId="6E1D3A2F" w14:textId="77777777" w:rsidTr="00233E07">
        <w:tc>
          <w:tcPr>
            <w:tcW w:w="1843" w:type="pct"/>
          </w:tcPr>
          <w:p w14:paraId="58492530" w14:textId="77777777" w:rsidR="00256F4E" w:rsidRPr="007D74A7" w:rsidRDefault="00256F4E" w:rsidP="00233E07">
            <w:pPr>
              <w:jc w:val="left"/>
              <w:rPr>
                <w:b/>
                <w:bCs/>
              </w:rPr>
            </w:pPr>
            <w:r w:rsidRPr="007D74A7">
              <w:rPr>
                <w:b/>
                <w:bCs/>
              </w:rPr>
              <w:t>Decision 91/61</w:t>
            </w:r>
          </w:p>
          <w:p w14:paraId="09249754" w14:textId="77777777" w:rsidR="00256F4E" w:rsidRPr="007D74A7" w:rsidRDefault="00256F4E" w:rsidP="00233E07">
            <w:pPr>
              <w:jc w:val="left"/>
            </w:pPr>
            <w:r w:rsidRPr="007D74A7">
              <w:t>UNEP/OzL.Pro/ExCom/91/72</w:t>
            </w:r>
          </w:p>
        </w:tc>
        <w:tc>
          <w:tcPr>
            <w:tcW w:w="3157" w:type="pct"/>
          </w:tcPr>
          <w:p w14:paraId="5BCE32C7" w14:textId="77777777" w:rsidR="00256F4E" w:rsidRPr="007D74A7" w:rsidRDefault="00256F4E" w:rsidP="00233E07">
            <w:pPr>
              <w:jc w:val="left"/>
              <w:rPr>
                <w:b/>
                <w:bCs/>
              </w:rPr>
            </w:pPr>
            <w:r w:rsidRPr="007D74A7">
              <w:rPr>
                <w:b/>
                <w:bCs/>
              </w:rPr>
              <w:t>AGENDA ITEM 9: PROJECT PROPOSALS</w:t>
            </w:r>
          </w:p>
          <w:p w14:paraId="107EDE27" w14:textId="77777777" w:rsidR="00256F4E" w:rsidRPr="007D74A7" w:rsidRDefault="00256F4E" w:rsidP="00233E07">
            <w:pPr>
              <w:jc w:val="left"/>
            </w:pPr>
            <w:r w:rsidRPr="007D74A7">
              <w:t>(e) UNEP Compliance Assistance Programme budget for 2023</w:t>
            </w:r>
          </w:p>
        </w:tc>
      </w:tr>
      <w:tr w:rsidR="00256F4E" w:rsidRPr="007D74A7" w14:paraId="0DCE4BFD" w14:textId="77777777" w:rsidTr="00233E07">
        <w:tc>
          <w:tcPr>
            <w:tcW w:w="1843" w:type="pct"/>
          </w:tcPr>
          <w:p w14:paraId="724E09DE" w14:textId="77777777" w:rsidR="00256F4E" w:rsidRPr="007D74A7" w:rsidRDefault="00256F4E" w:rsidP="00233E07">
            <w:pPr>
              <w:jc w:val="left"/>
              <w:rPr>
                <w:b/>
                <w:bCs/>
              </w:rPr>
            </w:pPr>
            <w:r w:rsidRPr="007D74A7">
              <w:rPr>
                <w:b/>
                <w:bCs/>
              </w:rPr>
              <w:t>Decision 88/43</w:t>
            </w:r>
          </w:p>
          <w:p w14:paraId="36DD7FF6" w14:textId="77777777" w:rsidR="00256F4E" w:rsidRPr="007D74A7" w:rsidRDefault="00256F4E" w:rsidP="00233E07">
            <w:pPr>
              <w:jc w:val="left"/>
            </w:pPr>
            <w:r w:rsidRPr="007D74A7">
              <w:t>UNEP/OzL.Pro/ExCom/88/79</w:t>
            </w:r>
          </w:p>
        </w:tc>
        <w:tc>
          <w:tcPr>
            <w:tcW w:w="3157" w:type="pct"/>
          </w:tcPr>
          <w:p w14:paraId="6A82D303" w14:textId="77777777" w:rsidR="00256F4E" w:rsidRPr="007D74A7" w:rsidRDefault="00256F4E" w:rsidP="00233E07">
            <w:pPr>
              <w:jc w:val="left"/>
              <w:rPr>
                <w:b/>
                <w:bCs/>
              </w:rPr>
            </w:pPr>
            <w:r w:rsidRPr="007D74A7">
              <w:rPr>
                <w:b/>
                <w:bCs/>
              </w:rPr>
              <w:t>AGENDA ITEM 9: PROJECT PROPOSALS</w:t>
            </w:r>
          </w:p>
          <w:p w14:paraId="37E60158" w14:textId="77777777" w:rsidR="00256F4E" w:rsidRPr="007D74A7" w:rsidRDefault="00256F4E" w:rsidP="00233E07">
            <w:pPr>
              <w:jc w:val="left"/>
            </w:pPr>
            <w:r w:rsidRPr="007D74A7">
              <w:t>(d) UNEP Compliance Assistance Programme budget for 2022</w:t>
            </w:r>
          </w:p>
        </w:tc>
      </w:tr>
      <w:tr w:rsidR="00256F4E" w:rsidRPr="007D74A7" w14:paraId="69A19622" w14:textId="77777777" w:rsidTr="00233E07">
        <w:tc>
          <w:tcPr>
            <w:tcW w:w="1843" w:type="pct"/>
          </w:tcPr>
          <w:p w14:paraId="3E45D32C" w14:textId="77777777" w:rsidR="00256F4E" w:rsidRPr="007D74A7" w:rsidRDefault="00256F4E" w:rsidP="00233E07">
            <w:pPr>
              <w:jc w:val="left"/>
              <w:rPr>
                <w:b/>
                <w:bCs/>
              </w:rPr>
            </w:pPr>
            <w:r w:rsidRPr="007D74A7">
              <w:rPr>
                <w:b/>
                <w:bCs/>
              </w:rPr>
              <w:t>Decision 86/61</w:t>
            </w:r>
          </w:p>
          <w:p w14:paraId="17C3038C" w14:textId="77777777" w:rsidR="00256F4E" w:rsidRPr="007D74A7" w:rsidRDefault="00256F4E" w:rsidP="00233E07">
            <w:pPr>
              <w:jc w:val="left"/>
            </w:pPr>
            <w:r w:rsidRPr="007D74A7">
              <w:t>UNEP/OzL.Pro/ExCom/86/100</w:t>
            </w:r>
          </w:p>
        </w:tc>
        <w:tc>
          <w:tcPr>
            <w:tcW w:w="3157" w:type="pct"/>
          </w:tcPr>
          <w:p w14:paraId="2F6BCD0E" w14:textId="77777777" w:rsidR="00256F4E" w:rsidRPr="007D74A7" w:rsidRDefault="00256F4E" w:rsidP="00233E07">
            <w:pPr>
              <w:jc w:val="left"/>
              <w:rPr>
                <w:b/>
                <w:bCs/>
              </w:rPr>
            </w:pPr>
            <w:r w:rsidRPr="007D74A7">
              <w:rPr>
                <w:b/>
                <w:bCs/>
              </w:rPr>
              <w:t>AGENDA ITEM 9: PROJECT PROPOSALS</w:t>
            </w:r>
          </w:p>
          <w:p w14:paraId="55A65898" w14:textId="77777777" w:rsidR="00256F4E" w:rsidRPr="007D74A7" w:rsidRDefault="00256F4E" w:rsidP="00233E07">
            <w:pPr>
              <w:jc w:val="left"/>
            </w:pPr>
            <w:r w:rsidRPr="007D74A7">
              <w:t>(d) UNEP Compliance Assistance Programme budget for 2021</w:t>
            </w:r>
          </w:p>
        </w:tc>
      </w:tr>
      <w:tr w:rsidR="00256F4E" w:rsidRPr="007D74A7" w14:paraId="23FB7A8B" w14:textId="77777777" w:rsidTr="00233E07">
        <w:tc>
          <w:tcPr>
            <w:tcW w:w="1843" w:type="pct"/>
          </w:tcPr>
          <w:p w14:paraId="77098B29" w14:textId="77777777" w:rsidR="00256F4E" w:rsidRPr="007D74A7" w:rsidRDefault="00256F4E" w:rsidP="00233E07">
            <w:pPr>
              <w:jc w:val="left"/>
              <w:rPr>
                <w:b/>
                <w:bCs/>
              </w:rPr>
            </w:pPr>
            <w:r w:rsidRPr="007D74A7">
              <w:rPr>
                <w:b/>
                <w:bCs/>
              </w:rPr>
              <w:t>Decision 84/60</w:t>
            </w:r>
          </w:p>
          <w:p w14:paraId="442CAAEA" w14:textId="77777777" w:rsidR="00256F4E" w:rsidRPr="007D74A7" w:rsidRDefault="00256F4E" w:rsidP="00233E07">
            <w:pPr>
              <w:jc w:val="left"/>
            </w:pPr>
            <w:r w:rsidRPr="007D74A7">
              <w:t>UNEP/OzL.Pro/ExCom/84/75</w:t>
            </w:r>
          </w:p>
        </w:tc>
        <w:tc>
          <w:tcPr>
            <w:tcW w:w="3157" w:type="pct"/>
          </w:tcPr>
          <w:p w14:paraId="00A5B8FD" w14:textId="77777777" w:rsidR="00256F4E" w:rsidRPr="007D74A7" w:rsidRDefault="00256F4E" w:rsidP="00233E07">
            <w:pPr>
              <w:jc w:val="left"/>
              <w:rPr>
                <w:b/>
                <w:bCs/>
              </w:rPr>
            </w:pPr>
            <w:r w:rsidRPr="007D74A7">
              <w:rPr>
                <w:b/>
                <w:bCs/>
              </w:rPr>
              <w:t>AGENDA ITEM 9: PROJECT PROPOSALS</w:t>
            </w:r>
          </w:p>
          <w:p w14:paraId="70B67D8D" w14:textId="77777777" w:rsidR="00256F4E" w:rsidRPr="007D74A7" w:rsidRDefault="00256F4E" w:rsidP="00233E07">
            <w:pPr>
              <w:jc w:val="left"/>
            </w:pPr>
            <w:r w:rsidRPr="007D74A7">
              <w:t>(d) UNEP Compliance Assistance Programme budget for 2020</w:t>
            </w:r>
          </w:p>
        </w:tc>
      </w:tr>
      <w:tr w:rsidR="00256F4E" w:rsidRPr="007D74A7" w14:paraId="6CEBCCF2" w14:textId="77777777" w:rsidTr="00233E07">
        <w:tc>
          <w:tcPr>
            <w:tcW w:w="1843" w:type="pct"/>
          </w:tcPr>
          <w:p w14:paraId="0198F028" w14:textId="77777777" w:rsidR="00256F4E" w:rsidRPr="007D74A7" w:rsidRDefault="00256F4E" w:rsidP="00233E07">
            <w:pPr>
              <w:jc w:val="left"/>
              <w:rPr>
                <w:b/>
                <w:bCs/>
              </w:rPr>
            </w:pPr>
            <w:r w:rsidRPr="007D74A7">
              <w:rPr>
                <w:b/>
                <w:bCs/>
              </w:rPr>
              <w:t>Decision 83/61</w:t>
            </w:r>
          </w:p>
          <w:p w14:paraId="6341D0D9" w14:textId="77777777" w:rsidR="00256F4E" w:rsidRPr="007D74A7" w:rsidRDefault="00256F4E" w:rsidP="00233E07">
            <w:pPr>
              <w:jc w:val="left"/>
            </w:pPr>
            <w:r w:rsidRPr="007D74A7">
              <w:t>UNEP/OzL.Pro/ExCom/83/48</w:t>
            </w:r>
          </w:p>
        </w:tc>
        <w:tc>
          <w:tcPr>
            <w:tcW w:w="3157" w:type="pct"/>
          </w:tcPr>
          <w:p w14:paraId="6EF5F603" w14:textId="77777777" w:rsidR="00256F4E" w:rsidRPr="007D74A7" w:rsidRDefault="00256F4E" w:rsidP="00233E07">
            <w:pPr>
              <w:jc w:val="left"/>
              <w:rPr>
                <w:b/>
                <w:bCs/>
              </w:rPr>
            </w:pPr>
            <w:r w:rsidRPr="007D74A7">
              <w:rPr>
                <w:b/>
                <w:bCs/>
              </w:rPr>
              <w:t>AGENDA ITEM 11: REVIEW OF ADMINISTRATIVE COST REGIME: ANALYSIS BY COUNTRY OF PROJECT MANAGEMENT UNITS, INSTITUTIONAL STRENGTHENING, AND IMPLEMENTING AGENCIES, INCLUDING ACTIVITIES AND FUNDING UNDER THE COMPLIANCE ASSISTANCE PROGRAMME, CORE UNITS AND OTHER ELEMENTS OF THE ADMINISTRATIVE COST REGIME, AND INFORMATION ON NATIONAL LEVEL INDEPENDENT VERIFICATION (DECISION 82/82(B))</w:t>
            </w:r>
          </w:p>
        </w:tc>
      </w:tr>
      <w:tr w:rsidR="00256F4E" w:rsidRPr="007D74A7" w14:paraId="501BCA70" w14:textId="77777777" w:rsidTr="00233E07">
        <w:tc>
          <w:tcPr>
            <w:tcW w:w="1843" w:type="pct"/>
          </w:tcPr>
          <w:p w14:paraId="2D22437F" w14:textId="77777777" w:rsidR="00256F4E" w:rsidRPr="007D74A7" w:rsidRDefault="00256F4E" w:rsidP="00233E07">
            <w:pPr>
              <w:jc w:val="left"/>
              <w:rPr>
                <w:b/>
                <w:bCs/>
              </w:rPr>
            </w:pPr>
            <w:r w:rsidRPr="007D74A7">
              <w:rPr>
                <w:b/>
                <w:bCs/>
              </w:rPr>
              <w:t>Decision 82/57</w:t>
            </w:r>
          </w:p>
          <w:p w14:paraId="1684220D" w14:textId="77777777" w:rsidR="00256F4E" w:rsidRPr="007D74A7" w:rsidRDefault="00256F4E" w:rsidP="00233E07">
            <w:pPr>
              <w:jc w:val="left"/>
            </w:pPr>
            <w:r w:rsidRPr="007D74A7">
              <w:t>UNEP/OzL.Pro/ExCom/82/72</w:t>
            </w:r>
          </w:p>
        </w:tc>
        <w:tc>
          <w:tcPr>
            <w:tcW w:w="3157" w:type="pct"/>
          </w:tcPr>
          <w:p w14:paraId="661B0810" w14:textId="77777777" w:rsidR="00256F4E" w:rsidRPr="007D74A7" w:rsidRDefault="00256F4E" w:rsidP="00233E07">
            <w:pPr>
              <w:jc w:val="left"/>
              <w:rPr>
                <w:b/>
                <w:bCs/>
              </w:rPr>
            </w:pPr>
            <w:r w:rsidRPr="007D74A7">
              <w:rPr>
                <w:b/>
                <w:bCs/>
              </w:rPr>
              <w:t>AGENDA ITEM 9: PROJECT PROPOSALS</w:t>
            </w:r>
          </w:p>
          <w:p w14:paraId="3611489F" w14:textId="77777777" w:rsidR="00256F4E" w:rsidRPr="007D74A7" w:rsidRDefault="00256F4E" w:rsidP="00233E07">
            <w:pPr>
              <w:jc w:val="left"/>
            </w:pPr>
            <w:r w:rsidRPr="007D74A7">
              <w:t>(d) UNEP Compliance Assistance Programme Budget for 2019</w:t>
            </w:r>
          </w:p>
        </w:tc>
      </w:tr>
      <w:tr w:rsidR="00256F4E" w:rsidRPr="007D74A7" w14:paraId="1D27BB64" w14:textId="77777777" w:rsidTr="00233E07">
        <w:tc>
          <w:tcPr>
            <w:tcW w:w="1843" w:type="pct"/>
          </w:tcPr>
          <w:p w14:paraId="5531F9E3" w14:textId="77777777" w:rsidR="00256F4E" w:rsidRPr="007D74A7" w:rsidRDefault="00256F4E" w:rsidP="00233E07">
            <w:pPr>
              <w:jc w:val="left"/>
              <w:rPr>
                <w:b/>
                <w:bCs/>
              </w:rPr>
            </w:pPr>
            <w:r w:rsidRPr="007D74A7">
              <w:rPr>
                <w:b/>
                <w:bCs/>
              </w:rPr>
              <w:t>Decision 81/38</w:t>
            </w:r>
          </w:p>
          <w:p w14:paraId="794C5313" w14:textId="77777777" w:rsidR="00256F4E" w:rsidRPr="007D74A7" w:rsidRDefault="00256F4E" w:rsidP="00233E07">
            <w:pPr>
              <w:jc w:val="left"/>
              <w:rPr>
                <w:b/>
                <w:bCs/>
              </w:rPr>
            </w:pPr>
            <w:r w:rsidRPr="007D74A7">
              <w:t>UNEP/OzL.Pro/ExCom/81/58</w:t>
            </w:r>
          </w:p>
        </w:tc>
        <w:tc>
          <w:tcPr>
            <w:tcW w:w="3157" w:type="pct"/>
          </w:tcPr>
          <w:p w14:paraId="001C0966" w14:textId="77777777" w:rsidR="00256F4E" w:rsidRPr="007D74A7" w:rsidRDefault="00256F4E" w:rsidP="00233E07">
            <w:pPr>
              <w:jc w:val="left"/>
              <w:rPr>
                <w:b/>
                <w:bCs/>
              </w:rPr>
            </w:pPr>
            <w:r w:rsidRPr="007D74A7">
              <w:rPr>
                <w:b/>
                <w:bCs/>
              </w:rPr>
              <w:t>AGENDA ITEM 9: PROJECT PROPOSALS</w:t>
            </w:r>
          </w:p>
          <w:p w14:paraId="4EA14D85" w14:textId="77777777" w:rsidR="00256F4E" w:rsidRPr="007D74A7" w:rsidRDefault="00256F4E" w:rsidP="00233E07">
            <w:pPr>
              <w:jc w:val="left"/>
              <w:rPr>
                <w:b/>
                <w:bCs/>
              </w:rPr>
            </w:pPr>
            <w:r w:rsidRPr="007D74A7">
              <w:t>(d) Final report on the review of the overall structure of the Compliance Assistance Programme (decision 80/55(b)(i))</w:t>
            </w:r>
          </w:p>
        </w:tc>
      </w:tr>
      <w:tr w:rsidR="00256F4E" w:rsidRPr="007D74A7" w14:paraId="30128E17" w14:textId="77777777" w:rsidTr="00233E07">
        <w:tc>
          <w:tcPr>
            <w:tcW w:w="1843" w:type="pct"/>
          </w:tcPr>
          <w:p w14:paraId="184CA58D" w14:textId="77777777" w:rsidR="00256F4E" w:rsidRPr="007D74A7" w:rsidRDefault="00256F4E" w:rsidP="00233E07">
            <w:pPr>
              <w:jc w:val="left"/>
              <w:rPr>
                <w:b/>
                <w:bCs/>
              </w:rPr>
            </w:pPr>
            <w:r w:rsidRPr="007D74A7">
              <w:rPr>
                <w:b/>
                <w:bCs/>
              </w:rPr>
              <w:t>Decision 80/55</w:t>
            </w:r>
          </w:p>
          <w:p w14:paraId="4F77CADE" w14:textId="77777777" w:rsidR="00256F4E" w:rsidRPr="007D74A7" w:rsidRDefault="00256F4E" w:rsidP="00233E07">
            <w:pPr>
              <w:jc w:val="left"/>
              <w:rPr>
                <w:b/>
                <w:bCs/>
              </w:rPr>
            </w:pPr>
            <w:r w:rsidRPr="007D74A7">
              <w:t>UNEP/OzL.Pro/ExCom/80/59</w:t>
            </w:r>
          </w:p>
        </w:tc>
        <w:tc>
          <w:tcPr>
            <w:tcW w:w="3157" w:type="pct"/>
          </w:tcPr>
          <w:p w14:paraId="41AE8CC7" w14:textId="77777777" w:rsidR="00256F4E" w:rsidRPr="007D74A7" w:rsidRDefault="00256F4E" w:rsidP="00233E07">
            <w:pPr>
              <w:jc w:val="left"/>
              <w:rPr>
                <w:b/>
                <w:bCs/>
              </w:rPr>
            </w:pPr>
            <w:r w:rsidRPr="007D74A7">
              <w:rPr>
                <w:b/>
                <w:bCs/>
              </w:rPr>
              <w:t>AGENDA ITEM 9: PROJECT PROPOSALS</w:t>
            </w:r>
          </w:p>
          <w:p w14:paraId="605B77DF" w14:textId="77777777" w:rsidR="00256F4E" w:rsidRPr="007D74A7" w:rsidRDefault="00256F4E" w:rsidP="00233E07">
            <w:pPr>
              <w:jc w:val="left"/>
              <w:rPr>
                <w:b/>
                <w:bCs/>
              </w:rPr>
            </w:pPr>
            <w:r w:rsidRPr="007D74A7">
              <w:t>(d) Review of the overall structure of the Compliance Assistance Programme (decision 77/38(c)) and UNEP’s Compliance Assistance Programme budget for 2018</w:t>
            </w:r>
          </w:p>
        </w:tc>
      </w:tr>
      <w:tr w:rsidR="00256F4E" w:rsidRPr="007D74A7" w14:paraId="7072120C" w14:textId="77777777" w:rsidTr="00233E07">
        <w:tc>
          <w:tcPr>
            <w:tcW w:w="1843" w:type="pct"/>
          </w:tcPr>
          <w:p w14:paraId="52E1C74B" w14:textId="77777777" w:rsidR="00256F4E" w:rsidRPr="007D74A7" w:rsidRDefault="00256F4E" w:rsidP="00233E07">
            <w:pPr>
              <w:jc w:val="left"/>
              <w:rPr>
                <w:b/>
                <w:bCs/>
              </w:rPr>
            </w:pPr>
            <w:r w:rsidRPr="007D74A7">
              <w:rPr>
                <w:b/>
                <w:bCs/>
              </w:rPr>
              <w:t>Decision 77/38</w:t>
            </w:r>
          </w:p>
          <w:p w14:paraId="3AA77844" w14:textId="77777777" w:rsidR="00256F4E" w:rsidRPr="007D74A7" w:rsidRDefault="00256F4E" w:rsidP="00233E07">
            <w:pPr>
              <w:jc w:val="left"/>
              <w:rPr>
                <w:b/>
                <w:bCs/>
              </w:rPr>
            </w:pPr>
            <w:r w:rsidRPr="007D74A7">
              <w:t>UNEP/OzL.Pro/ExCom/77/76</w:t>
            </w:r>
          </w:p>
        </w:tc>
        <w:tc>
          <w:tcPr>
            <w:tcW w:w="3157" w:type="pct"/>
          </w:tcPr>
          <w:p w14:paraId="45BD9162" w14:textId="77777777" w:rsidR="00256F4E" w:rsidRPr="007D74A7" w:rsidRDefault="00256F4E" w:rsidP="00233E07">
            <w:pPr>
              <w:jc w:val="left"/>
              <w:rPr>
                <w:b/>
                <w:bCs/>
              </w:rPr>
            </w:pPr>
            <w:r w:rsidRPr="007D74A7">
              <w:rPr>
                <w:b/>
                <w:bCs/>
              </w:rPr>
              <w:t>AGENDA ITEM 9: PROJECT PROPOSALS</w:t>
            </w:r>
          </w:p>
          <w:p w14:paraId="147F3DC9" w14:textId="77777777" w:rsidR="00256F4E" w:rsidRPr="007D74A7" w:rsidRDefault="00256F4E" w:rsidP="00233E07">
            <w:pPr>
              <w:jc w:val="left"/>
              <w:rPr>
                <w:b/>
                <w:bCs/>
              </w:rPr>
            </w:pPr>
            <w:r w:rsidRPr="007D74A7">
              <w:t>(d) UNEP’s Compliance Assistance Programme (CAP) budget for 2017</w:t>
            </w:r>
          </w:p>
        </w:tc>
      </w:tr>
      <w:tr w:rsidR="00256F4E" w:rsidRPr="007D74A7" w14:paraId="7E6E089E" w14:textId="77777777" w:rsidTr="00233E07">
        <w:tc>
          <w:tcPr>
            <w:tcW w:w="1843" w:type="pct"/>
          </w:tcPr>
          <w:p w14:paraId="632B41E1" w14:textId="77777777" w:rsidR="00256F4E" w:rsidRPr="007D74A7" w:rsidRDefault="00256F4E" w:rsidP="00233E07">
            <w:pPr>
              <w:jc w:val="left"/>
              <w:rPr>
                <w:b/>
                <w:bCs/>
              </w:rPr>
            </w:pPr>
            <w:r w:rsidRPr="007D74A7">
              <w:rPr>
                <w:b/>
                <w:bCs/>
              </w:rPr>
              <w:t>Decision 75/38</w:t>
            </w:r>
          </w:p>
          <w:p w14:paraId="0D8B47C2" w14:textId="77777777" w:rsidR="00256F4E" w:rsidRPr="007D74A7" w:rsidRDefault="00256F4E" w:rsidP="00233E07">
            <w:pPr>
              <w:jc w:val="left"/>
              <w:rPr>
                <w:b/>
                <w:bCs/>
              </w:rPr>
            </w:pPr>
            <w:r w:rsidRPr="007D74A7">
              <w:t>UNEP/OzL.Pro/ExCom/75/85</w:t>
            </w:r>
          </w:p>
        </w:tc>
        <w:tc>
          <w:tcPr>
            <w:tcW w:w="3157" w:type="pct"/>
          </w:tcPr>
          <w:p w14:paraId="334C89FC" w14:textId="77777777" w:rsidR="00256F4E" w:rsidRPr="007D74A7" w:rsidRDefault="00256F4E" w:rsidP="00233E07">
            <w:pPr>
              <w:jc w:val="left"/>
              <w:rPr>
                <w:b/>
                <w:bCs/>
              </w:rPr>
            </w:pPr>
            <w:r w:rsidRPr="007D74A7">
              <w:rPr>
                <w:b/>
                <w:bCs/>
              </w:rPr>
              <w:t>AGENDA ITEM 9: PROJECT PROPOSALS</w:t>
            </w:r>
          </w:p>
          <w:p w14:paraId="1A565E58" w14:textId="77777777" w:rsidR="00256F4E" w:rsidRPr="007D74A7" w:rsidRDefault="00256F4E" w:rsidP="00233E07">
            <w:pPr>
              <w:jc w:val="left"/>
              <w:rPr>
                <w:b/>
                <w:bCs/>
              </w:rPr>
            </w:pPr>
            <w:r w:rsidRPr="007D74A7">
              <w:t>(d) UNEP’s Compliance Assistance Programme (CAP) budget for 2016</w:t>
            </w:r>
          </w:p>
        </w:tc>
      </w:tr>
      <w:tr w:rsidR="00256F4E" w:rsidRPr="007D74A7" w14:paraId="7C8DDBC6" w14:textId="77777777" w:rsidTr="00233E07">
        <w:tc>
          <w:tcPr>
            <w:tcW w:w="1843" w:type="pct"/>
          </w:tcPr>
          <w:p w14:paraId="5E4D8D82" w14:textId="77777777" w:rsidR="00256F4E" w:rsidRPr="007D74A7" w:rsidRDefault="00256F4E" w:rsidP="00233E07">
            <w:pPr>
              <w:jc w:val="left"/>
              <w:rPr>
                <w:b/>
                <w:bCs/>
              </w:rPr>
            </w:pPr>
            <w:r w:rsidRPr="007D74A7">
              <w:rPr>
                <w:b/>
                <w:bCs/>
              </w:rPr>
              <w:t>Decision 74/10</w:t>
            </w:r>
          </w:p>
          <w:p w14:paraId="603A94A8" w14:textId="77777777" w:rsidR="00256F4E" w:rsidRPr="007D74A7" w:rsidRDefault="00256F4E" w:rsidP="00233E07">
            <w:pPr>
              <w:jc w:val="left"/>
              <w:rPr>
                <w:b/>
                <w:bCs/>
              </w:rPr>
            </w:pPr>
            <w:r w:rsidRPr="007D74A7">
              <w:t>UNEP/OzL.Pro/ExCom/74/56</w:t>
            </w:r>
          </w:p>
        </w:tc>
        <w:tc>
          <w:tcPr>
            <w:tcW w:w="3157" w:type="pct"/>
          </w:tcPr>
          <w:p w14:paraId="4265E878" w14:textId="77777777" w:rsidR="00256F4E" w:rsidRPr="007D74A7" w:rsidRDefault="00256F4E" w:rsidP="00233E07">
            <w:pPr>
              <w:jc w:val="left"/>
              <w:rPr>
                <w:b/>
                <w:bCs/>
              </w:rPr>
            </w:pPr>
            <w:r w:rsidRPr="007D74A7">
              <w:rPr>
                <w:b/>
                <w:bCs/>
              </w:rPr>
              <w:t>AGENDA ITEM 6: PROGRAMME IMPLEMENTATION</w:t>
            </w:r>
          </w:p>
          <w:p w14:paraId="5A940B99" w14:textId="77777777" w:rsidR="00256F4E" w:rsidRPr="007D74A7" w:rsidRDefault="00256F4E" w:rsidP="00233E07">
            <w:pPr>
              <w:jc w:val="left"/>
              <w:rPr>
                <w:b/>
                <w:bCs/>
              </w:rPr>
            </w:pPr>
            <w:r w:rsidRPr="007D74A7">
              <w:t>(c) Status reports and reports on projects with specific reporting requirements</w:t>
            </w:r>
          </w:p>
        </w:tc>
      </w:tr>
      <w:tr w:rsidR="00256F4E" w:rsidRPr="007D74A7" w14:paraId="30E0C387" w14:textId="77777777" w:rsidTr="00233E07">
        <w:tc>
          <w:tcPr>
            <w:tcW w:w="1843" w:type="pct"/>
          </w:tcPr>
          <w:p w14:paraId="69352A0C" w14:textId="77777777" w:rsidR="00256F4E" w:rsidRPr="007D74A7" w:rsidRDefault="00256F4E" w:rsidP="00233E07">
            <w:pPr>
              <w:jc w:val="left"/>
              <w:rPr>
                <w:b/>
                <w:bCs/>
              </w:rPr>
            </w:pPr>
            <w:r w:rsidRPr="007D74A7">
              <w:rPr>
                <w:b/>
                <w:bCs/>
              </w:rPr>
              <w:t>Decision 73/53</w:t>
            </w:r>
          </w:p>
          <w:p w14:paraId="379AF696" w14:textId="77777777" w:rsidR="00256F4E" w:rsidRPr="007D74A7" w:rsidRDefault="00256F4E" w:rsidP="00233E07">
            <w:pPr>
              <w:jc w:val="left"/>
              <w:rPr>
                <w:b/>
                <w:bCs/>
              </w:rPr>
            </w:pPr>
            <w:r w:rsidRPr="007D74A7">
              <w:t>UNEP/OzL.Pro/ExCom/73/62</w:t>
            </w:r>
          </w:p>
        </w:tc>
        <w:tc>
          <w:tcPr>
            <w:tcW w:w="3157" w:type="pct"/>
          </w:tcPr>
          <w:p w14:paraId="4EF2A55E" w14:textId="77777777" w:rsidR="00256F4E" w:rsidRPr="007D74A7" w:rsidRDefault="00256F4E" w:rsidP="00233E07">
            <w:pPr>
              <w:jc w:val="left"/>
              <w:rPr>
                <w:b/>
                <w:bCs/>
              </w:rPr>
            </w:pPr>
            <w:r w:rsidRPr="007D74A7">
              <w:rPr>
                <w:b/>
                <w:bCs/>
              </w:rPr>
              <w:t>AGENDA ITEM 8: PROJECT PROPOSALS</w:t>
            </w:r>
          </w:p>
          <w:p w14:paraId="4DBEEEEC" w14:textId="77777777" w:rsidR="00256F4E" w:rsidRPr="007D74A7" w:rsidRDefault="00256F4E" w:rsidP="00233E07">
            <w:pPr>
              <w:spacing w:after="240"/>
              <w:jc w:val="left"/>
              <w:rPr>
                <w:b/>
                <w:bCs/>
              </w:rPr>
            </w:pPr>
            <w:r w:rsidRPr="007D74A7">
              <w:t>(d) UNEP’s Compliance Assistance Programme (CAP) budget for 2015</w:t>
            </w:r>
          </w:p>
        </w:tc>
      </w:tr>
      <w:tr w:rsidR="00256F4E" w:rsidRPr="007D74A7" w14:paraId="46C92DAE" w14:textId="77777777" w:rsidTr="00233E07">
        <w:tc>
          <w:tcPr>
            <w:tcW w:w="1843" w:type="pct"/>
          </w:tcPr>
          <w:p w14:paraId="39B9EC2F" w14:textId="77777777" w:rsidR="00256F4E" w:rsidRPr="007D74A7" w:rsidRDefault="00256F4E" w:rsidP="00233E07">
            <w:pPr>
              <w:jc w:val="left"/>
              <w:rPr>
                <w:b/>
                <w:bCs/>
              </w:rPr>
            </w:pPr>
            <w:r w:rsidRPr="007D74A7">
              <w:rPr>
                <w:b/>
                <w:bCs/>
              </w:rPr>
              <w:lastRenderedPageBreak/>
              <w:t>Decision 71/33</w:t>
            </w:r>
          </w:p>
          <w:p w14:paraId="2CA68E42" w14:textId="77777777" w:rsidR="00256F4E" w:rsidRPr="007D74A7" w:rsidRDefault="00256F4E" w:rsidP="00233E07">
            <w:pPr>
              <w:jc w:val="left"/>
              <w:rPr>
                <w:b/>
                <w:bCs/>
              </w:rPr>
            </w:pPr>
            <w:r w:rsidRPr="007D74A7">
              <w:t>UNEP/OzL.Pro/ExCom/71/64</w:t>
            </w:r>
          </w:p>
        </w:tc>
        <w:tc>
          <w:tcPr>
            <w:tcW w:w="3157" w:type="pct"/>
          </w:tcPr>
          <w:p w14:paraId="0CAC42E3" w14:textId="77777777" w:rsidR="00256F4E" w:rsidRPr="007D74A7" w:rsidRDefault="00256F4E" w:rsidP="00233E07">
            <w:pPr>
              <w:jc w:val="left"/>
              <w:rPr>
                <w:b/>
                <w:bCs/>
              </w:rPr>
            </w:pPr>
            <w:r w:rsidRPr="007D74A7">
              <w:rPr>
                <w:b/>
                <w:bCs/>
              </w:rPr>
              <w:t>AGENDA ITEM 8: PROJECT PROPOSALS</w:t>
            </w:r>
          </w:p>
          <w:p w14:paraId="478EA7D3" w14:textId="77777777" w:rsidR="00256F4E" w:rsidRPr="007D74A7" w:rsidRDefault="00256F4E" w:rsidP="00233E07">
            <w:pPr>
              <w:jc w:val="left"/>
              <w:rPr>
                <w:b/>
                <w:bCs/>
              </w:rPr>
            </w:pPr>
            <w:r w:rsidRPr="007D74A7">
              <w:t>(d) UNEP’s Compliance Assistance Programme (CAP) budget for 2014</w:t>
            </w:r>
          </w:p>
        </w:tc>
      </w:tr>
      <w:tr w:rsidR="00256F4E" w:rsidRPr="007D74A7" w14:paraId="3DC9F48F" w14:textId="77777777" w:rsidTr="00233E07">
        <w:tc>
          <w:tcPr>
            <w:tcW w:w="1843" w:type="pct"/>
          </w:tcPr>
          <w:p w14:paraId="2EEA58DC" w14:textId="77777777" w:rsidR="00256F4E" w:rsidRPr="007D74A7" w:rsidRDefault="00256F4E" w:rsidP="00233E07">
            <w:pPr>
              <w:jc w:val="left"/>
              <w:rPr>
                <w:b/>
                <w:bCs/>
              </w:rPr>
            </w:pPr>
            <w:r w:rsidRPr="007D74A7">
              <w:rPr>
                <w:b/>
                <w:bCs/>
              </w:rPr>
              <w:t>Decision 70/10</w:t>
            </w:r>
          </w:p>
          <w:p w14:paraId="6F5FB1EE" w14:textId="77777777" w:rsidR="00256F4E" w:rsidRPr="007D74A7" w:rsidRDefault="00256F4E" w:rsidP="00233E07">
            <w:pPr>
              <w:jc w:val="left"/>
              <w:rPr>
                <w:b/>
                <w:bCs/>
              </w:rPr>
            </w:pPr>
            <w:r w:rsidRPr="007D74A7">
              <w:t>UNEP/OzL.Pro/ExCom/70/59</w:t>
            </w:r>
          </w:p>
        </w:tc>
        <w:tc>
          <w:tcPr>
            <w:tcW w:w="3157" w:type="pct"/>
          </w:tcPr>
          <w:p w14:paraId="4539F8A3" w14:textId="77777777" w:rsidR="00256F4E" w:rsidRPr="007D74A7" w:rsidRDefault="00256F4E" w:rsidP="00233E07">
            <w:pPr>
              <w:jc w:val="left"/>
              <w:rPr>
                <w:b/>
                <w:bCs/>
              </w:rPr>
            </w:pPr>
            <w:r w:rsidRPr="007D74A7">
              <w:rPr>
                <w:b/>
                <w:bCs/>
              </w:rPr>
              <w:t>AGENDA ITEM 6: PROGRAMME IMPLEMENTATION</w:t>
            </w:r>
          </w:p>
          <w:p w14:paraId="5C0464BF" w14:textId="77777777" w:rsidR="00256F4E" w:rsidRPr="007D74A7" w:rsidRDefault="00256F4E" w:rsidP="00233E07">
            <w:pPr>
              <w:jc w:val="left"/>
            </w:pPr>
            <w:r w:rsidRPr="007D74A7">
              <w:t>(b) Progress reports as at 31 December 2012</w:t>
            </w:r>
          </w:p>
          <w:p w14:paraId="2F99E3EE" w14:textId="77777777" w:rsidR="00256F4E" w:rsidRPr="007D74A7" w:rsidRDefault="00256F4E" w:rsidP="00233E07">
            <w:pPr>
              <w:jc w:val="left"/>
              <w:rPr>
                <w:b/>
                <w:bCs/>
              </w:rPr>
            </w:pPr>
            <w:r w:rsidRPr="007D74A7">
              <w:t>(iv) UNEP</w:t>
            </w:r>
          </w:p>
        </w:tc>
      </w:tr>
      <w:tr w:rsidR="00256F4E" w:rsidRPr="007D74A7" w14:paraId="4D48A1C9" w14:textId="77777777" w:rsidTr="00233E07">
        <w:tc>
          <w:tcPr>
            <w:tcW w:w="1843" w:type="pct"/>
          </w:tcPr>
          <w:p w14:paraId="07B7D64A" w14:textId="77777777" w:rsidR="00256F4E" w:rsidRPr="007D74A7" w:rsidRDefault="00256F4E" w:rsidP="00233E07">
            <w:pPr>
              <w:jc w:val="left"/>
              <w:rPr>
                <w:b/>
                <w:bCs/>
              </w:rPr>
            </w:pPr>
            <w:r w:rsidRPr="007D74A7">
              <w:rPr>
                <w:b/>
                <w:bCs/>
              </w:rPr>
              <w:t>Decision 69/5</w:t>
            </w:r>
          </w:p>
          <w:p w14:paraId="32A47B2C" w14:textId="77777777" w:rsidR="00256F4E" w:rsidRPr="007D74A7" w:rsidRDefault="00256F4E" w:rsidP="00233E07">
            <w:pPr>
              <w:jc w:val="left"/>
              <w:rPr>
                <w:b/>
                <w:bCs/>
              </w:rPr>
            </w:pPr>
            <w:r w:rsidRPr="007D74A7">
              <w:t>UNEP/OzL.Pro/ExCom/69/40</w:t>
            </w:r>
          </w:p>
        </w:tc>
        <w:tc>
          <w:tcPr>
            <w:tcW w:w="3157" w:type="pct"/>
          </w:tcPr>
          <w:p w14:paraId="6B1619DA" w14:textId="77777777" w:rsidR="00256F4E" w:rsidRPr="007D74A7" w:rsidRDefault="00256F4E" w:rsidP="00233E07">
            <w:pPr>
              <w:jc w:val="left"/>
              <w:rPr>
                <w:b/>
                <w:bCs/>
              </w:rPr>
            </w:pPr>
            <w:r w:rsidRPr="007D74A7">
              <w:rPr>
                <w:b/>
                <w:bCs/>
              </w:rPr>
              <w:t>AGENDA ITEM 6: 2013-2015 BUSINESS PLANS</w:t>
            </w:r>
          </w:p>
          <w:p w14:paraId="49EABC5A" w14:textId="77777777" w:rsidR="00256F4E" w:rsidRPr="007D74A7" w:rsidRDefault="00256F4E" w:rsidP="00233E07">
            <w:pPr>
              <w:jc w:val="left"/>
              <w:rPr>
                <w:b/>
                <w:bCs/>
              </w:rPr>
            </w:pPr>
            <w:r w:rsidRPr="007D74A7">
              <w:t>(a) Consolidated business plan of the Multilateral Fund</w:t>
            </w:r>
          </w:p>
        </w:tc>
      </w:tr>
      <w:tr w:rsidR="00256F4E" w:rsidRPr="007D74A7" w14:paraId="1D5CD6AA" w14:textId="77777777" w:rsidTr="00233E07">
        <w:tc>
          <w:tcPr>
            <w:tcW w:w="1843" w:type="pct"/>
          </w:tcPr>
          <w:p w14:paraId="767374BB" w14:textId="77777777" w:rsidR="00256F4E" w:rsidRPr="007D74A7" w:rsidRDefault="00256F4E" w:rsidP="00233E07">
            <w:pPr>
              <w:jc w:val="left"/>
              <w:rPr>
                <w:b/>
                <w:bCs/>
              </w:rPr>
            </w:pPr>
            <w:r w:rsidRPr="007D74A7">
              <w:rPr>
                <w:b/>
                <w:bCs/>
              </w:rPr>
              <w:t>Decision 68/18</w:t>
            </w:r>
          </w:p>
          <w:p w14:paraId="46522C89" w14:textId="77777777" w:rsidR="00256F4E" w:rsidRPr="007D74A7" w:rsidRDefault="00256F4E" w:rsidP="00233E07">
            <w:pPr>
              <w:jc w:val="left"/>
              <w:rPr>
                <w:b/>
                <w:bCs/>
              </w:rPr>
            </w:pPr>
            <w:r w:rsidRPr="007D74A7">
              <w:t>UNEP/OzL.Pro/ExCom/68/53</w:t>
            </w:r>
          </w:p>
        </w:tc>
        <w:tc>
          <w:tcPr>
            <w:tcW w:w="3157" w:type="pct"/>
          </w:tcPr>
          <w:p w14:paraId="59834E52" w14:textId="77777777" w:rsidR="00256F4E" w:rsidRPr="007D74A7" w:rsidRDefault="00256F4E" w:rsidP="00233E07">
            <w:pPr>
              <w:jc w:val="left"/>
              <w:rPr>
                <w:b/>
                <w:bCs/>
              </w:rPr>
            </w:pPr>
            <w:r w:rsidRPr="007D74A7">
              <w:rPr>
                <w:b/>
                <w:bCs/>
              </w:rPr>
              <w:t>AGENDA ITEM 8: PROJECT PROPOSALS</w:t>
            </w:r>
          </w:p>
          <w:p w14:paraId="1D6095BB" w14:textId="77777777" w:rsidR="00256F4E" w:rsidRPr="007D74A7" w:rsidRDefault="00256F4E" w:rsidP="00233E07">
            <w:pPr>
              <w:jc w:val="left"/>
              <w:rPr>
                <w:b/>
                <w:bCs/>
              </w:rPr>
            </w:pPr>
            <w:r w:rsidRPr="007D74A7">
              <w:t>(d) UNEP’s Compliance Assistance Programme (CAP) budget for 2013</w:t>
            </w:r>
          </w:p>
        </w:tc>
      </w:tr>
      <w:tr w:rsidR="00256F4E" w:rsidRPr="007D74A7" w14:paraId="351C32E4" w14:textId="77777777" w:rsidTr="00233E07">
        <w:tc>
          <w:tcPr>
            <w:tcW w:w="1843" w:type="pct"/>
          </w:tcPr>
          <w:p w14:paraId="0DA40649" w14:textId="77777777" w:rsidR="00256F4E" w:rsidRPr="007D74A7" w:rsidRDefault="00256F4E" w:rsidP="00233E07">
            <w:pPr>
              <w:jc w:val="left"/>
              <w:rPr>
                <w:b/>
                <w:bCs/>
              </w:rPr>
            </w:pPr>
            <w:r w:rsidRPr="007D74A7">
              <w:rPr>
                <w:b/>
                <w:bCs/>
              </w:rPr>
              <w:t>Decision 66/16</w:t>
            </w:r>
          </w:p>
          <w:p w14:paraId="6891DFC8" w14:textId="77777777" w:rsidR="00256F4E" w:rsidRPr="007D74A7" w:rsidRDefault="00256F4E" w:rsidP="00233E07">
            <w:pPr>
              <w:jc w:val="left"/>
              <w:rPr>
                <w:b/>
                <w:bCs/>
              </w:rPr>
            </w:pPr>
            <w:r w:rsidRPr="007D74A7">
              <w:t>UNEP/OzL.Pro/ExCom/66/54</w:t>
            </w:r>
          </w:p>
        </w:tc>
        <w:tc>
          <w:tcPr>
            <w:tcW w:w="3157" w:type="pct"/>
          </w:tcPr>
          <w:p w14:paraId="3F42DD83" w14:textId="77777777" w:rsidR="00256F4E" w:rsidRPr="007D74A7" w:rsidRDefault="00256F4E" w:rsidP="00233E07">
            <w:pPr>
              <w:jc w:val="left"/>
              <w:rPr>
                <w:b/>
                <w:bCs/>
              </w:rPr>
            </w:pPr>
            <w:r w:rsidRPr="007D74A7">
              <w:rPr>
                <w:b/>
                <w:bCs/>
              </w:rPr>
              <w:t>AGENDA ITEM 7: PROGRAMME IMPLEMENTATION</w:t>
            </w:r>
          </w:p>
          <w:p w14:paraId="0338CCFA" w14:textId="77777777" w:rsidR="00256F4E" w:rsidRPr="007D74A7" w:rsidRDefault="00256F4E" w:rsidP="00233E07">
            <w:pPr>
              <w:jc w:val="left"/>
              <w:rPr>
                <w:b/>
                <w:bCs/>
              </w:rPr>
            </w:pPr>
            <w:r w:rsidRPr="007D74A7">
              <w:t>(d) Systematizing and streamlining reporting on progress to the Executive Committee across the spectrum of reports</w:t>
            </w:r>
          </w:p>
        </w:tc>
      </w:tr>
      <w:tr w:rsidR="00256F4E" w:rsidRPr="007D74A7" w14:paraId="14DF56D9" w14:textId="77777777" w:rsidTr="00233E07">
        <w:tc>
          <w:tcPr>
            <w:tcW w:w="1843" w:type="pct"/>
          </w:tcPr>
          <w:p w14:paraId="15D924C8" w14:textId="77777777" w:rsidR="00256F4E" w:rsidRPr="007D74A7" w:rsidRDefault="00256F4E" w:rsidP="00233E07">
            <w:pPr>
              <w:jc w:val="left"/>
              <w:rPr>
                <w:b/>
                <w:bCs/>
              </w:rPr>
            </w:pPr>
            <w:r w:rsidRPr="007D74A7">
              <w:rPr>
                <w:b/>
                <w:bCs/>
              </w:rPr>
              <w:t>Decision 65/17</w:t>
            </w:r>
          </w:p>
          <w:p w14:paraId="4664CFDE" w14:textId="77777777" w:rsidR="00256F4E" w:rsidRPr="007D74A7" w:rsidRDefault="00256F4E" w:rsidP="00233E07">
            <w:pPr>
              <w:jc w:val="left"/>
              <w:rPr>
                <w:b/>
                <w:bCs/>
              </w:rPr>
            </w:pPr>
            <w:r w:rsidRPr="007D74A7">
              <w:t>UNEP/OzL.Pro/ExCom/65/60</w:t>
            </w:r>
          </w:p>
        </w:tc>
        <w:tc>
          <w:tcPr>
            <w:tcW w:w="3157" w:type="pct"/>
          </w:tcPr>
          <w:p w14:paraId="24874EDE" w14:textId="77777777" w:rsidR="00256F4E" w:rsidRPr="007D74A7" w:rsidRDefault="00256F4E" w:rsidP="00233E07">
            <w:pPr>
              <w:jc w:val="left"/>
              <w:rPr>
                <w:b/>
                <w:bCs/>
              </w:rPr>
            </w:pPr>
            <w:r w:rsidRPr="007D74A7">
              <w:rPr>
                <w:b/>
                <w:bCs/>
              </w:rPr>
              <w:t>AGENDA ITEM 7: PROJECT PROPOSALS</w:t>
            </w:r>
          </w:p>
          <w:p w14:paraId="75E95E9B" w14:textId="77777777" w:rsidR="00256F4E" w:rsidRPr="007D74A7" w:rsidRDefault="00256F4E" w:rsidP="00233E07">
            <w:pPr>
              <w:jc w:val="left"/>
              <w:rPr>
                <w:b/>
                <w:bCs/>
              </w:rPr>
            </w:pPr>
            <w:r w:rsidRPr="007D74A7">
              <w:t>(d) Compliance Assistance Programme (CAP) budget for 2012</w:t>
            </w:r>
          </w:p>
        </w:tc>
      </w:tr>
      <w:tr w:rsidR="00256F4E" w:rsidRPr="007D74A7" w14:paraId="1B8ACB5B" w14:textId="77777777" w:rsidTr="00233E07">
        <w:tc>
          <w:tcPr>
            <w:tcW w:w="1843" w:type="pct"/>
          </w:tcPr>
          <w:p w14:paraId="571383F2" w14:textId="77777777" w:rsidR="00256F4E" w:rsidRPr="007D74A7" w:rsidRDefault="00256F4E" w:rsidP="00233E07">
            <w:pPr>
              <w:jc w:val="left"/>
              <w:rPr>
                <w:b/>
                <w:bCs/>
              </w:rPr>
            </w:pPr>
            <w:r w:rsidRPr="007D74A7">
              <w:rPr>
                <w:b/>
                <w:bCs/>
              </w:rPr>
              <w:t>Decision 63/4</w:t>
            </w:r>
          </w:p>
          <w:p w14:paraId="22B9AED6" w14:textId="77777777" w:rsidR="00256F4E" w:rsidRPr="007D74A7" w:rsidRDefault="00256F4E" w:rsidP="00233E07">
            <w:pPr>
              <w:jc w:val="left"/>
            </w:pPr>
            <w:r w:rsidRPr="007D74A7">
              <w:t>UNEP/OzL.Pro/ExCom/63/60</w:t>
            </w:r>
          </w:p>
        </w:tc>
        <w:tc>
          <w:tcPr>
            <w:tcW w:w="3157" w:type="pct"/>
          </w:tcPr>
          <w:p w14:paraId="48750C00" w14:textId="77777777" w:rsidR="00256F4E" w:rsidRPr="007D74A7" w:rsidRDefault="00256F4E" w:rsidP="00233E07">
            <w:pPr>
              <w:jc w:val="left"/>
              <w:rPr>
                <w:b/>
                <w:bCs/>
              </w:rPr>
            </w:pPr>
            <w:r w:rsidRPr="007D74A7">
              <w:rPr>
                <w:b/>
                <w:bCs/>
              </w:rPr>
              <w:t>AGENDA ITEM 5: STATUS OF RESOURCES AND PLANNING</w:t>
            </w:r>
          </w:p>
          <w:p w14:paraId="4D5A480C" w14:textId="77777777" w:rsidR="00256F4E" w:rsidRPr="007D74A7" w:rsidRDefault="00256F4E" w:rsidP="00233E07">
            <w:pPr>
              <w:jc w:val="left"/>
              <w:rPr>
                <w:b/>
                <w:bCs/>
              </w:rPr>
            </w:pPr>
            <w:r w:rsidRPr="007D74A7">
              <w:t>(c) Status of implementation of delayed projects and prospects of Article 5 countries in achieving compliance with the next control measures of the Montreal Protocol</w:t>
            </w:r>
          </w:p>
        </w:tc>
      </w:tr>
      <w:tr w:rsidR="00256F4E" w:rsidRPr="007D74A7" w14:paraId="26C65FC7" w14:textId="77777777" w:rsidTr="00233E07">
        <w:tc>
          <w:tcPr>
            <w:tcW w:w="1843" w:type="pct"/>
          </w:tcPr>
          <w:p w14:paraId="36A8111D" w14:textId="77777777" w:rsidR="00256F4E" w:rsidRPr="007D74A7" w:rsidRDefault="00256F4E" w:rsidP="00233E07">
            <w:pPr>
              <w:jc w:val="left"/>
              <w:rPr>
                <w:b/>
                <w:bCs/>
              </w:rPr>
            </w:pPr>
            <w:r w:rsidRPr="007D74A7">
              <w:rPr>
                <w:b/>
                <w:bCs/>
              </w:rPr>
              <w:t>Decision 62/24</w:t>
            </w:r>
          </w:p>
          <w:p w14:paraId="68A56212" w14:textId="77777777" w:rsidR="00256F4E" w:rsidRPr="007D74A7" w:rsidRDefault="00256F4E" w:rsidP="00233E07">
            <w:pPr>
              <w:jc w:val="left"/>
              <w:rPr>
                <w:b/>
                <w:bCs/>
              </w:rPr>
            </w:pPr>
            <w:r w:rsidRPr="007D74A7">
              <w:t>UNEP/OzL.Pro/ExCom/62/62</w:t>
            </w:r>
          </w:p>
        </w:tc>
        <w:tc>
          <w:tcPr>
            <w:tcW w:w="3157" w:type="pct"/>
          </w:tcPr>
          <w:p w14:paraId="2BB032E5" w14:textId="77777777" w:rsidR="00256F4E" w:rsidRPr="007D74A7" w:rsidRDefault="00256F4E" w:rsidP="00233E07">
            <w:pPr>
              <w:jc w:val="left"/>
              <w:rPr>
                <w:b/>
                <w:bCs/>
              </w:rPr>
            </w:pPr>
            <w:r w:rsidRPr="007D74A7">
              <w:rPr>
                <w:b/>
                <w:bCs/>
              </w:rPr>
              <w:t>AGENDA ITEM 7: PROJECT PROPOSALS</w:t>
            </w:r>
          </w:p>
          <w:p w14:paraId="219D3351" w14:textId="77777777" w:rsidR="00256F4E" w:rsidRPr="007D74A7" w:rsidRDefault="00256F4E" w:rsidP="00233E07">
            <w:pPr>
              <w:jc w:val="left"/>
              <w:rPr>
                <w:b/>
                <w:bCs/>
              </w:rPr>
            </w:pPr>
            <w:r w:rsidRPr="007D74A7">
              <w:t>(d) Compliance Assistance Programme (CAP) budget for 2011</w:t>
            </w:r>
          </w:p>
        </w:tc>
      </w:tr>
      <w:tr w:rsidR="00256F4E" w:rsidRPr="007D74A7" w14:paraId="0387A7AB" w14:textId="77777777" w:rsidTr="00233E07">
        <w:tc>
          <w:tcPr>
            <w:tcW w:w="1843" w:type="pct"/>
          </w:tcPr>
          <w:p w14:paraId="2355155C" w14:textId="77777777" w:rsidR="00256F4E" w:rsidRPr="007D74A7" w:rsidRDefault="00256F4E" w:rsidP="00233E07">
            <w:pPr>
              <w:jc w:val="left"/>
              <w:rPr>
                <w:b/>
                <w:bCs/>
              </w:rPr>
            </w:pPr>
            <w:r w:rsidRPr="007D74A7">
              <w:rPr>
                <w:b/>
                <w:bCs/>
              </w:rPr>
              <w:t>Decision 60/6</w:t>
            </w:r>
          </w:p>
          <w:p w14:paraId="12212984" w14:textId="77777777" w:rsidR="00256F4E" w:rsidRPr="007D74A7" w:rsidRDefault="00256F4E" w:rsidP="00233E07">
            <w:pPr>
              <w:jc w:val="left"/>
              <w:rPr>
                <w:b/>
                <w:bCs/>
              </w:rPr>
            </w:pPr>
            <w:r w:rsidRPr="007D74A7">
              <w:t>UNEP/OzL.Pro/ExCom/60/54</w:t>
            </w:r>
          </w:p>
        </w:tc>
        <w:tc>
          <w:tcPr>
            <w:tcW w:w="3157" w:type="pct"/>
          </w:tcPr>
          <w:p w14:paraId="1D425E2F" w14:textId="77777777" w:rsidR="00256F4E" w:rsidRPr="007D74A7" w:rsidRDefault="00256F4E" w:rsidP="00233E07">
            <w:pPr>
              <w:jc w:val="left"/>
              <w:rPr>
                <w:b/>
                <w:bCs/>
              </w:rPr>
            </w:pPr>
            <w:r w:rsidRPr="007D74A7">
              <w:rPr>
                <w:b/>
                <w:bCs/>
              </w:rPr>
              <w:t>AGENDA ITEM 6: 2010-2012 BUSINESS PLANS</w:t>
            </w:r>
          </w:p>
          <w:p w14:paraId="1623F184" w14:textId="77777777" w:rsidR="00256F4E" w:rsidRPr="007D74A7" w:rsidRDefault="00256F4E" w:rsidP="00233E07">
            <w:pPr>
              <w:jc w:val="left"/>
            </w:pPr>
            <w:r w:rsidRPr="007D74A7">
              <w:t>(b) Business plans of the implementing agencies</w:t>
            </w:r>
          </w:p>
          <w:p w14:paraId="7BF51085" w14:textId="77777777" w:rsidR="00256F4E" w:rsidRPr="007D74A7" w:rsidRDefault="00256F4E" w:rsidP="00233E07">
            <w:pPr>
              <w:jc w:val="left"/>
              <w:rPr>
                <w:b/>
                <w:bCs/>
              </w:rPr>
            </w:pPr>
            <w:r w:rsidRPr="007D74A7">
              <w:t>(iii) UNEP</w:t>
            </w:r>
          </w:p>
        </w:tc>
      </w:tr>
      <w:tr w:rsidR="00256F4E" w:rsidRPr="007D74A7" w14:paraId="53814BAB" w14:textId="77777777" w:rsidTr="00233E07">
        <w:tc>
          <w:tcPr>
            <w:tcW w:w="1843" w:type="pct"/>
          </w:tcPr>
          <w:p w14:paraId="06380D70" w14:textId="77777777" w:rsidR="00256F4E" w:rsidRPr="007D74A7" w:rsidRDefault="00256F4E" w:rsidP="00233E07">
            <w:pPr>
              <w:jc w:val="left"/>
              <w:rPr>
                <w:b/>
                <w:bCs/>
                <w:sz w:val="20"/>
                <w:szCs w:val="20"/>
                <w:lang w:eastAsia="en-GB"/>
              </w:rPr>
            </w:pPr>
            <w:r w:rsidRPr="007D74A7">
              <w:rPr>
                <w:b/>
                <w:bCs/>
                <w:sz w:val="20"/>
                <w:szCs w:val="20"/>
                <w:lang w:eastAsia="en-GB"/>
              </w:rPr>
              <w:t>Decision 59/27</w:t>
            </w:r>
          </w:p>
          <w:p w14:paraId="2F682BA6" w14:textId="77777777" w:rsidR="00256F4E" w:rsidRPr="007D74A7" w:rsidRDefault="00256F4E" w:rsidP="00233E07">
            <w:pPr>
              <w:jc w:val="left"/>
              <w:rPr>
                <w:b/>
                <w:bCs/>
              </w:rPr>
            </w:pPr>
            <w:r w:rsidRPr="007D74A7">
              <w:t>UNEP/OzL.Pro/ExCom/59/59</w:t>
            </w:r>
          </w:p>
        </w:tc>
        <w:tc>
          <w:tcPr>
            <w:tcW w:w="3157" w:type="pct"/>
          </w:tcPr>
          <w:p w14:paraId="4A5F4E5B" w14:textId="77777777" w:rsidR="00256F4E" w:rsidRPr="007D74A7" w:rsidRDefault="00256F4E" w:rsidP="00233E07">
            <w:pPr>
              <w:jc w:val="left"/>
              <w:rPr>
                <w:b/>
                <w:bCs/>
              </w:rPr>
            </w:pPr>
            <w:r w:rsidRPr="007D74A7">
              <w:rPr>
                <w:b/>
                <w:bCs/>
              </w:rPr>
              <w:t>AGENDA ITEM 7: PROJECT PROPOSALS</w:t>
            </w:r>
          </w:p>
          <w:p w14:paraId="454DC4BC" w14:textId="77777777" w:rsidR="00256F4E" w:rsidRPr="007D74A7" w:rsidRDefault="00256F4E" w:rsidP="00233E07">
            <w:pPr>
              <w:jc w:val="left"/>
              <w:rPr>
                <w:b/>
                <w:bCs/>
              </w:rPr>
            </w:pPr>
            <w:r w:rsidRPr="007D74A7">
              <w:t>(d) Compliance Assistance Programme (CAP) budget for 2010</w:t>
            </w:r>
          </w:p>
        </w:tc>
      </w:tr>
      <w:tr w:rsidR="00256F4E" w:rsidRPr="007D74A7" w14:paraId="6BD7A9C0" w14:textId="77777777" w:rsidTr="00233E07">
        <w:tc>
          <w:tcPr>
            <w:tcW w:w="1843" w:type="pct"/>
          </w:tcPr>
          <w:p w14:paraId="2240C420" w14:textId="77777777" w:rsidR="00256F4E" w:rsidRPr="007D74A7" w:rsidRDefault="00256F4E" w:rsidP="00233E07">
            <w:pPr>
              <w:jc w:val="left"/>
              <w:rPr>
                <w:b/>
                <w:bCs/>
                <w:sz w:val="20"/>
                <w:szCs w:val="20"/>
                <w:lang w:eastAsia="en-GB"/>
              </w:rPr>
            </w:pPr>
            <w:r w:rsidRPr="007D74A7">
              <w:rPr>
                <w:b/>
                <w:bCs/>
                <w:sz w:val="20"/>
                <w:szCs w:val="20"/>
                <w:lang w:eastAsia="en-GB"/>
              </w:rPr>
              <w:t>Decision 56/6</w:t>
            </w:r>
          </w:p>
          <w:p w14:paraId="29B0D3C5" w14:textId="77777777" w:rsidR="00256F4E" w:rsidRPr="007D74A7" w:rsidRDefault="00256F4E" w:rsidP="00233E07">
            <w:pPr>
              <w:jc w:val="left"/>
            </w:pPr>
            <w:r w:rsidRPr="007D74A7">
              <w:t>UNEP/OzL.Pro/ExCom/56/64</w:t>
            </w:r>
          </w:p>
        </w:tc>
        <w:tc>
          <w:tcPr>
            <w:tcW w:w="3157" w:type="pct"/>
          </w:tcPr>
          <w:p w14:paraId="7FB905BA" w14:textId="77777777" w:rsidR="00256F4E" w:rsidRPr="007D74A7" w:rsidRDefault="00256F4E" w:rsidP="00233E07">
            <w:pPr>
              <w:jc w:val="left"/>
              <w:rPr>
                <w:b/>
                <w:bCs/>
              </w:rPr>
            </w:pPr>
            <w:r w:rsidRPr="007D74A7">
              <w:rPr>
                <w:b/>
                <w:bCs/>
              </w:rPr>
              <w:t>AGENDA ITEM 6: PROGRAMME IMPLEMENTATION</w:t>
            </w:r>
          </w:p>
          <w:p w14:paraId="781DB69D" w14:textId="77777777" w:rsidR="00256F4E" w:rsidRPr="007D74A7" w:rsidRDefault="00256F4E" w:rsidP="00233E07">
            <w:pPr>
              <w:jc w:val="left"/>
            </w:pPr>
            <w:r w:rsidRPr="007D74A7">
              <w:t>(a) Monitoring and evaluation</w:t>
            </w:r>
          </w:p>
          <w:p w14:paraId="26F3A397" w14:textId="77777777" w:rsidR="00256F4E" w:rsidRPr="007D74A7" w:rsidRDefault="00256F4E" w:rsidP="00233E07">
            <w:pPr>
              <w:jc w:val="left"/>
              <w:rPr>
                <w:b/>
                <w:bCs/>
              </w:rPr>
            </w:pPr>
            <w:r w:rsidRPr="007D74A7">
              <w:t>(i) Final report on the evaluation of institutional strengthening projects</w:t>
            </w:r>
          </w:p>
        </w:tc>
      </w:tr>
      <w:tr w:rsidR="00256F4E" w:rsidRPr="007D74A7" w14:paraId="08FA152A" w14:textId="77777777" w:rsidTr="00233E07">
        <w:tc>
          <w:tcPr>
            <w:tcW w:w="1843" w:type="pct"/>
          </w:tcPr>
          <w:p w14:paraId="4B98190B" w14:textId="77777777" w:rsidR="00256F4E" w:rsidRPr="007D74A7" w:rsidRDefault="00256F4E" w:rsidP="00233E07">
            <w:pPr>
              <w:jc w:val="left"/>
              <w:rPr>
                <w:b/>
                <w:bCs/>
              </w:rPr>
            </w:pPr>
            <w:r w:rsidRPr="007D74A7">
              <w:rPr>
                <w:b/>
                <w:bCs/>
              </w:rPr>
              <w:t>Decision 56/33</w:t>
            </w:r>
          </w:p>
          <w:p w14:paraId="2505A339" w14:textId="77777777" w:rsidR="00256F4E" w:rsidRPr="007D74A7" w:rsidRDefault="00256F4E" w:rsidP="00233E07">
            <w:pPr>
              <w:jc w:val="left"/>
              <w:rPr>
                <w:b/>
                <w:bCs/>
                <w:lang w:val="en-US"/>
              </w:rPr>
            </w:pPr>
            <w:r w:rsidRPr="007D74A7">
              <w:rPr>
                <w:b/>
                <w:bCs/>
                <w:lang w:val="en-US"/>
              </w:rPr>
              <w:t>Decision 56/34</w:t>
            </w:r>
          </w:p>
          <w:p w14:paraId="64538E95" w14:textId="77777777" w:rsidR="00256F4E" w:rsidRPr="007D74A7" w:rsidRDefault="00256F4E" w:rsidP="00233E07">
            <w:pPr>
              <w:jc w:val="left"/>
              <w:rPr>
                <w:b/>
                <w:bCs/>
                <w:lang w:val="en-US"/>
              </w:rPr>
            </w:pPr>
            <w:r w:rsidRPr="007D74A7">
              <w:rPr>
                <w:lang w:val="en-US"/>
              </w:rPr>
              <w:t>UNEP/OzL.Pro/ExCom/56/64</w:t>
            </w:r>
          </w:p>
        </w:tc>
        <w:tc>
          <w:tcPr>
            <w:tcW w:w="3157" w:type="pct"/>
          </w:tcPr>
          <w:p w14:paraId="7491D1E7" w14:textId="77777777" w:rsidR="00256F4E" w:rsidRPr="007D74A7" w:rsidRDefault="00256F4E" w:rsidP="00233E07">
            <w:pPr>
              <w:jc w:val="left"/>
              <w:rPr>
                <w:b/>
                <w:bCs/>
              </w:rPr>
            </w:pPr>
            <w:r w:rsidRPr="007D74A7">
              <w:rPr>
                <w:b/>
                <w:bCs/>
              </w:rPr>
              <w:t>AGENDA ITEM 7: PROJECT PROPOSALS</w:t>
            </w:r>
          </w:p>
          <w:p w14:paraId="192E7AB7" w14:textId="77777777" w:rsidR="00256F4E" w:rsidRPr="007D74A7" w:rsidRDefault="00256F4E" w:rsidP="00233E07">
            <w:pPr>
              <w:jc w:val="left"/>
            </w:pPr>
            <w:r w:rsidRPr="007D74A7">
              <w:t>(d) Amendments to work programmes for 2008</w:t>
            </w:r>
          </w:p>
          <w:p w14:paraId="27267242" w14:textId="77777777" w:rsidR="00256F4E" w:rsidRPr="007D74A7" w:rsidRDefault="00256F4E" w:rsidP="00233E07">
            <w:pPr>
              <w:jc w:val="left"/>
              <w:rPr>
                <w:b/>
                <w:bCs/>
              </w:rPr>
            </w:pPr>
            <w:r w:rsidRPr="007D74A7">
              <w:t>(ii) UNEP</w:t>
            </w:r>
          </w:p>
        </w:tc>
      </w:tr>
      <w:tr w:rsidR="00256F4E" w:rsidRPr="007D74A7" w14:paraId="17C739CB" w14:textId="77777777" w:rsidTr="00233E07">
        <w:tc>
          <w:tcPr>
            <w:tcW w:w="1843" w:type="pct"/>
          </w:tcPr>
          <w:p w14:paraId="7D0A8ECC" w14:textId="77777777" w:rsidR="00256F4E" w:rsidRPr="007D74A7" w:rsidRDefault="00256F4E" w:rsidP="00233E07">
            <w:pPr>
              <w:jc w:val="left"/>
              <w:rPr>
                <w:b/>
                <w:bCs/>
              </w:rPr>
            </w:pPr>
            <w:r w:rsidRPr="007D74A7">
              <w:rPr>
                <w:b/>
                <w:bCs/>
              </w:rPr>
              <w:t>Decision 56/43</w:t>
            </w:r>
          </w:p>
          <w:p w14:paraId="19151E33" w14:textId="77777777" w:rsidR="00256F4E" w:rsidRPr="007D74A7" w:rsidRDefault="00256F4E" w:rsidP="00233E07">
            <w:pPr>
              <w:jc w:val="left"/>
              <w:rPr>
                <w:b/>
                <w:bCs/>
              </w:rPr>
            </w:pPr>
            <w:r w:rsidRPr="007D74A7">
              <w:rPr>
                <w:lang w:val="en-US"/>
              </w:rPr>
              <w:t>UNEP/OzL.Pro/ExCom/56/64</w:t>
            </w:r>
          </w:p>
        </w:tc>
        <w:tc>
          <w:tcPr>
            <w:tcW w:w="3157" w:type="pct"/>
          </w:tcPr>
          <w:p w14:paraId="5A344831" w14:textId="77777777" w:rsidR="00256F4E" w:rsidRPr="007D74A7" w:rsidRDefault="00256F4E" w:rsidP="00233E07">
            <w:pPr>
              <w:jc w:val="left"/>
              <w:rPr>
                <w:b/>
                <w:bCs/>
              </w:rPr>
            </w:pPr>
            <w:r w:rsidRPr="007D74A7">
              <w:rPr>
                <w:b/>
                <w:bCs/>
              </w:rPr>
              <w:t>AGENDA ITEM 7: PROJECT PROPOSALS</w:t>
            </w:r>
          </w:p>
          <w:p w14:paraId="22C26C73" w14:textId="77777777" w:rsidR="00256F4E" w:rsidRPr="007D74A7" w:rsidRDefault="00256F4E" w:rsidP="00233E07">
            <w:pPr>
              <w:jc w:val="left"/>
              <w:rPr>
                <w:b/>
                <w:bCs/>
              </w:rPr>
            </w:pPr>
            <w:r w:rsidRPr="007D74A7">
              <w:t>(f) Compliance Assistance Programme (CAP) budget for 2009</w:t>
            </w:r>
          </w:p>
        </w:tc>
      </w:tr>
      <w:tr w:rsidR="00256F4E" w:rsidRPr="007D74A7" w14:paraId="5BE9AF8E" w14:textId="77777777" w:rsidTr="00233E07">
        <w:tc>
          <w:tcPr>
            <w:tcW w:w="1843" w:type="pct"/>
          </w:tcPr>
          <w:p w14:paraId="5100D532" w14:textId="77777777" w:rsidR="00256F4E" w:rsidRPr="007D74A7" w:rsidRDefault="00256F4E" w:rsidP="00233E07">
            <w:pPr>
              <w:jc w:val="left"/>
              <w:rPr>
                <w:b/>
                <w:bCs/>
              </w:rPr>
            </w:pPr>
            <w:r w:rsidRPr="007D74A7">
              <w:rPr>
                <w:b/>
                <w:bCs/>
              </w:rPr>
              <w:t>Decision 53/8</w:t>
            </w:r>
          </w:p>
          <w:p w14:paraId="27FFBEB3" w14:textId="77777777" w:rsidR="00256F4E" w:rsidRPr="007D74A7" w:rsidRDefault="00256F4E" w:rsidP="00233E07">
            <w:pPr>
              <w:jc w:val="left"/>
              <w:rPr>
                <w:b/>
                <w:bCs/>
              </w:rPr>
            </w:pPr>
            <w:r w:rsidRPr="007D74A7">
              <w:t>UNEP/OzL.Pro/ExCom/53/67</w:t>
            </w:r>
          </w:p>
        </w:tc>
        <w:tc>
          <w:tcPr>
            <w:tcW w:w="3157" w:type="pct"/>
          </w:tcPr>
          <w:p w14:paraId="1943A336" w14:textId="77777777" w:rsidR="00256F4E" w:rsidRPr="007D74A7" w:rsidRDefault="00256F4E" w:rsidP="00233E07">
            <w:pPr>
              <w:jc w:val="left"/>
              <w:rPr>
                <w:b/>
                <w:bCs/>
              </w:rPr>
            </w:pPr>
            <w:r w:rsidRPr="007D74A7">
              <w:rPr>
                <w:b/>
                <w:bCs/>
              </w:rPr>
              <w:t>AGENDA ITEM 6: PROGRAMME IMPLEMENTATION</w:t>
            </w:r>
          </w:p>
          <w:p w14:paraId="52D8FB59" w14:textId="77777777" w:rsidR="00256F4E" w:rsidRPr="007D74A7" w:rsidRDefault="00256F4E" w:rsidP="00233E07">
            <w:pPr>
              <w:jc w:val="left"/>
            </w:pPr>
            <w:r w:rsidRPr="007D74A7">
              <w:t>(a) Monitoring and evaluation</w:t>
            </w:r>
          </w:p>
          <w:p w14:paraId="692F7007" w14:textId="77777777" w:rsidR="00256F4E" w:rsidRPr="007D74A7" w:rsidRDefault="00256F4E" w:rsidP="00233E07">
            <w:pPr>
              <w:jc w:val="left"/>
              <w:rPr>
                <w:b/>
                <w:bCs/>
              </w:rPr>
            </w:pPr>
            <w:r w:rsidRPr="007D74A7">
              <w:t>(iv) Review of the new format for reporting on multi-year agreements, including terminal phase-out management plans (follow-up to decision 51/13)</w:t>
            </w:r>
          </w:p>
        </w:tc>
      </w:tr>
      <w:tr w:rsidR="00256F4E" w:rsidRPr="007D74A7" w14:paraId="33FB6B96" w14:textId="77777777" w:rsidTr="00233E07">
        <w:tc>
          <w:tcPr>
            <w:tcW w:w="1843" w:type="pct"/>
          </w:tcPr>
          <w:p w14:paraId="2F00D3D2" w14:textId="77777777" w:rsidR="00256F4E" w:rsidRPr="007D74A7" w:rsidRDefault="00256F4E" w:rsidP="00233E07">
            <w:pPr>
              <w:jc w:val="left"/>
              <w:rPr>
                <w:b/>
                <w:bCs/>
              </w:rPr>
            </w:pPr>
            <w:r w:rsidRPr="007D74A7">
              <w:rPr>
                <w:b/>
                <w:bCs/>
              </w:rPr>
              <w:t>Decision 53/19</w:t>
            </w:r>
          </w:p>
          <w:p w14:paraId="4DCAF515" w14:textId="77777777" w:rsidR="00256F4E" w:rsidRPr="007D74A7" w:rsidRDefault="00256F4E" w:rsidP="00233E07">
            <w:pPr>
              <w:jc w:val="left"/>
              <w:rPr>
                <w:b/>
                <w:bCs/>
              </w:rPr>
            </w:pPr>
            <w:r w:rsidRPr="007D74A7">
              <w:t>UNEP/OzL.Pro/ExCom/53/67</w:t>
            </w:r>
          </w:p>
        </w:tc>
        <w:tc>
          <w:tcPr>
            <w:tcW w:w="3157" w:type="pct"/>
          </w:tcPr>
          <w:p w14:paraId="7E28FFA4" w14:textId="77777777" w:rsidR="00256F4E" w:rsidRPr="007D74A7" w:rsidRDefault="00256F4E" w:rsidP="00233E07">
            <w:pPr>
              <w:jc w:val="left"/>
              <w:rPr>
                <w:b/>
                <w:bCs/>
              </w:rPr>
            </w:pPr>
            <w:r w:rsidRPr="007D74A7">
              <w:rPr>
                <w:b/>
                <w:bCs/>
              </w:rPr>
              <w:t>AGENDA ITEM 7: PROJECT PROPOSALS</w:t>
            </w:r>
          </w:p>
          <w:p w14:paraId="05E42EB1" w14:textId="77777777" w:rsidR="00256F4E" w:rsidRPr="007D74A7" w:rsidRDefault="00256F4E" w:rsidP="00233E07">
            <w:pPr>
              <w:jc w:val="left"/>
            </w:pPr>
            <w:r w:rsidRPr="007D74A7">
              <w:t>(c) Amendments to work programmes for 2007:</w:t>
            </w:r>
          </w:p>
          <w:p w14:paraId="1DDFF65F" w14:textId="77777777" w:rsidR="00256F4E" w:rsidRPr="007D74A7" w:rsidRDefault="00256F4E" w:rsidP="00233E07">
            <w:pPr>
              <w:jc w:val="left"/>
              <w:rPr>
                <w:b/>
                <w:bCs/>
              </w:rPr>
            </w:pPr>
            <w:r w:rsidRPr="007D74A7">
              <w:t>(ii) UNEP</w:t>
            </w:r>
          </w:p>
        </w:tc>
      </w:tr>
      <w:tr w:rsidR="00256F4E" w:rsidRPr="007D74A7" w14:paraId="7F0B1023" w14:textId="77777777" w:rsidTr="00233E07">
        <w:tc>
          <w:tcPr>
            <w:tcW w:w="1843" w:type="pct"/>
          </w:tcPr>
          <w:p w14:paraId="4F5B217F" w14:textId="77777777" w:rsidR="00256F4E" w:rsidRPr="007D74A7" w:rsidRDefault="00256F4E" w:rsidP="00233E07">
            <w:pPr>
              <w:jc w:val="left"/>
              <w:rPr>
                <w:b/>
                <w:bCs/>
              </w:rPr>
            </w:pPr>
            <w:r w:rsidRPr="007D74A7">
              <w:rPr>
                <w:b/>
                <w:bCs/>
              </w:rPr>
              <w:t>Decision 53/21</w:t>
            </w:r>
          </w:p>
          <w:p w14:paraId="7620F454" w14:textId="77777777" w:rsidR="00256F4E" w:rsidRPr="007D74A7" w:rsidRDefault="00256F4E" w:rsidP="00233E07">
            <w:pPr>
              <w:jc w:val="left"/>
              <w:rPr>
                <w:b/>
                <w:bCs/>
              </w:rPr>
            </w:pPr>
            <w:r w:rsidRPr="007D74A7">
              <w:t>UNEP/OzL.Pro/ExCom/53/67</w:t>
            </w:r>
          </w:p>
        </w:tc>
        <w:tc>
          <w:tcPr>
            <w:tcW w:w="3157" w:type="pct"/>
          </w:tcPr>
          <w:p w14:paraId="694A29A2" w14:textId="77777777" w:rsidR="00256F4E" w:rsidRPr="007D74A7" w:rsidRDefault="00256F4E" w:rsidP="00233E07">
            <w:pPr>
              <w:jc w:val="left"/>
              <w:rPr>
                <w:b/>
                <w:bCs/>
              </w:rPr>
            </w:pPr>
            <w:r w:rsidRPr="007D74A7">
              <w:rPr>
                <w:b/>
                <w:bCs/>
              </w:rPr>
              <w:t>AGENDA ITEM 7: PROJECT PROPOSALS</w:t>
            </w:r>
          </w:p>
          <w:p w14:paraId="5D2C1413" w14:textId="77777777" w:rsidR="00256F4E" w:rsidRPr="007D74A7" w:rsidRDefault="00256F4E" w:rsidP="00233E07">
            <w:pPr>
              <w:jc w:val="left"/>
            </w:pPr>
            <w:r w:rsidRPr="007D74A7">
              <w:t>(d) Compliance Assistance Programme (CAP) budget and work programme for UNEP for the year 2008</w:t>
            </w:r>
          </w:p>
        </w:tc>
      </w:tr>
      <w:tr w:rsidR="00256F4E" w:rsidRPr="007D74A7" w14:paraId="1BA2E8E5" w14:textId="77777777" w:rsidTr="00233E07">
        <w:trPr>
          <w:trHeight w:val="242"/>
        </w:trPr>
        <w:tc>
          <w:tcPr>
            <w:tcW w:w="1843" w:type="pct"/>
          </w:tcPr>
          <w:p w14:paraId="66771CDA" w14:textId="77777777" w:rsidR="00256F4E" w:rsidRPr="007D74A7" w:rsidRDefault="00256F4E" w:rsidP="00233E07">
            <w:pPr>
              <w:jc w:val="left"/>
              <w:rPr>
                <w:b/>
                <w:bCs/>
              </w:rPr>
            </w:pPr>
            <w:r w:rsidRPr="007D74A7">
              <w:rPr>
                <w:b/>
                <w:bCs/>
              </w:rPr>
              <w:t>Decision 52/7</w:t>
            </w:r>
          </w:p>
          <w:p w14:paraId="029AC711" w14:textId="77777777" w:rsidR="00256F4E" w:rsidRPr="007D74A7" w:rsidRDefault="00256F4E" w:rsidP="00233E07">
            <w:pPr>
              <w:jc w:val="left"/>
              <w:rPr>
                <w:b/>
                <w:bCs/>
              </w:rPr>
            </w:pPr>
            <w:r w:rsidRPr="007D74A7">
              <w:t>UNEP/OzL.Pro/ExCom/52/55</w:t>
            </w:r>
          </w:p>
        </w:tc>
        <w:tc>
          <w:tcPr>
            <w:tcW w:w="3157" w:type="pct"/>
          </w:tcPr>
          <w:p w14:paraId="06D391EC" w14:textId="77777777" w:rsidR="00256F4E" w:rsidRPr="007D74A7" w:rsidRDefault="00256F4E" w:rsidP="00233E07">
            <w:pPr>
              <w:jc w:val="left"/>
              <w:rPr>
                <w:b/>
                <w:bCs/>
              </w:rPr>
            </w:pPr>
            <w:r w:rsidRPr="007D74A7">
              <w:rPr>
                <w:b/>
                <w:bCs/>
              </w:rPr>
              <w:t>AGENDA ITEM 6: PROGRAMME IMPLEMENTATION</w:t>
            </w:r>
          </w:p>
          <w:p w14:paraId="7D91CDCB" w14:textId="77777777" w:rsidR="00256F4E" w:rsidRPr="007D74A7" w:rsidRDefault="00256F4E" w:rsidP="00233E07">
            <w:pPr>
              <w:jc w:val="left"/>
            </w:pPr>
            <w:r w:rsidRPr="007D74A7">
              <w:t>(a) Monitoring and evaluation</w:t>
            </w:r>
          </w:p>
          <w:p w14:paraId="5D90EB62" w14:textId="77777777" w:rsidR="00256F4E" w:rsidRPr="007D74A7" w:rsidRDefault="00256F4E" w:rsidP="00233E07">
            <w:pPr>
              <w:jc w:val="left"/>
              <w:rPr>
                <w:b/>
                <w:bCs/>
              </w:rPr>
            </w:pPr>
            <w:r w:rsidRPr="007D74A7">
              <w:t>(ii) Final report on the evaluation of the CAP programme</w:t>
            </w:r>
          </w:p>
        </w:tc>
      </w:tr>
      <w:tr w:rsidR="00256F4E" w:rsidRPr="007D74A7" w14:paraId="7613B30E" w14:textId="77777777" w:rsidTr="00233E07">
        <w:tc>
          <w:tcPr>
            <w:tcW w:w="1843" w:type="pct"/>
          </w:tcPr>
          <w:p w14:paraId="53CD47F2" w14:textId="77777777" w:rsidR="00256F4E" w:rsidRPr="007D74A7" w:rsidRDefault="00256F4E" w:rsidP="00233E07">
            <w:pPr>
              <w:jc w:val="left"/>
              <w:rPr>
                <w:b/>
                <w:bCs/>
              </w:rPr>
            </w:pPr>
            <w:r w:rsidRPr="007D74A7">
              <w:rPr>
                <w:b/>
                <w:bCs/>
              </w:rPr>
              <w:t>Decision 50/26</w:t>
            </w:r>
          </w:p>
          <w:p w14:paraId="054DF5F2" w14:textId="77777777" w:rsidR="00256F4E" w:rsidRPr="007D74A7" w:rsidRDefault="00256F4E" w:rsidP="00233E07">
            <w:pPr>
              <w:jc w:val="left"/>
              <w:rPr>
                <w:b/>
                <w:bCs/>
              </w:rPr>
            </w:pPr>
            <w:r w:rsidRPr="007D74A7">
              <w:t>UNEP/OzL.Pro/ExCom/50/62</w:t>
            </w:r>
          </w:p>
        </w:tc>
        <w:tc>
          <w:tcPr>
            <w:tcW w:w="3157" w:type="pct"/>
          </w:tcPr>
          <w:p w14:paraId="1AE0EF07" w14:textId="77777777" w:rsidR="00256F4E" w:rsidRPr="007D74A7" w:rsidRDefault="00256F4E" w:rsidP="00233E07">
            <w:pPr>
              <w:jc w:val="left"/>
              <w:rPr>
                <w:b/>
                <w:bCs/>
              </w:rPr>
            </w:pPr>
            <w:r w:rsidRPr="007D74A7">
              <w:rPr>
                <w:b/>
                <w:bCs/>
              </w:rPr>
              <w:t>AGENDA ITEM 7: PROJECT PROPOSALS</w:t>
            </w:r>
          </w:p>
          <w:p w14:paraId="423E962A" w14:textId="77777777" w:rsidR="00256F4E" w:rsidRPr="007D74A7" w:rsidRDefault="00256F4E" w:rsidP="00233E07">
            <w:pPr>
              <w:jc w:val="left"/>
              <w:rPr>
                <w:b/>
                <w:bCs/>
              </w:rPr>
            </w:pPr>
            <w:r w:rsidRPr="007D74A7">
              <w:t>(d) Compliance Assistance Programme (CAP) budget and work programme for UNEP for the year 2007</w:t>
            </w:r>
          </w:p>
        </w:tc>
      </w:tr>
      <w:tr w:rsidR="00256F4E" w:rsidRPr="007D74A7" w14:paraId="7BF9942F" w14:textId="77777777" w:rsidTr="00233E07">
        <w:tc>
          <w:tcPr>
            <w:tcW w:w="1843" w:type="pct"/>
          </w:tcPr>
          <w:p w14:paraId="6CC90C34" w14:textId="77777777" w:rsidR="00256F4E" w:rsidRPr="007D74A7" w:rsidRDefault="00256F4E" w:rsidP="00233E07">
            <w:pPr>
              <w:jc w:val="left"/>
              <w:rPr>
                <w:b/>
                <w:bCs/>
              </w:rPr>
            </w:pPr>
            <w:r w:rsidRPr="007D74A7">
              <w:rPr>
                <w:b/>
                <w:bCs/>
              </w:rPr>
              <w:lastRenderedPageBreak/>
              <w:t>Decision 47/24</w:t>
            </w:r>
          </w:p>
          <w:p w14:paraId="77E62B49" w14:textId="77777777" w:rsidR="00256F4E" w:rsidRPr="007D74A7" w:rsidRDefault="00256F4E" w:rsidP="00233E07">
            <w:pPr>
              <w:jc w:val="left"/>
              <w:rPr>
                <w:b/>
                <w:bCs/>
              </w:rPr>
            </w:pPr>
            <w:r w:rsidRPr="007D74A7">
              <w:t>UNEP/OzL.Pro/ExCom/47/61</w:t>
            </w:r>
          </w:p>
        </w:tc>
        <w:tc>
          <w:tcPr>
            <w:tcW w:w="3157" w:type="pct"/>
          </w:tcPr>
          <w:p w14:paraId="54178E39" w14:textId="77777777" w:rsidR="00256F4E" w:rsidRPr="007D74A7" w:rsidRDefault="00256F4E" w:rsidP="00233E07">
            <w:pPr>
              <w:jc w:val="left"/>
              <w:rPr>
                <w:b/>
                <w:bCs/>
              </w:rPr>
            </w:pPr>
            <w:r w:rsidRPr="007D74A7">
              <w:rPr>
                <w:b/>
                <w:bCs/>
              </w:rPr>
              <w:t>AGENDA ITEM 7: PROJECT PROPOSALS</w:t>
            </w:r>
          </w:p>
          <w:p w14:paraId="26B8008B" w14:textId="77777777" w:rsidR="00256F4E" w:rsidRPr="007D74A7" w:rsidRDefault="00256F4E" w:rsidP="00233E07">
            <w:pPr>
              <w:jc w:val="left"/>
              <w:rPr>
                <w:b/>
                <w:bCs/>
              </w:rPr>
            </w:pPr>
            <w:r w:rsidRPr="007D74A7">
              <w:t>(d) Compliance assistance programme budget and work programme for UNEP for the year 2006</w:t>
            </w:r>
          </w:p>
        </w:tc>
      </w:tr>
      <w:tr w:rsidR="00256F4E" w:rsidRPr="007D74A7" w14:paraId="23E09C7B" w14:textId="77777777" w:rsidTr="00233E07">
        <w:tc>
          <w:tcPr>
            <w:tcW w:w="1843" w:type="pct"/>
          </w:tcPr>
          <w:p w14:paraId="30B6B80D" w14:textId="77777777" w:rsidR="00256F4E" w:rsidRPr="007D74A7" w:rsidRDefault="00256F4E" w:rsidP="00233E07">
            <w:pPr>
              <w:jc w:val="left"/>
              <w:rPr>
                <w:b/>
                <w:bCs/>
              </w:rPr>
            </w:pPr>
            <w:r w:rsidRPr="007D74A7">
              <w:rPr>
                <w:b/>
                <w:bCs/>
              </w:rPr>
              <w:t>Decision 47/10</w:t>
            </w:r>
          </w:p>
          <w:p w14:paraId="6CBF90A1" w14:textId="77777777" w:rsidR="00256F4E" w:rsidRPr="007D74A7" w:rsidRDefault="00256F4E" w:rsidP="00233E07">
            <w:pPr>
              <w:jc w:val="left"/>
              <w:rPr>
                <w:b/>
                <w:bCs/>
              </w:rPr>
            </w:pPr>
            <w:r w:rsidRPr="007D74A7">
              <w:t>UNEP/OzL.Pro/ExCom/47/61</w:t>
            </w:r>
          </w:p>
        </w:tc>
        <w:tc>
          <w:tcPr>
            <w:tcW w:w="3157" w:type="pct"/>
          </w:tcPr>
          <w:p w14:paraId="0C1C5C63" w14:textId="77777777" w:rsidR="00256F4E" w:rsidRPr="007D74A7" w:rsidRDefault="00256F4E" w:rsidP="00233E07">
            <w:pPr>
              <w:jc w:val="left"/>
              <w:rPr>
                <w:b/>
                <w:bCs/>
              </w:rPr>
            </w:pPr>
            <w:r w:rsidRPr="007D74A7">
              <w:rPr>
                <w:b/>
                <w:bCs/>
              </w:rPr>
              <w:t>AGENDA ITEM 7: PROJECT PROPOSALS</w:t>
            </w:r>
          </w:p>
          <w:p w14:paraId="37110B05" w14:textId="77777777" w:rsidR="00256F4E" w:rsidRPr="007D74A7" w:rsidRDefault="00256F4E" w:rsidP="00233E07">
            <w:pPr>
              <w:jc w:val="left"/>
              <w:rPr>
                <w:b/>
                <w:bCs/>
              </w:rPr>
            </w:pPr>
            <w:r w:rsidRPr="007D74A7">
              <w:t>(a) Overview of issues identified during project review</w:t>
            </w:r>
          </w:p>
        </w:tc>
      </w:tr>
      <w:tr w:rsidR="00256F4E" w:rsidRPr="007D74A7" w14:paraId="4B7B226B" w14:textId="77777777" w:rsidTr="00233E07">
        <w:tc>
          <w:tcPr>
            <w:tcW w:w="1843" w:type="pct"/>
          </w:tcPr>
          <w:p w14:paraId="7ADFD01B" w14:textId="77777777" w:rsidR="00256F4E" w:rsidRPr="007D74A7" w:rsidRDefault="00256F4E" w:rsidP="00233E07">
            <w:pPr>
              <w:jc w:val="left"/>
              <w:rPr>
                <w:b/>
                <w:bCs/>
              </w:rPr>
            </w:pPr>
            <w:r w:rsidRPr="007D74A7">
              <w:rPr>
                <w:b/>
                <w:bCs/>
              </w:rPr>
              <w:t>Decision 45/7</w:t>
            </w:r>
          </w:p>
          <w:p w14:paraId="773F8933" w14:textId="77777777" w:rsidR="00256F4E" w:rsidRPr="007D74A7" w:rsidRDefault="00256F4E" w:rsidP="00233E07">
            <w:pPr>
              <w:jc w:val="left"/>
              <w:rPr>
                <w:b/>
                <w:bCs/>
              </w:rPr>
            </w:pPr>
            <w:r w:rsidRPr="007D74A7">
              <w:t>UNEP/OzL.Pro/ExCom/45/55</w:t>
            </w:r>
          </w:p>
        </w:tc>
        <w:tc>
          <w:tcPr>
            <w:tcW w:w="3157" w:type="pct"/>
          </w:tcPr>
          <w:p w14:paraId="5B7F7139" w14:textId="77777777" w:rsidR="00256F4E" w:rsidRPr="007D74A7" w:rsidRDefault="00256F4E" w:rsidP="00233E07">
            <w:pPr>
              <w:jc w:val="left"/>
              <w:rPr>
                <w:b/>
                <w:bCs/>
              </w:rPr>
            </w:pPr>
            <w:r w:rsidRPr="007D74A7">
              <w:rPr>
                <w:b/>
                <w:bCs/>
              </w:rPr>
              <w:t>AGENDA ITEM 5: RESOURCE AVAILABILITY, ALLOCATION AND BUSINESS PLANNING</w:t>
            </w:r>
          </w:p>
          <w:p w14:paraId="43276FBF" w14:textId="77777777" w:rsidR="00256F4E" w:rsidRPr="007D74A7" w:rsidRDefault="00256F4E" w:rsidP="00233E07">
            <w:pPr>
              <w:jc w:val="left"/>
            </w:pPr>
            <w:r w:rsidRPr="007D74A7">
              <w:t>(c) 2005-2007 business plans:</w:t>
            </w:r>
          </w:p>
          <w:p w14:paraId="5AF6DCA2" w14:textId="77777777" w:rsidR="00256F4E" w:rsidRPr="007D74A7" w:rsidRDefault="00256F4E" w:rsidP="00233E07">
            <w:pPr>
              <w:jc w:val="left"/>
              <w:rPr>
                <w:b/>
                <w:bCs/>
              </w:rPr>
            </w:pPr>
            <w:r w:rsidRPr="007D74A7">
              <w:t>(iii) UNEP</w:t>
            </w:r>
          </w:p>
        </w:tc>
      </w:tr>
      <w:tr w:rsidR="00256F4E" w:rsidRPr="007D74A7" w14:paraId="30BE7BD0" w14:textId="77777777" w:rsidTr="00233E07">
        <w:tc>
          <w:tcPr>
            <w:tcW w:w="1843" w:type="pct"/>
          </w:tcPr>
          <w:p w14:paraId="4DE44E78" w14:textId="77777777" w:rsidR="00256F4E" w:rsidRPr="007D74A7" w:rsidRDefault="00256F4E" w:rsidP="00233E07">
            <w:pPr>
              <w:jc w:val="left"/>
              <w:rPr>
                <w:b/>
                <w:bCs/>
              </w:rPr>
            </w:pPr>
            <w:r w:rsidRPr="007D74A7">
              <w:rPr>
                <w:b/>
                <w:bCs/>
              </w:rPr>
              <w:t>Decision 44/8</w:t>
            </w:r>
          </w:p>
          <w:p w14:paraId="4AA32523" w14:textId="77777777" w:rsidR="00256F4E" w:rsidRPr="007D74A7" w:rsidRDefault="00256F4E" w:rsidP="00233E07">
            <w:pPr>
              <w:jc w:val="left"/>
              <w:rPr>
                <w:b/>
                <w:bCs/>
              </w:rPr>
            </w:pPr>
            <w:r w:rsidRPr="007D74A7">
              <w:t>UNEP/OzL.Pro/ExCom/44/73</w:t>
            </w:r>
          </w:p>
        </w:tc>
        <w:tc>
          <w:tcPr>
            <w:tcW w:w="3157" w:type="pct"/>
          </w:tcPr>
          <w:p w14:paraId="6FD49DDB" w14:textId="77777777" w:rsidR="00256F4E" w:rsidRPr="007D74A7" w:rsidRDefault="00256F4E" w:rsidP="00233E07">
            <w:pPr>
              <w:jc w:val="left"/>
            </w:pPr>
            <w:r w:rsidRPr="007D74A7">
              <w:t>AGENDA ITEM 6: PROGRAMME IMPLEMENTATION</w:t>
            </w:r>
          </w:p>
          <w:p w14:paraId="4AB8DB36" w14:textId="77777777" w:rsidR="00256F4E" w:rsidRPr="007D74A7" w:rsidRDefault="00256F4E" w:rsidP="00233E07">
            <w:pPr>
              <w:jc w:val="left"/>
              <w:rPr>
                <w:b/>
                <w:bCs/>
              </w:rPr>
            </w:pPr>
            <w:r w:rsidRPr="007D74A7">
              <w:t>(a) Final evaluation report on halon banking projects for countries with low volumes of installed capacities</w:t>
            </w:r>
          </w:p>
        </w:tc>
      </w:tr>
      <w:tr w:rsidR="00256F4E" w:rsidRPr="007D74A7" w14:paraId="5FD0991F" w14:textId="77777777" w:rsidTr="00233E07">
        <w:tc>
          <w:tcPr>
            <w:tcW w:w="1843" w:type="pct"/>
          </w:tcPr>
          <w:p w14:paraId="16A0A232" w14:textId="77777777" w:rsidR="00256F4E" w:rsidRPr="007D74A7" w:rsidRDefault="00256F4E" w:rsidP="00233E07">
            <w:pPr>
              <w:jc w:val="left"/>
              <w:rPr>
                <w:b/>
                <w:bCs/>
              </w:rPr>
            </w:pPr>
            <w:r w:rsidRPr="007D74A7">
              <w:rPr>
                <w:b/>
                <w:bCs/>
              </w:rPr>
              <w:t>Decision 44/27</w:t>
            </w:r>
          </w:p>
          <w:p w14:paraId="2B7B2484" w14:textId="77777777" w:rsidR="00256F4E" w:rsidRPr="007D74A7" w:rsidRDefault="00256F4E" w:rsidP="00233E07">
            <w:pPr>
              <w:jc w:val="left"/>
              <w:rPr>
                <w:b/>
                <w:bCs/>
              </w:rPr>
            </w:pPr>
            <w:r w:rsidRPr="007D74A7">
              <w:t>UNEP/OzL.Pro/ExCom/44/73</w:t>
            </w:r>
          </w:p>
        </w:tc>
        <w:tc>
          <w:tcPr>
            <w:tcW w:w="3157" w:type="pct"/>
          </w:tcPr>
          <w:p w14:paraId="2E34B951" w14:textId="77777777" w:rsidR="00256F4E" w:rsidRPr="007D74A7" w:rsidRDefault="00256F4E" w:rsidP="00233E07">
            <w:pPr>
              <w:jc w:val="left"/>
              <w:rPr>
                <w:b/>
                <w:bCs/>
              </w:rPr>
            </w:pPr>
            <w:r w:rsidRPr="007D74A7">
              <w:rPr>
                <w:b/>
                <w:bCs/>
              </w:rPr>
              <w:t>AGENDA ITEM 7: PROJECT PROPOSALS</w:t>
            </w:r>
          </w:p>
          <w:p w14:paraId="37B61857" w14:textId="77777777" w:rsidR="00256F4E" w:rsidRPr="007D74A7" w:rsidRDefault="00256F4E" w:rsidP="00233E07">
            <w:pPr>
              <w:jc w:val="left"/>
              <w:rPr>
                <w:b/>
                <w:bCs/>
              </w:rPr>
            </w:pPr>
            <w:r w:rsidRPr="007D74A7">
              <w:t>(d) Compliance Assistance Programme (CAP) budget (follow-up to decision 41/38 (c)) and work programme for UNEP for the year 2005</w:t>
            </w:r>
          </w:p>
        </w:tc>
      </w:tr>
      <w:tr w:rsidR="00256F4E" w:rsidRPr="007D74A7" w14:paraId="267BFB7C" w14:textId="77777777" w:rsidTr="00233E07">
        <w:tc>
          <w:tcPr>
            <w:tcW w:w="1843" w:type="pct"/>
          </w:tcPr>
          <w:p w14:paraId="608F1A18" w14:textId="77777777" w:rsidR="00256F4E" w:rsidRPr="007D74A7" w:rsidRDefault="00256F4E" w:rsidP="00233E07">
            <w:pPr>
              <w:jc w:val="left"/>
              <w:rPr>
                <w:b/>
                <w:bCs/>
              </w:rPr>
            </w:pPr>
            <w:r w:rsidRPr="007D74A7">
              <w:rPr>
                <w:b/>
                <w:bCs/>
              </w:rPr>
              <w:t>Decision 42/6</w:t>
            </w:r>
          </w:p>
          <w:p w14:paraId="6CE8F0C5" w14:textId="77777777" w:rsidR="00256F4E" w:rsidRPr="007D74A7" w:rsidRDefault="00256F4E" w:rsidP="00233E07">
            <w:pPr>
              <w:jc w:val="left"/>
            </w:pPr>
            <w:r w:rsidRPr="007D74A7">
              <w:t>UNEP/OzL.Pro/ExCom/42/54</w:t>
            </w:r>
          </w:p>
        </w:tc>
        <w:tc>
          <w:tcPr>
            <w:tcW w:w="3157" w:type="pct"/>
          </w:tcPr>
          <w:p w14:paraId="3F699E8B" w14:textId="77777777" w:rsidR="00256F4E" w:rsidRPr="007D74A7" w:rsidRDefault="00256F4E" w:rsidP="00233E07">
            <w:pPr>
              <w:jc w:val="left"/>
              <w:rPr>
                <w:b/>
                <w:bCs/>
              </w:rPr>
            </w:pPr>
            <w:r w:rsidRPr="007D74A7">
              <w:rPr>
                <w:b/>
                <w:bCs/>
              </w:rPr>
              <w:t>AGENDA ITEM 5: BUSINESS PLANNING</w:t>
            </w:r>
          </w:p>
          <w:p w14:paraId="51F40067" w14:textId="77777777" w:rsidR="00256F4E" w:rsidRPr="007D74A7" w:rsidRDefault="00256F4E" w:rsidP="00233E07">
            <w:pPr>
              <w:jc w:val="left"/>
            </w:pPr>
            <w:r w:rsidRPr="007D74A7">
              <w:t>(c) 2004-2006 business plans:</w:t>
            </w:r>
          </w:p>
          <w:p w14:paraId="18C05B51" w14:textId="77777777" w:rsidR="00256F4E" w:rsidRPr="007D74A7" w:rsidRDefault="00256F4E" w:rsidP="00233E07">
            <w:pPr>
              <w:jc w:val="left"/>
              <w:rPr>
                <w:b/>
                <w:bCs/>
              </w:rPr>
            </w:pPr>
            <w:r w:rsidRPr="007D74A7">
              <w:t xml:space="preserve"> (i) Bilateral agencies</w:t>
            </w:r>
          </w:p>
        </w:tc>
      </w:tr>
      <w:tr w:rsidR="00256F4E" w:rsidRPr="007D74A7" w14:paraId="46391ECE" w14:textId="77777777" w:rsidTr="00233E07">
        <w:tc>
          <w:tcPr>
            <w:tcW w:w="1843" w:type="pct"/>
          </w:tcPr>
          <w:p w14:paraId="7D6B7B57" w14:textId="77777777" w:rsidR="00256F4E" w:rsidRPr="007D74A7" w:rsidRDefault="00256F4E" w:rsidP="00233E07">
            <w:pPr>
              <w:jc w:val="left"/>
              <w:rPr>
                <w:b/>
                <w:bCs/>
              </w:rPr>
            </w:pPr>
            <w:r w:rsidRPr="007D74A7">
              <w:rPr>
                <w:b/>
                <w:bCs/>
              </w:rPr>
              <w:t>Decision 41/38</w:t>
            </w:r>
          </w:p>
          <w:p w14:paraId="1F67BAC2" w14:textId="77777777" w:rsidR="00256F4E" w:rsidRPr="007D74A7" w:rsidRDefault="00256F4E" w:rsidP="00233E07">
            <w:pPr>
              <w:jc w:val="left"/>
              <w:rPr>
                <w:b/>
                <w:bCs/>
              </w:rPr>
            </w:pPr>
            <w:r w:rsidRPr="007D74A7">
              <w:t>UNEP/OzL.Pro/ExCom/41/87</w:t>
            </w:r>
          </w:p>
        </w:tc>
        <w:tc>
          <w:tcPr>
            <w:tcW w:w="3157" w:type="pct"/>
          </w:tcPr>
          <w:p w14:paraId="69746B95" w14:textId="77777777" w:rsidR="00256F4E" w:rsidRPr="007D74A7" w:rsidRDefault="00256F4E" w:rsidP="00233E07">
            <w:pPr>
              <w:jc w:val="left"/>
              <w:rPr>
                <w:b/>
                <w:bCs/>
              </w:rPr>
            </w:pPr>
            <w:r w:rsidRPr="007D74A7">
              <w:rPr>
                <w:b/>
                <w:bCs/>
              </w:rPr>
              <w:t>AGENDA ITEM 9: REPORT OF THE 30TH MEETING OF THE SUB-COMMITTEE ON PROJECT REVIEW</w:t>
            </w:r>
          </w:p>
          <w:p w14:paraId="32501B6E" w14:textId="77777777" w:rsidR="00256F4E" w:rsidRPr="007D74A7" w:rsidRDefault="00256F4E" w:rsidP="00233E07">
            <w:pPr>
              <w:jc w:val="left"/>
              <w:rPr>
                <w:b/>
                <w:bCs/>
              </w:rPr>
            </w:pPr>
            <w:r w:rsidRPr="007D74A7">
              <w:t>(d) Work programme of UNEP for the year 2004</w:t>
            </w:r>
          </w:p>
        </w:tc>
      </w:tr>
      <w:tr w:rsidR="00256F4E" w:rsidRPr="007D74A7" w14:paraId="47AAAA46" w14:textId="77777777" w:rsidTr="00233E07">
        <w:tc>
          <w:tcPr>
            <w:tcW w:w="1843" w:type="pct"/>
          </w:tcPr>
          <w:p w14:paraId="185FA87E" w14:textId="77777777" w:rsidR="00256F4E" w:rsidRPr="007D74A7" w:rsidRDefault="00256F4E" w:rsidP="00233E07">
            <w:pPr>
              <w:jc w:val="left"/>
              <w:rPr>
                <w:b/>
                <w:bCs/>
              </w:rPr>
            </w:pPr>
            <w:r w:rsidRPr="007D74A7">
              <w:rPr>
                <w:b/>
                <w:bCs/>
              </w:rPr>
              <w:t>Decision 41/39</w:t>
            </w:r>
          </w:p>
          <w:p w14:paraId="28CFB394" w14:textId="77777777" w:rsidR="00256F4E" w:rsidRPr="007D74A7" w:rsidRDefault="00256F4E" w:rsidP="00233E07">
            <w:pPr>
              <w:jc w:val="left"/>
              <w:rPr>
                <w:b/>
                <w:bCs/>
              </w:rPr>
            </w:pPr>
            <w:r w:rsidRPr="007D74A7">
              <w:t>UNEP/OzL.Pro/ExCom/41/87</w:t>
            </w:r>
          </w:p>
        </w:tc>
        <w:tc>
          <w:tcPr>
            <w:tcW w:w="3157" w:type="pct"/>
          </w:tcPr>
          <w:p w14:paraId="43290B62" w14:textId="77777777" w:rsidR="00256F4E" w:rsidRPr="007D74A7" w:rsidRDefault="00256F4E" w:rsidP="00233E07">
            <w:pPr>
              <w:jc w:val="left"/>
              <w:rPr>
                <w:b/>
                <w:bCs/>
              </w:rPr>
            </w:pPr>
            <w:r w:rsidRPr="007D74A7">
              <w:rPr>
                <w:b/>
                <w:bCs/>
              </w:rPr>
              <w:t>AGENDA ITEM 9: REPORT OF THE 30TH MEETING OF THE SUB-COMMITTEE ON PROJECT REVIEW</w:t>
            </w:r>
          </w:p>
          <w:p w14:paraId="18A6878B" w14:textId="77777777" w:rsidR="00256F4E" w:rsidRPr="007D74A7" w:rsidRDefault="00256F4E" w:rsidP="00233E07">
            <w:pPr>
              <w:jc w:val="left"/>
              <w:rPr>
                <w:b/>
                <w:bCs/>
              </w:rPr>
            </w:pPr>
            <w:r w:rsidRPr="007D74A7">
              <w:t>(e) Report from UNEP on the use of programme support costs (Decisions 35/36 and 40/49)</w:t>
            </w:r>
          </w:p>
        </w:tc>
      </w:tr>
      <w:tr w:rsidR="00256F4E" w:rsidRPr="007D74A7" w14:paraId="04BE1EBF" w14:textId="77777777" w:rsidTr="00233E07">
        <w:tc>
          <w:tcPr>
            <w:tcW w:w="1843" w:type="pct"/>
          </w:tcPr>
          <w:p w14:paraId="795323E8" w14:textId="77777777" w:rsidR="00256F4E" w:rsidRPr="007D74A7" w:rsidRDefault="00256F4E" w:rsidP="00233E07">
            <w:pPr>
              <w:jc w:val="left"/>
              <w:rPr>
                <w:b/>
                <w:bCs/>
              </w:rPr>
            </w:pPr>
            <w:r w:rsidRPr="007D74A7">
              <w:rPr>
                <w:b/>
                <w:bCs/>
              </w:rPr>
              <w:t>Decision 38/79</w:t>
            </w:r>
          </w:p>
          <w:p w14:paraId="05956B61" w14:textId="77777777" w:rsidR="00256F4E" w:rsidRPr="007D74A7" w:rsidRDefault="00256F4E" w:rsidP="00233E07">
            <w:pPr>
              <w:jc w:val="left"/>
              <w:rPr>
                <w:b/>
                <w:bCs/>
              </w:rPr>
            </w:pPr>
            <w:r w:rsidRPr="007D74A7">
              <w:t>UNEP/OzL.Pro/ExCom/38/70/Rev.1</w:t>
            </w:r>
          </w:p>
        </w:tc>
        <w:tc>
          <w:tcPr>
            <w:tcW w:w="3157" w:type="pct"/>
          </w:tcPr>
          <w:p w14:paraId="50451186" w14:textId="77777777" w:rsidR="00256F4E" w:rsidRPr="007D74A7" w:rsidRDefault="00256F4E" w:rsidP="00233E07">
            <w:pPr>
              <w:jc w:val="left"/>
              <w:rPr>
                <w:b/>
                <w:bCs/>
              </w:rPr>
            </w:pPr>
            <w:r w:rsidRPr="007D74A7">
              <w:rPr>
                <w:b/>
                <w:bCs/>
              </w:rPr>
              <w:t>AGENDA ITEM 14: COMMUNICATION STRATEGY FOR GLOBAL COMPLIANCE WITH THE MONTREAL PROTOCOL (DECISION 37/72 (b))</w:t>
            </w:r>
          </w:p>
        </w:tc>
      </w:tr>
      <w:tr w:rsidR="00256F4E" w:rsidRPr="007D74A7" w14:paraId="0024581D" w14:textId="77777777" w:rsidTr="00233E07">
        <w:tc>
          <w:tcPr>
            <w:tcW w:w="1843" w:type="pct"/>
          </w:tcPr>
          <w:p w14:paraId="0CAE296E" w14:textId="77777777" w:rsidR="00256F4E" w:rsidRPr="007D74A7" w:rsidRDefault="00256F4E" w:rsidP="00233E07">
            <w:pPr>
              <w:jc w:val="left"/>
              <w:rPr>
                <w:b/>
                <w:bCs/>
              </w:rPr>
            </w:pPr>
            <w:r w:rsidRPr="007D74A7">
              <w:rPr>
                <w:b/>
                <w:bCs/>
              </w:rPr>
              <w:t>Decision 38/36</w:t>
            </w:r>
          </w:p>
          <w:p w14:paraId="1078229A" w14:textId="77777777" w:rsidR="00256F4E" w:rsidRPr="007D74A7" w:rsidRDefault="00256F4E" w:rsidP="00233E07">
            <w:pPr>
              <w:jc w:val="left"/>
              <w:rPr>
                <w:b/>
                <w:bCs/>
              </w:rPr>
            </w:pPr>
            <w:r w:rsidRPr="007D74A7">
              <w:t>UNEP/OzL.Pro/ExCom/38/70/Rev.1</w:t>
            </w:r>
          </w:p>
        </w:tc>
        <w:tc>
          <w:tcPr>
            <w:tcW w:w="3157" w:type="pct"/>
          </w:tcPr>
          <w:p w14:paraId="6BD425EA" w14:textId="77777777" w:rsidR="00256F4E" w:rsidRPr="007D74A7" w:rsidRDefault="00256F4E" w:rsidP="00233E07">
            <w:pPr>
              <w:jc w:val="left"/>
              <w:rPr>
                <w:b/>
                <w:bCs/>
              </w:rPr>
            </w:pPr>
            <w:r w:rsidRPr="007D74A7">
              <w:rPr>
                <w:b/>
                <w:bCs/>
              </w:rPr>
              <w:t>AGENDA ITEM 6: REPORT OF THE TWENTY-SEVENTH MEETING OF THE SUB-COMMITTEE ON PROJECT REVIEW</w:t>
            </w:r>
          </w:p>
          <w:p w14:paraId="44BF7626" w14:textId="77777777" w:rsidR="00256F4E" w:rsidRPr="007D74A7" w:rsidRDefault="00256F4E" w:rsidP="00233E07">
            <w:pPr>
              <w:jc w:val="left"/>
              <w:rPr>
                <w:b/>
                <w:bCs/>
              </w:rPr>
            </w:pPr>
            <w:r w:rsidRPr="007D74A7">
              <w:t>(d) Work programme of UNEP for the year 2003</w:t>
            </w:r>
          </w:p>
        </w:tc>
      </w:tr>
      <w:tr w:rsidR="00256F4E" w:rsidRPr="007D74A7" w14:paraId="695AC067" w14:textId="77777777" w:rsidTr="00233E07">
        <w:tc>
          <w:tcPr>
            <w:tcW w:w="1843" w:type="pct"/>
          </w:tcPr>
          <w:p w14:paraId="0D550EE1" w14:textId="77777777" w:rsidR="00256F4E" w:rsidRPr="007D74A7" w:rsidRDefault="00256F4E" w:rsidP="00233E07">
            <w:pPr>
              <w:jc w:val="left"/>
              <w:rPr>
                <w:b/>
                <w:bCs/>
              </w:rPr>
            </w:pPr>
            <w:r w:rsidRPr="007D74A7">
              <w:rPr>
                <w:b/>
                <w:bCs/>
              </w:rPr>
              <w:t>Decision 37/63</w:t>
            </w:r>
          </w:p>
          <w:p w14:paraId="13288604" w14:textId="77777777" w:rsidR="00256F4E" w:rsidRPr="007D74A7" w:rsidRDefault="00256F4E" w:rsidP="00233E07">
            <w:pPr>
              <w:jc w:val="left"/>
              <w:rPr>
                <w:b/>
                <w:bCs/>
              </w:rPr>
            </w:pPr>
            <w:r w:rsidRPr="007D74A7">
              <w:t>UNEP/OzL.Pro/ExCom/37/71</w:t>
            </w:r>
          </w:p>
        </w:tc>
        <w:tc>
          <w:tcPr>
            <w:tcW w:w="3157" w:type="pct"/>
          </w:tcPr>
          <w:p w14:paraId="14A9F2C1" w14:textId="77777777" w:rsidR="00256F4E" w:rsidRPr="007D74A7" w:rsidRDefault="00256F4E" w:rsidP="00233E07">
            <w:pPr>
              <w:jc w:val="left"/>
              <w:rPr>
                <w:b/>
                <w:bCs/>
              </w:rPr>
            </w:pPr>
            <w:r w:rsidRPr="007D74A7">
              <w:rPr>
                <w:b/>
                <w:bCs/>
              </w:rPr>
              <w:t>AGENDA ITEM 6: REPORT OF THE TWENTY-SIXTH MEETING OF THE SUB-COMMITTEE ON PROJECT REVIEW</w:t>
            </w:r>
          </w:p>
          <w:p w14:paraId="56D2A041" w14:textId="77777777" w:rsidR="00256F4E" w:rsidRPr="007D74A7" w:rsidRDefault="00256F4E" w:rsidP="00233E07">
            <w:pPr>
              <w:jc w:val="left"/>
              <w:rPr>
                <w:b/>
                <w:bCs/>
              </w:rPr>
            </w:pPr>
            <w:r w:rsidRPr="007D74A7">
              <w:t>(h) Report by UNEP on the progress made in the implementation of the Compliance Assistance Programme (CAP) (submitted by UNEP DTIE)</w:t>
            </w:r>
          </w:p>
        </w:tc>
      </w:tr>
      <w:tr w:rsidR="00256F4E" w:rsidRPr="007D74A7" w14:paraId="78F5A265" w14:textId="77777777" w:rsidTr="00233E07">
        <w:tc>
          <w:tcPr>
            <w:tcW w:w="1843" w:type="pct"/>
          </w:tcPr>
          <w:p w14:paraId="59942F65" w14:textId="77777777" w:rsidR="00256F4E" w:rsidRPr="007D74A7" w:rsidRDefault="00256F4E" w:rsidP="00233E07">
            <w:pPr>
              <w:jc w:val="left"/>
              <w:rPr>
                <w:b/>
                <w:bCs/>
              </w:rPr>
            </w:pPr>
            <w:r w:rsidRPr="007D74A7">
              <w:rPr>
                <w:b/>
                <w:bCs/>
              </w:rPr>
              <w:t>Decision 36/2</w:t>
            </w:r>
          </w:p>
          <w:p w14:paraId="24EB18D3" w14:textId="77777777" w:rsidR="00256F4E" w:rsidRPr="007D74A7" w:rsidRDefault="00256F4E" w:rsidP="00233E07">
            <w:pPr>
              <w:jc w:val="left"/>
            </w:pPr>
            <w:r w:rsidRPr="007D74A7">
              <w:t>UNEP/OzL.Pro/ExCom/36/36</w:t>
            </w:r>
          </w:p>
        </w:tc>
        <w:tc>
          <w:tcPr>
            <w:tcW w:w="3157" w:type="pct"/>
          </w:tcPr>
          <w:p w14:paraId="6A24160A" w14:textId="77777777" w:rsidR="00256F4E" w:rsidRPr="007D74A7" w:rsidRDefault="00256F4E" w:rsidP="00233E07">
            <w:pPr>
              <w:jc w:val="left"/>
              <w:rPr>
                <w:b/>
                <w:bCs/>
              </w:rPr>
            </w:pPr>
            <w:r w:rsidRPr="007D74A7">
              <w:rPr>
                <w:b/>
                <w:bCs/>
              </w:rPr>
              <w:t>AGENDA ITEM 5: REPORT OF THE SIXTEENTH MEETING OF THE SUB-COMMITTEE ON MONITORING, EVALUATION AND FINANCE</w:t>
            </w:r>
          </w:p>
          <w:p w14:paraId="056E711A" w14:textId="77777777" w:rsidR="00256F4E" w:rsidRPr="007D74A7" w:rsidRDefault="00256F4E" w:rsidP="00233E07">
            <w:pPr>
              <w:jc w:val="left"/>
              <w:rPr>
                <w:b/>
                <w:bCs/>
              </w:rPr>
            </w:pPr>
            <w:r w:rsidRPr="007D74A7">
              <w:t>(a) Monitoring and evaluation: (i) Report on the extended desk study on clearing-house evaluation</w:t>
            </w:r>
          </w:p>
        </w:tc>
      </w:tr>
      <w:tr w:rsidR="00256F4E" w:rsidRPr="007D74A7" w14:paraId="2D006063" w14:textId="77777777" w:rsidTr="00233E07">
        <w:tc>
          <w:tcPr>
            <w:tcW w:w="1843" w:type="pct"/>
          </w:tcPr>
          <w:p w14:paraId="0264067D" w14:textId="77777777" w:rsidR="00256F4E" w:rsidRPr="007D74A7" w:rsidRDefault="00256F4E" w:rsidP="00233E07">
            <w:pPr>
              <w:jc w:val="left"/>
              <w:rPr>
                <w:b/>
                <w:bCs/>
              </w:rPr>
            </w:pPr>
            <w:r w:rsidRPr="007D74A7">
              <w:rPr>
                <w:b/>
                <w:bCs/>
              </w:rPr>
              <w:t>Decision 35/14</w:t>
            </w:r>
          </w:p>
          <w:p w14:paraId="52599E62" w14:textId="77777777" w:rsidR="00256F4E" w:rsidRPr="007D74A7" w:rsidRDefault="00256F4E" w:rsidP="00233E07">
            <w:pPr>
              <w:jc w:val="left"/>
            </w:pPr>
            <w:r w:rsidRPr="007D74A7">
              <w:t>UNEP/OzL.Pro/ExCom/35/67</w:t>
            </w:r>
          </w:p>
        </w:tc>
        <w:tc>
          <w:tcPr>
            <w:tcW w:w="3157" w:type="pct"/>
          </w:tcPr>
          <w:p w14:paraId="531DFF8D" w14:textId="77777777" w:rsidR="00256F4E" w:rsidRPr="007D74A7" w:rsidRDefault="00256F4E" w:rsidP="00233E07">
            <w:pPr>
              <w:jc w:val="left"/>
              <w:rPr>
                <w:b/>
                <w:bCs/>
              </w:rPr>
            </w:pPr>
            <w:r w:rsidRPr="007D74A7">
              <w:rPr>
                <w:b/>
                <w:bCs/>
              </w:rPr>
              <w:t>AGENDA ITEM 5: REPORT OF THE FIFTEENTH MEETING OF THE SUB-COMMITTEE ON MONITORING, EVALUATION AND FINANCE</w:t>
            </w:r>
          </w:p>
          <w:p w14:paraId="40E1AEEC" w14:textId="77777777" w:rsidR="00256F4E" w:rsidRPr="007D74A7" w:rsidRDefault="00256F4E" w:rsidP="00233E07">
            <w:pPr>
              <w:jc w:val="left"/>
              <w:rPr>
                <w:b/>
                <w:bCs/>
              </w:rPr>
            </w:pPr>
            <w:r w:rsidRPr="007D74A7">
              <w:t>(h) Report on the performance indicators and proposal on modifications: follow-up to Decision 34/11</w:t>
            </w:r>
          </w:p>
        </w:tc>
      </w:tr>
      <w:tr w:rsidR="00256F4E" w:rsidRPr="007D74A7" w14:paraId="6147D2DB" w14:textId="77777777" w:rsidTr="00233E07">
        <w:tc>
          <w:tcPr>
            <w:tcW w:w="1843" w:type="pct"/>
          </w:tcPr>
          <w:p w14:paraId="027E88D7" w14:textId="77777777" w:rsidR="00256F4E" w:rsidRPr="007D74A7" w:rsidRDefault="00256F4E" w:rsidP="00233E07">
            <w:pPr>
              <w:jc w:val="left"/>
              <w:rPr>
                <w:b/>
                <w:bCs/>
              </w:rPr>
            </w:pPr>
            <w:r w:rsidRPr="007D74A7">
              <w:rPr>
                <w:b/>
                <w:bCs/>
              </w:rPr>
              <w:lastRenderedPageBreak/>
              <w:t>Decision 35/36</w:t>
            </w:r>
          </w:p>
          <w:p w14:paraId="4B544F89" w14:textId="77777777" w:rsidR="00256F4E" w:rsidRPr="007D74A7" w:rsidRDefault="00256F4E" w:rsidP="00233E07">
            <w:pPr>
              <w:jc w:val="left"/>
              <w:rPr>
                <w:b/>
                <w:bCs/>
              </w:rPr>
            </w:pPr>
            <w:r w:rsidRPr="007D74A7">
              <w:t>UNEP/OzL.Pro/ExCom/35/67</w:t>
            </w:r>
          </w:p>
        </w:tc>
        <w:tc>
          <w:tcPr>
            <w:tcW w:w="3157" w:type="pct"/>
          </w:tcPr>
          <w:p w14:paraId="7C7C13C9" w14:textId="77777777" w:rsidR="00256F4E" w:rsidRPr="007D74A7" w:rsidRDefault="00256F4E" w:rsidP="00233E07">
            <w:pPr>
              <w:jc w:val="left"/>
              <w:rPr>
                <w:b/>
                <w:bCs/>
              </w:rPr>
            </w:pPr>
            <w:r w:rsidRPr="007D74A7">
              <w:rPr>
                <w:b/>
                <w:bCs/>
              </w:rPr>
              <w:t>AGENDA ITEM 6: REPORT OF THE TWENTY-FOURTH MEETING OF THE SUB-COMMITTEE ON PROJECT REVIEW</w:t>
            </w:r>
          </w:p>
          <w:p w14:paraId="3F0FEEC5" w14:textId="77777777" w:rsidR="00256F4E" w:rsidRPr="007D74A7" w:rsidRDefault="00256F4E" w:rsidP="00233E07">
            <w:pPr>
              <w:jc w:val="left"/>
            </w:pPr>
            <w:r w:rsidRPr="007D74A7">
              <w:t>(d) Work programme of UNEP for the year 2002</w:t>
            </w:r>
          </w:p>
        </w:tc>
      </w:tr>
      <w:tr w:rsidR="00256F4E" w:rsidRPr="007D74A7" w14:paraId="3279C60F" w14:textId="77777777" w:rsidTr="00233E07">
        <w:tc>
          <w:tcPr>
            <w:tcW w:w="1843" w:type="pct"/>
          </w:tcPr>
          <w:p w14:paraId="1B710CDA" w14:textId="77777777" w:rsidR="00256F4E" w:rsidRPr="007D74A7" w:rsidRDefault="00256F4E" w:rsidP="00233E07">
            <w:pPr>
              <w:jc w:val="left"/>
              <w:rPr>
                <w:b/>
                <w:bCs/>
              </w:rPr>
            </w:pPr>
            <w:r w:rsidRPr="007D74A7">
              <w:rPr>
                <w:b/>
                <w:bCs/>
              </w:rPr>
              <w:t>Decision 26/41</w:t>
            </w:r>
          </w:p>
          <w:p w14:paraId="5B06D33F" w14:textId="77777777" w:rsidR="00256F4E" w:rsidRPr="007D74A7" w:rsidRDefault="00256F4E" w:rsidP="00233E07">
            <w:pPr>
              <w:jc w:val="left"/>
              <w:rPr>
                <w:b/>
                <w:bCs/>
              </w:rPr>
            </w:pPr>
            <w:r w:rsidRPr="007D74A7">
              <w:t>UNEP/OzL.Pro/ExCom/26/70</w:t>
            </w:r>
          </w:p>
        </w:tc>
        <w:tc>
          <w:tcPr>
            <w:tcW w:w="3157" w:type="pct"/>
          </w:tcPr>
          <w:p w14:paraId="2FE2FFBD" w14:textId="77777777" w:rsidR="00256F4E" w:rsidRPr="007D74A7" w:rsidRDefault="00256F4E" w:rsidP="00233E07">
            <w:pPr>
              <w:jc w:val="left"/>
              <w:rPr>
                <w:b/>
                <w:bCs/>
              </w:rPr>
            </w:pPr>
            <w:r w:rsidRPr="007D74A7">
              <w:rPr>
                <w:b/>
                <w:bCs/>
              </w:rPr>
              <w:t>AGENDA ITEM 9: ADMINISTRATIVE COSTS OF THE IMPLEMENTING AGENCIES (STATUS REPORT)</w:t>
            </w:r>
          </w:p>
        </w:tc>
      </w:tr>
      <w:tr w:rsidR="00256F4E" w:rsidRPr="007D74A7" w14:paraId="6F81DA26" w14:textId="77777777" w:rsidTr="00233E07">
        <w:tc>
          <w:tcPr>
            <w:tcW w:w="5000" w:type="pct"/>
            <w:gridSpan w:val="2"/>
          </w:tcPr>
          <w:p w14:paraId="04B00379" w14:textId="77777777" w:rsidR="00256F4E" w:rsidRPr="007D74A7" w:rsidRDefault="00256F4E" w:rsidP="00233E07">
            <w:pPr>
              <w:jc w:val="left"/>
              <w:rPr>
                <w:b/>
                <w:bCs/>
              </w:rPr>
            </w:pPr>
            <w:r w:rsidRPr="007D74A7">
              <w:rPr>
                <w:b/>
                <w:bCs/>
              </w:rPr>
              <w:t xml:space="preserve">Other relevant documentation </w:t>
            </w:r>
          </w:p>
        </w:tc>
      </w:tr>
      <w:tr w:rsidR="00256F4E" w:rsidRPr="007D74A7" w14:paraId="633F96AB" w14:textId="77777777" w:rsidTr="00233E07">
        <w:tc>
          <w:tcPr>
            <w:tcW w:w="1843" w:type="pct"/>
          </w:tcPr>
          <w:p w14:paraId="639ACF8D" w14:textId="77777777" w:rsidR="00256F4E" w:rsidRPr="007D74A7" w:rsidRDefault="00256F4E" w:rsidP="00233E07">
            <w:pPr>
              <w:jc w:val="left"/>
            </w:pPr>
            <w:r w:rsidRPr="007D74A7">
              <w:t>UNEP/OzL.Pro/ExCom/43/55</w:t>
            </w:r>
          </w:p>
          <w:p w14:paraId="451935B4" w14:textId="77777777" w:rsidR="00256F4E" w:rsidRPr="007D74A7" w:rsidRDefault="00256F4E" w:rsidP="00233E07">
            <w:pPr>
              <w:jc w:val="left"/>
            </w:pPr>
            <w:r w:rsidRPr="007D74A7">
              <w:rPr>
                <w:b/>
                <w:bCs/>
              </w:rPr>
              <w:t xml:space="preserve">Cover note and letter from the </w:t>
            </w:r>
            <w:r w:rsidRPr="007D74A7">
              <w:rPr>
                <w:lang w:val="en-US"/>
              </w:rPr>
              <w:t>Executive Director of UNEP to the Chief Officer of the Multilateral Fund</w:t>
            </w:r>
          </w:p>
        </w:tc>
        <w:tc>
          <w:tcPr>
            <w:tcW w:w="3157" w:type="pct"/>
          </w:tcPr>
          <w:p w14:paraId="732E204A" w14:textId="77777777" w:rsidR="00256F4E" w:rsidRPr="007D74A7" w:rsidRDefault="00256F4E" w:rsidP="00233E07">
            <w:pPr>
              <w:jc w:val="left"/>
              <w:rPr>
                <w:b/>
                <w:bCs/>
              </w:rPr>
            </w:pPr>
            <w:r w:rsidRPr="007D74A7">
              <w:rPr>
                <w:b/>
                <w:bCs/>
              </w:rPr>
              <w:t>AGENDA ITEM 14: UNIFIED BUDGETS FOR THE UNEP COMPLIANCE ASSISTANCE PROGRAMME (CAP) (FOLLOW-UP TO DECISION 41/39)</w:t>
            </w:r>
          </w:p>
          <w:p w14:paraId="4B99B849" w14:textId="77777777" w:rsidR="00256F4E" w:rsidRPr="007D74A7" w:rsidRDefault="00256F4E" w:rsidP="00233E07">
            <w:pPr>
              <w:jc w:val="left"/>
              <w:rPr>
                <w:lang w:val="en-US"/>
              </w:rPr>
            </w:pPr>
            <w:r w:rsidRPr="007D74A7">
              <w:t>Final report of the meeting in document 43/61</w:t>
            </w:r>
          </w:p>
        </w:tc>
      </w:tr>
    </w:tbl>
    <w:p w14:paraId="19840945" w14:textId="77777777" w:rsidR="00256F4E" w:rsidRPr="007D74A7" w:rsidRDefault="00256F4E" w:rsidP="00256F4E">
      <w:pPr>
        <w:rPr>
          <w:sz w:val="18"/>
          <w:szCs w:val="18"/>
        </w:rPr>
      </w:pPr>
      <w:r w:rsidRPr="007D74A7">
        <w:rPr>
          <w:sz w:val="18"/>
          <w:szCs w:val="18"/>
        </w:rPr>
        <w:t>Source: Summary prepared by the evaluation unit based on detailed compilation provided by OzonAction team.</w:t>
      </w:r>
    </w:p>
    <w:p w14:paraId="79646C29" w14:textId="77777777" w:rsidR="00256F4E" w:rsidRPr="007D74A7" w:rsidRDefault="00256F4E" w:rsidP="00256F4E">
      <w:pPr>
        <w:jc w:val="left"/>
      </w:pPr>
    </w:p>
    <w:p w14:paraId="1C9667C5" w14:textId="77777777" w:rsidR="00256F4E" w:rsidRPr="007D74A7" w:rsidRDefault="00256F4E" w:rsidP="00256F4E"/>
    <w:p w14:paraId="5117A23E" w14:textId="77777777" w:rsidR="00256F4E" w:rsidRPr="007D74A7" w:rsidRDefault="00256F4E" w:rsidP="00256F4E">
      <w:pPr>
        <w:rPr>
          <w:lang w:val="en-US"/>
        </w:rPr>
      </w:pPr>
    </w:p>
    <w:p w14:paraId="12B80EC6" w14:textId="77777777" w:rsidR="00256F4E" w:rsidRPr="007D74A7" w:rsidRDefault="00256F4E" w:rsidP="00256F4E">
      <w:pPr>
        <w:rPr>
          <w:lang w:val="en-US"/>
        </w:rPr>
        <w:sectPr w:rsidR="00256F4E" w:rsidRPr="007D74A7" w:rsidSect="00256F4E">
          <w:headerReference w:type="even" r:id="rId39"/>
          <w:headerReference w:type="default" r:id="rId40"/>
          <w:footerReference w:type="even" r:id="rId41"/>
          <w:footerReference w:type="default" r:id="rId42"/>
          <w:footerReference w:type="first" r:id="rId43"/>
          <w:pgSz w:w="12240" w:h="15840" w:code="1"/>
          <w:pgMar w:top="720" w:right="1350" w:bottom="864" w:left="1440" w:header="720" w:footer="475" w:gutter="0"/>
          <w:pgNumType w:start="1"/>
          <w:cols w:space="720"/>
          <w:titlePg/>
        </w:sectPr>
      </w:pPr>
    </w:p>
    <w:p w14:paraId="3A1B8B23" w14:textId="07B085AB" w:rsidR="00256F4E" w:rsidRPr="007D74A7" w:rsidRDefault="00256F4E" w:rsidP="00256F4E">
      <w:pPr>
        <w:pStyle w:val="Heading2"/>
        <w:numPr>
          <w:ilvl w:val="0"/>
          <w:numId w:val="0"/>
        </w:numPr>
        <w:jc w:val="center"/>
        <w:rPr>
          <w:b/>
          <w:bCs/>
          <w:lang w:val="en-US"/>
        </w:rPr>
      </w:pPr>
      <w:r w:rsidRPr="007D74A7">
        <w:rPr>
          <w:b/>
          <w:bCs/>
          <w:lang w:val="en-US"/>
        </w:rPr>
        <w:lastRenderedPageBreak/>
        <w:t>Annex V</w:t>
      </w:r>
    </w:p>
    <w:p w14:paraId="4DB582F3" w14:textId="77777777" w:rsidR="00256F4E" w:rsidRPr="007D74A7" w:rsidRDefault="00256F4E" w:rsidP="00256F4E">
      <w:pPr>
        <w:jc w:val="center"/>
        <w:rPr>
          <w:b/>
          <w:bCs/>
          <w:lang w:val="en-US"/>
        </w:rPr>
      </w:pPr>
      <w:r w:rsidRPr="007D74A7">
        <w:rPr>
          <w:b/>
          <w:bCs/>
          <w:lang w:val="en-US"/>
        </w:rPr>
        <w:t>LIST OF TABLES</w:t>
      </w:r>
    </w:p>
    <w:p w14:paraId="476D77D2" w14:textId="77777777" w:rsidR="00256F4E" w:rsidRPr="007D74A7" w:rsidRDefault="00256F4E" w:rsidP="00256F4E">
      <w:pPr>
        <w:rPr>
          <w:lang w:val="en-US"/>
        </w:rPr>
      </w:pPr>
    </w:p>
    <w:tbl>
      <w:tblPr>
        <w:tblStyle w:val="TableGrid"/>
        <w:tblW w:w="5000" w:type="pct"/>
        <w:jc w:val="center"/>
        <w:tblLook w:val="04A0" w:firstRow="1" w:lastRow="0" w:firstColumn="1" w:lastColumn="0" w:noHBand="0" w:noVBand="1"/>
      </w:tblPr>
      <w:tblGrid>
        <w:gridCol w:w="2616"/>
        <w:gridCol w:w="6734"/>
      </w:tblGrid>
      <w:tr w:rsidR="00256F4E" w:rsidRPr="007D74A7" w14:paraId="0B87D128" w14:textId="77777777" w:rsidTr="00233E07">
        <w:trPr>
          <w:jc w:val="center"/>
        </w:trPr>
        <w:tc>
          <w:tcPr>
            <w:tcW w:w="1399" w:type="pct"/>
          </w:tcPr>
          <w:p w14:paraId="4D9AA16F" w14:textId="77777777" w:rsidR="00256F4E" w:rsidRPr="007D74A7" w:rsidRDefault="00256F4E" w:rsidP="00233E07">
            <w:pPr>
              <w:jc w:val="center"/>
              <w:rPr>
                <w:b/>
                <w:bCs/>
                <w:lang w:val="en-US"/>
              </w:rPr>
            </w:pPr>
            <w:r w:rsidRPr="007D74A7">
              <w:rPr>
                <w:b/>
                <w:bCs/>
                <w:lang w:val="en-US"/>
              </w:rPr>
              <w:t>Table number &amp; page</w:t>
            </w:r>
          </w:p>
        </w:tc>
        <w:tc>
          <w:tcPr>
            <w:tcW w:w="3601" w:type="pct"/>
          </w:tcPr>
          <w:p w14:paraId="402FF99D" w14:textId="77777777" w:rsidR="00256F4E" w:rsidRPr="007D74A7" w:rsidRDefault="00256F4E" w:rsidP="00233E07">
            <w:pPr>
              <w:jc w:val="center"/>
              <w:rPr>
                <w:b/>
                <w:bCs/>
                <w:lang w:val="en-US"/>
              </w:rPr>
            </w:pPr>
            <w:bookmarkStart w:id="38" w:name="_Hlk181204131"/>
            <w:r w:rsidRPr="007D74A7">
              <w:rPr>
                <w:b/>
                <w:bCs/>
                <w:lang w:val="en-US"/>
              </w:rPr>
              <w:t>Title</w:t>
            </w:r>
          </w:p>
        </w:tc>
      </w:tr>
      <w:tr w:rsidR="00256F4E" w:rsidRPr="007D74A7" w14:paraId="26C3AC34" w14:textId="77777777" w:rsidTr="00233E07">
        <w:trPr>
          <w:jc w:val="center"/>
        </w:trPr>
        <w:tc>
          <w:tcPr>
            <w:tcW w:w="1399" w:type="pct"/>
          </w:tcPr>
          <w:p w14:paraId="746FAC31" w14:textId="77777777" w:rsidR="00256F4E" w:rsidRPr="007D74A7" w:rsidRDefault="00256F4E" w:rsidP="00233E07">
            <w:r w:rsidRPr="007D74A7">
              <w:rPr>
                <w:lang w:val="en-US"/>
              </w:rPr>
              <w:t>Table 1, page 11</w:t>
            </w:r>
          </w:p>
        </w:tc>
        <w:tc>
          <w:tcPr>
            <w:tcW w:w="3601" w:type="pct"/>
          </w:tcPr>
          <w:p w14:paraId="7B2DCAA2" w14:textId="77777777" w:rsidR="00256F4E" w:rsidRPr="007D74A7" w:rsidRDefault="00256F4E" w:rsidP="00233E07">
            <w:pPr>
              <w:rPr>
                <w:lang w:val="en-US"/>
              </w:rPr>
            </w:pPr>
            <w:r w:rsidRPr="007D74A7">
              <w:t>CAP indicators</w:t>
            </w:r>
          </w:p>
        </w:tc>
      </w:tr>
      <w:tr w:rsidR="00256F4E" w:rsidRPr="007D74A7" w14:paraId="6B680B47" w14:textId="77777777" w:rsidTr="00233E07">
        <w:trPr>
          <w:jc w:val="center"/>
        </w:trPr>
        <w:tc>
          <w:tcPr>
            <w:tcW w:w="1399" w:type="pct"/>
          </w:tcPr>
          <w:p w14:paraId="3BB20A67" w14:textId="77777777" w:rsidR="00256F4E" w:rsidRPr="007D74A7" w:rsidRDefault="00256F4E" w:rsidP="00233E07">
            <w:r w:rsidRPr="007D74A7">
              <w:rPr>
                <w:lang w:val="en-US"/>
              </w:rPr>
              <w:t>Table 2, page15</w:t>
            </w:r>
          </w:p>
        </w:tc>
        <w:tc>
          <w:tcPr>
            <w:tcW w:w="3601" w:type="pct"/>
          </w:tcPr>
          <w:p w14:paraId="3845DE25" w14:textId="77777777" w:rsidR="00256F4E" w:rsidRPr="007D74A7" w:rsidRDefault="00256F4E" w:rsidP="00233E07">
            <w:pPr>
              <w:rPr>
                <w:lang w:val="en-US"/>
              </w:rPr>
            </w:pPr>
            <w:r w:rsidRPr="007D74A7">
              <w:t>CAP approved budget over the period 2007-2024</w:t>
            </w:r>
          </w:p>
        </w:tc>
      </w:tr>
      <w:tr w:rsidR="00256F4E" w:rsidRPr="007D74A7" w14:paraId="645DB401" w14:textId="77777777" w:rsidTr="00233E07">
        <w:trPr>
          <w:jc w:val="center"/>
        </w:trPr>
        <w:tc>
          <w:tcPr>
            <w:tcW w:w="1399" w:type="pct"/>
          </w:tcPr>
          <w:p w14:paraId="11859AD5" w14:textId="77777777" w:rsidR="00256F4E" w:rsidRPr="007D74A7" w:rsidRDefault="00256F4E" w:rsidP="00233E07">
            <w:r w:rsidRPr="007D74A7">
              <w:rPr>
                <w:lang w:val="en-US"/>
              </w:rPr>
              <w:t>Table 3, page 19</w:t>
            </w:r>
          </w:p>
        </w:tc>
        <w:tc>
          <w:tcPr>
            <w:tcW w:w="3601" w:type="pct"/>
          </w:tcPr>
          <w:p w14:paraId="4D919068" w14:textId="77777777" w:rsidR="00256F4E" w:rsidRPr="007D74A7" w:rsidRDefault="00256F4E" w:rsidP="00233E07">
            <w:pPr>
              <w:rPr>
                <w:lang w:val="en-US"/>
              </w:rPr>
            </w:pPr>
            <w:r w:rsidRPr="007D74A7">
              <w:t>Mechanisms fostering the participation of Article 5 countries</w:t>
            </w:r>
          </w:p>
        </w:tc>
      </w:tr>
      <w:tr w:rsidR="00256F4E" w:rsidRPr="007D74A7" w14:paraId="6E8EA246" w14:textId="77777777" w:rsidTr="00233E07">
        <w:trPr>
          <w:jc w:val="center"/>
        </w:trPr>
        <w:tc>
          <w:tcPr>
            <w:tcW w:w="1399" w:type="pct"/>
          </w:tcPr>
          <w:p w14:paraId="79CF7C7A" w14:textId="77777777" w:rsidR="00256F4E" w:rsidRPr="007D74A7" w:rsidRDefault="00256F4E" w:rsidP="00233E07">
            <w:r w:rsidRPr="007D74A7">
              <w:rPr>
                <w:lang w:val="en-US"/>
              </w:rPr>
              <w:t>Table 4, page 22</w:t>
            </w:r>
          </w:p>
        </w:tc>
        <w:tc>
          <w:tcPr>
            <w:tcW w:w="3601" w:type="pct"/>
          </w:tcPr>
          <w:p w14:paraId="27E746AA" w14:textId="77777777" w:rsidR="00256F4E" w:rsidRPr="007D74A7" w:rsidRDefault="00256F4E" w:rsidP="00233E07">
            <w:r w:rsidRPr="007D74A7">
              <w:t>Reporting dimensions of CAP clearinghouse function</w:t>
            </w:r>
          </w:p>
        </w:tc>
      </w:tr>
      <w:tr w:rsidR="00256F4E" w:rsidRPr="007D74A7" w14:paraId="60B696E8" w14:textId="77777777" w:rsidTr="00233E07">
        <w:trPr>
          <w:jc w:val="center"/>
        </w:trPr>
        <w:tc>
          <w:tcPr>
            <w:tcW w:w="1399" w:type="pct"/>
          </w:tcPr>
          <w:p w14:paraId="70F4524F" w14:textId="77777777" w:rsidR="00256F4E" w:rsidRPr="007D74A7" w:rsidRDefault="00256F4E" w:rsidP="00233E07">
            <w:r w:rsidRPr="007D74A7">
              <w:rPr>
                <w:lang w:val="en-US"/>
              </w:rPr>
              <w:t>Table 5, page 24</w:t>
            </w:r>
          </w:p>
        </w:tc>
        <w:tc>
          <w:tcPr>
            <w:tcW w:w="3601" w:type="pct"/>
          </w:tcPr>
          <w:p w14:paraId="68069CB4" w14:textId="77777777" w:rsidR="00256F4E" w:rsidRPr="007D74A7" w:rsidRDefault="00256F4E" w:rsidP="00233E07">
            <w:pPr>
              <w:rPr>
                <w:lang w:val="en-US"/>
              </w:rPr>
            </w:pPr>
            <w:r w:rsidRPr="007D74A7">
              <w:t>Internal coordination mechanisms for OzonAction</w:t>
            </w:r>
          </w:p>
        </w:tc>
      </w:tr>
      <w:tr w:rsidR="00256F4E" w:rsidRPr="007D74A7" w14:paraId="00F7CFD5" w14:textId="77777777" w:rsidTr="00233E07">
        <w:trPr>
          <w:jc w:val="center"/>
        </w:trPr>
        <w:tc>
          <w:tcPr>
            <w:tcW w:w="1399" w:type="pct"/>
          </w:tcPr>
          <w:p w14:paraId="57C8233D" w14:textId="77777777" w:rsidR="00256F4E" w:rsidRPr="007D74A7" w:rsidRDefault="00256F4E" w:rsidP="00233E07">
            <w:r w:rsidRPr="007D74A7">
              <w:rPr>
                <w:lang w:val="en-US"/>
              </w:rPr>
              <w:t>Table 6, page 28</w:t>
            </w:r>
          </w:p>
        </w:tc>
        <w:tc>
          <w:tcPr>
            <w:tcW w:w="3601" w:type="pct"/>
          </w:tcPr>
          <w:p w14:paraId="33FCB6A6" w14:textId="77777777" w:rsidR="00256F4E" w:rsidRPr="007D74A7" w:rsidRDefault="00256F4E" w:rsidP="00233E07">
            <w:pPr>
              <w:rPr>
                <w:lang w:val="en-US"/>
              </w:rPr>
            </w:pPr>
            <w:r w:rsidRPr="007D74A7">
              <w:t>Performance indicators and targets for UNEP’s CAP 2024</w:t>
            </w:r>
          </w:p>
        </w:tc>
      </w:tr>
      <w:tr w:rsidR="00256F4E" w:rsidRPr="007D74A7" w14:paraId="7049A147" w14:textId="77777777" w:rsidTr="00233E07">
        <w:trPr>
          <w:jc w:val="center"/>
        </w:trPr>
        <w:tc>
          <w:tcPr>
            <w:tcW w:w="1399" w:type="pct"/>
          </w:tcPr>
          <w:p w14:paraId="3DECC378" w14:textId="77777777" w:rsidR="00256F4E" w:rsidRPr="007D74A7" w:rsidRDefault="00256F4E" w:rsidP="00233E07">
            <w:r w:rsidRPr="007D74A7">
              <w:rPr>
                <w:lang w:val="en-US"/>
              </w:rPr>
              <w:t>Table 7, page 29</w:t>
            </w:r>
          </w:p>
        </w:tc>
        <w:tc>
          <w:tcPr>
            <w:tcW w:w="3601" w:type="pct"/>
          </w:tcPr>
          <w:p w14:paraId="3F13A910" w14:textId="77777777" w:rsidR="00256F4E" w:rsidRPr="007D74A7" w:rsidRDefault="00256F4E" w:rsidP="00233E07">
            <w:pPr>
              <w:rPr>
                <w:lang w:val="en-US"/>
              </w:rPr>
            </w:pPr>
            <w:r w:rsidRPr="007D74A7">
              <w:t>CAP existing mechanisms for reporting to the Executive Committee</w:t>
            </w:r>
          </w:p>
        </w:tc>
      </w:tr>
      <w:tr w:rsidR="00256F4E" w:rsidRPr="007D74A7" w14:paraId="057DB19D" w14:textId="77777777" w:rsidTr="00233E07">
        <w:trPr>
          <w:jc w:val="center"/>
        </w:trPr>
        <w:tc>
          <w:tcPr>
            <w:tcW w:w="1399" w:type="pct"/>
          </w:tcPr>
          <w:p w14:paraId="53BD1229" w14:textId="77777777" w:rsidR="00256F4E" w:rsidRPr="007D74A7" w:rsidRDefault="00256F4E" w:rsidP="00233E07">
            <w:r w:rsidRPr="007D74A7">
              <w:rPr>
                <w:lang w:val="en-US"/>
              </w:rPr>
              <w:t>Table 8, page 31</w:t>
            </w:r>
          </w:p>
        </w:tc>
        <w:tc>
          <w:tcPr>
            <w:tcW w:w="3601" w:type="pct"/>
          </w:tcPr>
          <w:p w14:paraId="176E81FE" w14:textId="77777777" w:rsidR="00256F4E" w:rsidRPr="007D74A7" w:rsidRDefault="00256F4E" w:rsidP="00233E07">
            <w:r w:rsidRPr="007D74A7">
              <w:t>Workflows between CAP and the Ozone Secretariat</w:t>
            </w:r>
          </w:p>
        </w:tc>
      </w:tr>
      <w:tr w:rsidR="00256F4E" w:rsidRPr="007D74A7" w14:paraId="7B89DCF8" w14:textId="77777777" w:rsidTr="00233E07">
        <w:trPr>
          <w:jc w:val="center"/>
        </w:trPr>
        <w:tc>
          <w:tcPr>
            <w:tcW w:w="1399" w:type="pct"/>
          </w:tcPr>
          <w:p w14:paraId="42137A53" w14:textId="77777777" w:rsidR="00256F4E" w:rsidRPr="007D74A7" w:rsidRDefault="00256F4E" w:rsidP="00233E07">
            <w:r w:rsidRPr="007D74A7">
              <w:rPr>
                <w:lang w:val="en-US"/>
              </w:rPr>
              <w:t>Table 9, page 32</w:t>
            </w:r>
          </w:p>
        </w:tc>
        <w:tc>
          <w:tcPr>
            <w:tcW w:w="3601" w:type="pct"/>
          </w:tcPr>
          <w:p w14:paraId="00489507" w14:textId="77777777" w:rsidR="00256F4E" w:rsidRPr="007D74A7" w:rsidRDefault="00256F4E" w:rsidP="00233E07">
            <w:pPr>
              <w:rPr>
                <w:lang w:val="en-US"/>
              </w:rPr>
            </w:pPr>
            <w:r w:rsidRPr="007D74A7">
              <w:t>Workflows between CAP and the Multilateral Fund Secretariat</w:t>
            </w:r>
          </w:p>
        </w:tc>
      </w:tr>
      <w:tr w:rsidR="00256F4E" w:rsidRPr="007D74A7" w14:paraId="7AD884FD" w14:textId="77777777" w:rsidTr="00233E07">
        <w:trPr>
          <w:jc w:val="center"/>
        </w:trPr>
        <w:tc>
          <w:tcPr>
            <w:tcW w:w="1399" w:type="pct"/>
          </w:tcPr>
          <w:p w14:paraId="72EF1578" w14:textId="77777777" w:rsidR="00256F4E" w:rsidRPr="007D74A7" w:rsidRDefault="00256F4E" w:rsidP="00233E07">
            <w:r w:rsidRPr="007D74A7">
              <w:rPr>
                <w:lang w:val="en-US"/>
              </w:rPr>
              <w:t>Table 10, page 33</w:t>
            </w:r>
          </w:p>
        </w:tc>
        <w:tc>
          <w:tcPr>
            <w:tcW w:w="3601" w:type="pct"/>
          </w:tcPr>
          <w:p w14:paraId="5917A317" w14:textId="77777777" w:rsidR="00256F4E" w:rsidRPr="007D74A7" w:rsidRDefault="00256F4E" w:rsidP="00233E07">
            <w:pPr>
              <w:rPr>
                <w:lang w:val="en-US"/>
              </w:rPr>
            </w:pPr>
            <w:r w:rsidRPr="007D74A7">
              <w:t>Type of CAP partnerships</w:t>
            </w:r>
          </w:p>
        </w:tc>
      </w:tr>
      <w:tr w:rsidR="00256F4E" w:rsidRPr="007D74A7" w14:paraId="2C446072" w14:textId="77777777" w:rsidTr="00233E07">
        <w:trPr>
          <w:jc w:val="center"/>
        </w:trPr>
        <w:tc>
          <w:tcPr>
            <w:tcW w:w="1399" w:type="pct"/>
          </w:tcPr>
          <w:p w14:paraId="5F72E3BB" w14:textId="77777777" w:rsidR="00256F4E" w:rsidRPr="007D74A7" w:rsidRDefault="00256F4E" w:rsidP="00233E07">
            <w:r w:rsidRPr="007D74A7">
              <w:rPr>
                <w:lang w:val="en-US"/>
              </w:rPr>
              <w:t>Table 11, page 36</w:t>
            </w:r>
          </w:p>
        </w:tc>
        <w:tc>
          <w:tcPr>
            <w:tcW w:w="3601" w:type="pct"/>
          </w:tcPr>
          <w:p w14:paraId="55976682" w14:textId="77777777" w:rsidR="00256F4E" w:rsidRPr="007D74A7" w:rsidRDefault="00256F4E" w:rsidP="00233E07">
            <w:pPr>
              <w:rPr>
                <w:lang w:val="en-US"/>
              </w:rPr>
            </w:pPr>
            <w:r w:rsidRPr="007D74A7">
              <w:t>Key elements in the evolution of CAP during the period 2007-2023</w:t>
            </w:r>
          </w:p>
        </w:tc>
      </w:tr>
      <w:bookmarkEnd w:id="38"/>
    </w:tbl>
    <w:p w14:paraId="5634B95F" w14:textId="77777777" w:rsidR="00256F4E" w:rsidRPr="007D74A7" w:rsidRDefault="00256F4E" w:rsidP="00256F4E">
      <w:pPr>
        <w:rPr>
          <w:lang w:val="en-US"/>
        </w:rPr>
      </w:pPr>
    </w:p>
    <w:p w14:paraId="3FB8680C" w14:textId="77777777" w:rsidR="00256F4E" w:rsidRPr="007D74A7" w:rsidRDefault="00256F4E" w:rsidP="00256F4E">
      <w:pPr>
        <w:jc w:val="left"/>
        <w:rPr>
          <w:lang w:val="en-US"/>
        </w:rPr>
        <w:sectPr w:rsidR="00256F4E" w:rsidRPr="007D74A7" w:rsidSect="00256F4E">
          <w:headerReference w:type="even" r:id="rId44"/>
          <w:footerReference w:type="even" r:id="rId45"/>
          <w:headerReference w:type="first" r:id="rId46"/>
          <w:footerReference w:type="first" r:id="rId47"/>
          <w:pgSz w:w="12240" w:h="15840" w:code="1"/>
          <w:pgMar w:top="720" w:right="1440" w:bottom="864" w:left="1440" w:header="720" w:footer="475" w:gutter="0"/>
          <w:pgNumType w:start="1"/>
          <w:cols w:space="720"/>
          <w:titlePg/>
          <w:docGrid w:linePitch="299"/>
        </w:sectPr>
      </w:pPr>
      <w:r w:rsidRPr="007D74A7">
        <w:rPr>
          <w:lang w:val="en-US"/>
        </w:rPr>
        <w:br w:type="page"/>
      </w:r>
    </w:p>
    <w:p w14:paraId="207C7BD6" w14:textId="77777777" w:rsidR="00256F4E" w:rsidRPr="007D74A7" w:rsidRDefault="00256F4E" w:rsidP="00256F4E">
      <w:pPr>
        <w:jc w:val="left"/>
        <w:rPr>
          <w:lang w:val="en-US"/>
        </w:rPr>
      </w:pPr>
    </w:p>
    <w:p w14:paraId="62A794A9" w14:textId="1A04B2B0" w:rsidR="00256F4E" w:rsidRPr="007D74A7" w:rsidRDefault="00256F4E" w:rsidP="00256F4E">
      <w:pPr>
        <w:pStyle w:val="Heading2"/>
        <w:numPr>
          <w:ilvl w:val="0"/>
          <w:numId w:val="0"/>
        </w:numPr>
        <w:spacing w:after="0"/>
        <w:jc w:val="center"/>
        <w:rPr>
          <w:b/>
          <w:bCs/>
        </w:rPr>
      </w:pPr>
      <w:r w:rsidRPr="007D74A7">
        <w:rPr>
          <w:b/>
          <w:bCs/>
        </w:rPr>
        <w:t>Annex VI</w:t>
      </w:r>
    </w:p>
    <w:p w14:paraId="51FF0204" w14:textId="77777777" w:rsidR="00256F4E" w:rsidRPr="007D74A7" w:rsidRDefault="00256F4E" w:rsidP="00256F4E"/>
    <w:p w14:paraId="3EFD3F80" w14:textId="77777777" w:rsidR="00256F4E" w:rsidRPr="007D74A7" w:rsidRDefault="00256F4E" w:rsidP="00256F4E">
      <w:pPr>
        <w:pStyle w:val="Heading2"/>
        <w:numPr>
          <w:ilvl w:val="0"/>
          <w:numId w:val="0"/>
        </w:numPr>
        <w:jc w:val="center"/>
        <w:rPr>
          <w:b/>
          <w:bCs/>
        </w:rPr>
      </w:pPr>
      <w:r w:rsidRPr="007D74A7">
        <w:rPr>
          <w:b/>
          <w:bCs/>
        </w:rPr>
        <w:t>LIST OF KEY DOCUMENTS</w:t>
      </w:r>
    </w:p>
    <w:p w14:paraId="1479E87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Report of the Ninety-Third Meeting of the Executive Committee [UNEP/OzL.Pro/ExCom/93/105]</w:t>
      </w:r>
    </w:p>
    <w:p w14:paraId="23D8FF32"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Final Report on the Evaluation of Regional Networks of National Ozone Officers [UNEP/OzL.Pro/ExCom/92/6]</w:t>
      </w:r>
    </w:p>
    <w:p w14:paraId="56C2D756"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Desk Study for the Evaluation of Enabling Activities for HFC Phase-Down [UNEP/OzL.Pro/ExCom/92/7]</w:t>
      </w:r>
    </w:p>
    <w:p w14:paraId="0BCBE499"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[UNEP/OzL.Pro/ExCom/93/94]</w:t>
      </w:r>
    </w:p>
    <w:p w14:paraId="280D79B5"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UNEP’s CAP Budget for 2024 [UNEP/OzL.Pro/ExCom/93/94] Annex: OzonAction CAP 2024-2026 and CAP Strategy 2024 Work Plan, Activities, Budget Proposal and Progress Report for 2023</w:t>
      </w:r>
    </w:p>
    <w:p w14:paraId="2802CA1B" w14:textId="77777777" w:rsidR="00256F4E"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(2023) Law Division, OzonAction, Staff Profiles</w:t>
      </w:r>
    </w:p>
    <w:p w14:paraId="0E102DE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[UNEP/OzL.Pro/ExCom/91/58]</w:t>
      </w:r>
    </w:p>
    <w:p w14:paraId="1DBCA97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CAP Budget for 2022 [UNEP/OzL.Pro/ExCom/91/58] Annex: OzonAction CAP 2023 Work Plan, Activities, Budget Proposal and Progress Report for 2022</w:t>
      </w:r>
    </w:p>
    <w:p w14:paraId="69BE11D2" w14:textId="77777777" w:rsidR="00256F4E" w:rsidRPr="00E920C2"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Desk Study for the Evaluation of Demonstration Projects for Low-GWP Alternatives to HCFCs [UNEP/OzL.Pro/ExCom/90/6]</w:t>
      </w:r>
    </w:p>
    <w:p w14:paraId="3BBE8C17"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Reporting Systems</w:t>
      </w:r>
    </w:p>
    <w:p w14:paraId="1811304A"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Standard Operating Procedures</w:t>
      </w:r>
    </w:p>
    <w:p w14:paraId="667649DE"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Accountability Framework</w:t>
      </w:r>
    </w:p>
    <w:p w14:paraId="62FCB252" w14:textId="77777777" w:rsidR="00256F4E"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(2022) Law Division OzonAction, CAP and Business Plan Formulation</w:t>
      </w:r>
    </w:p>
    <w:p w14:paraId="1351EA7B" w14:textId="77777777" w:rsidR="00256F4E" w:rsidRPr="00CF6D14"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CF6D14">
        <w:rPr>
          <w:rFonts w:ascii="Times New Roman" w:hAnsi="Times New Roman" w:cs="Times New Roman"/>
        </w:rPr>
        <w:t>UNEP (2022) OzoneAction, Standard Operation Procedures, 16 February, version 2.</w:t>
      </w:r>
    </w:p>
    <w:p w14:paraId="489D195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[UNEP/OzL.Pro/ExCom/88/34]</w:t>
      </w:r>
    </w:p>
    <w:p w14:paraId="4DE31D3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(2021) CAP Budget for 2022 [UNEP/OzL.Pro/ExCom/88/34] Annex: OzonAction CAP 2022 Work Plan, Activities, Budget Proposal and Progress Report for 2021</w:t>
      </w:r>
    </w:p>
    <w:p w14:paraId="1CE3A5D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(2020) </w:t>
      </w:r>
      <w:r w:rsidRPr="007D74A7">
        <w:rPr>
          <w:rFonts w:ascii="Times New Roman" w:hAnsi="Times New Roman" w:cs="Times New Roman"/>
          <w:i/>
          <w:iCs/>
        </w:rPr>
        <w:t>CAP Budget for 2021</w:t>
      </w:r>
      <w:r w:rsidRPr="007D74A7">
        <w:rPr>
          <w:rFonts w:ascii="Times New Roman" w:hAnsi="Times New Roman" w:cs="Times New Roman"/>
        </w:rPr>
        <w:t xml:space="preserve"> [UNEP/OzL.Pro/ExCom/86/36] Annex: UNEP CAP 2021-2023 Strategy &amp; 2021 Work Plan, Activities, Budget Proposal and Progress Report for 2020</w:t>
      </w:r>
    </w:p>
    <w:p w14:paraId="645CDB33"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[UNEP/OzL.Pro/ExCom/84/37]</w:t>
      </w:r>
    </w:p>
    <w:p w14:paraId="59522E09"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(2019) CAP Budget for 2020 [UNEP/OzL.Pro/ExCom/84/37] Annex: UNEP CAP 2020 Work Plan, Activities, Budget Proposal and Progress Report for 2019</w:t>
      </w:r>
    </w:p>
    <w:p w14:paraId="40BCE86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[UNEP/OzL.Pro/ExCom/82/37]</w:t>
      </w:r>
    </w:p>
    <w:p w14:paraId="2A2DCA02"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(2018) CAP Budget for 2019 [UNEP/OzL.Pro/ExCom/82/37] Annex: UNEP CAP 2019 Work Plan, Activities, Budget Proposal and Progress Report for 2018</w:t>
      </w:r>
    </w:p>
    <w:p w14:paraId="39AB86D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[UNEP/OzL.Pro/ExCom/80/28]</w:t>
      </w:r>
    </w:p>
    <w:p w14:paraId="0460D753"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Review of the Overall Structure of the CAP (Decision 80/28) and Budget for 2018 [UNEP/OzL.Pro/ExCom/80/28] Annex: 2018-2020 Three Year Rolling Strategy, 2018 Workplan, activities and Budget Proposal, 2017 Progress Report and Review of CAP</w:t>
      </w:r>
    </w:p>
    <w:p w14:paraId="1231503D"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(2017) Corporate Services Division, Standard Management Procedure on Programme Support Cost &amp; Budget, 5 May.</w:t>
      </w:r>
    </w:p>
    <w:p w14:paraId="08DFF9C6"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(2016) CAP Budget for 2017 [UNEP/OzL.Pro/ExCom/77/32]</w:t>
      </w:r>
    </w:p>
    <w:p w14:paraId="137DCA9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UNEP (2016) CAP Budget for 2017 [UNEP/OzL.Pro/ExCom/77/32] Annex: UNEP CAP 2017 Work Programme, Activities, Budget Proposal and Progress Report for 2016</w:t>
      </w:r>
    </w:p>
    <w:p w14:paraId="5BD1DC65"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(2015) CAP Budget for 2016 [UNEP/OzL.Pro/ExCom/75/33/Rev.1]</w:t>
      </w:r>
    </w:p>
    <w:p w14:paraId="1D00EADB"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(2015) CAP Budget for 2016 [UNEP/OzL.Pro/ExCom/75/33/Rev.1] Annex: UNEP CAP 2016 Work Programme, Activities, Budget Proposal and Progress Report for 2015</w:t>
      </w:r>
    </w:p>
    <w:p w14:paraId="473E9712"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[UNEP/OzL.Pro/ExCom/73/30]</w:t>
      </w:r>
    </w:p>
    <w:p w14:paraId="47365A44"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(2014) CAP Budget for 2015 [UNEP/OzL.Pro/ExCom/73/30] Annex: UNEP CAP 2015 Work Programme, Activities, Budget Proposal and Progress Report for 2014</w:t>
      </w:r>
    </w:p>
    <w:p w14:paraId="0B31BC8C"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[UNEP/OzL.Pro/ExCom/71/23]</w:t>
      </w:r>
    </w:p>
    <w:p w14:paraId="0E1AF22C"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(2013) CAP Budget for 2014 [UNEP/OzL.Pro/ExCom/71/23] Annex 1: UNEP CAP 2014 Budget and 2013 Progress report</w:t>
      </w:r>
    </w:p>
    <w:p w14:paraId="3AC93503"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Report of the 68</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[UNEP/OzL.Pro/ExCom/68/53] </w:t>
      </w:r>
    </w:p>
    <w:p w14:paraId="5403825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(2012) CAP Budget for 2013 [UNEP/OzL.Pro/ExCom/68/20]</w:t>
      </w:r>
    </w:p>
    <w:p w14:paraId="25AB292E"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(2011) Report of the 65</w:t>
      </w:r>
      <w:r w:rsidRPr="007D74A7">
        <w:rPr>
          <w:rFonts w:ascii="Times New Roman" w:hAnsi="Times New Roman" w:cs="Times New Roman"/>
          <w:vertAlign w:val="superscript"/>
        </w:rPr>
        <w:t>th</w:t>
      </w:r>
      <w:r w:rsidRPr="007D74A7">
        <w:rPr>
          <w:rFonts w:ascii="Times New Roman" w:hAnsi="Times New Roman" w:cs="Times New Roman"/>
        </w:rPr>
        <w:t xml:space="preserve"> Meeting of the Executive Committee [UNEP/OzL.Pro/ExCom/65/60] </w:t>
      </w:r>
    </w:p>
    <w:p w14:paraId="325795B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(2011) CAP Budget, work programme and progress report for 2012 [UNEP/OzL.Pro/ExCom/65/19]</w:t>
      </w:r>
    </w:p>
    <w:p w14:paraId="651661D1"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(2010) Report of the 62</w:t>
      </w:r>
      <w:r w:rsidRPr="007D74A7">
        <w:rPr>
          <w:rFonts w:ascii="Times New Roman" w:hAnsi="Times New Roman" w:cs="Times New Roman"/>
          <w:vertAlign w:val="superscript"/>
        </w:rPr>
        <w:t>nd</w:t>
      </w:r>
      <w:r w:rsidRPr="007D74A7">
        <w:rPr>
          <w:rFonts w:ascii="Times New Roman" w:hAnsi="Times New Roman" w:cs="Times New Roman"/>
        </w:rPr>
        <w:t xml:space="preserve"> Meeting of the Executive Committee [UNEP/OzL.Pro/ExCom/62/62]</w:t>
      </w:r>
    </w:p>
    <w:p w14:paraId="26B389C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(2010) CAP Budget work programme and progress report for 2011 [UNEP/OzL.Pro/ExCom/62/16]</w:t>
      </w:r>
    </w:p>
    <w:p w14:paraId="50BA9FD7"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Report of the 59th Meeting of the Executive Committee [UNEP/OzL.Pro/ExCom/59/59]</w:t>
      </w:r>
    </w:p>
    <w:p w14:paraId="2292EC8D"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w:t>
      </w:r>
    </w:p>
    <w:p w14:paraId="798990D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1: Organigram with CAP Budget and Work Programme for 2010</w:t>
      </w:r>
    </w:p>
    <w:p w14:paraId="2D86B471"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2: Highlights of CAP’s achievements for the period of 1 January to 14 September 2009</w:t>
      </w:r>
    </w:p>
    <w:p w14:paraId="23C52433"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3: Challenges ahead</w:t>
      </w:r>
    </w:p>
    <w:p w14:paraId="5D0A8780"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4: Global and regional awareness related activities in 2009 (9 months)</w:t>
      </w:r>
    </w:p>
    <w:p w14:paraId="77FD2492"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5: Use of programmatic funds in 2009</w:t>
      </w:r>
    </w:p>
    <w:p w14:paraId="4570E48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(2009) CAP Budget for 2010 [UNEP/OzL.Pro/ExCom/59/17] Annex 6: Network of ODS Officers for South-East Asia (SEA) Proposal for integration into the 2010 CAP Budget</w:t>
      </w:r>
    </w:p>
    <w:p w14:paraId="16FC1A0A"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w:t>
      </w:r>
    </w:p>
    <w:p w14:paraId="607FA2E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w:t>
      </w:r>
    </w:p>
    <w:p w14:paraId="1B9A9899"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1: CAP Budget and Work Programme for 2009</w:t>
      </w:r>
    </w:p>
    <w:p w14:paraId="14DCDD0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2: Highlights of CAP’s achievements for the period of 1 January to 12 September 2008</w:t>
      </w:r>
    </w:p>
    <w:p w14:paraId="78183F44"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3: CAP’s Global Awareness activities for the period 1 January – 12 September 2008, as per decision 50/6 and 53/21</w:t>
      </w:r>
    </w:p>
    <w:p w14:paraId="553FF8DB"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4: CAP use of Programmatic Funds for the Period 1 January – 12 September 2008</w:t>
      </w:r>
    </w:p>
    <w:p w14:paraId="123ACBA5"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5: Views on the Challenges ahead</w:t>
      </w:r>
    </w:p>
    <w:p w14:paraId="74A3237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(2008) CAP Budget for 2009 [UNEP/OzL.Pro/ExCom/56/21] Annex 6: Pacific Islands Countries Network description</w:t>
      </w:r>
    </w:p>
    <w:p w14:paraId="3195C5E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lastRenderedPageBreak/>
        <w:t>UNEP (2007) CAP Budget and Work Programme for 2008 and progress report for 2007 [UNEP/OzL.Pro/ExCom/53/20] with highlights of CAP achievements in 2007, challenges ahead</w:t>
      </w:r>
    </w:p>
    <w:p w14:paraId="59D732F8"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(2007) Final Report on the Evaluation of the CAP Programme [UNEP/OzL.Pro/ExCom/52/9]</w:t>
      </w:r>
    </w:p>
    <w:p w14:paraId="2FCB496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 xml:space="preserve">UNEP (2006) CAP Budget and Work Programme for 2007 [UNEP/OzL.Pro/ExCom/50/20] </w:t>
      </w:r>
    </w:p>
    <w:p w14:paraId="24CCEC09"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1: UNEP CAP Budget for 2007</w:t>
      </w:r>
    </w:p>
    <w:p w14:paraId="6487DE66"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2: Highlights of CAP achievements in 2006 (8 months)</w:t>
      </w:r>
    </w:p>
    <w:p w14:paraId="4B6BD3A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3: Challenges ahead</w:t>
      </w:r>
    </w:p>
    <w:p w14:paraId="02A4B83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4: Global and regional awareness related activities</w:t>
      </w:r>
    </w:p>
    <w:p w14:paraId="043CE9EF"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5: Use of Programmatic Funds in 2006</w:t>
      </w:r>
    </w:p>
    <w:p w14:paraId="2FE72D46" w14:textId="77777777" w:rsidR="00256F4E" w:rsidRPr="007D74A7" w:rsidRDefault="00256F4E" w:rsidP="00256F4E">
      <w:pPr>
        <w:pStyle w:val="ListParagraph"/>
        <w:numPr>
          <w:ilvl w:val="0"/>
          <w:numId w:val="8"/>
        </w:numPr>
        <w:spacing w:after="0" w:line="276" w:lineRule="auto"/>
        <w:ind w:left="0" w:hanging="425"/>
        <w:jc w:val="both"/>
        <w:rPr>
          <w:rFonts w:ascii="Times New Roman" w:hAnsi="Times New Roman" w:cs="Times New Roman"/>
        </w:rPr>
      </w:pPr>
      <w:r w:rsidRPr="007D74A7">
        <w:rPr>
          <w:rFonts w:ascii="Times New Roman" w:hAnsi="Times New Roman" w:cs="Times New Roman"/>
        </w:rPr>
        <w:t>UNEP (2006) CAP Budget and Work Programme for 2007 [UNEP/OzL.Pro/ExCom/50/20] Annex 6: Details regarding the use of funds that support global awareness activities.</w:t>
      </w:r>
    </w:p>
    <w:p w14:paraId="6D34C1D5" w14:textId="77777777" w:rsidR="00CC6C72" w:rsidRPr="00B728DF" w:rsidRDefault="00CC6C72" w:rsidP="00F35160">
      <w:pPr>
        <w:pStyle w:val="Heading1"/>
        <w:numPr>
          <w:ilvl w:val="0"/>
          <w:numId w:val="0"/>
        </w:numPr>
        <w:jc w:val="left"/>
        <w:rPr>
          <w:lang w:val="en-US"/>
        </w:rPr>
      </w:pPr>
    </w:p>
    <w:sectPr w:rsidR="00CC6C72" w:rsidRPr="00B728DF" w:rsidSect="00256F4E">
      <w:headerReference w:type="even" r:id="rId48"/>
      <w:footerReference w:type="even" r:id="rId49"/>
      <w:headerReference w:type="first" r:id="rId50"/>
      <w:footerReference w:type="first" r:id="rId51"/>
      <w:pgSz w:w="12240" w:h="15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DF3BB7" w14:textId="77777777" w:rsidR="00356CEF" w:rsidRDefault="00356CEF" w:rsidP="004A504B">
      <w:r>
        <w:separator/>
      </w:r>
    </w:p>
  </w:endnote>
  <w:endnote w:type="continuationSeparator" w:id="0">
    <w:p w14:paraId="6912A68C" w14:textId="77777777" w:rsidR="00356CEF" w:rsidRDefault="00356CEF" w:rsidP="004A504B">
      <w:r>
        <w:continuationSeparator/>
      </w:r>
    </w:p>
  </w:endnote>
  <w:endnote w:type="continuationNotice" w:id="1">
    <w:p w14:paraId="1C386663" w14:textId="77777777" w:rsidR="00356CEF" w:rsidRDefault="00356C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2394109"/>
      <w:docPartObj>
        <w:docPartGallery w:val="Page Numbers (Bottom of Page)"/>
        <w:docPartUnique/>
      </w:docPartObj>
    </w:sdtPr>
    <w:sdtEndPr>
      <w:rPr>
        <w:noProof/>
      </w:rPr>
    </w:sdtEndPr>
    <w:sdtContent>
      <w:p w14:paraId="35FB7DB0" w14:textId="565F8509"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4D3B98" w14:textId="77777777" w:rsidR="00CC6C72" w:rsidRDefault="00CC6C72" w:rsidP="00BE0244">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5129247"/>
      <w:docPartObj>
        <w:docPartGallery w:val="Page Numbers (Bottom of Page)"/>
        <w:docPartUnique/>
      </w:docPartObj>
    </w:sdtPr>
    <w:sdtEndPr>
      <w:rPr>
        <w:noProof/>
      </w:rPr>
    </w:sdtEndPr>
    <w:sdtContent>
      <w:p w14:paraId="7A84843A" w14:textId="583E2BC5"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13A3E8" w14:textId="183A01F5" w:rsidR="00CC6C72" w:rsidRPr="00FF6AC2" w:rsidRDefault="00CC6C72" w:rsidP="00FF6AC2">
    <w:pPr>
      <w:pStyle w:val="Footer"/>
      <w:tabs>
        <w:tab w:val="left" w:pos="356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79FC7D" w14:textId="0BFB3827" w:rsidR="007E7940" w:rsidRPr="00D564D8" w:rsidRDefault="00952552" w:rsidP="007E7940">
    <w:pPr>
      <w:pBdr>
        <w:top w:val="single" w:sz="4" w:space="1" w:color="auto"/>
        <w:left w:val="single" w:sz="4" w:space="4" w:color="auto"/>
        <w:bottom w:val="single" w:sz="4" w:space="1" w:color="auto"/>
        <w:right w:val="single" w:sz="4" w:space="4" w:color="auto"/>
      </w:pBdr>
      <w:jc w:val="center"/>
      <w:rPr>
        <w:sz w:val="18"/>
        <w:szCs w:val="18"/>
        <w:lang w:val="fr-FR"/>
      </w:rPr>
    </w:pPr>
    <w:r w:rsidRPr="00D564D8">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F9FA462" w14:textId="77777777" w:rsidR="00952552" w:rsidRPr="00B728DF" w:rsidRDefault="00952552" w:rsidP="007E7940">
    <w:pPr>
      <w:pBdr>
        <w:top w:val="single" w:sz="4" w:space="1" w:color="auto"/>
        <w:left w:val="single" w:sz="4" w:space="4" w:color="auto"/>
        <w:bottom w:val="single" w:sz="4" w:space="1" w:color="auto"/>
        <w:right w:val="single" w:sz="4" w:space="4" w:color="auto"/>
      </w:pBdr>
      <w:jc w:val="center"/>
      <w:rPr>
        <w:sz w:val="18"/>
        <w:szCs w:val="18"/>
        <w:lang w:val="fr-CH"/>
      </w:rPr>
    </w:pPr>
  </w:p>
  <w:p w14:paraId="16DC112B" w14:textId="77777777" w:rsidR="007E7940" w:rsidRPr="00B728DF" w:rsidRDefault="007E7940">
    <w:pPr>
      <w:pStyle w:val="Footer"/>
      <w:rPr>
        <w:lang w:val="fr-CH"/>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001406"/>
      <w:docPartObj>
        <w:docPartGallery w:val="Page Numbers (Bottom of Page)"/>
        <w:docPartUnique/>
      </w:docPartObj>
    </w:sdtPr>
    <w:sdtEndPr>
      <w:rPr>
        <w:noProof/>
      </w:rPr>
    </w:sdtEndPr>
    <w:sdtContent>
      <w:p w14:paraId="22D29C92" w14:textId="4A141E5A" w:rsidR="007E7940" w:rsidRDefault="007E794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E48F5F" w14:textId="77777777" w:rsidR="007E7940" w:rsidRDefault="007E794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81225484"/>
      <w:docPartObj>
        <w:docPartGallery w:val="Page Numbers (Bottom of Page)"/>
        <w:docPartUnique/>
      </w:docPartObj>
    </w:sdtPr>
    <w:sdtEndPr>
      <w:rPr>
        <w:noProof/>
      </w:rPr>
    </w:sdtEndPr>
    <w:sdtContent>
      <w:p w14:paraId="45CAE8AC"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4CE81A" w14:textId="77777777" w:rsidR="00CC6C72" w:rsidRDefault="00CC6C7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50595033"/>
      <w:docPartObj>
        <w:docPartGallery w:val="Page Numbers (Bottom of Page)"/>
        <w:docPartUnique/>
      </w:docPartObj>
    </w:sdtPr>
    <w:sdtEndPr>
      <w:rPr>
        <w:noProof/>
      </w:rPr>
    </w:sdtEndPr>
    <w:sdtContent>
      <w:p w14:paraId="0C94D95B" w14:textId="77777777" w:rsidR="00CC6C72" w:rsidRDefault="00CC6C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633520" w14:textId="77777777" w:rsidR="00CC6C72" w:rsidRPr="007A2A1B" w:rsidRDefault="00CC6C72" w:rsidP="007A2A1B">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6338786"/>
      <w:docPartObj>
        <w:docPartGallery w:val="Page Numbers (Bottom of Page)"/>
        <w:docPartUnique/>
      </w:docPartObj>
    </w:sdtPr>
    <w:sdtEndPr>
      <w:rPr>
        <w:noProof/>
      </w:rPr>
    </w:sdtEndPr>
    <w:sdtContent>
      <w:p w14:paraId="2E1CDA4E"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EFBBF4" w14:textId="77777777" w:rsidR="00256F4E" w:rsidRPr="007A2A1B" w:rsidRDefault="00256F4E" w:rsidP="007A2A1B">
    <w:pPr>
      <w:pStyle w:val="Footer"/>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18904211"/>
      <w:docPartObj>
        <w:docPartGallery w:val="Page Numbers (Bottom of Page)"/>
        <w:docPartUnique/>
      </w:docPartObj>
    </w:sdtPr>
    <w:sdtEndPr>
      <w:rPr>
        <w:noProof/>
      </w:rPr>
    </w:sdtEndPr>
    <w:sdtContent>
      <w:p w14:paraId="06BC478A"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111FE0" w14:textId="77777777" w:rsidR="00256F4E" w:rsidRDefault="00256F4E" w:rsidP="00BE0244">
    <w:pPr>
      <w:pStyle w:val="Footer"/>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4214023"/>
      <w:docPartObj>
        <w:docPartGallery w:val="Page Numbers (Bottom of Page)"/>
        <w:docPartUnique/>
      </w:docPartObj>
    </w:sdtPr>
    <w:sdtEndPr>
      <w:rPr>
        <w:noProof/>
      </w:rPr>
    </w:sdtEndPr>
    <w:sdtContent>
      <w:p w14:paraId="2AE16DF3"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543C5D1" w14:textId="77777777" w:rsidR="00256F4E" w:rsidRPr="007A2A1B" w:rsidRDefault="00256F4E" w:rsidP="00BE0244">
    <w:pPr>
      <w:pStyle w:val="Footer"/>
      <w:ind w:right="360"/>
      <w:jc w:val="cen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A80D76" w14:textId="77777777" w:rsidR="00256F4E" w:rsidRPr="0033525D" w:rsidRDefault="00256F4E">
    <w:pPr>
      <w:jc w:val="center"/>
    </w:pPr>
    <w:r>
      <w:fldChar w:fldCharType="begin"/>
    </w:r>
    <w:r>
      <w:instrText xml:space="preserve"> PAGE </w:instrText>
    </w:r>
    <w:r>
      <w:fldChar w:fldCharType="separate"/>
    </w:r>
    <w:r>
      <w:rPr>
        <w:noProof/>
      </w:rPr>
      <w:t>2</w:t>
    </w:r>
    <w:r>
      <w:rPr>
        <w:noProof/>
      </w:rPr>
      <w:fldChar w:fldCharType="end"/>
    </w:r>
  </w:p>
  <w:p w14:paraId="4D194DFE" w14:textId="77777777" w:rsidR="00256F4E" w:rsidRDefault="00256F4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529B0F" w14:textId="77777777" w:rsidR="00256F4E" w:rsidRPr="0033525D" w:rsidRDefault="00256F4E">
    <w:pPr>
      <w:jc w:val="center"/>
    </w:pPr>
    <w:r>
      <w:fldChar w:fldCharType="begin"/>
    </w:r>
    <w:r>
      <w:instrText xml:space="preserve"> PAGE </w:instrText>
    </w:r>
    <w:r>
      <w:fldChar w:fldCharType="separate"/>
    </w:r>
    <w:r>
      <w:rPr>
        <w:noProof/>
      </w:rPr>
      <w:t>3</w:t>
    </w:r>
    <w:r>
      <w:rPr>
        <w:noProof/>
      </w:rPr>
      <w:fldChar w:fldCharType="end"/>
    </w:r>
  </w:p>
  <w:p w14:paraId="54134D63" w14:textId="77777777" w:rsidR="00256F4E" w:rsidRDefault="00256F4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27311488"/>
      <w:docPartObj>
        <w:docPartGallery w:val="Page Numbers (Bottom of Page)"/>
        <w:docPartUnique/>
      </w:docPartObj>
    </w:sdtPr>
    <w:sdtEndPr>
      <w:rPr>
        <w:noProof/>
      </w:rPr>
    </w:sdtEndPr>
    <w:sdtContent>
      <w:p w14:paraId="4987923A"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019C40" w14:textId="77777777" w:rsidR="00256F4E" w:rsidRDefault="00256F4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5A908" w14:textId="77777777" w:rsidR="00256F4E" w:rsidRPr="0033525D" w:rsidRDefault="00256F4E">
    <w:pPr>
      <w:jc w:val="center"/>
    </w:pPr>
    <w:r>
      <w:fldChar w:fldCharType="begin"/>
    </w:r>
    <w:r>
      <w:instrText xml:space="preserve"> PAGE </w:instrText>
    </w:r>
    <w:r>
      <w:fldChar w:fldCharType="separate"/>
    </w:r>
    <w:r>
      <w:rPr>
        <w:noProof/>
      </w:rPr>
      <w:t>2</w:t>
    </w:r>
    <w:r>
      <w:rPr>
        <w:noProof/>
      </w:rPr>
      <w:fldChar w:fldCharType="end"/>
    </w:r>
  </w:p>
  <w:p w14:paraId="31A29C02" w14:textId="77777777" w:rsidR="00256F4E" w:rsidRDefault="00256F4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F090B" w14:textId="77777777" w:rsidR="00256F4E" w:rsidRPr="0033525D" w:rsidRDefault="00256F4E">
    <w:pPr>
      <w:jc w:val="center"/>
    </w:pPr>
    <w:r>
      <w:fldChar w:fldCharType="begin"/>
    </w:r>
    <w:r>
      <w:instrText xml:space="preserve"> PAGE </w:instrText>
    </w:r>
    <w:r>
      <w:fldChar w:fldCharType="separate"/>
    </w:r>
    <w:r>
      <w:rPr>
        <w:noProof/>
      </w:rPr>
      <w:t>3</w:t>
    </w:r>
    <w:r>
      <w:rPr>
        <w:noProof/>
      </w:rPr>
      <w:fldChar w:fldCharType="end"/>
    </w:r>
  </w:p>
  <w:p w14:paraId="1E0AC895" w14:textId="77777777" w:rsidR="00256F4E" w:rsidRDefault="00256F4E"/>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300785"/>
      <w:docPartObj>
        <w:docPartGallery w:val="Page Numbers (Bottom of Page)"/>
        <w:docPartUnique/>
      </w:docPartObj>
    </w:sdtPr>
    <w:sdtEndPr>
      <w:rPr>
        <w:noProof/>
      </w:rPr>
    </w:sdtEndPr>
    <w:sdtContent>
      <w:p w14:paraId="7305C56D"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73EDEB" w14:textId="77777777" w:rsidR="00256F4E" w:rsidRDefault="00256F4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3877286"/>
      <w:docPartObj>
        <w:docPartGallery w:val="Page Numbers (Bottom of Page)"/>
        <w:docPartUnique/>
      </w:docPartObj>
    </w:sdtPr>
    <w:sdtEndPr>
      <w:rPr>
        <w:noProof/>
      </w:rPr>
    </w:sdtEndPr>
    <w:sdtContent>
      <w:p w14:paraId="037000E8"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DF7103" w14:textId="77777777" w:rsidR="00256F4E" w:rsidRDefault="00256F4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07709527"/>
      <w:docPartObj>
        <w:docPartGallery w:val="Page Numbers (Bottom of Page)"/>
        <w:docPartUnique/>
      </w:docPartObj>
    </w:sdtPr>
    <w:sdtEndPr>
      <w:rPr>
        <w:noProof/>
      </w:rPr>
    </w:sdtEndPr>
    <w:sdtContent>
      <w:p w14:paraId="0EA86AE0" w14:textId="77777777" w:rsidR="00256F4E" w:rsidRDefault="00256F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18C619" w14:textId="77777777" w:rsidR="00256F4E" w:rsidRDefault="00256F4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412951"/>
      <w:docPartObj>
        <w:docPartGallery w:val="Page Numbers (Bottom of Page)"/>
        <w:docPartUnique/>
      </w:docPartObj>
    </w:sdtPr>
    <w:sdtEndPr>
      <w:rPr>
        <w:noProof/>
      </w:rPr>
    </w:sdtEndPr>
    <w:sdtContent>
      <w:p w14:paraId="4EEE997E" w14:textId="17A910F6" w:rsidR="000C1ADD" w:rsidRDefault="000C1AD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8052F27" w14:textId="77777777" w:rsidR="000C1ADD" w:rsidRDefault="000C1AD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34907588"/>
      <w:docPartObj>
        <w:docPartGallery w:val="Page Numbers (Bottom of Page)"/>
        <w:docPartUnique/>
      </w:docPartObj>
    </w:sdtPr>
    <w:sdtEndPr>
      <w:rPr>
        <w:noProof/>
      </w:rPr>
    </w:sdtEndPr>
    <w:sdtContent>
      <w:p w14:paraId="6E180811" w14:textId="21154DA9" w:rsidR="003B6D3E" w:rsidRDefault="003B6D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9559816" w14:textId="77777777" w:rsidR="000C1ADD" w:rsidRDefault="000C1A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6BFE4D" w14:textId="77777777" w:rsidR="00356CEF" w:rsidRDefault="00356CEF" w:rsidP="004A504B">
      <w:r>
        <w:separator/>
      </w:r>
    </w:p>
  </w:footnote>
  <w:footnote w:type="continuationSeparator" w:id="0">
    <w:p w14:paraId="2857D33C" w14:textId="77777777" w:rsidR="00356CEF" w:rsidRDefault="00356CEF" w:rsidP="004A504B">
      <w:r>
        <w:continuationSeparator/>
      </w:r>
    </w:p>
  </w:footnote>
  <w:footnote w:type="continuationNotice" w:id="1">
    <w:p w14:paraId="1E026430" w14:textId="77777777" w:rsidR="00356CEF" w:rsidRDefault="00356CEF"/>
  </w:footnote>
  <w:footnote w:id="2">
    <w:p w14:paraId="7BC6B050" w14:textId="192D6A60" w:rsidR="00FC40F2" w:rsidRPr="00B728DF" w:rsidRDefault="00FC40F2">
      <w:pPr>
        <w:pStyle w:val="FootnoteText"/>
        <w:rPr>
          <w:lang w:val="en-US"/>
        </w:rPr>
      </w:pPr>
      <w:r w:rsidRPr="00F35160">
        <w:rPr>
          <w:rStyle w:val="FootnoteReference"/>
          <w:lang w:val="fr-FR"/>
        </w:rPr>
        <w:footnoteRef/>
      </w:r>
      <w:r w:rsidRPr="00B728DF">
        <w:rPr>
          <w:lang w:val="en-US"/>
        </w:rPr>
        <w:t xml:space="preserve"> UNEP/OzL.Pro/ExCom/95/1</w:t>
      </w:r>
    </w:p>
  </w:footnote>
  <w:footnote w:id="3">
    <w:p w14:paraId="149B2143" w14:textId="77777777" w:rsidR="00FB2ED3" w:rsidRPr="00B728DF" w:rsidRDefault="00FB2ED3" w:rsidP="00FB2ED3">
      <w:pPr>
        <w:pStyle w:val="FootnoteText"/>
        <w:rPr>
          <w:color w:val="000000"/>
          <w:lang w:val="en-US"/>
        </w:rPr>
      </w:pPr>
      <w:r w:rsidRPr="00F35160">
        <w:rPr>
          <w:rStyle w:val="FootnoteReference"/>
          <w:lang w:val="fr-FR"/>
        </w:rPr>
        <w:footnoteRef/>
      </w:r>
      <w:r w:rsidRPr="00B728DF">
        <w:rPr>
          <w:color w:val="000000"/>
          <w:lang w:val="en-US"/>
        </w:rPr>
        <w:t xml:space="preserve"> UNEP/OzL.Pro/ExCom/93/12/Rev.1</w:t>
      </w:r>
    </w:p>
  </w:footnote>
  <w:footnote w:id="4">
    <w:p w14:paraId="516F6A9F" w14:textId="77777777" w:rsidR="00FB2ED3" w:rsidRPr="00B728DF" w:rsidRDefault="00FB2ED3" w:rsidP="00FB2ED3">
      <w:pPr>
        <w:pStyle w:val="FootnoteText"/>
        <w:rPr>
          <w:lang w:val="en-US"/>
        </w:rPr>
      </w:pPr>
      <w:r w:rsidRPr="00F35160">
        <w:rPr>
          <w:rStyle w:val="FootnoteReference"/>
          <w:lang w:val="fr-FR"/>
        </w:rPr>
        <w:footnoteRef/>
      </w:r>
      <w:r w:rsidRPr="00B728DF">
        <w:rPr>
          <w:lang w:val="en-US"/>
        </w:rPr>
        <w:t xml:space="preserve"> UNEP/OzL.Pro/ExCom/92/6</w:t>
      </w:r>
    </w:p>
  </w:footnote>
  <w:footnote w:id="5">
    <w:p w14:paraId="24271973" w14:textId="77777777" w:rsidR="009D6412" w:rsidRPr="00B728DF" w:rsidRDefault="009D6412" w:rsidP="009D6412">
      <w:pPr>
        <w:pStyle w:val="FootnoteText"/>
        <w:rPr>
          <w:lang w:val="en-US"/>
        </w:rPr>
      </w:pPr>
      <w:r w:rsidRPr="00F35160">
        <w:rPr>
          <w:rStyle w:val="FootnoteReference"/>
          <w:lang w:val="fr-FR"/>
        </w:rPr>
        <w:footnoteRef/>
      </w:r>
      <w:r w:rsidRPr="00B728DF">
        <w:rPr>
          <w:lang w:val="en-US"/>
        </w:rPr>
        <w:t xml:space="preserve"> UNEP/OzL.Pro/ExCom/94/6</w:t>
      </w:r>
    </w:p>
  </w:footnote>
  <w:footnote w:id="6">
    <w:p w14:paraId="32E9B562" w14:textId="4C0EDCA2" w:rsidR="000D1449" w:rsidRPr="00F35160" w:rsidRDefault="000D1449" w:rsidP="000D1449">
      <w:pPr>
        <w:pStyle w:val="FootnoteText"/>
        <w:rPr>
          <w:lang w:val="fr-FR"/>
        </w:rPr>
      </w:pPr>
      <w:r w:rsidRPr="00F35160">
        <w:rPr>
          <w:rStyle w:val="FootnoteReference"/>
          <w:lang w:val="fr-FR"/>
        </w:rPr>
        <w:footnoteRef/>
      </w:r>
      <w:r w:rsidRPr="00F35160">
        <w:rPr>
          <w:lang w:val="fr-FR"/>
        </w:rPr>
        <w:t xml:space="preserve"> </w:t>
      </w:r>
      <w:r w:rsidR="004E6867" w:rsidRPr="00F35160">
        <w:rPr>
          <w:lang w:val="fr-FR"/>
        </w:rPr>
        <w:t>Rapport final sur l'évaluation des réseaux régionaux d’administrateurs des bureaux nationaux de l'ozone</w:t>
      </w:r>
      <w:r w:rsidRPr="00F35160">
        <w:rPr>
          <w:lang w:val="fr-FR"/>
        </w:rPr>
        <w:t>.</w:t>
      </w:r>
    </w:p>
  </w:footnote>
  <w:footnote w:id="7">
    <w:p w14:paraId="148C573B" w14:textId="126FB87D" w:rsidR="000D1449" w:rsidRPr="00F35160" w:rsidRDefault="000D1449" w:rsidP="000D1449">
      <w:pPr>
        <w:pStyle w:val="FootnoteText"/>
        <w:rPr>
          <w:lang w:val="fr-FR"/>
        </w:rPr>
      </w:pPr>
      <w:r w:rsidRPr="00F35160">
        <w:rPr>
          <w:rStyle w:val="FootnoteReference"/>
          <w:lang w:val="fr-FR"/>
        </w:rPr>
        <w:footnoteRef/>
      </w:r>
      <w:r w:rsidRPr="00F35160">
        <w:rPr>
          <w:lang w:val="fr-FR"/>
        </w:rPr>
        <w:t xml:space="preserve"> </w:t>
      </w:r>
      <w:r w:rsidR="00BF61AA" w:rsidRPr="00F35160">
        <w:rPr>
          <w:lang w:val="fr-FR"/>
        </w:rPr>
        <w:t>E</w:t>
      </w:r>
      <w:r w:rsidR="004E6867" w:rsidRPr="00F35160">
        <w:rPr>
          <w:lang w:val="fr-FR"/>
        </w:rPr>
        <w:t xml:space="preserve">ncourager </w:t>
      </w:r>
      <w:r w:rsidR="00F35160" w:rsidRPr="00F35160">
        <w:rPr>
          <w:lang w:val="fr-FR"/>
        </w:rPr>
        <w:t>OzonAction</w:t>
      </w:r>
      <w:r w:rsidR="004E6867" w:rsidRPr="00F35160">
        <w:rPr>
          <w:lang w:val="fr-FR"/>
        </w:rPr>
        <w:t xml:space="preserve"> à examiner et à appliquer les conclusions, les enseignements tirés et les mesures proposées dans l’évaluation des réseaux régionaux d’administrateurs des Bureaux nationaux de l’ozone lors de la planification et la prestation des travaux des réseaux régionaux</w:t>
      </w:r>
      <w:r w:rsidR="007E35F4">
        <w:rPr>
          <w:lang w:val="fr-FR"/>
        </w:rPr>
        <w:t>.</w:t>
      </w:r>
    </w:p>
  </w:footnote>
  <w:footnote w:id="8">
    <w:p w14:paraId="632FFD83" w14:textId="79510A27" w:rsidR="00E6386F" w:rsidRPr="00F35160" w:rsidRDefault="00E6386F" w:rsidP="00E6386F">
      <w:pPr>
        <w:pStyle w:val="FootnoteText"/>
        <w:rPr>
          <w:lang w:val="fr-FR"/>
        </w:rPr>
      </w:pPr>
      <w:r w:rsidRPr="00F35160">
        <w:rPr>
          <w:rStyle w:val="FootnoteReference"/>
          <w:lang w:val="fr-FR"/>
        </w:rPr>
        <w:footnoteRef/>
      </w:r>
      <w:r w:rsidRPr="00F35160">
        <w:rPr>
          <w:lang w:val="fr-FR"/>
        </w:rPr>
        <w:t xml:space="preserve"> Décision XXVIII/1 de la Réunion des Parties.</w:t>
      </w:r>
    </w:p>
  </w:footnote>
  <w:footnote w:id="9">
    <w:p w14:paraId="070DF2E7" w14:textId="780C5E24" w:rsidR="00E6386F" w:rsidRPr="00F35160" w:rsidRDefault="00E6386F" w:rsidP="00E6386F">
      <w:pPr>
        <w:pStyle w:val="FootnoteText"/>
        <w:rPr>
          <w:lang w:val="fr-FR"/>
        </w:rPr>
      </w:pPr>
      <w:r w:rsidRPr="00F35160">
        <w:rPr>
          <w:rStyle w:val="FootnoteReference"/>
          <w:lang w:val="fr-FR"/>
        </w:rPr>
        <w:footnoteRef/>
      </w:r>
      <w:r w:rsidRPr="00F35160">
        <w:rPr>
          <w:lang w:val="fr-FR"/>
        </w:rPr>
        <w:t xml:space="preserve"> Voir la stratégie du PAC pour la période 2024-2026</w:t>
      </w:r>
    </w:p>
  </w:footnote>
  <w:footnote w:id="10">
    <w:p w14:paraId="6094D53F" w14:textId="665E4833" w:rsidR="00E6386F" w:rsidRPr="00F35160" w:rsidRDefault="00E6386F" w:rsidP="00E6386F">
      <w:pPr>
        <w:pStyle w:val="FootnoteText"/>
        <w:rPr>
          <w:lang w:val="fr-FR"/>
        </w:rPr>
      </w:pPr>
      <w:r w:rsidRPr="00F35160">
        <w:rPr>
          <w:rStyle w:val="FootnoteReference"/>
          <w:lang w:val="fr-FR"/>
        </w:rPr>
        <w:footnoteRef/>
      </w:r>
      <w:r w:rsidRPr="00F35160">
        <w:rPr>
          <w:lang w:val="fr-FR"/>
        </w:rPr>
        <w:t xml:space="preserve"> </w:t>
      </w:r>
      <w:r w:rsidR="00AA2078" w:rsidRPr="00F35160">
        <w:rPr>
          <w:lang w:val="fr-FR"/>
        </w:rPr>
        <w:t>Voir la figure 2 du présent document</w:t>
      </w:r>
      <w:r w:rsidRPr="00F35160">
        <w:rPr>
          <w:lang w:val="fr-FR"/>
        </w:rPr>
        <w:t>.</w:t>
      </w:r>
    </w:p>
  </w:footnote>
  <w:footnote w:id="11">
    <w:p w14:paraId="17FDC991" w14:textId="00418FC5" w:rsidR="00AA2078" w:rsidRPr="00F35160" w:rsidRDefault="00AA2078" w:rsidP="00AA2078">
      <w:pPr>
        <w:pStyle w:val="FootnoteText"/>
        <w:rPr>
          <w:lang w:val="fr-FR"/>
        </w:rPr>
      </w:pPr>
      <w:r w:rsidRPr="00F35160">
        <w:rPr>
          <w:rStyle w:val="FootnoteReference"/>
          <w:lang w:val="fr-FR"/>
        </w:rPr>
        <w:footnoteRef/>
      </w:r>
      <w:r w:rsidRPr="00F35160">
        <w:rPr>
          <w:lang w:val="fr-FR"/>
        </w:rPr>
        <w:t xml:space="preserve"> L'évaluation la plus récente du PAC a été présentée en 2007, accompagnée d'une analyse globale du programme, qui figure dans le document 52/9. Une évaluation récente de la composante PAC des réseaux régionaux a été présentée dans le document 92/6.</w:t>
      </w:r>
    </w:p>
  </w:footnote>
  <w:footnote w:id="12">
    <w:p w14:paraId="327C5F4B" w14:textId="56EBB658" w:rsidR="00CC6C72" w:rsidRPr="00F35160" w:rsidRDefault="00CC6C72" w:rsidP="00CC6C72">
      <w:pPr>
        <w:pStyle w:val="FootnoteText"/>
        <w:rPr>
          <w:lang w:val="fr-FR"/>
        </w:rPr>
      </w:pPr>
      <w:r w:rsidRPr="00F35160">
        <w:rPr>
          <w:rStyle w:val="FootnoteReference"/>
          <w:lang w:val="fr-FR"/>
        </w:rPr>
        <w:footnoteRef/>
      </w:r>
      <w:r w:rsidRPr="00F35160">
        <w:rPr>
          <w:lang w:val="fr-FR"/>
        </w:rPr>
        <w:t xml:space="preserve"> </w:t>
      </w:r>
      <w:r w:rsidR="00AA2078" w:rsidRPr="00F35160">
        <w:rPr>
          <w:lang w:val="fr-FR"/>
        </w:rPr>
        <w:t>Voir le mandat figurant dans le document 93/12/Rev.1</w:t>
      </w:r>
    </w:p>
  </w:footnote>
  <w:footnote w:id="13">
    <w:p w14:paraId="0C5C0F47" w14:textId="126C1906" w:rsidR="00AA2078" w:rsidRPr="00F35160" w:rsidRDefault="00AA2078" w:rsidP="00AA2078">
      <w:pPr>
        <w:pStyle w:val="FootnoteText"/>
        <w:rPr>
          <w:lang w:val="fr-FR"/>
        </w:rPr>
      </w:pPr>
      <w:r w:rsidRPr="00F35160">
        <w:rPr>
          <w:rStyle w:val="FootnoteReference"/>
          <w:lang w:val="fr-FR"/>
        </w:rPr>
        <w:footnoteRef/>
      </w:r>
      <w:r w:rsidRPr="00F35160">
        <w:rPr>
          <w:lang w:val="fr-FR"/>
        </w:rPr>
        <w:t xml:space="preserve"> Annexe I du document UNEP/OzL.Pro/ExCom/93/12/Rev.1.</w:t>
      </w:r>
    </w:p>
  </w:footnote>
  <w:footnote w:id="14">
    <w:p w14:paraId="7637651F" w14:textId="38DE2476" w:rsidR="00F227F9" w:rsidRPr="00F35160" w:rsidRDefault="00F227F9" w:rsidP="00F227F9">
      <w:pPr>
        <w:autoSpaceDE w:val="0"/>
        <w:autoSpaceDN w:val="0"/>
        <w:adjustRightInd w:val="0"/>
        <w:jc w:val="left"/>
        <w:rPr>
          <w:b/>
          <w:bCs/>
          <w:sz w:val="24"/>
          <w:szCs w:val="24"/>
          <w:lang w:val="fr-FR"/>
        </w:rPr>
      </w:pPr>
      <w:r w:rsidRPr="00F35160">
        <w:rPr>
          <w:rStyle w:val="FootnoteReference"/>
          <w:lang w:val="fr-FR"/>
        </w:rPr>
        <w:footnoteRef/>
      </w:r>
      <w:r w:rsidRPr="00F35160">
        <w:rPr>
          <w:lang w:val="fr-FR"/>
        </w:rPr>
        <w:t xml:space="preserve"> </w:t>
      </w:r>
      <w:r w:rsidRPr="00F35160">
        <w:rPr>
          <w:sz w:val="20"/>
          <w:szCs w:val="20"/>
          <w:lang w:val="fr-FR"/>
        </w:rPr>
        <w:t>Annexe III du budget et du programme de travail du Programme d'aide à la conformité (PAC) du PNUE pour l'année 2007 dans le document UNEP/OzL.Pro/ExCom/50/20 et annexe III du budget et du programme de travail du Programme d'aide à la conformité (PAC) du PNUE pour l'année 2010 dans le document UNEP/OzL.Pro/ExCom/59/17.</w:t>
      </w:r>
    </w:p>
  </w:footnote>
  <w:footnote w:id="15">
    <w:p w14:paraId="206AB341" w14:textId="215EDF69" w:rsidR="00F227F9" w:rsidRPr="00F35160" w:rsidRDefault="00F227F9" w:rsidP="00F227F9">
      <w:pPr>
        <w:pStyle w:val="FootnoteText"/>
        <w:rPr>
          <w:lang w:val="fr-FR"/>
        </w:rPr>
      </w:pPr>
      <w:r w:rsidRPr="00F35160">
        <w:rPr>
          <w:rStyle w:val="FootnoteReference"/>
          <w:lang w:val="fr-FR"/>
        </w:rPr>
        <w:footnoteRef/>
      </w:r>
      <w:r w:rsidRPr="00F35160">
        <w:rPr>
          <w:lang w:val="fr-FR"/>
        </w:rPr>
        <w:t xml:space="preserve"> Diagramme 1 : Analyse des problèmes, page 14, dans le Programme d'aide à la conformité OzonAction 2024-2026 </w:t>
      </w:r>
      <w:r w:rsidR="00952552">
        <w:rPr>
          <w:lang w:val="fr-FR"/>
        </w:rPr>
        <w:t>s</w:t>
      </w:r>
      <w:r w:rsidRPr="00F35160">
        <w:rPr>
          <w:lang w:val="fr-FR"/>
        </w:rPr>
        <w:t>tratégie du PAC et plan de travail 2024, budget et rapport d'avancement dans le document UNEP/OzL.Pro/ExCom/93/94.</w:t>
      </w:r>
    </w:p>
  </w:footnote>
  <w:footnote w:id="16">
    <w:p w14:paraId="1C808AB7" w14:textId="77777777" w:rsidR="00256F4E" w:rsidRPr="003D3E26" w:rsidRDefault="00256F4E" w:rsidP="00256F4E">
      <w:pPr>
        <w:pStyle w:val="FootnoteText"/>
      </w:pPr>
      <w:r>
        <w:rPr>
          <w:rStyle w:val="FootnoteReference"/>
        </w:rPr>
        <w:footnoteRef/>
      </w:r>
      <w:r>
        <w:t xml:space="preserve"> </w:t>
      </w:r>
      <w:r w:rsidRPr="003D3E26">
        <w:t>UNEP/EA.5/3/Rev.1</w:t>
      </w:r>
    </w:p>
  </w:footnote>
  <w:footnote w:id="17">
    <w:p w14:paraId="0A563EAA" w14:textId="77777777" w:rsidR="00256F4E" w:rsidRPr="00935679" w:rsidRDefault="00256F4E" w:rsidP="00256F4E">
      <w:pPr>
        <w:pStyle w:val="FootnoteText"/>
      </w:pPr>
      <w:r>
        <w:rPr>
          <w:rStyle w:val="FootnoteReference"/>
        </w:rPr>
        <w:footnoteRef/>
      </w:r>
      <w:r>
        <w:t xml:space="preserve"> Extract from the “Agreement between the Executive Committee of the Interim Multilateral Fund for the Implementation of the Montreal Protocol and the United Nations Environment Programme.” Mostafa K. Tolba, UNEP Executive Director, and Ilkka Ristimäki, Chair of the Executive Committee, 19 June 1991.</w:t>
      </w:r>
    </w:p>
  </w:footnote>
  <w:footnote w:id="18">
    <w:p w14:paraId="29AEAB5E" w14:textId="77777777" w:rsidR="00256F4E" w:rsidRPr="00816A22" w:rsidRDefault="00256F4E" w:rsidP="00256F4E">
      <w:pPr>
        <w:pStyle w:val="FootnoteText"/>
      </w:pPr>
      <w:r>
        <w:rPr>
          <w:rStyle w:val="FootnoteReference"/>
        </w:rPr>
        <w:footnoteRef/>
      </w:r>
      <w:r>
        <w:t xml:space="preserve"> See section on mandate in the 3-year strategy of UNEP, in document </w:t>
      </w:r>
      <w:r w:rsidRPr="00816A22">
        <w:t>UNEP/OzL.Pro/ExCom/93/94</w:t>
      </w:r>
      <w:r>
        <w:t>.</w:t>
      </w:r>
    </w:p>
  </w:footnote>
  <w:footnote w:id="19">
    <w:p w14:paraId="2CF1040D" w14:textId="77777777" w:rsidR="00256F4E" w:rsidRPr="006E1571" w:rsidRDefault="00256F4E" w:rsidP="00256F4E">
      <w:pPr>
        <w:pStyle w:val="FootnoteText"/>
      </w:pPr>
      <w:r>
        <w:rPr>
          <w:rStyle w:val="FootnoteReference"/>
        </w:rPr>
        <w:footnoteRef/>
      </w:r>
      <w:r>
        <w:t xml:space="preserve"> </w:t>
      </w:r>
      <w:r w:rsidRPr="006E1571">
        <w:t>The strategies covered the periods 2016-2018 in document UNEP/OzL.Pro/ExCom/75/33/Rev.1, 2018-2020 in document UNEP/OzL.Pro /ExCom/80/28), 2021-2023 in document UNEP/OzL.Pro/ExCom/86/36, and 2024-2026 in document UNEP/OzL.Pro/ExCom/93/94.</w:t>
      </w:r>
    </w:p>
  </w:footnote>
  <w:footnote w:id="20">
    <w:p w14:paraId="35352477" w14:textId="77777777" w:rsidR="00256F4E" w:rsidRPr="006E1571" w:rsidRDefault="00256F4E" w:rsidP="00256F4E">
      <w:pPr>
        <w:pStyle w:val="FootnoteText"/>
      </w:pPr>
      <w:r w:rsidRPr="006E1571">
        <w:rPr>
          <w:rStyle w:val="FootnoteReference"/>
        </w:rPr>
        <w:footnoteRef/>
      </w:r>
      <w:r w:rsidRPr="006E1571">
        <w:t xml:space="preserve"> See decision 49/3 in document UNEP/OzL.Pro/ExCom/49/43.</w:t>
      </w:r>
    </w:p>
  </w:footnote>
  <w:footnote w:id="21">
    <w:p w14:paraId="52C4B67B" w14:textId="77777777" w:rsidR="00256F4E" w:rsidRPr="00FE1854" w:rsidRDefault="00256F4E" w:rsidP="00256F4E">
      <w:pPr>
        <w:pStyle w:val="FootnoteText"/>
        <w:jc w:val="left"/>
      </w:pPr>
      <w:r w:rsidRPr="006E1571">
        <w:rPr>
          <w:rStyle w:val="FootnoteReference"/>
        </w:rPr>
        <w:footnoteRef/>
      </w:r>
      <w:r w:rsidRPr="006E1571">
        <w:t xml:space="preserve"> See e.g., decision 52/29 in document UNEP/OzL.Pro/ExCom/52/55 and decision 56/33 in document</w:t>
      </w:r>
      <w:r>
        <w:t xml:space="preserve"> </w:t>
      </w:r>
      <w:r w:rsidRPr="006E1571">
        <w:t>UNEP/OzL.Pro/ExCom/56/64.</w:t>
      </w:r>
    </w:p>
  </w:footnote>
  <w:footnote w:id="22">
    <w:p w14:paraId="5F9970F0" w14:textId="77777777" w:rsidR="00256F4E" w:rsidRPr="000A6957" w:rsidRDefault="00256F4E" w:rsidP="00256F4E">
      <w:pPr>
        <w:pStyle w:val="FootnoteText"/>
      </w:pPr>
      <w:r>
        <w:rPr>
          <w:rStyle w:val="FootnoteReference"/>
        </w:rPr>
        <w:footnoteRef/>
      </w:r>
      <w:r>
        <w:t xml:space="preserve"> </w:t>
      </w:r>
      <w:r w:rsidRPr="00534798">
        <w:t>UNEP/OzL.Pro/ExCom/52/9</w:t>
      </w:r>
    </w:p>
  </w:footnote>
  <w:footnote w:id="23">
    <w:p w14:paraId="1C8E8261" w14:textId="77777777" w:rsidR="00256F4E" w:rsidRPr="00534798" w:rsidRDefault="00256F4E" w:rsidP="00256F4E">
      <w:pPr>
        <w:pStyle w:val="FootnoteText"/>
      </w:pPr>
      <w:r>
        <w:rPr>
          <w:rStyle w:val="FootnoteReference"/>
        </w:rPr>
        <w:footnoteRef/>
      </w:r>
      <w:r>
        <w:t xml:space="preserve"> </w:t>
      </w:r>
      <w:r w:rsidRPr="0056502A">
        <w:t xml:space="preserve">Decision 91/61(a(ii)) and </w:t>
      </w:r>
      <w:r>
        <w:t>d</w:t>
      </w:r>
      <w:r w:rsidRPr="0056502A">
        <w:t>ecision 93/91</w:t>
      </w:r>
    </w:p>
  </w:footnote>
  <w:footnote w:id="24">
    <w:p w14:paraId="222C78E4" w14:textId="77777777" w:rsidR="00256F4E" w:rsidRPr="00F374F3" w:rsidRDefault="00256F4E" w:rsidP="00256F4E">
      <w:pPr>
        <w:pStyle w:val="FootnoteText"/>
      </w:pPr>
      <w:r>
        <w:rPr>
          <w:rStyle w:val="FootnoteReference"/>
        </w:rPr>
        <w:footnoteRef/>
      </w:r>
      <w:r w:rsidRPr="00F374F3">
        <w:t xml:space="preserve"> </w:t>
      </w:r>
      <w:r>
        <w:t>UNEP/OzL.Pro/ExCom/91/11/Rev.1</w:t>
      </w:r>
    </w:p>
  </w:footnote>
  <w:footnote w:id="25">
    <w:p w14:paraId="1F267867" w14:textId="77777777" w:rsidR="00256F4E" w:rsidRPr="00F374F3" w:rsidRDefault="00256F4E" w:rsidP="00256F4E">
      <w:pPr>
        <w:pStyle w:val="FootnoteText"/>
      </w:pPr>
      <w:r w:rsidRPr="00957BF6">
        <w:rPr>
          <w:rStyle w:val="FootnoteReference"/>
        </w:rPr>
        <w:footnoteRef/>
      </w:r>
      <w:r w:rsidRPr="00F374F3">
        <w:t xml:space="preserve"> UNEP/OzL.Pro/ExCom/92/6</w:t>
      </w:r>
    </w:p>
  </w:footnote>
  <w:footnote w:id="26">
    <w:p w14:paraId="21E5DC64" w14:textId="77777777" w:rsidR="00256F4E" w:rsidRPr="00CE6B2A" w:rsidRDefault="00256F4E" w:rsidP="00256F4E">
      <w:pPr>
        <w:pStyle w:val="FootnoteText"/>
        <w:rPr>
          <w:lang w:val="pt-PT"/>
        </w:rPr>
      </w:pPr>
      <w:r w:rsidRPr="001A6884">
        <w:rPr>
          <w:rStyle w:val="FootnoteReference"/>
        </w:rPr>
        <w:footnoteRef/>
      </w:r>
      <w:r w:rsidRPr="00CE6B2A">
        <w:rPr>
          <w:lang w:val="pt-PT"/>
        </w:rPr>
        <w:t xml:space="preserve"> UNEP/OzL.Pro/ExCom/93/94</w:t>
      </w:r>
    </w:p>
  </w:footnote>
  <w:footnote w:id="27">
    <w:p w14:paraId="0A449B0F" w14:textId="77777777" w:rsidR="00256F4E" w:rsidRPr="00CE6B2A" w:rsidRDefault="00256F4E" w:rsidP="00256F4E">
      <w:pPr>
        <w:pStyle w:val="FootnoteText"/>
        <w:rPr>
          <w:lang w:val="pt-PT"/>
        </w:rPr>
      </w:pPr>
      <w:r>
        <w:rPr>
          <w:rStyle w:val="FootnoteReference"/>
        </w:rPr>
        <w:footnoteRef/>
      </w:r>
      <w:r w:rsidRPr="00CE6B2A">
        <w:rPr>
          <w:lang w:val="pt-PT"/>
        </w:rPr>
        <w:t xml:space="preserve"> UNEP/OzL.Pro/ExCom/93/1</w:t>
      </w:r>
      <w:r>
        <w:rPr>
          <w:lang w:val="pt-PT"/>
        </w:rPr>
        <w:t>2/</w:t>
      </w:r>
      <w:r w:rsidRPr="00CE6B2A">
        <w:rPr>
          <w:lang w:val="pt-PT"/>
        </w:rPr>
        <w:t>Rev.1</w:t>
      </w:r>
    </w:p>
  </w:footnote>
  <w:footnote w:id="28">
    <w:p w14:paraId="04FD40CE" w14:textId="77777777" w:rsidR="00256F4E" w:rsidRPr="00CE6B2A" w:rsidRDefault="00256F4E" w:rsidP="00256F4E">
      <w:pPr>
        <w:pStyle w:val="FootnoteText"/>
        <w:widowControl w:val="0"/>
        <w:rPr>
          <w:lang w:val="en-US"/>
        </w:rPr>
      </w:pPr>
      <w:r>
        <w:rPr>
          <w:rStyle w:val="FootnoteReference"/>
        </w:rPr>
        <w:footnoteRef/>
      </w:r>
      <w:r w:rsidRPr="00CE6B2A">
        <w:rPr>
          <w:lang w:val="en-US"/>
        </w:rPr>
        <w:t>UNEP/OzL.Pro/ExCom/50/20</w:t>
      </w:r>
    </w:p>
  </w:footnote>
  <w:footnote w:id="29">
    <w:p w14:paraId="02ABD4B7" w14:textId="77777777" w:rsidR="00256F4E" w:rsidRPr="00CE6B2A" w:rsidRDefault="00256F4E" w:rsidP="00256F4E">
      <w:pPr>
        <w:pStyle w:val="FootnoteText"/>
        <w:widowControl w:val="0"/>
        <w:rPr>
          <w:lang w:val="en-US"/>
        </w:rPr>
      </w:pPr>
      <w:r>
        <w:rPr>
          <w:rStyle w:val="FootnoteReference"/>
        </w:rPr>
        <w:footnoteRef/>
      </w:r>
      <w:r w:rsidRPr="00CE6B2A">
        <w:rPr>
          <w:lang w:val="en-US"/>
        </w:rPr>
        <w:t xml:space="preserve"> Now referred to as country-to-country cooperation.</w:t>
      </w:r>
    </w:p>
  </w:footnote>
  <w:footnote w:id="30">
    <w:p w14:paraId="150C1499" w14:textId="77777777" w:rsidR="00256F4E" w:rsidRPr="009D271F" w:rsidRDefault="00256F4E" w:rsidP="00256F4E">
      <w:pPr>
        <w:pStyle w:val="FootnoteText"/>
      </w:pPr>
      <w:r w:rsidRPr="003675E5">
        <w:rPr>
          <w:rStyle w:val="FootnoteReference"/>
          <w:shd w:val="clear" w:color="auto" w:fill="FFFFFF" w:themeFill="background1"/>
        </w:rPr>
        <w:footnoteRef/>
      </w:r>
      <w:r w:rsidRPr="003675E5">
        <w:rPr>
          <w:shd w:val="clear" w:color="auto" w:fill="FFFFFF" w:themeFill="background1"/>
        </w:rPr>
        <w:t xml:space="preserve"> </w:t>
      </w:r>
      <w:r w:rsidRPr="003675E5">
        <w:rPr>
          <w:sz w:val="18"/>
          <w:szCs w:val="18"/>
          <w:shd w:val="clear" w:color="auto" w:fill="FFFFFF" w:themeFill="background1"/>
        </w:rPr>
        <w:t xml:space="preserve">OzonAction CAP Strategy 2024-2026, p.15 </w:t>
      </w:r>
      <w:r w:rsidRPr="003675E5">
        <w:rPr>
          <w:shd w:val="clear" w:color="auto" w:fill="FFFFFF" w:themeFill="background1"/>
        </w:rPr>
        <w:t>in document UNEP/OzL.Pro/ExCom/93/94.</w:t>
      </w:r>
    </w:p>
  </w:footnote>
  <w:footnote w:id="31">
    <w:p w14:paraId="0B7EFA32" w14:textId="77777777" w:rsidR="00256F4E" w:rsidRPr="003675E5" w:rsidRDefault="00256F4E" w:rsidP="00256F4E">
      <w:pPr>
        <w:pStyle w:val="FootnoteText"/>
        <w:rPr>
          <w:lang w:val="en-US"/>
        </w:rPr>
      </w:pPr>
      <w:r>
        <w:rPr>
          <w:rStyle w:val="FootnoteReference"/>
        </w:rPr>
        <w:footnoteRef/>
      </w:r>
      <w:r w:rsidRPr="003675E5">
        <w:rPr>
          <w:lang w:val="en-US"/>
        </w:rPr>
        <w:t xml:space="preserve"> See annex IV </w:t>
      </w:r>
      <w:r>
        <w:rPr>
          <w:lang w:val="en-US"/>
        </w:rPr>
        <w:t>to the present document.</w:t>
      </w:r>
    </w:p>
  </w:footnote>
  <w:footnote w:id="32">
    <w:p w14:paraId="2150F4A8" w14:textId="77777777" w:rsidR="00256F4E" w:rsidRPr="003675E5" w:rsidRDefault="00256F4E" w:rsidP="00256F4E">
      <w:pPr>
        <w:pStyle w:val="FootnoteText"/>
        <w:rPr>
          <w:lang w:val="en-US"/>
        </w:rPr>
      </w:pPr>
      <w:r>
        <w:rPr>
          <w:rStyle w:val="FootnoteReference"/>
        </w:rPr>
        <w:footnoteRef/>
      </w:r>
      <w:r w:rsidRPr="003675E5">
        <w:rPr>
          <w:lang w:val="en-US"/>
        </w:rPr>
        <w:t xml:space="preserve"> UNEP/OzL.Pro/ExCom/47/61</w:t>
      </w:r>
    </w:p>
  </w:footnote>
  <w:footnote w:id="33">
    <w:p w14:paraId="39C6961E" w14:textId="77777777" w:rsidR="00256F4E" w:rsidRDefault="00256F4E" w:rsidP="00256F4E">
      <w:pPr>
        <w:rPr>
          <w:sz w:val="24"/>
          <w:szCs w:val="24"/>
          <w:lang w:val="en-US"/>
        </w:rPr>
      </w:pPr>
      <w:r>
        <w:rPr>
          <w:rStyle w:val="FootnoteReference"/>
        </w:rPr>
        <w:footnoteRef/>
      </w:r>
      <w:r>
        <w:t xml:space="preserve"> </w:t>
      </w:r>
      <w:r w:rsidRPr="009F5527">
        <w:rPr>
          <w:sz w:val="20"/>
          <w:szCs w:val="20"/>
          <w:lang w:val="en-US"/>
        </w:rPr>
        <w:t>Additionally, two finance posts, not part of the CAP budget, are funded through OTA (PSCs).</w:t>
      </w:r>
      <w:r>
        <w:rPr>
          <w:sz w:val="20"/>
          <w:szCs w:val="20"/>
          <w:lang w:val="en-US"/>
        </w:rPr>
        <w:t xml:space="preserve"> </w:t>
      </w:r>
    </w:p>
    <w:p w14:paraId="1279C283" w14:textId="77777777" w:rsidR="00256F4E" w:rsidRPr="00192240" w:rsidRDefault="00256F4E" w:rsidP="00256F4E">
      <w:pPr>
        <w:pStyle w:val="FootnoteText"/>
        <w:rPr>
          <w:lang w:val="en-US"/>
        </w:rPr>
      </w:pPr>
    </w:p>
  </w:footnote>
  <w:footnote w:id="34">
    <w:p w14:paraId="6427C540" w14:textId="77777777" w:rsidR="00256F4E" w:rsidRDefault="00256F4E" w:rsidP="00256F4E">
      <w:pPr>
        <w:pStyle w:val="FootnoteText"/>
      </w:pPr>
      <w:r>
        <w:rPr>
          <w:rStyle w:val="FootnoteReference"/>
        </w:rPr>
        <w:footnoteRef/>
      </w:r>
      <w:r>
        <w:t xml:space="preserve"> Questions covered in section II.1 address the issues grouped under cluster 1 in annex II of the present document.</w:t>
      </w:r>
    </w:p>
  </w:footnote>
  <w:footnote w:id="35">
    <w:p w14:paraId="64C701CA" w14:textId="77777777" w:rsidR="00256F4E" w:rsidRPr="0047718B" w:rsidRDefault="00256F4E" w:rsidP="00256F4E">
      <w:pPr>
        <w:pStyle w:val="FootnoteText"/>
      </w:pPr>
      <w:r>
        <w:rPr>
          <w:rStyle w:val="FootnoteReference"/>
        </w:rPr>
        <w:footnoteRef/>
      </w:r>
      <w:r w:rsidRPr="0047718B">
        <w:t xml:space="preserve"> https://www.unep.org/ozonaction/resources</w:t>
      </w:r>
    </w:p>
  </w:footnote>
  <w:footnote w:id="36">
    <w:p w14:paraId="419C7E8B" w14:textId="77777777" w:rsidR="00256F4E" w:rsidRPr="00CE6B2A" w:rsidRDefault="00256F4E" w:rsidP="00256F4E">
      <w:pPr>
        <w:pStyle w:val="FootnoteText"/>
        <w:rPr>
          <w:lang w:val="en-US"/>
        </w:rPr>
      </w:pPr>
      <w:r>
        <w:rPr>
          <w:rStyle w:val="FootnoteReference"/>
        </w:rPr>
        <w:footnoteRef/>
      </w:r>
      <w:r w:rsidRPr="00CE6B2A">
        <w:rPr>
          <w:lang w:val="en-US"/>
        </w:rPr>
        <w:t xml:space="preserve"> https://www.unep.org/ozonaction/gwp-odp-calculator</w:t>
      </w:r>
    </w:p>
  </w:footnote>
  <w:footnote w:id="37">
    <w:p w14:paraId="2BAF845F" w14:textId="77777777" w:rsidR="00256F4E" w:rsidRPr="00EC1E6B" w:rsidRDefault="00256F4E" w:rsidP="00256F4E">
      <w:pPr>
        <w:pStyle w:val="FootnoteText"/>
        <w:rPr>
          <w:lang w:val="en-US"/>
        </w:rPr>
      </w:pPr>
      <w:r>
        <w:rPr>
          <w:rStyle w:val="FootnoteReference"/>
        </w:rPr>
        <w:footnoteRef/>
      </w:r>
      <w:r w:rsidRPr="00CE6B2A">
        <w:rPr>
          <w:lang w:val="en-US"/>
        </w:rPr>
        <w:t xml:space="preserve"> </w:t>
      </w:r>
      <w:r w:rsidRPr="00EC1E6B">
        <w:rPr>
          <w:lang w:val="en-US"/>
        </w:rPr>
        <w:t>https://www.ozonaction.org/DownloadPortal/home</w:t>
      </w:r>
    </w:p>
  </w:footnote>
  <w:footnote w:id="38">
    <w:p w14:paraId="0775FD3E" w14:textId="77777777" w:rsidR="00256F4E" w:rsidRPr="00EC1E6B" w:rsidRDefault="00256F4E" w:rsidP="00256F4E">
      <w:pPr>
        <w:pStyle w:val="FootnoteText"/>
        <w:jc w:val="left"/>
      </w:pPr>
      <w:r w:rsidRPr="00EC1E6B">
        <w:rPr>
          <w:rStyle w:val="FootnoteReference"/>
        </w:rPr>
        <w:footnoteRef/>
      </w:r>
      <w:r w:rsidRPr="00EC1E6B">
        <w:t>See e.g., https://www.unep.org/ozonaction/resources/factsheet/qps-uses-methyl-bromide-and-their-alternatives-ozonaction-factsheet</w:t>
      </w:r>
    </w:p>
  </w:footnote>
  <w:footnote w:id="39">
    <w:p w14:paraId="5480E700" w14:textId="77777777" w:rsidR="00256F4E" w:rsidRPr="006E1571" w:rsidRDefault="00256F4E" w:rsidP="00256F4E">
      <w:pPr>
        <w:pStyle w:val="FootnoteText"/>
        <w:rPr>
          <w:rFonts w:asciiTheme="majorBidi" w:hAnsiTheme="majorBidi" w:cstheme="majorBidi"/>
        </w:rPr>
      </w:pPr>
      <w:r w:rsidRPr="00EC1E6B">
        <w:rPr>
          <w:rStyle w:val="FootnoteReference"/>
        </w:rPr>
        <w:footnoteRef/>
      </w:r>
      <w:r w:rsidRPr="00EC1E6B">
        <w:t xml:space="preserve"> For example, PRAHA series projects in high-ambient countries to test low-GWP alternatives in air-conditioning (PRAHA-I in Egypt/Jordan/Lebanon/West Bank and Gaza; PRAC-II in Egypt/Jordan/Lebanon/West Bank and Gaza).</w:t>
      </w:r>
    </w:p>
  </w:footnote>
  <w:footnote w:id="40">
    <w:p w14:paraId="702ABCAB" w14:textId="77777777" w:rsidR="00256F4E" w:rsidRPr="00EC1E6B" w:rsidRDefault="00256F4E" w:rsidP="00256F4E">
      <w:pPr>
        <w:pStyle w:val="FootnoteText"/>
      </w:pPr>
      <w:r w:rsidRPr="006E1571">
        <w:rPr>
          <w:rStyle w:val="FootnoteReference"/>
          <w:rFonts w:asciiTheme="majorBidi" w:hAnsiTheme="majorBidi" w:cstheme="majorBidi"/>
        </w:rPr>
        <w:footnoteRef/>
      </w:r>
      <w:r w:rsidRPr="006E1571">
        <w:rPr>
          <w:rFonts w:asciiTheme="majorBidi" w:hAnsiTheme="majorBidi" w:cstheme="majorBidi"/>
        </w:rPr>
        <w:t xml:space="preserve"> </w:t>
      </w:r>
      <w:r w:rsidRPr="00EC1E6B">
        <w:rPr>
          <w:rStyle w:val="cf01"/>
          <w:rFonts w:asciiTheme="majorBidi" w:hAnsiTheme="majorBidi" w:cstheme="majorBidi"/>
          <w:sz w:val="20"/>
          <w:szCs w:val="20"/>
        </w:rPr>
        <w:t>https://www.ozonactionmeetings.org/</w:t>
      </w:r>
    </w:p>
  </w:footnote>
  <w:footnote w:id="41">
    <w:p w14:paraId="3294EBE0" w14:textId="77777777" w:rsidR="00256F4E" w:rsidRPr="00291DBE" w:rsidRDefault="00256F4E" w:rsidP="00256F4E">
      <w:pPr>
        <w:pStyle w:val="FootnoteText"/>
      </w:pPr>
      <w:r w:rsidRPr="00EC1E6B">
        <w:rPr>
          <w:rStyle w:val="FootnoteReference"/>
        </w:rPr>
        <w:footnoteRef/>
      </w:r>
      <w:r w:rsidRPr="00EC1E6B">
        <w:t xml:space="preserve"> For more information on the regional networks, see the dedicated evaluation report UNEP/OzL.Pro/ExCom/92/6</w:t>
      </w:r>
    </w:p>
  </w:footnote>
  <w:footnote w:id="42">
    <w:p w14:paraId="1629BEAE" w14:textId="77777777" w:rsidR="00256F4E" w:rsidRPr="00F76BDB" w:rsidRDefault="00256F4E" w:rsidP="00256F4E">
      <w:pPr>
        <w:autoSpaceDE w:val="0"/>
        <w:autoSpaceDN w:val="0"/>
        <w:adjustRightInd w:val="0"/>
        <w:ind w:right="-144"/>
        <w:rPr>
          <w:rFonts w:ascii="TimesNewRomanPSMT" w:hAnsi="TimesNewRomanPSMT" w:cs="TimesNewRomanPSMT"/>
          <w:sz w:val="20"/>
          <w:szCs w:val="20"/>
          <w14:ligatures w14:val="standardContextual"/>
        </w:rPr>
      </w:pPr>
      <w:r>
        <w:rPr>
          <w:rStyle w:val="FootnoteReference"/>
        </w:rPr>
        <w:footnoteRef/>
      </w:r>
      <w:r>
        <w:t xml:space="preserve"> </w:t>
      </w:r>
      <w:r w:rsidRPr="005572C0">
        <w:rPr>
          <w:sz w:val="20"/>
          <w:szCs w:val="20"/>
        </w:rPr>
        <w:t>C</w:t>
      </w:r>
      <w:r w:rsidRPr="00F76BDB">
        <w:rPr>
          <w:sz w:val="20"/>
          <w:szCs w:val="20"/>
        </w:rPr>
        <w:t xml:space="preserve">AP </w:t>
      </w:r>
      <w:r w:rsidRPr="00F76BDB">
        <w:rPr>
          <w:rFonts w:ascii="TimesNewRomanPSMT" w:hAnsi="TimesNewRomanPSMT" w:cs="TimesNewRomanPSMT"/>
          <w:sz w:val="20"/>
          <w:szCs w:val="20"/>
          <w14:ligatures w14:val="standardContextual"/>
        </w:rPr>
        <w:t>progress report to the 85</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UNEP/OzL.Pro/ExCom/85/8), CAP progress report to the 84</w:t>
      </w:r>
      <w:r w:rsidRPr="00F76BDB">
        <w:rPr>
          <w:rFonts w:ascii="TimesNewRomanPSMT" w:hAnsi="TimesNewRomanPSMT" w:cs="TimesNewRomanPSMT"/>
          <w:sz w:val="20"/>
          <w:szCs w:val="20"/>
          <w:vertAlign w:val="superscript"/>
          <w14:ligatures w14:val="standardContextual"/>
        </w:rPr>
        <w:t>th</w:t>
      </w:r>
      <w:r w:rsidRPr="00F76BDB">
        <w:rPr>
          <w:rFonts w:ascii="TimesNewRomanPSMT" w:hAnsi="TimesNewRomanPSMT" w:cs="TimesNewRomanPSMT"/>
          <w:sz w:val="20"/>
          <w:szCs w:val="20"/>
          <w14:ligatures w14:val="standardContextual"/>
        </w:rPr>
        <w:t xml:space="preserve"> Executive Committee meeting in document UNEP/OzL.Pro/ExCom/84/18 and CAP progress report to the 83</w:t>
      </w:r>
      <w:r w:rsidRPr="00F76BDB">
        <w:rPr>
          <w:rFonts w:ascii="TimesNewRomanPSMT" w:hAnsi="TimesNewRomanPSMT" w:cs="TimesNewRomanPSMT"/>
          <w:sz w:val="20"/>
          <w:szCs w:val="20"/>
          <w:vertAlign w:val="superscript"/>
          <w14:ligatures w14:val="standardContextual"/>
        </w:rPr>
        <w:t>rd</w:t>
      </w:r>
      <w:r w:rsidRPr="00F76BDB">
        <w:rPr>
          <w:rFonts w:ascii="TimesNewRomanPSMT" w:hAnsi="TimesNewRomanPSMT" w:cs="TimesNewRomanPSMT"/>
          <w:sz w:val="20"/>
          <w:szCs w:val="20"/>
          <w14:ligatures w14:val="standardContextual"/>
        </w:rPr>
        <w:t xml:space="preserve"> Executive Committee meeting in document UNEP/OzL.Pro/ExCom/83/20.</w:t>
      </w:r>
    </w:p>
  </w:footnote>
  <w:footnote w:id="43">
    <w:p w14:paraId="5A84C591" w14:textId="77777777" w:rsidR="00256F4E" w:rsidRPr="00A90923" w:rsidRDefault="00256F4E" w:rsidP="00256F4E">
      <w:pPr>
        <w:pStyle w:val="FootnoteText"/>
      </w:pPr>
      <w:r>
        <w:rPr>
          <w:rStyle w:val="FootnoteReference"/>
        </w:rPr>
        <w:footnoteRef/>
      </w:r>
      <w:r>
        <w:t xml:space="preserve"> </w:t>
      </w:r>
      <w:hyperlink r:id="rId1" w:history="1">
        <w:r w:rsidRPr="00CF66BF">
          <w:rPr>
            <w:rStyle w:val="Hyperlink"/>
          </w:rPr>
          <w:t>https://www.unep.org/ozonaction/ozonaction-and-gender-mainstreaming</w:t>
        </w:r>
      </w:hyperlink>
    </w:p>
  </w:footnote>
  <w:footnote w:id="44">
    <w:p w14:paraId="329C39E5" w14:textId="77777777" w:rsidR="00256F4E" w:rsidRPr="00D23171" w:rsidRDefault="00256F4E" w:rsidP="00256F4E">
      <w:pPr>
        <w:pStyle w:val="FootnoteText"/>
      </w:pPr>
      <w:r>
        <w:rPr>
          <w:rStyle w:val="FootnoteReference"/>
        </w:rPr>
        <w:footnoteRef/>
      </w:r>
      <w:r w:rsidRPr="00D23171">
        <w:t xml:space="preserve"> </w:t>
      </w:r>
      <w:r w:rsidRPr="00801CC0">
        <w:t>UNEP/OzL.Pro/ExCom/92/51</w:t>
      </w:r>
      <w:r>
        <w:t>.</w:t>
      </w:r>
    </w:p>
  </w:footnote>
  <w:footnote w:id="45">
    <w:p w14:paraId="2E65E773" w14:textId="77777777" w:rsidR="00256F4E" w:rsidRDefault="00256F4E" w:rsidP="00256F4E">
      <w:pPr>
        <w:pStyle w:val="FootnoteText"/>
      </w:pPr>
      <w:r>
        <w:rPr>
          <w:rStyle w:val="FootnoteReference"/>
        </w:rPr>
        <w:footnoteRef/>
      </w:r>
      <w:r>
        <w:t xml:space="preserve"> Questions covered in section II.2 address the issues grouped under cluster 2 in annex II of the present document.</w:t>
      </w:r>
    </w:p>
  </w:footnote>
  <w:footnote w:id="46">
    <w:p w14:paraId="166CF7C7" w14:textId="77777777" w:rsidR="00256F4E" w:rsidRPr="00FB1A32" w:rsidRDefault="00256F4E" w:rsidP="00256F4E">
      <w:pPr>
        <w:pStyle w:val="FootnoteText"/>
      </w:pPr>
      <w:r>
        <w:rPr>
          <w:rStyle w:val="FootnoteReference"/>
        </w:rPr>
        <w:footnoteRef/>
      </w:r>
      <w:r>
        <w:t xml:space="preserve"> OzoneAction,</w:t>
      </w:r>
      <w:r w:rsidRPr="00FB1A32">
        <w:t xml:space="preserve"> </w:t>
      </w:r>
      <w:r>
        <w:t>S</w:t>
      </w:r>
      <w:r w:rsidRPr="00FF6AC2">
        <w:t xml:space="preserve">tandard </w:t>
      </w:r>
      <w:r>
        <w:t>O</w:t>
      </w:r>
      <w:r w:rsidRPr="00FF6AC2">
        <w:t xml:space="preserve">perating </w:t>
      </w:r>
      <w:r>
        <w:t>P</w:t>
      </w:r>
      <w:r w:rsidRPr="00FF6AC2">
        <w:t>rocedures</w:t>
      </w:r>
      <w:r>
        <w:t>, 16 F</w:t>
      </w:r>
      <w:r>
        <w:tab/>
        <w:t>ebruary 2022, version 2.</w:t>
      </w:r>
    </w:p>
  </w:footnote>
  <w:footnote w:id="47">
    <w:p w14:paraId="6D6A4E54" w14:textId="77777777" w:rsidR="00256F4E" w:rsidRPr="00303464" w:rsidRDefault="00256F4E" w:rsidP="00256F4E">
      <w:pPr>
        <w:pStyle w:val="FootnoteText"/>
      </w:pPr>
      <w:r w:rsidRPr="006E1571">
        <w:rPr>
          <w:rStyle w:val="FootnoteReference"/>
        </w:rPr>
        <w:footnoteRef/>
      </w:r>
      <w:r w:rsidRPr="006E1571">
        <w:t xml:space="preserve"> Current organigramme is presented in annex I to the present document.</w:t>
      </w:r>
    </w:p>
  </w:footnote>
  <w:footnote w:id="48">
    <w:p w14:paraId="224BDFD5" w14:textId="77777777" w:rsidR="00256F4E" w:rsidRPr="004371DE" w:rsidRDefault="00256F4E" w:rsidP="00256F4E">
      <w:pPr>
        <w:pStyle w:val="FootnoteText"/>
      </w:pPr>
      <w:r w:rsidRPr="004371DE">
        <w:rPr>
          <w:rStyle w:val="FootnoteReference"/>
        </w:rPr>
        <w:footnoteRef/>
      </w:r>
      <w:r w:rsidRPr="004371DE">
        <w:t xml:space="preserve"> UNEP/OzL.Pro/ExCom/77/32, pages 5 and 12.</w:t>
      </w:r>
    </w:p>
  </w:footnote>
  <w:footnote w:id="49">
    <w:p w14:paraId="53D6B6D5" w14:textId="77777777" w:rsidR="00256F4E" w:rsidRPr="004371DE" w:rsidRDefault="00256F4E" w:rsidP="00256F4E">
      <w:pPr>
        <w:pStyle w:val="FootnoteText"/>
        <w:rPr>
          <w:lang w:val="pt-PT"/>
        </w:rPr>
      </w:pPr>
      <w:r w:rsidRPr="004371DE">
        <w:rPr>
          <w:rStyle w:val="FootnoteReference"/>
        </w:rPr>
        <w:footnoteRef/>
      </w:r>
      <w:r w:rsidRPr="004371DE">
        <w:rPr>
          <w:lang w:val="pt-PT"/>
        </w:rPr>
        <w:t xml:space="preserve"> UNEP/OzL.Pro/ExCom/80/28, page 3.</w:t>
      </w:r>
    </w:p>
  </w:footnote>
  <w:footnote w:id="50">
    <w:p w14:paraId="6F30FC04" w14:textId="77777777" w:rsidR="00256F4E" w:rsidRPr="004371DE" w:rsidRDefault="00256F4E" w:rsidP="00256F4E">
      <w:pPr>
        <w:pStyle w:val="FootnoteText"/>
      </w:pPr>
      <w:r w:rsidRPr="004371DE">
        <w:rPr>
          <w:rStyle w:val="FootnoteReference"/>
        </w:rPr>
        <w:footnoteRef/>
      </w:r>
      <w:r w:rsidRPr="004371DE">
        <w:t xml:space="preserve"> UNEP/OzL.Pro/ExCom/52/9</w:t>
      </w:r>
    </w:p>
  </w:footnote>
  <w:footnote w:id="51">
    <w:p w14:paraId="45412235" w14:textId="77777777" w:rsidR="00256F4E" w:rsidRPr="004371DE" w:rsidRDefault="00256F4E" w:rsidP="00256F4E">
      <w:pPr>
        <w:pStyle w:val="FootnoteText"/>
        <w:rPr>
          <w:lang w:val="en-GB"/>
        </w:rPr>
      </w:pPr>
      <w:r w:rsidRPr="004371DE">
        <w:rPr>
          <w:rStyle w:val="FootnoteReference"/>
        </w:rPr>
        <w:footnoteRef/>
      </w:r>
      <w:r w:rsidRPr="004371DE">
        <w:t xml:space="preserve"> The original set of indicators was approved by the Executive Committee at its 41st meeting in 2003, when it agreed on indicators to monitor the performance of the CAP.</w:t>
      </w:r>
    </w:p>
  </w:footnote>
  <w:footnote w:id="52">
    <w:p w14:paraId="6ECA35B9" w14:textId="77777777" w:rsidR="00256F4E" w:rsidRPr="00455E1B" w:rsidRDefault="00256F4E" w:rsidP="00256F4E">
      <w:pPr>
        <w:pStyle w:val="FootnoteText"/>
        <w:rPr>
          <w:lang w:val="en-US"/>
        </w:rPr>
      </w:pPr>
      <w:r w:rsidRPr="004371DE">
        <w:rPr>
          <w:rStyle w:val="FootnoteReference"/>
        </w:rPr>
        <w:footnoteRef/>
      </w:r>
      <w:r w:rsidRPr="004371DE">
        <w:rPr>
          <w:lang w:val="en-US"/>
        </w:rPr>
        <w:t xml:space="preserve"> UNEP/OzL.Pro/ExCom/91/25</w:t>
      </w:r>
    </w:p>
  </w:footnote>
  <w:footnote w:id="53">
    <w:p w14:paraId="5E7BFEAE" w14:textId="77777777" w:rsidR="00256F4E" w:rsidRPr="00F14630" w:rsidRDefault="00256F4E" w:rsidP="00256F4E">
      <w:pPr>
        <w:pStyle w:val="FootnoteText"/>
      </w:pPr>
      <w:r>
        <w:rPr>
          <w:rStyle w:val="FootnoteReference"/>
        </w:rPr>
        <w:footnoteRef/>
      </w:r>
      <w:r>
        <w:t xml:space="preserve"> </w:t>
      </w:r>
      <w:r w:rsidRPr="00F14630">
        <w:rPr>
          <w:lang w:val="en-US"/>
        </w:rPr>
        <w:t xml:space="preserve">UNEP CAP budget proposal, workplan and progress report for 2014-2016 in documents </w:t>
      </w:r>
      <w:r w:rsidRPr="00F14630">
        <w:t>UNEP/OzL.Pro/ExCom/71/23, UNEP/OzL.Pro/ExCom/73/30 and UNEP/OzL.Pro/ExCom/75/33/Rev.1</w:t>
      </w:r>
      <w:r>
        <w:t>.</w:t>
      </w:r>
    </w:p>
  </w:footnote>
  <w:footnote w:id="54">
    <w:p w14:paraId="55E63872" w14:textId="77777777" w:rsidR="00256F4E" w:rsidRPr="00016E80" w:rsidRDefault="00256F4E" w:rsidP="00256F4E">
      <w:pPr>
        <w:pStyle w:val="FootnoteText"/>
        <w:rPr>
          <w:lang w:val="en-US"/>
        </w:rPr>
      </w:pPr>
      <w:r w:rsidRPr="00F14630">
        <w:rPr>
          <w:rStyle w:val="FootnoteReference"/>
        </w:rPr>
        <w:footnoteRef/>
      </w:r>
      <w:r w:rsidRPr="00F14630">
        <w:t xml:space="preserve"> </w:t>
      </w:r>
      <w:r w:rsidRPr="00F14630">
        <w:rPr>
          <w:lang w:val="en-US"/>
        </w:rPr>
        <w:t xml:space="preserve">Annex 2A, UNEP CAP </w:t>
      </w:r>
      <w:r w:rsidRPr="00F14630">
        <w:t>2018-2020 three year rolling strategy 2018 workplan, activities and budget proposal 2017 progress report &amp; review of CAP in document UNEP/OzL.Pro/ExCom/80/28.</w:t>
      </w:r>
    </w:p>
  </w:footnote>
  <w:footnote w:id="55">
    <w:p w14:paraId="7C104214" w14:textId="77777777" w:rsidR="00256F4E" w:rsidRPr="00EC3173" w:rsidRDefault="00256F4E" w:rsidP="00256F4E">
      <w:pPr>
        <w:pStyle w:val="FootnoteText"/>
      </w:pPr>
      <w:r w:rsidRPr="006E1571">
        <w:rPr>
          <w:rStyle w:val="FootnoteReference"/>
        </w:rPr>
        <w:footnoteRef/>
      </w:r>
      <w:r w:rsidRPr="006E1571">
        <w:t xml:space="preserve"> Summarized information retrieved from UNEP CAP progress reports submitted to the Executive Committee in the 82nd, 84</w:t>
      </w:r>
      <w:r w:rsidRPr="006E1571">
        <w:rPr>
          <w:vertAlign w:val="superscript"/>
        </w:rPr>
        <w:t>th</w:t>
      </w:r>
      <w:r w:rsidRPr="006E1571">
        <w:t xml:space="preserve"> and 86</w:t>
      </w:r>
      <w:r w:rsidRPr="006E1571">
        <w:rPr>
          <w:vertAlign w:val="superscript"/>
        </w:rPr>
        <w:t>th</w:t>
      </w:r>
      <w:r w:rsidRPr="006E1571">
        <w:t xml:space="preserve"> meetings.</w:t>
      </w:r>
    </w:p>
  </w:footnote>
  <w:footnote w:id="56">
    <w:p w14:paraId="16C40336" w14:textId="77777777" w:rsidR="00256F4E" w:rsidRPr="00F8628E" w:rsidRDefault="00256F4E" w:rsidP="00256F4E">
      <w:pPr>
        <w:pStyle w:val="FootnoteText"/>
        <w:rPr>
          <w:lang w:val="en-US"/>
        </w:rPr>
      </w:pPr>
      <w:r>
        <w:rPr>
          <w:rStyle w:val="FootnoteReference"/>
        </w:rPr>
        <w:footnoteRef/>
      </w:r>
      <w:r>
        <w:t xml:space="preserve"> The contents of this section address the questions in cluster 3 of annex II of the present document.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71DB3" w14:textId="78F9DC70" w:rsidR="00A56642" w:rsidRDefault="003A7E9E">
    <w:pPr>
      <w:pStyle w:val="Header"/>
    </w:pPr>
    <w:r>
      <w:t>UNEP/OzL.Pro/ExCom/95/11</w:t>
    </w:r>
  </w:p>
  <w:p w14:paraId="0540F4E8" w14:textId="77777777" w:rsidR="003A7E9E" w:rsidRDefault="003A7E9E">
    <w:pPr>
      <w:pStyle w:val="Header"/>
    </w:pPr>
  </w:p>
  <w:p w14:paraId="0F12BB0E" w14:textId="77777777" w:rsidR="003A7E9E" w:rsidRDefault="003A7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30FEF" w14:textId="77777777" w:rsidR="00CC6C72" w:rsidRPr="008B436A" w:rsidRDefault="00CC6C72" w:rsidP="008B436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D037D2" w14:textId="49D32D6F" w:rsidR="00613DF2" w:rsidRDefault="00613DF2">
    <w:pPr>
      <w:pStyle w:val="Header"/>
    </w:pPr>
  </w:p>
  <w:p w14:paraId="75FA4A34" w14:textId="77777777" w:rsidR="00613DF2" w:rsidRDefault="00613DF2">
    <w:pPr>
      <w:pStyle w:val="Header"/>
    </w:pPr>
  </w:p>
  <w:p w14:paraId="1DFDA1B5" w14:textId="77777777" w:rsidR="00613DF2" w:rsidRDefault="00613DF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E5719F" w14:textId="77777777" w:rsidR="00CC6C72" w:rsidRPr="00FF6AC2" w:rsidRDefault="00CC6C72" w:rsidP="008B436A">
    <w:pPr>
      <w:pStyle w:val="Header"/>
      <w:jc w:val="right"/>
      <w:rPr>
        <w:i/>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D5FF5F" w14:textId="77777777" w:rsidR="00CC6C72" w:rsidRPr="00E70FE0" w:rsidRDefault="00CC6C72" w:rsidP="00FC0A2A">
    <w:pPr>
      <w:pStyle w:val="Heade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33AB6F" w14:textId="77777777" w:rsidR="00256F4E" w:rsidRPr="0033525D" w:rsidRDefault="00256F4E"/>
  <w:p w14:paraId="3B448E20" w14:textId="77777777" w:rsidR="00256F4E" w:rsidRPr="0033525D" w:rsidRDefault="00256F4E"/>
  <w:p w14:paraId="500D426F" w14:textId="77777777" w:rsidR="00256F4E" w:rsidRPr="0033525D" w:rsidRDefault="00256F4E"/>
  <w:p w14:paraId="27BA69E0" w14:textId="77777777" w:rsidR="00256F4E" w:rsidRDefault="00256F4E"/>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27FC9" w14:textId="77777777" w:rsidR="00256F4E" w:rsidRPr="0033525D" w:rsidRDefault="00256F4E">
    <w:pPr>
      <w:jc w:val="right"/>
    </w:pPr>
  </w:p>
  <w:p w14:paraId="08DCF92C" w14:textId="77777777" w:rsidR="00256F4E" w:rsidRPr="0033525D" w:rsidRDefault="00256F4E"/>
  <w:p w14:paraId="204FB479" w14:textId="77777777" w:rsidR="00256F4E" w:rsidRPr="0033525D" w:rsidRDefault="00256F4E">
    <w:pPr>
      <w:pStyle w:val="Header"/>
    </w:pPr>
  </w:p>
  <w:p w14:paraId="2CCB553C" w14:textId="77777777" w:rsidR="00256F4E" w:rsidRDefault="00256F4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E061A" w14:textId="77777777" w:rsidR="00256F4E" w:rsidRDefault="00256F4E"/>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BB1214" w14:textId="77777777" w:rsidR="00256F4E" w:rsidRPr="0033525D" w:rsidRDefault="00256F4E">
    <w:pPr>
      <w:jc w:val="right"/>
    </w:pPr>
  </w:p>
  <w:p w14:paraId="3BB1898B" w14:textId="77777777" w:rsidR="00256F4E" w:rsidRPr="0033525D" w:rsidRDefault="00256F4E"/>
  <w:p w14:paraId="24F67223" w14:textId="77777777" w:rsidR="00256F4E" w:rsidRPr="0033525D" w:rsidRDefault="00256F4E">
    <w:pPr>
      <w:pStyle w:val="Header"/>
    </w:pPr>
  </w:p>
  <w:p w14:paraId="1D857DFC" w14:textId="77777777" w:rsidR="00256F4E" w:rsidRDefault="00256F4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4E6871" w14:textId="77777777" w:rsidR="00256F4E" w:rsidRDefault="00256F4E" w:rsidP="009A0F59">
    <w:pPr>
      <w:pStyle w:val="Header"/>
      <w:jc w:val="right"/>
    </w:pPr>
  </w:p>
  <w:p w14:paraId="3009A8DE" w14:textId="77777777" w:rsidR="00256F4E" w:rsidRDefault="00256F4E" w:rsidP="009A0F59">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B09409" w14:textId="77777777" w:rsidR="00256F4E" w:rsidRDefault="00256F4E" w:rsidP="00582707">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AD059" w14:textId="77777777" w:rsidR="009A0F59" w:rsidRDefault="009A0F59" w:rsidP="009A0F59">
    <w:pPr>
      <w:pStyle w:val="Header"/>
      <w:jc w:val="right"/>
    </w:pPr>
  </w:p>
  <w:p w14:paraId="4A78D5AF" w14:textId="77777777" w:rsidR="009A0F59" w:rsidRDefault="009A0F59" w:rsidP="009A0F59">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7EB4C" w14:textId="77777777" w:rsidR="00FC40F2" w:rsidRDefault="00FC40F2" w:rsidP="0058270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D5C453D2"/>
    <w:lvl w:ilvl="0">
      <w:start w:val="1"/>
      <w:numFmt w:val="bullet"/>
      <w:pStyle w:val="newheader5"/>
      <w:lvlText w:val=""/>
      <w:lvlJc w:val="left"/>
      <w:pPr>
        <w:tabs>
          <w:tab w:val="num" w:pos="720"/>
        </w:tabs>
        <w:ind w:left="720" w:hanging="360"/>
      </w:pPr>
      <w:rPr>
        <w:rFonts w:ascii="Symbol" w:hAnsi="Symbol" w:hint="default"/>
      </w:rPr>
    </w:lvl>
  </w:abstractNum>
  <w:abstractNum w:abstractNumId="1" w15:restartNumberingAfterBreak="0">
    <w:nsid w:val="FFFFFFFB"/>
    <w:multiLevelType w:val="multilevel"/>
    <w:tmpl w:val="D30E6C00"/>
    <w:lvl w:ilvl="0">
      <w:start w:val="1"/>
      <w:numFmt w:val="decimal"/>
      <w:pStyle w:val="Heading1"/>
      <w:lvlText w:val="%1."/>
      <w:lvlJc w:val="left"/>
      <w:pPr>
        <w:tabs>
          <w:tab w:val="num" w:pos="0"/>
        </w:tabs>
        <w:ind w:left="0" w:firstLine="0"/>
      </w:pPr>
      <w:rPr>
        <w:rFonts w:hint="default"/>
        <w:b w:val="0"/>
        <w:bCs w:val="0"/>
        <w:i w:val="0"/>
        <w:iCs w:val="0"/>
      </w:rPr>
    </w:lvl>
    <w:lvl w:ilvl="1">
      <w:start w:val="1"/>
      <w:numFmt w:val="lowerLetter"/>
      <w:pStyle w:val="Heading2"/>
      <w:lvlText w:val="%2)"/>
      <w:lvlJc w:val="left"/>
      <w:pPr>
        <w:ind w:left="1440" w:hanging="72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5303A9E"/>
    <w:multiLevelType w:val="hybridMultilevel"/>
    <w:tmpl w:val="E0B4F652"/>
    <w:lvl w:ilvl="0" w:tplc="2C9E12A2">
      <w:start w:val="1"/>
      <w:numFmt w:val="upperRoman"/>
      <w:pStyle w:val="TOC2"/>
      <w:lvlText w:val="%1."/>
      <w:lvlJc w:val="right"/>
      <w:pPr>
        <w:ind w:left="864" w:hanging="360"/>
      </w:pPr>
    </w:lvl>
    <w:lvl w:ilvl="1" w:tplc="04090019" w:tentative="1">
      <w:start w:val="1"/>
      <w:numFmt w:val="lowerLetter"/>
      <w:lvlText w:val="%2."/>
      <w:lvlJc w:val="left"/>
      <w:pPr>
        <w:ind w:left="1584" w:hanging="360"/>
      </w:pPr>
    </w:lvl>
    <w:lvl w:ilvl="2" w:tplc="0409001B" w:tentative="1">
      <w:start w:val="1"/>
      <w:numFmt w:val="lowerRoman"/>
      <w:lvlText w:val="%3."/>
      <w:lvlJc w:val="right"/>
      <w:pPr>
        <w:ind w:left="2304" w:hanging="180"/>
      </w:pPr>
    </w:lvl>
    <w:lvl w:ilvl="3" w:tplc="0409000F" w:tentative="1">
      <w:start w:val="1"/>
      <w:numFmt w:val="decimal"/>
      <w:lvlText w:val="%4."/>
      <w:lvlJc w:val="left"/>
      <w:pPr>
        <w:ind w:left="3024" w:hanging="360"/>
      </w:pPr>
    </w:lvl>
    <w:lvl w:ilvl="4" w:tplc="04090019" w:tentative="1">
      <w:start w:val="1"/>
      <w:numFmt w:val="lowerLetter"/>
      <w:lvlText w:val="%5."/>
      <w:lvlJc w:val="left"/>
      <w:pPr>
        <w:ind w:left="3744" w:hanging="360"/>
      </w:pPr>
    </w:lvl>
    <w:lvl w:ilvl="5" w:tplc="0409001B" w:tentative="1">
      <w:start w:val="1"/>
      <w:numFmt w:val="lowerRoman"/>
      <w:lvlText w:val="%6."/>
      <w:lvlJc w:val="right"/>
      <w:pPr>
        <w:ind w:left="4464" w:hanging="180"/>
      </w:pPr>
    </w:lvl>
    <w:lvl w:ilvl="6" w:tplc="0409000F" w:tentative="1">
      <w:start w:val="1"/>
      <w:numFmt w:val="decimal"/>
      <w:lvlText w:val="%7."/>
      <w:lvlJc w:val="left"/>
      <w:pPr>
        <w:ind w:left="5184" w:hanging="360"/>
      </w:pPr>
    </w:lvl>
    <w:lvl w:ilvl="7" w:tplc="04090019" w:tentative="1">
      <w:start w:val="1"/>
      <w:numFmt w:val="lowerLetter"/>
      <w:lvlText w:val="%8."/>
      <w:lvlJc w:val="left"/>
      <w:pPr>
        <w:ind w:left="5904" w:hanging="360"/>
      </w:pPr>
    </w:lvl>
    <w:lvl w:ilvl="8" w:tplc="0409001B" w:tentative="1">
      <w:start w:val="1"/>
      <w:numFmt w:val="lowerRoman"/>
      <w:lvlText w:val="%9."/>
      <w:lvlJc w:val="right"/>
      <w:pPr>
        <w:ind w:left="6624" w:hanging="180"/>
      </w:pPr>
    </w:lvl>
  </w:abstractNum>
  <w:abstractNum w:abstractNumId="3" w15:restartNumberingAfterBreak="0">
    <w:nsid w:val="06C573E6"/>
    <w:multiLevelType w:val="hybridMultilevel"/>
    <w:tmpl w:val="0EECF5AC"/>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295E89"/>
    <w:multiLevelType w:val="multilevel"/>
    <w:tmpl w:val="18D85816"/>
    <w:lvl w:ilvl="0">
      <w:start w:val="1"/>
      <w:numFmt w:val="none"/>
      <w:lvlText w:val="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5" w15:restartNumberingAfterBreak="0">
    <w:nsid w:val="0BC247EC"/>
    <w:multiLevelType w:val="multilevel"/>
    <w:tmpl w:val="4FC80456"/>
    <w:styleLink w:val="Listeactuelle1"/>
    <w:lvl w:ilvl="0">
      <w:start w:val="1"/>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6" w15:restartNumberingAfterBreak="0">
    <w:nsid w:val="0C6B1026"/>
    <w:multiLevelType w:val="multilevel"/>
    <w:tmpl w:val="FB28B9B2"/>
    <w:lvl w:ilvl="0">
      <w:start w:val="1"/>
      <w:numFmt w:val="none"/>
      <w:lvlText w:val="I.4"/>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7" w15:restartNumberingAfterBreak="0">
    <w:nsid w:val="0DA222D7"/>
    <w:multiLevelType w:val="hybridMultilevel"/>
    <w:tmpl w:val="B1C6AE3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C2286D"/>
    <w:multiLevelType w:val="multilevel"/>
    <w:tmpl w:val="0D5007B8"/>
    <w:lvl w:ilvl="0">
      <w:start w:val="2"/>
      <w:numFmt w:val="none"/>
      <w:lvlText w:val="II.3"/>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9" w15:restartNumberingAfterBreak="0">
    <w:nsid w:val="1BC211B3"/>
    <w:multiLevelType w:val="hybridMultilevel"/>
    <w:tmpl w:val="E280ED10"/>
    <w:lvl w:ilvl="0" w:tplc="2334EA8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186976"/>
    <w:multiLevelType w:val="multilevel"/>
    <w:tmpl w:val="F1783CD2"/>
    <w:lvl w:ilvl="0">
      <w:start w:val="1"/>
      <w:numFmt w:val="none"/>
      <w:lvlText w:val="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1" w15:restartNumberingAfterBreak="0">
    <w:nsid w:val="23220F83"/>
    <w:multiLevelType w:val="multilevel"/>
    <w:tmpl w:val="4FC80456"/>
    <w:styleLink w:val="Listeactuelle2"/>
    <w:lvl w:ilvl="0">
      <w:start w:val="1"/>
      <w:numFmt w:val="decimal"/>
      <w:lvlText w:val="%1."/>
      <w:lvlJc w:val="left"/>
      <w:pPr>
        <w:tabs>
          <w:tab w:val="num" w:pos="0"/>
        </w:tabs>
        <w:ind w:left="0" w:firstLine="0"/>
      </w:pPr>
      <w:rPr>
        <w:rFonts w:hint="default"/>
        <w:b w:val="0"/>
        <w:bCs w:val="0"/>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653718C"/>
    <w:multiLevelType w:val="hybridMultilevel"/>
    <w:tmpl w:val="8A8A42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D56F31"/>
    <w:multiLevelType w:val="multilevel"/>
    <w:tmpl w:val="AE3824B6"/>
    <w:lvl w:ilvl="0">
      <w:start w:val="1"/>
      <w:numFmt w:val="none"/>
      <w:lvlText w:val="II.3"/>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BE65458"/>
    <w:multiLevelType w:val="hybridMultilevel"/>
    <w:tmpl w:val="23305312"/>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D231AB"/>
    <w:multiLevelType w:val="multilevel"/>
    <w:tmpl w:val="8C1EDC40"/>
    <w:lvl w:ilvl="0">
      <w:start w:val="1"/>
      <w:numFmt w:val="none"/>
      <w:lvlText w:val="I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17" w15:restartNumberingAfterBreak="0">
    <w:nsid w:val="2F0B7454"/>
    <w:multiLevelType w:val="hybridMultilevel"/>
    <w:tmpl w:val="499E8B9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1310B1"/>
    <w:multiLevelType w:val="multilevel"/>
    <w:tmpl w:val="374CB9C6"/>
    <w:lvl w:ilvl="0">
      <w:start w:val="1"/>
      <w:numFmt w:val="upperRoman"/>
      <w:lvlText w:val="%1.3"/>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2939F5"/>
    <w:multiLevelType w:val="hybridMultilevel"/>
    <w:tmpl w:val="E0F47B48"/>
    <w:lvl w:ilvl="0" w:tplc="04090003">
      <w:start w:val="1"/>
      <w:numFmt w:val="bullet"/>
      <w:lvlText w:val="o"/>
      <w:lvlJc w:val="left"/>
      <w:pPr>
        <w:ind w:left="864" w:hanging="360"/>
      </w:pPr>
      <w:rPr>
        <w:rFonts w:ascii="Courier New" w:hAnsi="Courier New" w:cs="Courier New"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21" w15:restartNumberingAfterBreak="0">
    <w:nsid w:val="375278BD"/>
    <w:multiLevelType w:val="multilevel"/>
    <w:tmpl w:val="48F6952C"/>
    <w:lvl w:ilvl="0">
      <w:start w:val="1"/>
      <w:numFmt w:val="none"/>
      <w:lvlText w:val="II"/>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2" w15:restartNumberingAfterBreak="0">
    <w:nsid w:val="38165FE5"/>
    <w:multiLevelType w:val="multilevel"/>
    <w:tmpl w:val="8612051E"/>
    <w:lvl w:ilvl="0">
      <w:start w:val="1"/>
      <w:numFmt w:val="none"/>
      <w:lvlText w:val="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3" w15:restartNumberingAfterBreak="0">
    <w:nsid w:val="39D15553"/>
    <w:multiLevelType w:val="hybridMultilevel"/>
    <w:tmpl w:val="5900F0F4"/>
    <w:lvl w:ilvl="0" w:tplc="AF086514">
      <w:start w:val="1"/>
      <w:numFmt w:val="upperRoman"/>
      <w:lvlText w:val="%1.2"/>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D570FA"/>
    <w:multiLevelType w:val="hybridMultilevel"/>
    <w:tmpl w:val="430460C4"/>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3FB841EC"/>
    <w:multiLevelType w:val="multilevel"/>
    <w:tmpl w:val="BACEF700"/>
    <w:lvl w:ilvl="0">
      <w:start w:val="2"/>
      <w:numFmt w:val="none"/>
      <w:lvlText w:val="III.1"/>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26" w15:restartNumberingAfterBreak="0">
    <w:nsid w:val="451F7B48"/>
    <w:multiLevelType w:val="multilevel"/>
    <w:tmpl w:val="DF6000D8"/>
    <w:lvl w:ilvl="0">
      <w:start w:val="1"/>
      <w:numFmt w:val="none"/>
      <w:lvlText w:val="III.2"/>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27" w15:restartNumberingAfterBreak="0">
    <w:nsid w:val="49C43162"/>
    <w:multiLevelType w:val="hybridMultilevel"/>
    <w:tmpl w:val="E88E3E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EF1208"/>
    <w:multiLevelType w:val="hybridMultilevel"/>
    <w:tmpl w:val="76F6471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286979"/>
    <w:multiLevelType w:val="multilevel"/>
    <w:tmpl w:val="FE522994"/>
    <w:lvl w:ilvl="0">
      <w:start w:val="2"/>
      <w:numFmt w:val="none"/>
      <w:lvlText w:val="III"/>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1" w15:restartNumberingAfterBreak="0">
    <w:nsid w:val="507553B2"/>
    <w:multiLevelType w:val="multilevel"/>
    <w:tmpl w:val="C26E82BA"/>
    <w:lvl w:ilvl="0">
      <w:start w:val="1"/>
      <w:numFmt w:val="none"/>
      <w:lvlText w:val="I.4"/>
      <w:lvlJc w:val="righ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15:restartNumberingAfterBreak="0">
    <w:nsid w:val="532758CD"/>
    <w:multiLevelType w:val="hybridMultilevel"/>
    <w:tmpl w:val="31C0D884"/>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5A5AFE"/>
    <w:multiLevelType w:val="multilevel"/>
    <w:tmpl w:val="BF92B6C4"/>
    <w:lvl w:ilvl="0">
      <w:start w:val="1"/>
      <w:numFmt w:val="none"/>
      <w:lvlText w:val="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35" w15:restartNumberingAfterBreak="0">
    <w:nsid w:val="558104E2"/>
    <w:multiLevelType w:val="hybridMultilevel"/>
    <w:tmpl w:val="63201B32"/>
    <w:lvl w:ilvl="0" w:tplc="AF96922E">
      <w:start w:val="1"/>
      <w:numFmt w:val="upperRoman"/>
      <w:pStyle w:val="TOC3"/>
      <w:lvlText w:val="%1.2"/>
      <w:lvlJc w:val="righ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36" w15:restartNumberingAfterBreak="0">
    <w:nsid w:val="58B855C0"/>
    <w:multiLevelType w:val="multilevel"/>
    <w:tmpl w:val="457C0796"/>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BDD6A1F"/>
    <w:multiLevelType w:val="hybridMultilevel"/>
    <w:tmpl w:val="E4542CBA"/>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9B22DF"/>
    <w:multiLevelType w:val="multilevel"/>
    <w:tmpl w:val="CE867B9A"/>
    <w:lvl w:ilvl="0">
      <w:start w:val="2"/>
      <w:numFmt w:val="none"/>
      <w:lvlText w:val="III.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39" w15:restartNumberingAfterBreak="0">
    <w:nsid w:val="619301F4"/>
    <w:multiLevelType w:val="multilevel"/>
    <w:tmpl w:val="DADE24E8"/>
    <w:lvl w:ilvl="0">
      <w:start w:val="2"/>
      <w:numFmt w:val="upperRoman"/>
      <w:lvlText w:val="%1.2"/>
      <w:lvlJc w:val="right"/>
      <w:pPr>
        <w:ind w:left="864" w:hanging="360"/>
      </w:pPr>
      <w:rPr>
        <w:rFonts w:hint="default"/>
      </w:rPr>
    </w:lvl>
    <w:lvl w:ilvl="1">
      <w:start w:val="1"/>
      <w:numFmt w:val="upperRoman"/>
      <w:lvlText w:val="%2I.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40" w15:restartNumberingAfterBreak="0">
    <w:nsid w:val="693D193E"/>
    <w:multiLevelType w:val="hybridMultilevel"/>
    <w:tmpl w:val="C396D7A4"/>
    <w:lvl w:ilvl="0" w:tplc="4238CDE6">
      <w:start w:val="1"/>
      <w:numFmt w:val="upperRoman"/>
      <w:lvlText w:val="%1.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EF33B8"/>
    <w:multiLevelType w:val="multilevel"/>
    <w:tmpl w:val="056AF2F4"/>
    <w:lvl w:ilvl="0">
      <w:start w:val="1"/>
      <w:numFmt w:val="none"/>
      <w:lvlText w:val="I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2" w15:restartNumberingAfterBreak="0">
    <w:nsid w:val="6ED65D23"/>
    <w:multiLevelType w:val="multilevel"/>
    <w:tmpl w:val="9F54EFE4"/>
    <w:lvl w:ilvl="0">
      <w:start w:val="1"/>
      <w:numFmt w:val="upperRoman"/>
      <w:lvlText w:val="%1I.1"/>
      <w:lvlJc w:val="right"/>
      <w:pPr>
        <w:ind w:left="864" w:hanging="360"/>
      </w:pPr>
      <w:rPr>
        <w:rFonts w:hint="default"/>
      </w:rPr>
    </w:lvl>
    <w:lvl w:ilvl="1">
      <w:start w:val="1"/>
      <w:numFmt w:val="lowerLetter"/>
      <w:lvlText w:val="%2."/>
      <w:lvlJc w:val="left"/>
      <w:pPr>
        <w:ind w:left="1584" w:hanging="360"/>
      </w:pPr>
      <w:rPr>
        <w:rFonts w:hint="default"/>
      </w:rPr>
    </w:lvl>
    <w:lvl w:ilvl="2">
      <w:start w:val="1"/>
      <w:numFmt w:val="lowerRoman"/>
      <w:lvlText w:val="%3."/>
      <w:lvlJc w:val="right"/>
      <w:pPr>
        <w:ind w:left="2304" w:hanging="180"/>
      </w:pPr>
      <w:rPr>
        <w:rFonts w:hint="default"/>
      </w:rPr>
    </w:lvl>
    <w:lvl w:ilvl="3">
      <w:start w:val="1"/>
      <w:numFmt w:val="decimal"/>
      <w:lvlText w:val="%4."/>
      <w:lvlJc w:val="left"/>
      <w:pPr>
        <w:ind w:left="3024" w:hanging="360"/>
      </w:pPr>
      <w:rPr>
        <w:rFonts w:hint="default"/>
      </w:rPr>
    </w:lvl>
    <w:lvl w:ilvl="4">
      <w:start w:val="1"/>
      <w:numFmt w:val="lowerLetter"/>
      <w:lvlText w:val="%5."/>
      <w:lvlJc w:val="left"/>
      <w:pPr>
        <w:ind w:left="3744" w:hanging="360"/>
      </w:pPr>
      <w:rPr>
        <w:rFonts w:hint="default"/>
      </w:rPr>
    </w:lvl>
    <w:lvl w:ilvl="5">
      <w:start w:val="1"/>
      <w:numFmt w:val="lowerRoman"/>
      <w:lvlText w:val="%6."/>
      <w:lvlJc w:val="right"/>
      <w:pPr>
        <w:ind w:left="4464" w:hanging="180"/>
      </w:pPr>
      <w:rPr>
        <w:rFonts w:hint="default"/>
      </w:rPr>
    </w:lvl>
    <w:lvl w:ilvl="6">
      <w:start w:val="1"/>
      <w:numFmt w:val="decimal"/>
      <w:lvlText w:val="%7."/>
      <w:lvlJc w:val="left"/>
      <w:pPr>
        <w:ind w:left="5184" w:hanging="360"/>
      </w:pPr>
      <w:rPr>
        <w:rFonts w:hint="default"/>
      </w:rPr>
    </w:lvl>
    <w:lvl w:ilvl="7">
      <w:start w:val="1"/>
      <w:numFmt w:val="lowerLetter"/>
      <w:lvlText w:val="%8."/>
      <w:lvlJc w:val="left"/>
      <w:pPr>
        <w:ind w:left="5904" w:hanging="360"/>
      </w:pPr>
      <w:rPr>
        <w:rFonts w:hint="default"/>
      </w:rPr>
    </w:lvl>
    <w:lvl w:ilvl="8">
      <w:start w:val="1"/>
      <w:numFmt w:val="lowerRoman"/>
      <w:lvlText w:val="%9."/>
      <w:lvlJc w:val="right"/>
      <w:pPr>
        <w:ind w:left="6624" w:hanging="180"/>
      </w:pPr>
      <w:rPr>
        <w:rFonts w:hint="default"/>
      </w:rPr>
    </w:lvl>
  </w:abstractNum>
  <w:abstractNum w:abstractNumId="43" w15:restartNumberingAfterBreak="0">
    <w:nsid w:val="6F822622"/>
    <w:multiLevelType w:val="hybridMultilevel"/>
    <w:tmpl w:val="15FCA822"/>
    <w:lvl w:ilvl="0" w:tplc="DB68E016">
      <w:start w:val="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30E20BC"/>
    <w:multiLevelType w:val="multilevel"/>
    <w:tmpl w:val="58A4F198"/>
    <w:lvl w:ilvl="0">
      <w:start w:val="1"/>
      <w:numFmt w:val="none"/>
      <w:lvlText w:val="II.1"/>
      <w:lvlJc w:val="right"/>
      <w:pPr>
        <w:ind w:left="1224" w:hanging="360"/>
      </w:pPr>
      <w:rPr>
        <w:rFonts w:hint="default"/>
      </w:rPr>
    </w:lvl>
    <w:lvl w:ilvl="1">
      <w:start w:val="1"/>
      <w:numFmt w:val="upperRoman"/>
      <w:lvlText w:val="%2I.2"/>
      <w:lvlJc w:val="left"/>
      <w:pPr>
        <w:ind w:left="1944" w:hanging="360"/>
      </w:pPr>
      <w:rPr>
        <w:rFonts w:hint="default"/>
      </w:rPr>
    </w:lvl>
    <w:lvl w:ilvl="2">
      <w:start w:val="1"/>
      <w:numFmt w:val="lowerRoman"/>
      <w:lvlText w:val="%3."/>
      <w:lvlJc w:val="right"/>
      <w:pPr>
        <w:ind w:left="2664" w:hanging="180"/>
      </w:pPr>
      <w:rPr>
        <w:rFonts w:hint="default"/>
      </w:rPr>
    </w:lvl>
    <w:lvl w:ilvl="3">
      <w:start w:val="1"/>
      <w:numFmt w:val="decimal"/>
      <w:lvlText w:val="%4."/>
      <w:lvlJc w:val="left"/>
      <w:pPr>
        <w:ind w:left="3384" w:hanging="360"/>
      </w:pPr>
      <w:rPr>
        <w:rFonts w:hint="default"/>
      </w:rPr>
    </w:lvl>
    <w:lvl w:ilvl="4">
      <w:start w:val="1"/>
      <w:numFmt w:val="lowerLetter"/>
      <w:lvlText w:val="%5."/>
      <w:lvlJc w:val="left"/>
      <w:pPr>
        <w:ind w:left="4104" w:hanging="360"/>
      </w:pPr>
      <w:rPr>
        <w:rFonts w:hint="default"/>
      </w:rPr>
    </w:lvl>
    <w:lvl w:ilvl="5">
      <w:start w:val="1"/>
      <w:numFmt w:val="lowerRoman"/>
      <w:lvlText w:val="%6."/>
      <w:lvlJc w:val="right"/>
      <w:pPr>
        <w:ind w:left="4824" w:hanging="180"/>
      </w:pPr>
      <w:rPr>
        <w:rFonts w:hint="default"/>
      </w:rPr>
    </w:lvl>
    <w:lvl w:ilvl="6">
      <w:start w:val="1"/>
      <w:numFmt w:val="decimal"/>
      <w:lvlText w:val="%7."/>
      <w:lvlJc w:val="left"/>
      <w:pPr>
        <w:ind w:left="5544" w:hanging="360"/>
      </w:pPr>
      <w:rPr>
        <w:rFonts w:hint="default"/>
      </w:rPr>
    </w:lvl>
    <w:lvl w:ilvl="7">
      <w:start w:val="1"/>
      <w:numFmt w:val="lowerLetter"/>
      <w:lvlText w:val="%8."/>
      <w:lvlJc w:val="left"/>
      <w:pPr>
        <w:ind w:left="6264" w:hanging="360"/>
      </w:pPr>
      <w:rPr>
        <w:rFonts w:hint="default"/>
      </w:rPr>
    </w:lvl>
    <w:lvl w:ilvl="8">
      <w:start w:val="1"/>
      <w:numFmt w:val="lowerRoman"/>
      <w:lvlText w:val="%9."/>
      <w:lvlJc w:val="right"/>
      <w:pPr>
        <w:ind w:left="6984" w:hanging="180"/>
      </w:pPr>
      <w:rPr>
        <w:rFonts w:hint="default"/>
      </w:rPr>
    </w:lvl>
  </w:abstractNum>
  <w:abstractNum w:abstractNumId="45" w15:restartNumberingAfterBreak="0">
    <w:nsid w:val="769741E1"/>
    <w:multiLevelType w:val="hybridMultilevel"/>
    <w:tmpl w:val="38520118"/>
    <w:lvl w:ilvl="0" w:tplc="DB68E01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7763020"/>
    <w:multiLevelType w:val="hybridMultilevel"/>
    <w:tmpl w:val="5E569CFA"/>
    <w:lvl w:ilvl="0" w:tplc="1CE628C2">
      <w:start w:val="1"/>
      <w:numFmt w:val="bullet"/>
      <w:lvlText w:val=""/>
      <w:lvlJc w:val="left"/>
      <w:pPr>
        <w:ind w:left="1440" w:hanging="360"/>
      </w:pPr>
      <w:rPr>
        <w:rFonts w:ascii="Symbol" w:hAnsi="Symbol" w:hint="default"/>
        <w:sz w:val="12"/>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93192192">
    <w:abstractNumId w:val="1"/>
  </w:num>
  <w:num w:numId="2" w16cid:durableId="118765360">
    <w:abstractNumId w:val="14"/>
  </w:num>
  <w:num w:numId="3" w16cid:durableId="520630405">
    <w:abstractNumId w:val="29"/>
  </w:num>
  <w:num w:numId="4" w16cid:durableId="1397896065">
    <w:abstractNumId w:val="32"/>
  </w:num>
  <w:num w:numId="5" w16cid:durableId="544292697">
    <w:abstractNumId w:val="47"/>
  </w:num>
  <w:num w:numId="6" w16cid:durableId="1883905296">
    <w:abstractNumId w:val="19"/>
  </w:num>
  <w:num w:numId="7" w16cid:durableId="1264723822">
    <w:abstractNumId w:val="0"/>
  </w:num>
  <w:num w:numId="8" w16cid:durableId="1363749400">
    <w:abstractNumId w:val="12"/>
  </w:num>
  <w:num w:numId="9" w16cid:durableId="93671815">
    <w:abstractNumId w:val="17"/>
  </w:num>
  <w:num w:numId="10" w16cid:durableId="949583575">
    <w:abstractNumId w:val="9"/>
  </w:num>
  <w:num w:numId="11" w16cid:durableId="79638970">
    <w:abstractNumId w:val="33"/>
  </w:num>
  <w:num w:numId="12" w16cid:durableId="2038920137">
    <w:abstractNumId w:val="46"/>
  </w:num>
  <w:num w:numId="13" w16cid:durableId="189805369">
    <w:abstractNumId w:val="36"/>
  </w:num>
  <w:num w:numId="14" w16cid:durableId="1308241221">
    <w:abstractNumId w:val="45"/>
  </w:num>
  <w:num w:numId="15" w16cid:durableId="213471838">
    <w:abstractNumId w:val="15"/>
  </w:num>
  <w:num w:numId="16" w16cid:durableId="2013801778">
    <w:abstractNumId w:val="24"/>
  </w:num>
  <w:num w:numId="17" w16cid:durableId="421492260">
    <w:abstractNumId w:val="3"/>
  </w:num>
  <w:num w:numId="18" w16cid:durableId="660356967">
    <w:abstractNumId w:val="43"/>
  </w:num>
  <w:num w:numId="19" w16cid:durableId="1058896324">
    <w:abstractNumId w:val="20"/>
  </w:num>
  <w:num w:numId="20" w16cid:durableId="966156666">
    <w:abstractNumId w:val="27"/>
  </w:num>
  <w:num w:numId="21" w16cid:durableId="1503814174">
    <w:abstractNumId w:val="37"/>
  </w:num>
  <w:num w:numId="22" w16cid:durableId="1809515437">
    <w:abstractNumId w:val="28"/>
  </w:num>
  <w:num w:numId="23" w16cid:durableId="18923055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655961">
    <w:abstractNumId w:val="7"/>
  </w:num>
  <w:num w:numId="25" w16cid:durableId="1670598660">
    <w:abstractNumId w:val="40"/>
  </w:num>
  <w:num w:numId="26" w16cid:durableId="1125537618">
    <w:abstractNumId w:val="23"/>
  </w:num>
  <w:num w:numId="27" w16cid:durableId="1663503067">
    <w:abstractNumId w:val="18"/>
  </w:num>
  <w:num w:numId="28" w16cid:durableId="1326668784">
    <w:abstractNumId w:val="31"/>
  </w:num>
  <w:num w:numId="29" w16cid:durableId="64692739">
    <w:abstractNumId w:val="2"/>
  </w:num>
  <w:num w:numId="30" w16cid:durableId="1526628036">
    <w:abstractNumId w:val="42"/>
  </w:num>
  <w:num w:numId="31" w16cid:durableId="820921831">
    <w:abstractNumId w:val="39"/>
  </w:num>
  <w:num w:numId="32" w16cid:durableId="1287617374">
    <w:abstractNumId w:val="8"/>
  </w:num>
  <w:num w:numId="33" w16cid:durableId="1083528793">
    <w:abstractNumId w:val="30"/>
  </w:num>
  <w:num w:numId="34" w16cid:durableId="816797276">
    <w:abstractNumId w:val="25"/>
  </w:num>
  <w:num w:numId="35" w16cid:durableId="576404769">
    <w:abstractNumId w:val="38"/>
  </w:num>
  <w:num w:numId="36" w16cid:durableId="141234095">
    <w:abstractNumId w:val="35"/>
  </w:num>
  <w:num w:numId="37" w16cid:durableId="1218514661">
    <w:abstractNumId w:val="10"/>
  </w:num>
  <w:num w:numId="38" w16cid:durableId="65808419">
    <w:abstractNumId w:val="44"/>
  </w:num>
  <w:num w:numId="39" w16cid:durableId="1664770582">
    <w:abstractNumId w:val="13"/>
  </w:num>
  <w:num w:numId="40" w16cid:durableId="2100366685">
    <w:abstractNumId w:val="41"/>
  </w:num>
  <w:num w:numId="41" w16cid:durableId="1758747001">
    <w:abstractNumId w:val="26"/>
  </w:num>
  <w:num w:numId="42" w16cid:durableId="649752184">
    <w:abstractNumId w:val="21"/>
  </w:num>
  <w:num w:numId="43" w16cid:durableId="1131358">
    <w:abstractNumId w:val="16"/>
  </w:num>
  <w:num w:numId="44" w16cid:durableId="223179702">
    <w:abstractNumId w:val="34"/>
  </w:num>
  <w:num w:numId="45" w16cid:durableId="1512329148">
    <w:abstractNumId w:val="22"/>
  </w:num>
  <w:num w:numId="46" w16cid:durableId="1348483359">
    <w:abstractNumId w:val="4"/>
  </w:num>
  <w:num w:numId="47" w16cid:durableId="1135829832">
    <w:abstractNumId w:val="6"/>
  </w:num>
  <w:num w:numId="48" w16cid:durableId="1688798400">
    <w:abstractNumId w:val="5"/>
  </w:num>
  <w:num w:numId="49" w16cid:durableId="1153449555">
    <w:abstractNumId w:val="1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947D2"/>
    <w:rsid w:val="00000FED"/>
    <w:rsid w:val="000032AB"/>
    <w:rsid w:val="0000434E"/>
    <w:rsid w:val="00005EFF"/>
    <w:rsid w:val="000075D6"/>
    <w:rsid w:val="0001195D"/>
    <w:rsid w:val="00013554"/>
    <w:rsid w:val="00016690"/>
    <w:rsid w:val="0001741C"/>
    <w:rsid w:val="00020460"/>
    <w:rsid w:val="000211A9"/>
    <w:rsid w:val="00021238"/>
    <w:rsid w:val="00023108"/>
    <w:rsid w:val="0002360A"/>
    <w:rsid w:val="0002683C"/>
    <w:rsid w:val="00031260"/>
    <w:rsid w:val="00033020"/>
    <w:rsid w:val="000360A7"/>
    <w:rsid w:val="0003681A"/>
    <w:rsid w:val="000372B7"/>
    <w:rsid w:val="00037C1D"/>
    <w:rsid w:val="00041D85"/>
    <w:rsid w:val="000426FC"/>
    <w:rsid w:val="0004498D"/>
    <w:rsid w:val="0004605A"/>
    <w:rsid w:val="00047495"/>
    <w:rsid w:val="00050F6E"/>
    <w:rsid w:val="000510E5"/>
    <w:rsid w:val="00053C1A"/>
    <w:rsid w:val="00055729"/>
    <w:rsid w:val="00057214"/>
    <w:rsid w:val="0006013F"/>
    <w:rsid w:val="00061EC2"/>
    <w:rsid w:val="00063739"/>
    <w:rsid w:val="00064BEF"/>
    <w:rsid w:val="00064C45"/>
    <w:rsid w:val="000657C1"/>
    <w:rsid w:val="000664EE"/>
    <w:rsid w:val="00066CE8"/>
    <w:rsid w:val="00071872"/>
    <w:rsid w:val="00073FBA"/>
    <w:rsid w:val="0007548B"/>
    <w:rsid w:val="00075724"/>
    <w:rsid w:val="000767AE"/>
    <w:rsid w:val="000777AC"/>
    <w:rsid w:val="00080806"/>
    <w:rsid w:val="00080ED0"/>
    <w:rsid w:val="00085B8F"/>
    <w:rsid w:val="0008616F"/>
    <w:rsid w:val="00086448"/>
    <w:rsid w:val="00087522"/>
    <w:rsid w:val="00090481"/>
    <w:rsid w:val="0009184E"/>
    <w:rsid w:val="00091FB0"/>
    <w:rsid w:val="00094EA1"/>
    <w:rsid w:val="00095BB1"/>
    <w:rsid w:val="0009721B"/>
    <w:rsid w:val="000A0620"/>
    <w:rsid w:val="000A199F"/>
    <w:rsid w:val="000A2BDB"/>
    <w:rsid w:val="000A3826"/>
    <w:rsid w:val="000A56A2"/>
    <w:rsid w:val="000A57F4"/>
    <w:rsid w:val="000A6C26"/>
    <w:rsid w:val="000A7991"/>
    <w:rsid w:val="000B2599"/>
    <w:rsid w:val="000B33E4"/>
    <w:rsid w:val="000B36C8"/>
    <w:rsid w:val="000B3D34"/>
    <w:rsid w:val="000B4B6B"/>
    <w:rsid w:val="000B5076"/>
    <w:rsid w:val="000B5BCF"/>
    <w:rsid w:val="000B66D0"/>
    <w:rsid w:val="000B7535"/>
    <w:rsid w:val="000B7E7F"/>
    <w:rsid w:val="000C1ADD"/>
    <w:rsid w:val="000C26B3"/>
    <w:rsid w:val="000C3D7A"/>
    <w:rsid w:val="000C3FBE"/>
    <w:rsid w:val="000C6A89"/>
    <w:rsid w:val="000D1449"/>
    <w:rsid w:val="000D3EA0"/>
    <w:rsid w:val="000D52A4"/>
    <w:rsid w:val="000E07BC"/>
    <w:rsid w:val="000E26D0"/>
    <w:rsid w:val="000E2E21"/>
    <w:rsid w:val="000E3A25"/>
    <w:rsid w:val="000E56FD"/>
    <w:rsid w:val="000E5A36"/>
    <w:rsid w:val="000E75C8"/>
    <w:rsid w:val="000E7978"/>
    <w:rsid w:val="000F1BDC"/>
    <w:rsid w:val="000F1CD4"/>
    <w:rsid w:val="000F4103"/>
    <w:rsid w:val="000F5433"/>
    <w:rsid w:val="000F70A7"/>
    <w:rsid w:val="001030AF"/>
    <w:rsid w:val="00104083"/>
    <w:rsid w:val="0010715F"/>
    <w:rsid w:val="00107A95"/>
    <w:rsid w:val="00110D00"/>
    <w:rsid w:val="00113445"/>
    <w:rsid w:val="00113CCA"/>
    <w:rsid w:val="00114232"/>
    <w:rsid w:val="001147CD"/>
    <w:rsid w:val="00122C36"/>
    <w:rsid w:val="00122F25"/>
    <w:rsid w:val="0012301E"/>
    <w:rsid w:val="00127E7C"/>
    <w:rsid w:val="00130E9C"/>
    <w:rsid w:val="00133AEC"/>
    <w:rsid w:val="001347D3"/>
    <w:rsid w:val="00134EFF"/>
    <w:rsid w:val="001357FC"/>
    <w:rsid w:val="00135980"/>
    <w:rsid w:val="00135B40"/>
    <w:rsid w:val="001362BF"/>
    <w:rsid w:val="00137056"/>
    <w:rsid w:val="0013786F"/>
    <w:rsid w:val="00140B69"/>
    <w:rsid w:val="00142E6D"/>
    <w:rsid w:val="001441A1"/>
    <w:rsid w:val="001462F3"/>
    <w:rsid w:val="0015000A"/>
    <w:rsid w:val="00152D12"/>
    <w:rsid w:val="00154041"/>
    <w:rsid w:val="0015601A"/>
    <w:rsid w:val="00156713"/>
    <w:rsid w:val="00157002"/>
    <w:rsid w:val="00161B3C"/>
    <w:rsid w:val="00161DB8"/>
    <w:rsid w:val="00164719"/>
    <w:rsid w:val="001652E6"/>
    <w:rsid w:val="00166FC4"/>
    <w:rsid w:val="001677AC"/>
    <w:rsid w:val="00167DAA"/>
    <w:rsid w:val="001729A3"/>
    <w:rsid w:val="00173162"/>
    <w:rsid w:val="0017449B"/>
    <w:rsid w:val="00175CE3"/>
    <w:rsid w:val="001804EA"/>
    <w:rsid w:val="0018666D"/>
    <w:rsid w:val="001903F5"/>
    <w:rsid w:val="00190A61"/>
    <w:rsid w:val="00192A7C"/>
    <w:rsid w:val="00197179"/>
    <w:rsid w:val="00197BD7"/>
    <w:rsid w:val="001A2215"/>
    <w:rsid w:val="001A32C6"/>
    <w:rsid w:val="001A3342"/>
    <w:rsid w:val="001A3E3D"/>
    <w:rsid w:val="001A45B6"/>
    <w:rsid w:val="001A6AFA"/>
    <w:rsid w:val="001A7021"/>
    <w:rsid w:val="001A7049"/>
    <w:rsid w:val="001B02DD"/>
    <w:rsid w:val="001B1D8E"/>
    <w:rsid w:val="001B1E40"/>
    <w:rsid w:val="001B27EE"/>
    <w:rsid w:val="001B4A41"/>
    <w:rsid w:val="001C137D"/>
    <w:rsid w:val="001C1D3B"/>
    <w:rsid w:val="001C442D"/>
    <w:rsid w:val="001C764E"/>
    <w:rsid w:val="001D070F"/>
    <w:rsid w:val="001D0AE6"/>
    <w:rsid w:val="001D1A9C"/>
    <w:rsid w:val="001D570C"/>
    <w:rsid w:val="001D6F4E"/>
    <w:rsid w:val="001E1052"/>
    <w:rsid w:val="001E21B1"/>
    <w:rsid w:val="001E2F93"/>
    <w:rsid w:val="001E4554"/>
    <w:rsid w:val="001E61E5"/>
    <w:rsid w:val="001F2026"/>
    <w:rsid w:val="001F2159"/>
    <w:rsid w:val="001F2A4F"/>
    <w:rsid w:val="001F2D9D"/>
    <w:rsid w:val="001F4830"/>
    <w:rsid w:val="001F4B13"/>
    <w:rsid w:val="001F4FDD"/>
    <w:rsid w:val="001F53FD"/>
    <w:rsid w:val="001F65A0"/>
    <w:rsid w:val="001F7212"/>
    <w:rsid w:val="0020174B"/>
    <w:rsid w:val="00202902"/>
    <w:rsid w:val="00207380"/>
    <w:rsid w:val="00210B8B"/>
    <w:rsid w:val="0021224A"/>
    <w:rsid w:val="0021478B"/>
    <w:rsid w:val="00214863"/>
    <w:rsid w:val="002156B4"/>
    <w:rsid w:val="002203C9"/>
    <w:rsid w:val="00220422"/>
    <w:rsid w:val="00221EDC"/>
    <w:rsid w:val="00223011"/>
    <w:rsid w:val="00223E11"/>
    <w:rsid w:val="00224709"/>
    <w:rsid w:val="00224C8D"/>
    <w:rsid w:val="00224FCD"/>
    <w:rsid w:val="00227097"/>
    <w:rsid w:val="00227B18"/>
    <w:rsid w:val="0023271E"/>
    <w:rsid w:val="0023332A"/>
    <w:rsid w:val="002351B1"/>
    <w:rsid w:val="00235663"/>
    <w:rsid w:val="0023653B"/>
    <w:rsid w:val="00242BA5"/>
    <w:rsid w:val="00242F23"/>
    <w:rsid w:val="00244A47"/>
    <w:rsid w:val="00245033"/>
    <w:rsid w:val="00245444"/>
    <w:rsid w:val="0024595E"/>
    <w:rsid w:val="00245CF3"/>
    <w:rsid w:val="002464D9"/>
    <w:rsid w:val="00251D86"/>
    <w:rsid w:val="00253222"/>
    <w:rsid w:val="00254FC4"/>
    <w:rsid w:val="00255247"/>
    <w:rsid w:val="00256F4E"/>
    <w:rsid w:val="002605EB"/>
    <w:rsid w:val="00260FA1"/>
    <w:rsid w:val="00261C13"/>
    <w:rsid w:val="00262847"/>
    <w:rsid w:val="00263907"/>
    <w:rsid w:val="002649F8"/>
    <w:rsid w:val="0026651D"/>
    <w:rsid w:val="0026655F"/>
    <w:rsid w:val="00266CD6"/>
    <w:rsid w:val="002701C6"/>
    <w:rsid w:val="002725B5"/>
    <w:rsid w:val="00273047"/>
    <w:rsid w:val="00274702"/>
    <w:rsid w:val="0027522E"/>
    <w:rsid w:val="00276242"/>
    <w:rsid w:val="00276F3C"/>
    <w:rsid w:val="00281BB2"/>
    <w:rsid w:val="002829D9"/>
    <w:rsid w:val="0028506A"/>
    <w:rsid w:val="00285136"/>
    <w:rsid w:val="00290F28"/>
    <w:rsid w:val="00292C54"/>
    <w:rsid w:val="00294054"/>
    <w:rsid w:val="00294144"/>
    <w:rsid w:val="002A03C3"/>
    <w:rsid w:val="002A3313"/>
    <w:rsid w:val="002A40A2"/>
    <w:rsid w:val="002A5396"/>
    <w:rsid w:val="002A5C57"/>
    <w:rsid w:val="002A7D91"/>
    <w:rsid w:val="002B2112"/>
    <w:rsid w:val="002B254E"/>
    <w:rsid w:val="002B2A08"/>
    <w:rsid w:val="002B2C04"/>
    <w:rsid w:val="002B4486"/>
    <w:rsid w:val="002B4CE8"/>
    <w:rsid w:val="002B592B"/>
    <w:rsid w:val="002B5D3F"/>
    <w:rsid w:val="002B72E9"/>
    <w:rsid w:val="002B72F0"/>
    <w:rsid w:val="002C3095"/>
    <w:rsid w:val="002C37F1"/>
    <w:rsid w:val="002C59DA"/>
    <w:rsid w:val="002C6AE0"/>
    <w:rsid w:val="002C7998"/>
    <w:rsid w:val="002D0D76"/>
    <w:rsid w:val="002D34F7"/>
    <w:rsid w:val="002D584A"/>
    <w:rsid w:val="002E0555"/>
    <w:rsid w:val="002E2564"/>
    <w:rsid w:val="002E5574"/>
    <w:rsid w:val="002F0A3D"/>
    <w:rsid w:val="002F194E"/>
    <w:rsid w:val="002F1E53"/>
    <w:rsid w:val="002F2CAA"/>
    <w:rsid w:val="002F2E37"/>
    <w:rsid w:val="002F3F28"/>
    <w:rsid w:val="0030052C"/>
    <w:rsid w:val="00304414"/>
    <w:rsid w:val="003044F9"/>
    <w:rsid w:val="0030477A"/>
    <w:rsid w:val="00305077"/>
    <w:rsid w:val="00305C5C"/>
    <w:rsid w:val="003068B3"/>
    <w:rsid w:val="00310CE7"/>
    <w:rsid w:val="0031228C"/>
    <w:rsid w:val="00315EC9"/>
    <w:rsid w:val="003200A8"/>
    <w:rsid w:val="00322541"/>
    <w:rsid w:val="0032325E"/>
    <w:rsid w:val="003233E5"/>
    <w:rsid w:val="00323CFD"/>
    <w:rsid w:val="003263D4"/>
    <w:rsid w:val="003276C1"/>
    <w:rsid w:val="003306E1"/>
    <w:rsid w:val="00331E18"/>
    <w:rsid w:val="003320E4"/>
    <w:rsid w:val="00333993"/>
    <w:rsid w:val="00333A1E"/>
    <w:rsid w:val="00333CE0"/>
    <w:rsid w:val="0033449C"/>
    <w:rsid w:val="0033525D"/>
    <w:rsid w:val="00335468"/>
    <w:rsid w:val="0033603D"/>
    <w:rsid w:val="003414F3"/>
    <w:rsid w:val="00343F2B"/>
    <w:rsid w:val="00345647"/>
    <w:rsid w:val="00345E4B"/>
    <w:rsid w:val="0035039C"/>
    <w:rsid w:val="0035078E"/>
    <w:rsid w:val="0035469F"/>
    <w:rsid w:val="0035613E"/>
    <w:rsid w:val="00356595"/>
    <w:rsid w:val="00356CEF"/>
    <w:rsid w:val="00360320"/>
    <w:rsid w:val="003603E2"/>
    <w:rsid w:val="003622F0"/>
    <w:rsid w:val="00362933"/>
    <w:rsid w:val="00363EE9"/>
    <w:rsid w:val="00365D24"/>
    <w:rsid w:val="00372E91"/>
    <w:rsid w:val="0037320E"/>
    <w:rsid w:val="00374414"/>
    <w:rsid w:val="00374B30"/>
    <w:rsid w:val="00375709"/>
    <w:rsid w:val="00376127"/>
    <w:rsid w:val="00376128"/>
    <w:rsid w:val="0037742E"/>
    <w:rsid w:val="0037773B"/>
    <w:rsid w:val="00377D56"/>
    <w:rsid w:val="00377F16"/>
    <w:rsid w:val="0038245A"/>
    <w:rsid w:val="003840E6"/>
    <w:rsid w:val="00384B79"/>
    <w:rsid w:val="0038573F"/>
    <w:rsid w:val="00385CFC"/>
    <w:rsid w:val="003874EF"/>
    <w:rsid w:val="003878FF"/>
    <w:rsid w:val="003915BF"/>
    <w:rsid w:val="0039176A"/>
    <w:rsid w:val="0039180A"/>
    <w:rsid w:val="003918A0"/>
    <w:rsid w:val="0039228F"/>
    <w:rsid w:val="0039337A"/>
    <w:rsid w:val="003945DC"/>
    <w:rsid w:val="003947D2"/>
    <w:rsid w:val="0039586B"/>
    <w:rsid w:val="00395ED2"/>
    <w:rsid w:val="00397334"/>
    <w:rsid w:val="003A0271"/>
    <w:rsid w:val="003A134F"/>
    <w:rsid w:val="003A229C"/>
    <w:rsid w:val="003A2DC5"/>
    <w:rsid w:val="003A301A"/>
    <w:rsid w:val="003A3189"/>
    <w:rsid w:val="003A35FC"/>
    <w:rsid w:val="003A3874"/>
    <w:rsid w:val="003A3CA7"/>
    <w:rsid w:val="003A3E14"/>
    <w:rsid w:val="003A5A45"/>
    <w:rsid w:val="003A7E9E"/>
    <w:rsid w:val="003B0A28"/>
    <w:rsid w:val="003B12B4"/>
    <w:rsid w:val="003B1A19"/>
    <w:rsid w:val="003B2EDF"/>
    <w:rsid w:val="003B33BD"/>
    <w:rsid w:val="003B4D38"/>
    <w:rsid w:val="003B569D"/>
    <w:rsid w:val="003B6CDA"/>
    <w:rsid w:val="003B6D3E"/>
    <w:rsid w:val="003B6D4D"/>
    <w:rsid w:val="003B6E43"/>
    <w:rsid w:val="003C0562"/>
    <w:rsid w:val="003C1C3A"/>
    <w:rsid w:val="003C2BD4"/>
    <w:rsid w:val="003C3C0E"/>
    <w:rsid w:val="003C4396"/>
    <w:rsid w:val="003C4D8C"/>
    <w:rsid w:val="003C4F88"/>
    <w:rsid w:val="003C6663"/>
    <w:rsid w:val="003C68E6"/>
    <w:rsid w:val="003D42A6"/>
    <w:rsid w:val="003D4F21"/>
    <w:rsid w:val="003D4FAC"/>
    <w:rsid w:val="003D65ED"/>
    <w:rsid w:val="003D7A9D"/>
    <w:rsid w:val="003E069E"/>
    <w:rsid w:val="003E0A9E"/>
    <w:rsid w:val="003E1FF7"/>
    <w:rsid w:val="003E5127"/>
    <w:rsid w:val="003E5634"/>
    <w:rsid w:val="003E5ED3"/>
    <w:rsid w:val="003E69DA"/>
    <w:rsid w:val="003E7906"/>
    <w:rsid w:val="003F000F"/>
    <w:rsid w:val="003F096C"/>
    <w:rsid w:val="003F144B"/>
    <w:rsid w:val="003F1E16"/>
    <w:rsid w:val="003F3C50"/>
    <w:rsid w:val="003F4B2F"/>
    <w:rsid w:val="003F7362"/>
    <w:rsid w:val="00406202"/>
    <w:rsid w:val="00406A6A"/>
    <w:rsid w:val="00406B22"/>
    <w:rsid w:val="00407147"/>
    <w:rsid w:val="004078FA"/>
    <w:rsid w:val="0041016B"/>
    <w:rsid w:val="004110D7"/>
    <w:rsid w:val="00411164"/>
    <w:rsid w:val="004115E0"/>
    <w:rsid w:val="00413D64"/>
    <w:rsid w:val="00413E10"/>
    <w:rsid w:val="00414B0D"/>
    <w:rsid w:val="00421366"/>
    <w:rsid w:val="00427792"/>
    <w:rsid w:val="004278C6"/>
    <w:rsid w:val="00431913"/>
    <w:rsid w:val="00431E08"/>
    <w:rsid w:val="004328A7"/>
    <w:rsid w:val="00433966"/>
    <w:rsid w:val="00434C74"/>
    <w:rsid w:val="004411A0"/>
    <w:rsid w:val="0044120D"/>
    <w:rsid w:val="0044525F"/>
    <w:rsid w:val="00446BC9"/>
    <w:rsid w:val="004502E4"/>
    <w:rsid w:val="004514E2"/>
    <w:rsid w:val="00451C05"/>
    <w:rsid w:val="0045525A"/>
    <w:rsid w:val="00455E82"/>
    <w:rsid w:val="00456EB4"/>
    <w:rsid w:val="00456F33"/>
    <w:rsid w:val="00457827"/>
    <w:rsid w:val="00457DB6"/>
    <w:rsid w:val="0046082C"/>
    <w:rsid w:val="004609FB"/>
    <w:rsid w:val="00464B90"/>
    <w:rsid w:val="004718F3"/>
    <w:rsid w:val="00475040"/>
    <w:rsid w:val="004809CD"/>
    <w:rsid w:val="004823D7"/>
    <w:rsid w:val="0048256C"/>
    <w:rsid w:val="00486FEC"/>
    <w:rsid w:val="0049096B"/>
    <w:rsid w:val="00490C06"/>
    <w:rsid w:val="00491853"/>
    <w:rsid w:val="00491EBC"/>
    <w:rsid w:val="004920D8"/>
    <w:rsid w:val="004931F7"/>
    <w:rsid w:val="00493D40"/>
    <w:rsid w:val="00493EE3"/>
    <w:rsid w:val="0049440B"/>
    <w:rsid w:val="004967B6"/>
    <w:rsid w:val="00497DF2"/>
    <w:rsid w:val="004A11FE"/>
    <w:rsid w:val="004A34B1"/>
    <w:rsid w:val="004A3F62"/>
    <w:rsid w:val="004A504B"/>
    <w:rsid w:val="004A6911"/>
    <w:rsid w:val="004B2A26"/>
    <w:rsid w:val="004B4BB1"/>
    <w:rsid w:val="004B54E0"/>
    <w:rsid w:val="004B596D"/>
    <w:rsid w:val="004B6E51"/>
    <w:rsid w:val="004B7384"/>
    <w:rsid w:val="004C327B"/>
    <w:rsid w:val="004C3C62"/>
    <w:rsid w:val="004C4269"/>
    <w:rsid w:val="004C61D1"/>
    <w:rsid w:val="004C6ABA"/>
    <w:rsid w:val="004D27F6"/>
    <w:rsid w:val="004D4419"/>
    <w:rsid w:val="004D4E4E"/>
    <w:rsid w:val="004D6236"/>
    <w:rsid w:val="004D666C"/>
    <w:rsid w:val="004D6921"/>
    <w:rsid w:val="004D7F90"/>
    <w:rsid w:val="004E066B"/>
    <w:rsid w:val="004E148F"/>
    <w:rsid w:val="004E2169"/>
    <w:rsid w:val="004E28C7"/>
    <w:rsid w:val="004E3C4E"/>
    <w:rsid w:val="004E42D5"/>
    <w:rsid w:val="004E4B6D"/>
    <w:rsid w:val="004E4DBB"/>
    <w:rsid w:val="004E4E41"/>
    <w:rsid w:val="004E4E4E"/>
    <w:rsid w:val="004E6867"/>
    <w:rsid w:val="004E73DB"/>
    <w:rsid w:val="004E7732"/>
    <w:rsid w:val="004E7F9C"/>
    <w:rsid w:val="004F3493"/>
    <w:rsid w:val="004F5143"/>
    <w:rsid w:val="004F63A7"/>
    <w:rsid w:val="005004F8"/>
    <w:rsid w:val="00503048"/>
    <w:rsid w:val="00504528"/>
    <w:rsid w:val="00504C20"/>
    <w:rsid w:val="00504D48"/>
    <w:rsid w:val="00505B59"/>
    <w:rsid w:val="00511013"/>
    <w:rsid w:val="00511615"/>
    <w:rsid w:val="005121C5"/>
    <w:rsid w:val="00512B09"/>
    <w:rsid w:val="00514107"/>
    <w:rsid w:val="005142A7"/>
    <w:rsid w:val="00521AB8"/>
    <w:rsid w:val="005220ED"/>
    <w:rsid w:val="00522D10"/>
    <w:rsid w:val="00525011"/>
    <w:rsid w:val="00527D17"/>
    <w:rsid w:val="00527F37"/>
    <w:rsid w:val="005313A6"/>
    <w:rsid w:val="00533796"/>
    <w:rsid w:val="0053481F"/>
    <w:rsid w:val="005348CE"/>
    <w:rsid w:val="00535014"/>
    <w:rsid w:val="005351EB"/>
    <w:rsid w:val="005353E6"/>
    <w:rsid w:val="00537343"/>
    <w:rsid w:val="005407F7"/>
    <w:rsid w:val="00540925"/>
    <w:rsid w:val="00541055"/>
    <w:rsid w:val="005417C0"/>
    <w:rsid w:val="00543A87"/>
    <w:rsid w:val="00545746"/>
    <w:rsid w:val="00546E3F"/>
    <w:rsid w:val="005477F8"/>
    <w:rsid w:val="005516F3"/>
    <w:rsid w:val="005546FC"/>
    <w:rsid w:val="00555D75"/>
    <w:rsid w:val="00556A2E"/>
    <w:rsid w:val="00557C25"/>
    <w:rsid w:val="005606B7"/>
    <w:rsid w:val="00560DF0"/>
    <w:rsid w:val="00561DA0"/>
    <w:rsid w:val="005620E2"/>
    <w:rsid w:val="005653BE"/>
    <w:rsid w:val="005674AA"/>
    <w:rsid w:val="0056759C"/>
    <w:rsid w:val="005745C0"/>
    <w:rsid w:val="00580F47"/>
    <w:rsid w:val="00582026"/>
    <w:rsid w:val="00582707"/>
    <w:rsid w:val="005860DA"/>
    <w:rsid w:val="005918F4"/>
    <w:rsid w:val="00591BA5"/>
    <w:rsid w:val="00591EDB"/>
    <w:rsid w:val="00592258"/>
    <w:rsid w:val="00592E21"/>
    <w:rsid w:val="00593238"/>
    <w:rsid w:val="0059468F"/>
    <w:rsid w:val="0059513E"/>
    <w:rsid w:val="00596DA3"/>
    <w:rsid w:val="005A1B7E"/>
    <w:rsid w:val="005A6AA4"/>
    <w:rsid w:val="005A6D9F"/>
    <w:rsid w:val="005B077F"/>
    <w:rsid w:val="005B48FF"/>
    <w:rsid w:val="005B6C9A"/>
    <w:rsid w:val="005C1102"/>
    <w:rsid w:val="005C147F"/>
    <w:rsid w:val="005C1765"/>
    <w:rsid w:val="005C1E32"/>
    <w:rsid w:val="005C2C8C"/>
    <w:rsid w:val="005C3554"/>
    <w:rsid w:val="005C3649"/>
    <w:rsid w:val="005C42B5"/>
    <w:rsid w:val="005C670D"/>
    <w:rsid w:val="005D1778"/>
    <w:rsid w:val="005D19F3"/>
    <w:rsid w:val="005D2F7C"/>
    <w:rsid w:val="005D363F"/>
    <w:rsid w:val="005D3E90"/>
    <w:rsid w:val="005D63F6"/>
    <w:rsid w:val="005D6C73"/>
    <w:rsid w:val="005E23F7"/>
    <w:rsid w:val="005E450E"/>
    <w:rsid w:val="005E51E1"/>
    <w:rsid w:val="005E5853"/>
    <w:rsid w:val="005E5C3C"/>
    <w:rsid w:val="005F134A"/>
    <w:rsid w:val="005F25E6"/>
    <w:rsid w:val="005F54A4"/>
    <w:rsid w:val="005F74A3"/>
    <w:rsid w:val="00601E2D"/>
    <w:rsid w:val="0060250D"/>
    <w:rsid w:val="00604C15"/>
    <w:rsid w:val="00613DF2"/>
    <w:rsid w:val="00614191"/>
    <w:rsid w:val="006158D5"/>
    <w:rsid w:val="00616173"/>
    <w:rsid w:val="006170C1"/>
    <w:rsid w:val="006171B4"/>
    <w:rsid w:val="006203B9"/>
    <w:rsid w:val="006226F5"/>
    <w:rsid w:val="006230BA"/>
    <w:rsid w:val="00624096"/>
    <w:rsid w:val="00624247"/>
    <w:rsid w:val="00625D83"/>
    <w:rsid w:val="00626300"/>
    <w:rsid w:val="00634277"/>
    <w:rsid w:val="0063644D"/>
    <w:rsid w:val="00640204"/>
    <w:rsid w:val="006413C7"/>
    <w:rsid w:val="006417A2"/>
    <w:rsid w:val="006424CC"/>
    <w:rsid w:val="00643458"/>
    <w:rsid w:val="006448DC"/>
    <w:rsid w:val="00644A15"/>
    <w:rsid w:val="0064763E"/>
    <w:rsid w:val="00651984"/>
    <w:rsid w:val="006525D8"/>
    <w:rsid w:val="00654CA0"/>
    <w:rsid w:val="00654CCB"/>
    <w:rsid w:val="00656988"/>
    <w:rsid w:val="00657922"/>
    <w:rsid w:val="006623E7"/>
    <w:rsid w:val="00662B80"/>
    <w:rsid w:val="006637B0"/>
    <w:rsid w:val="00664DD3"/>
    <w:rsid w:val="0066768F"/>
    <w:rsid w:val="00667B33"/>
    <w:rsid w:val="00670F6C"/>
    <w:rsid w:val="0067205C"/>
    <w:rsid w:val="00675297"/>
    <w:rsid w:val="006755AF"/>
    <w:rsid w:val="00676E58"/>
    <w:rsid w:val="00676FF5"/>
    <w:rsid w:val="006802BC"/>
    <w:rsid w:val="0068202F"/>
    <w:rsid w:val="00683D0E"/>
    <w:rsid w:val="006852C7"/>
    <w:rsid w:val="006852CE"/>
    <w:rsid w:val="0068626F"/>
    <w:rsid w:val="0068648B"/>
    <w:rsid w:val="0068732F"/>
    <w:rsid w:val="006911B0"/>
    <w:rsid w:val="0069172D"/>
    <w:rsid w:val="00692D14"/>
    <w:rsid w:val="00695628"/>
    <w:rsid w:val="0069562F"/>
    <w:rsid w:val="00695B55"/>
    <w:rsid w:val="006A5EAD"/>
    <w:rsid w:val="006A7A3B"/>
    <w:rsid w:val="006B02AF"/>
    <w:rsid w:val="006B14F9"/>
    <w:rsid w:val="006B1C8C"/>
    <w:rsid w:val="006B4040"/>
    <w:rsid w:val="006B4477"/>
    <w:rsid w:val="006B463E"/>
    <w:rsid w:val="006B65C7"/>
    <w:rsid w:val="006B6803"/>
    <w:rsid w:val="006C1727"/>
    <w:rsid w:val="006C1DA7"/>
    <w:rsid w:val="006C2B30"/>
    <w:rsid w:val="006C32FD"/>
    <w:rsid w:val="006C39CE"/>
    <w:rsid w:val="006C555C"/>
    <w:rsid w:val="006C7108"/>
    <w:rsid w:val="006D03DD"/>
    <w:rsid w:val="006D0FCC"/>
    <w:rsid w:val="006D21F5"/>
    <w:rsid w:val="006D3089"/>
    <w:rsid w:val="006D72ED"/>
    <w:rsid w:val="006D7823"/>
    <w:rsid w:val="006D7F3A"/>
    <w:rsid w:val="006E0244"/>
    <w:rsid w:val="006E126D"/>
    <w:rsid w:val="006E1FC3"/>
    <w:rsid w:val="006E62D9"/>
    <w:rsid w:val="006F0291"/>
    <w:rsid w:val="006F086A"/>
    <w:rsid w:val="006F1DFF"/>
    <w:rsid w:val="006F3A9B"/>
    <w:rsid w:val="006F5CBB"/>
    <w:rsid w:val="006F6F88"/>
    <w:rsid w:val="00702759"/>
    <w:rsid w:val="00702CBD"/>
    <w:rsid w:val="007038CD"/>
    <w:rsid w:val="00703EDB"/>
    <w:rsid w:val="00704CE9"/>
    <w:rsid w:val="007054FD"/>
    <w:rsid w:val="0070616B"/>
    <w:rsid w:val="00706295"/>
    <w:rsid w:val="00706FDA"/>
    <w:rsid w:val="00707C0E"/>
    <w:rsid w:val="00707F8C"/>
    <w:rsid w:val="00711902"/>
    <w:rsid w:val="00711F9A"/>
    <w:rsid w:val="00713810"/>
    <w:rsid w:val="007175B4"/>
    <w:rsid w:val="00720A92"/>
    <w:rsid w:val="00726066"/>
    <w:rsid w:val="007264A9"/>
    <w:rsid w:val="007266A0"/>
    <w:rsid w:val="00730282"/>
    <w:rsid w:val="007303A5"/>
    <w:rsid w:val="00730B3E"/>
    <w:rsid w:val="00730F4E"/>
    <w:rsid w:val="0073108C"/>
    <w:rsid w:val="007322E0"/>
    <w:rsid w:val="007331DD"/>
    <w:rsid w:val="0073420B"/>
    <w:rsid w:val="00736367"/>
    <w:rsid w:val="00736817"/>
    <w:rsid w:val="00742F82"/>
    <w:rsid w:val="007448B7"/>
    <w:rsid w:val="00745CCD"/>
    <w:rsid w:val="0074760E"/>
    <w:rsid w:val="00752BD7"/>
    <w:rsid w:val="007534F4"/>
    <w:rsid w:val="00754ABA"/>
    <w:rsid w:val="00760B2E"/>
    <w:rsid w:val="00766306"/>
    <w:rsid w:val="00766A9F"/>
    <w:rsid w:val="00773925"/>
    <w:rsid w:val="00773D81"/>
    <w:rsid w:val="007744C9"/>
    <w:rsid w:val="00775B0A"/>
    <w:rsid w:val="00777E2B"/>
    <w:rsid w:val="00777E52"/>
    <w:rsid w:val="00781E02"/>
    <w:rsid w:val="007827BA"/>
    <w:rsid w:val="00782B0D"/>
    <w:rsid w:val="0078324C"/>
    <w:rsid w:val="00783663"/>
    <w:rsid w:val="00783B78"/>
    <w:rsid w:val="00786A19"/>
    <w:rsid w:val="00787D77"/>
    <w:rsid w:val="007919F4"/>
    <w:rsid w:val="0079243D"/>
    <w:rsid w:val="007925BD"/>
    <w:rsid w:val="00794C4B"/>
    <w:rsid w:val="007953A2"/>
    <w:rsid w:val="00795B47"/>
    <w:rsid w:val="007962A9"/>
    <w:rsid w:val="0079781A"/>
    <w:rsid w:val="007A1546"/>
    <w:rsid w:val="007A1796"/>
    <w:rsid w:val="007A228C"/>
    <w:rsid w:val="007A368E"/>
    <w:rsid w:val="007A5868"/>
    <w:rsid w:val="007B01CF"/>
    <w:rsid w:val="007B04CE"/>
    <w:rsid w:val="007B1E42"/>
    <w:rsid w:val="007B258B"/>
    <w:rsid w:val="007B4662"/>
    <w:rsid w:val="007B6871"/>
    <w:rsid w:val="007B7A2F"/>
    <w:rsid w:val="007C2C15"/>
    <w:rsid w:val="007C32EE"/>
    <w:rsid w:val="007C34A8"/>
    <w:rsid w:val="007C35AA"/>
    <w:rsid w:val="007C3D33"/>
    <w:rsid w:val="007C53F3"/>
    <w:rsid w:val="007D08F0"/>
    <w:rsid w:val="007D294A"/>
    <w:rsid w:val="007D431D"/>
    <w:rsid w:val="007D47D2"/>
    <w:rsid w:val="007D4905"/>
    <w:rsid w:val="007D663D"/>
    <w:rsid w:val="007D686B"/>
    <w:rsid w:val="007D6EC0"/>
    <w:rsid w:val="007D7075"/>
    <w:rsid w:val="007D74A7"/>
    <w:rsid w:val="007D7AFC"/>
    <w:rsid w:val="007D7E1D"/>
    <w:rsid w:val="007E35F4"/>
    <w:rsid w:val="007E3E82"/>
    <w:rsid w:val="007E4CE1"/>
    <w:rsid w:val="007E4F17"/>
    <w:rsid w:val="007E503C"/>
    <w:rsid w:val="007E61BF"/>
    <w:rsid w:val="007E7940"/>
    <w:rsid w:val="007E79D0"/>
    <w:rsid w:val="007F3258"/>
    <w:rsid w:val="007F45B2"/>
    <w:rsid w:val="007F4DDC"/>
    <w:rsid w:val="007F770C"/>
    <w:rsid w:val="00802AAB"/>
    <w:rsid w:val="0080345C"/>
    <w:rsid w:val="00803564"/>
    <w:rsid w:val="00804E29"/>
    <w:rsid w:val="008052AE"/>
    <w:rsid w:val="00807049"/>
    <w:rsid w:val="00807629"/>
    <w:rsid w:val="0081135D"/>
    <w:rsid w:val="00812F1D"/>
    <w:rsid w:val="0081535B"/>
    <w:rsid w:val="008163DD"/>
    <w:rsid w:val="008165E5"/>
    <w:rsid w:val="008216D3"/>
    <w:rsid w:val="0082258A"/>
    <w:rsid w:val="0082423A"/>
    <w:rsid w:val="00824502"/>
    <w:rsid w:val="00824834"/>
    <w:rsid w:val="0082522F"/>
    <w:rsid w:val="008266ED"/>
    <w:rsid w:val="00826AD5"/>
    <w:rsid w:val="00831979"/>
    <w:rsid w:val="00832A2E"/>
    <w:rsid w:val="0083398C"/>
    <w:rsid w:val="0083437D"/>
    <w:rsid w:val="00840673"/>
    <w:rsid w:val="00843BD5"/>
    <w:rsid w:val="0084646A"/>
    <w:rsid w:val="008465F7"/>
    <w:rsid w:val="00846A73"/>
    <w:rsid w:val="00850047"/>
    <w:rsid w:val="00851352"/>
    <w:rsid w:val="0085304F"/>
    <w:rsid w:val="008533DE"/>
    <w:rsid w:val="0085399D"/>
    <w:rsid w:val="0085449E"/>
    <w:rsid w:val="008563A7"/>
    <w:rsid w:val="008563D3"/>
    <w:rsid w:val="00856FAC"/>
    <w:rsid w:val="00857077"/>
    <w:rsid w:val="00857F71"/>
    <w:rsid w:val="00860E88"/>
    <w:rsid w:val="0086307F"/>
    <w:rsid w:val="00863230"/>
    <w:rsid w:val="00863BC6"/>
    <w:rsid w:val="00863D16"/>
    <w:rsid w:val="00865BD0"/>
    <w:rsid w:val="00867A08"/>
    <w:rsid w:val="0087081C"/>
    <w:rsid w:val="008717D8"/>
    <w:rsid w:val="008717F1"/>
    <w:rsid w:val="00871D3B"/>
    <w:rsid w:val="0087215C"/>
    <w:rsid w:val="00875D25"/>
    <w:rsid w:val="008776D1"/>
    <w:rsid w:val="00880E35"/>
    <w:rsid w:val="00880ED1"/>
    <w:rsid w:val="0088141C"/>
    <w:rsid w:val="00881A56"/>
    <w:rsid w:val="00884192"/>
    <w:rsid w:val="00887191"/>
    <w:rsid w:val="008874CB"/>
    <w:rsid w:val="008875FE"/>
    <w:rsid w:val="00887F8E"/>
    <w:rsid w:val="008910CC"/>
    <w:rsid w:val="00892A67"/>
    <w:rsid w:val="00894CF1"/>
    <w:rsid w:val="00896234"/>
    <w:rsid w:val="008968CC"/>
    <w:rsid w:val="00897E43"/>
    <w:rsid w:val="008A662B"/>
    <w:rsid w:val="008B188B"/>
    <w:rsid w:val="008B6CF2"/>
    <w:rsid w:val="008C1B44"/>
    <w:rsid w:val="008C222B"/>
    <w:rsid w:val="008C5738"/>
    <w:rsid w:val="008C7A6C"/>
    <w:rsid w:val="008C7EAD"/>
    <w:rsid w:val="008D0C19"/>
    <w:rsid w:val="008D0CFE"/>
    <w:rsid w:val="008D1BC8"/>
    <w:rsid w:val="008D1F97"/>
    <w:rsid w:val="008D23B8"/>
    <w:rsid w:val="008D2C11"/>
    <w:rsid w:val="008D4912"/>
    <w:rsid w:val="008D5819"/>
    <w:rsid w:val="008D6152"/>
    <w:rsid w:val="008D6CEA"/>
    <w:rsid w:val="008D7D93"/>
    <w:rsid w:val="008E4E0D"/>
    <w:rsid w:val="008E58D1"/>
    <w:rsid w:val="008E7BA9"/>
    <w:rsid w:val="008F0232"/>
    <w:rsid w:val="008F0A9C"/>
    <w:rsid w:val="008F0B6F"/>
    <w:rsid w:val="008F0F81"/>
    <w:rsid w:val="008F1388"/>
    <w:rsid w:val="008F1F4B"/>
    <w:rsid w:val="008F27BF"/>
    <w:rsid w:val="008F2E64"/>
    <w:rsid w:val="008F5955"/>
    <w:rsid w:val="008F698C"/>
    <w:rsid w:val="008F6B23"/>
    <w:rsid w:val="008F76EE"/>
    <w:rsid w:val="00901B8C"/>
    <w:rsid w:val="00902007"/>
    <w:rsid w:val="00902AF9"/>
    <w:rsid w:val="00902B53"/>
    <w:rsid w:val="009043B3"/>
    <w:rsid w:val="00905879"/>
    <w:rsid w:val="00910B14"/>
    <w:rsid w:val="00912EA3"/>
    <w:rsid w:val="00912FC2"/>
    <w:rsid w:val="009133F1"/>
    <w:rsid w:val="00913815"/>
    <w:rsid w:val="009142EC"/>
    <w:rsid w:val="00915061"/>
    <w:rsid w:val="009154C3"/>
    <w:rsid w:val="0092023B"/>
    <w:rsid w:val="00921E1A"/>
    <w:rsid w:val="00923540"/>
    <w:rsid w:val="00924154"/>
    <w:rsid w:val="009265BA"/>
    <w:rsid w:val="00926767"/>
    <w:rsid w:val="00931077"/>
    <w:rsid w:val="00934C50"/>
    <w:rsid w:val="0093509D"/>
    <w:rsid w:val="009361D5"/>
    <w:rsid w:val="009369F6"/>
    <w:rsid w:val="009428A4"/>
    <w:rsid w:val="00943550"/>
    <w:rsid w:val="00943B5B"/>
    <w:rsid w:val="00945423"/>
    <w:rsid w:val="00946D13"/>
    <w:rsid w:val="00952552"/>
    <w:rsid w:val="0095538F"/>
    <w:rsid w:val="00955ABC"/>
    <w:rsid w:val="009561D6"/>
    <w:rsid w:val="009566BB"/>
    <w:rsid w:val="0095684C"/>
    <w:rsid w:val="009622E0"/>
    <w:rsid w:val="00962AC3"/>
    <w:rsid w:val="009659F4"/>
    <w:rsid w:val="00970179"/>
    <w:rsid w:val="009709C0"/>
    <w:rsid w:val="00970D60"/>
    <w:rsid w:val="00972A35"/>
    <w:rsid w:val="009756EE"/>
    <w:rsid w:val="00977210"/>
    <w:rsid w:val="00977228"/>
    <w:rsid w:val="00984DCA"/>
    <w:rsid w:val="00986243"/>
    <w:rsid w:val="0099390E"/>
    <w:rsid w:val="00993FA2"/>
    <w:rsid w:val="009953C4"/>
    <w:rsid w:val="00995884"/>
    <w:rsid w:val="00995C55"/>
    <w:rsid w:val="009960E5"/>
    <w:rsid w:val="009A0F59"/>
    <w:rsid w:val="009A2D8B"/>
    <w:rsid w:val="009A3F49"/>
    <w:rsid w:val="009A58CE"/>
    <w:rsid w:val="009A5E24"/>
    <w:rsid w:val="009A7ADC"/>
    <w:rsid w:val="009A7BF0"/>
    <w:rsid w:val="009B0D30"/>
    <w:rsid w:val="009B0F0F"/>
    <w:rsid w:val="009B24E2"/>
    <w:rsid w:val="009B2558"/>
    <w:rsid w:val="009B352A"/>
    <w:rsid w:val="009B402C"/>
    <w:rsid w:val="009B4E29"/>
    <w:rsid w:val="009B52D8"/>
    <w:rsid w:val="009B661D"/>
    <w:rsid w:val="009C0247"/>
    <w:rsid w:val="009C0733"/>
    <w:rsid w:val="009C104B"/>
    <w:rsid w:val="009C19B7"/>
    <w:rsid w:val="009C2F91"/>
    <w:rsid w:val="009C5ABB"/>
    <w:rsid w:val="009C6B1E"/>
    <w:rsid w:val="009C6E8F"/>
    <w:rsid w:val="009D2399"/>
    <w:rsid w:val="009D2A03"/>
    <w:rsid w:val="009D3223"/>
    <w:rsid w:val="009D3BFB"/>
    <w:rsid w:val="009D4FD1"/>
    <w:rsid w:val="009D6412"/>
    <w:rsid w:val="009D7C51"/>
    <w:rsid w:val="009E196C"/>
    <w:rsid w:val="009E2834"/>
    <w:rsid w:val="009E2DCB"/>
    <w:rsid w:val="009E6A0A"/>
    <w:rsid w:val="009E6D63"/>
    <w:rsid w:val="009F0C0B"/>
    <w:rsid w:val="009F36BF"/>
    <w:rsid w:val="009F5527"/>
    <w:rsid w:val="009F6F42"/>
    <w:rsid w:val="00A00EA3"/>
    <w:rsid w:val="00A011DC"/>
    <w:rsid w:val="00A05BB5"/>
    <w:rsid w:val="00A105CF"/>
    <w:rsid w:val="00A10F14"/>
    <w:rsid w:val="00A111B6"/>
    <w:rsid w:val="00A13923"/>
    <w:rsid w:val="00A13E56"/>
    <w:rsid w:val="00A148ED"/>
    <w:rsid w:val="00A14F3F"/>
    <w:rsid w:val="00A14FDE"/>
    <w:rsid w:val="00A15225"/>
    <w:rsid w:val="00A16128"/>
    <w:rsid w:val="00A17301"/>
    <w:rsid w:val="00A21B50"/>
    <w:rsid w:val="00A2280F"/>
    <w:rsid w:val="00A23172"/>
    <w:rsid w:val="00A231A3"/>
    <w:rsid w:val="00A24087"/>
    <w:rsid w:val="00A2438C"/>
    <w:rsid w:val="00A24B52"/>
    <w:rsid w:val="00A25CEA"/>
    <w:rsid w:val="00A262E4"/>
    <w:rsid w:val="00A266F1"/>
    <w:rsid w:val="00A26D27"/>
    <w:rsid w:val="00A376EE"/>
    <w:rsid w:val="00A42A99"/>
    <w:rsid w:val="00A44493"/>
    <w:rsid w:val="00A45540"/>
    <w:rsid w:val="00A476FA"/>
    <w:rsid w:val="00A5151A"/>
    <w:rsid w:val="00A5154A"/>
    <w:rsid w:val="00A5157A"/>
    <w:rsid w:val="00A51AC0"/>
    <w:rsid w:val="00A52329"/>
    <w:rsid w:val="00A531F1"/>
    <w:rsid w:val="00A535B3"/>
    <w:rsid w:val="00A54D20"/>
    <w:rsid w:val="00A56642"/>
    <w:rsid w:val="00A56A15"/>
    <w:rsid w:val="00A578DF"/>
    <w:rsid w:val="00A57E0A"/>
    <w:rsid w:val="00A60EB1"/>
    <w:rsid w:val="00A65A72"/>
    <w:rsid w:val="00A65DD9"/>
    <w:rsid w:val="00A66725"/>
    <w:rsid w:val="00A66F0D"/>
    <w:rsid w:val="00A67B61"/>
    <w:rsid w:val="00A70294"/>
    <w:rsid w:val="00A70B4F"/>
    <w:rsid w:val="00A71144"/>
    <w:rsid w:val="00A725AF"/>
    <w:rsid w:val="00A823F6"/>
    <w:rsid w:val="00A84491"/>
    <w:rsid w:val="00A86056"/>
    <w:rsid w:val="00A8719E"/>
    <w:rsid w:val="00A877CA"/>
    <w:rsid w:val="00A90940"/>
    <w:rsid w:val="00A90D0C"/>
    <w:rsid w:val="00A9159B"/>
    <w:rsid w:val="00A9211E"/>
    <w:rsid w:val="00A9298F"/>
    <w:rsid w:val="00A94501"/>
    <w:rsid w:val="00A955B8"/>
    <w:rsid w:val="00A96AA2"/>
    <w:rsid w:val="00AA0A89"/>
    <w:rsid w:val="00AA19D9"/>
    <w:rsid w:val="00AA2078"/>
    <w:rsid w:val="00AA2F64"/>
    <w:rsid w:val="00AA372D"/>
    <w:rsid w:val="00AA5368"/>
    <w:rsid w:val="00AA5821"/>
    <w:rsid w:val="00AA6429"/>
    <w:rsid w:val="00AA73B1"/>
    <w:rsid w:val="00AB09EF"/>
    <w:rsid w:val="00AB28AC"/>
    <w:rsid w:val="00AB2B32"/>
    <w:rsid w:val="00AB424A"/>
    <w:rsid w:val="00AB58AF"/>
    <w:rsid w:val="00AB6E97"/>
    <w:rsid w:val="00AC01AA"/>
    <w:rsid w:val="00AC436D"/>
    <w:rsid w:val="00AC4F72"/>
    <w:rsid w:val="00AC6143"/>
    <w:rsid w:val="00AC67DB"/>
    <w:rsid w:val="00AC7B23"/>
    <w:rsid w:val="00AC7D45"/>
    <w:rsid w:val="00AD06EF"/>
    <w:rsid w:val="00AD129D"/>
    <w:rsid w:val="00AD1803"/>
    <w:rsid w:val="00AD1CA9"/>
    <w:rsid w:val="00AD25F2"/>
    <w:rsid w:val="00AD2838"/>
    <w:rsid w:val="00AD4BE7"/>
    <w:rsid w:val="00AD4F85"/>
    <w:rsid w:val="00AD5B25"/>
    <w:rsid w:val="00AE1233"/>
    <w:rsid w:val="00AE1667"/>
    <w:rsid w:val="00AE1AF0"/>
    <w:rsid w:val="00AE2157"/>
    <w:rsid w:val="00AE3A74"/>
    <w:rsid w:val="00AE482E"/>
    <w:rsid w:val="00AE6A8F"/>
    <w:rsid w:val="00AE7EBA"/>
    <w:rsid w:val="00AF0BF2"/>
    <w:rsid w:val="00AF10C0"/>
    <w:rsid w:val="00AF1150"/>
    <w:rsid w:val="00AF1C34"/>
    <w:rsid w:val="00AF6B1A"/>
    <w:rsid w:val="00AF741A"/>
    <w:rsid w:val="00B01ADB"/>
    <w:rsid w:val="00B02079"/>
    <w:rsid w:val="00B03E84"/>
    <w:rsid w:val="00B04161"/>
    <w:rsid w:val="00B04FD2"/>
    <w:rsid w:val="00B056F9"/>
    <w:rsid w:val="00B11625"/>
    <w:rsid w:val="00B11E3D"/>
    <w:rsid w:val="00B1271B"/>
    <w:rsid w:val="00B14D2C"/>
    <w:rsid w:val="00B152BE"/>
    <w:rsid w:val="00B16E26"/>
    <w:rsid w:val="00B16FBA"/>
    <w:rsid w:val="00B17E82"/>
    <w:rsid w:val="00B17F60"/>
    <w:rsid w:val="00B21865"/>
    <w:rsid w:val="00B22EFE"/>
    <w:rsid w:val="00B2711F"/>
    <w:rsid w:val="00B27EB6"/>
    <w:rsid w:val="00B30843"/>
    <w:rsid w:val="00B35D76"/>
    <w:rsid w:val="00B36BB0"/>
    <w:rsid w:val="00B4033F"/>
    <w:rsid w:val="00B40E19"/>
    <w:rsid w:val="00B428C1"/>
    <w:rsid w:val="00B44EFF"/>
    <w:rsid w:val="00B4575A"/>
    <w:rsid w:val="00B460CC"/>
    <w:rsid w:val="00B46993"/>
    <w:rsid w:val="00B46F00"/>
    <w:rsid w:val="00B5108D"/>
    <w:rsid w:val="00B516B7"/>
    <w:rsid w:val="00B517BA"/>
    <w:rsid w:val="00B54BBE"/>
    <w:rsid w:val="00B575BA"/>
    <w:rsid w:val="00B63E9D"/>
    <w:rsid w:val="00B646EA"/>
    <w:rsid w:val="00B649E2"/>
    <w:rsid w:val="00B67D01"/>
    <w:rsid w:val="00B70642"/>
    <w:rsid w:val="00B71608"/>
    <w:rsid w:val="00B728DF"/>
    <w:rsid w:val="00B7553E"/>
    <w:rsid w:val="00B75690"/>
    <w:rsid w:val="00B76429"/>
    <w:rsid w:val="00B76553"/>
    <w:rsid w:val="00B775C9"/>
    <w:rsid w:val="00B813C4"/>
    <w:rsid w:val="00B84F69"/>
    <w:rsid w:val="00B8613F"/>
    <w:rsid w:val="00B86471"/>
    <w:rsid w:val="00B8679F"/>
    <w:rsid w:val="00B87070"/>
    <w:rsid w:val="00B87CC2"/>
    <w:rsid w:val="00B956D4"/>
    <w:rsid w:val="00B95A29"/>
    <w:rsid w:val="00B97446"/>
    <w:rsid w:val="00BA024B"/>
    <w:rsid w:val="00BA2919"/>
    <w:rsid w:val="00BA49D5"/>
    <w:rsid w:val="00BA4BEF"/>
    <w:rsid w:val="00BA51F0"/>
    <w:rsid w:val="00BA5B32"/>
    <w:rsid w:val="00BA6D25"/>
    <w:rsid w:val="00BA7330"/>
    <w:rsid w:val="00BA7432"/>
    <w:rsid w:val="00BB0DA3"/>
    <w:rsid w:val="00BB0F61"/>
    <w:rsid w:val="00BB1C82"/>
    <w:rsid w:val="00BB2764"/>
    <w:rsid w:val="00BB38FF"/>
    <w:rsid w:val="00BB68DE"/>
    <w:rsid w:val="00BC1A0C"/>
    <w:rsid w:val="00BC1AA0"/>
    <w:rsid w:val="00BC2495"/>
    <w:rsid w:val="00BC314A"/>
    <w:rsid w:val="00BC3592"/>
    <w:rsid w:val="00BC3E84"/>
    <w:rsid w:val="00BC5014"/>
    <w:rsid w:val="00BC5363"/>
    <w:rsid w:val="00BC76C3"/>
    <w:rsid w:val="00BC78F9"/>
    <w:rsid w:val="00BC7EB9"/>
    <w:rsid w:val="00BD04EA"/>
    <w:rsid w:val="00BD0B55"/>
    <w:rsid w:val="00BD19A8"/>
    <w:rsid w:val="00BD1CF0"/>
    <w:rsid w:val="00BD2643"/>
    <w:rsid w:val="00BD3384"/>
    <w:rsid w:val="00BD56B1"/>
    <w:rsid w:val="00BD5BAD"/>
    <w:rsid w:val="00BD6558"/>
    <w:rsid w:val="00BE0505"/>
    <w:rsid w:val="00BE0EE2"/>
    <w:rsid w:val="00BE0F28"/>
    <w:rsid w:val="00BE401C"/>
    <w:rsid w:val="00BE535A"/>
    <w:rsid w:val="00BE6344"/>
    <w:rsid w:val="00BF2AD7"/>
    <w:rsid w:val="00BF2F76"/>
    <w:rsid w:val="00BF3022"/>
    <w:rsid w:val="00BF3214"/>
    <w:rsid w:val="00BF3580"/>
    <w:rsid w:val="00BF3604"/>
    <w:rsid w:val="00BF3A4A"/>
    <w:rsid w:val="00BF5573"/>
    <w:rsid w:val="00BF5EBA"/>
    <w:rsid w:val="00BF600C"/>
    <w:rsid w:val="00BF61AA"/>
    <w:rsid w:val="00BF6A66"/>
    <w:rsid w:val="00BF7459"/>
    <w:rsid w:val="00C00744"/>
    <w:rsid w:val="00C02693"/>
    <w:rsid w:val="00C03144"/>
    <w:rsid w:val="00C04394"/>
    <w:rsid w:val="00C043AA"/>
    <w:rsid w:val="00C06864"/>
    <w:rsid w:val="00C076B0"/>
    <w:rsid w:val="00C07A44"/>
    <w:rsid w:val="00C15867"/>
    <w:rsid w:val="00C15BEE"/>
    <w:rsid w:val="00C21D2A"/>
    <w:rsid w:val="00C22398"/>
    <w:rsid w:val="00C2296D"/>
    <w:rsid w:val="00C23155"/>
    <w:rsid w:val="00C23262"/>
    <w:rsid w:val="00C241CA"/>
    <w:rsid w:val="00C2750A"/>
    <w:rsid w:val="00C34F5D"/>
    <w:rsid w:val="00C40C41"/>
    <w:rsid w:val="00C41DE5"/>
    <w:rsid w:val="00C439D3"/>
    <w:rsid w:val="00C45885"/>
    <w:rsid w:val="00C47F41"/>
    <w:rsid w:val="00C502DF"/>
    <w:rsid w:val="00C50F22"/>
    <w:rsid w:val="00C515AF"/>
    <w:rsid w:val="00C55252"/>
    <w:rsid w:val="00C55D1A"/>
    <w:rsid w:val="00C55F11"/>
    <w:rsid w:val="00C571AA"/>
    <w:rsid w:val="00C57971"/>
    <w:rsid w:val="00C62871"/>
    <w:rsid w:val="00C6461C"/>
    <w:rsid w:val="00C65106"/>
    <w:rsid w:val="00C656BF"/>
    <w:rsid w:val="00C65BD7"/>
    <w:rsid w:val="00C661D8"/>
    <w:rsid w:val="00C71ADB"/>
    <w:rsid w:val="00C72833"/>
    <w:rsid w:val="00C73F40"/>
    <w:rsid w:val="00C76824"/>
    <w:rsid w:val="00C76BA4"/>
    <w:rsid w:val="00C81FF2"/>
    <w:rsid w:val="00C824A2"/>
    <w:rsid w:val="00C8251A"/>
    <w:rsid w:val="00C83A48"/>
    <w:rsid w:val="00C85865"/>
    <w:rsid w:val="00C85E85"/>
    <w:rsid w:val="00C8613A"/>
    <w:rsid w:val="00C90489"/>
    <w:rsid w:val="00C92ACC"/>
    <w:rsid w:val="00C92C7D"/>
    <w:rsid w:val="00C95962"/>
    <w:rsid w:val="00C95CA9"/>
    <w:rsid w:val="00C9623C"/>
    <w:rsid w:val="00C97C4D"/>
    <w:rsid w:val="00CA2EAE"/>
    <w:rsid w:val="00CA33EC"/>
    <w:rsid w:val="00CA4AC1"/>
    <w:rsid w:val="00CA59FB"/>
    <w:rsid w:val="00CB0316"/>
    <w:rsid w:val="00CB0B11"/>
    <w:rsid w:val="00CB1D66"/>
    <w:rsid w:val="00CB1FD4"/>
    <w:rsid w:val="00CB296C"/>
    <w:rsid w:val="00CB3C7E"/>
    <w:rsid w:val="00CB426A"/>
    <w:rsid w:val="00CB4FAC"/>
    <w:rsid w:val="00CB5354"/>
    <w:rsid w:val="00CB7DC2"/>
    <w:rsid w:val="00CC1F1B"/>
    <w:rsid w:val="00CC21F5"/>
    <w:rsid w:val="00CC2808"/>
    <w:rsid w:val="00CC3C9E"/>
    <w:rsid w:val="00CC560A"/>
    <w:rsid w:val="00CC5AA8"/>
    <w:rsid w:val="00CC5CD5"/>
    <w:rsid w:val="00CC6A14"/>
    <w:rsid w:val="00CC6C72"/>
    <w:rsid w:val="00CC70A3"/>
    <w:rsid w:val="00CD0BA2"/>
    <w:rsid w:val="00CD11DE"/>
    <w:rsid w:val="00CD196E"/>
    <w:rsid w:val="00CD4442"/>
    <w:rsid w:val="00CD53C3"/>
    <w:rsid w:val="00CD574E"/>
    <w:rsid w:val="00CD7F71"/>
    <w:rsid w:val="00CE2A40"/>
    <w:rsid w:val="00CE3EBE"/>
    <w:rsid w:val="00CE43E8"/>
    <w:rsid w:val="00CE446D"/>
    <w:rsid w:val="00CE4C22"/>
    <w:rsid w:val="00CE52F9"/>
    <w:rsid w:val="00CE551C"/>
    <w:rsid w:val="00CE5E14"/>
    <w:rsid w:val="00CE76E5"/>
    <w:rsid w:val="00CF3B3B"/>
    <w:rsid w:val="00CF41EC"/>
    <w:rsid w:val="00CF47E4"/>
    <w:rsid w:val="00CF5D04"/>
    <w:rsid w:val="00CF6D14"/>
    <w:rsid w:val="00D0086F"/>
    <w:rsid w:val="00D00E44"/>
    <w:rsid w:val="00D019DC"/>
    <w:rsid w:val="00D02F9C"/>
    <w:rsid w:val="00D04DE4"/>
    <w:rsid w:val="00D063F1"/>
    <w:rsid w:val="00D068C8"/>
    <w:rsid w:val="00D06B71"/>
    <w:rsid w:val="00D12890"/>
    <w:rsid w:val="00D14F22"/>
    <w:rsid w:val="00D204CA"/>
    <w:rsid w:val="00D2086B"/>
    <w:rsid w:val="00D211CF"/>
    <w:rsid w:val="00D300E8"/>
    <w:rsid w:val="00D328AE"/>
    <w:rsid w:val="00D335E4"/>
    <w:rsid w:val="00D34436"/>
    <w:rsid w:val="00D40151"/>
    <w:rsid w:val="00D4741C"/>
    <w:rsid w:val="00D47709"/>
    <w:rsid w:val="00D527C6"/>
    <w:rsid w:val="00D53A49"/>
    <w:rsid w:val="00D54FD2"/>
    <w:rsid w:val="00D5572A"/>
    <w:rsid w:val="00D564D8"/>
    <w:rsid w:val="00D57918"/>
    <w:rsid w:val="00D62D39"/>
    <w:rsid w:val="00D62F3E"/>
    <w:rsid w:val="00D62FF4"/>
    <w:rsid w:val="00D630E5"/>
    <w:rsid w:val="00D633FB"/>
    <w:rsid w:val="00D6464C"/>
    <w:rsid w:val="00D66F36"/>
    <w:rsid w:val="00D6774F"/>
    <w:rsid w:val="00D70DE5"/>
    <w:rsid w:val="00D71159"/>
    <w:rsid w:val="00D72536"/>
    <w:rsid w:val="00D72E22"/>
    <w:rsid w:val="00D737AF"/>
    <w:rsid w:val="00D73DC6"/>
    <w:rsid w:val="00D74C1A"/>
    <w:rsid w:val="00D754C1"/>
    <w:rsid w:val="00D756B6"/>
    <w:rsid w:val="00D764A7"/>
    <w:rsid w:val="00D765D0"/>
    <w:rsid w:val="00D76D24"/>
    <w:rsid w:val="00D77393"/>
    <w:rsid w:val="00D77A35"/>
    <w:rsid w:val="00D77DCD"/>
    <w:rsid w:val="00D81B3E"/>
    <w:rsid w:val="00D8379A"/>
    <w:rsid w:val="00D90C70"/>
    <w:rsid w:val="00D90E49"/>
    <w:rsid w:val="00D911E7"/>
    <w:rsid w:val="00D917B7"/>
    <w:rsid w:val="00D9468A"/>
    <w:rsid w:val="00D949A3"/>
    <w:rsid w:val="00D94B1B"/>
    <w:rsid w:val="00D96ADE"/>
    <w:rsid w:val="00D973CA"/>
    <w:rsid w:val="00DA0CE2"/>
    <w:rsid w:val="00DA2387"/>
    <w:rsid w:val="00DA4A52"/>
    <w:rsid w:val="00DA4E77"/>
    <w:rsid w:val="00DA72D0"/>
    <w:rsid w:val="00DB2075"/>
    <w:rsid w:val="00DB41AB"/>
    <w:rsid w:val="00DB5317"/>
    <w:rsid w:val="00DC0AA4"/>
    <w:rsid w:val="00DC2E03"/>
    <w:rsid w:val="00DC3DC1"/>
    <w:rsid w:val="00DC3E5B"/>
    <w:rsid w:val="00DC62ED"/>
    <w:rsid w:val="00DC6A10"/>
    <w:rsid w:val="00DD00DE"/>
    <w:rsid w:val="00DD172C"/>
    <w:rsid w:val="00DD1A90"/>
    <w:rsid w:val="00DD3249"/>
    <w:rsid w:val="00DD3EB4"/>
    <w:rsid w:val="00DD471D"/>
    <w:rsid w:val="00DE29DA"/>
    <w:rsid w:val="00DE402E"/>
    <w:rsid w:val="00DE657E"/>
    <w:rsid w:val="00DF42D5"/>
    <w:rsid w:val="00DF4704"/>
    <w:rsid w:val="00DF75DF"/>
    <w:rsid w:val="00E024AA"/>
    <w:rsid w:val="00E03D0D"/>
    <w:rsid w:val="00E052E6"/>
    <w:rsid w:val="00E0666F"/>
    <w:rsid w:val="00E06ED5"/>
    <w:rsid w:val="00E0722A"/>
    <w:rsid w:val="00E07A2B"/>
    <w:rsid w:val="00E1273D"/>
    <w:rsid w:val="00E144AA"/>
    <w:rsid w:val="00E15C77"/>
    <w:rsid w:val="00E15FCE"/>
    <w:rsid w:val="00E16CB1"/>
    <w:rsid w:val="00E206AE"/>
    <w:rsid w:val="00E20AB6"/>
    <w:rsid w:val="00E250F1"/>
    <w:rsid w:val="00E3550D"/>
    <w:rsid w:val="00E36B37"/>
    <w:rsid w:val="00E3749C"/>
    <w:rsid w:val="00E437C5"/>
    <w:rsid w:val="00E4513B"/>
    <w:rsid w:val="00E46994"/>
    <w:rsid w:val="00E470ED"/>
    <w:rsid w:val="00E50580"/>
    <w:rsid w:val="00E50683"/>
    <w:rsid w:val="00E50C59"/>
    <w:rsid w:val="00E50C5F"/>
    <w:rsid w:val="00E5134B"/>
    <w:rsid w:val="00E52838"/>
    <w:rsid w:val="00E52EF1"/>
    <w:rsid w:val="00E614E0"/>
    <w:rsid w:val="00E6386F"/>
    <w:rsid w:val="00E66AEB"/>
    <w:rsid w:val="00E70042"/>
    <w:rsid w:val="00E71C74"/>
    <w:rsid w:val="00E73F7F"/>
    <w:rsid w:val="00E74347"/>
    <w:rsid w:val="00E746E6"/>
    <w:rsid w:val="00E74C34"/>
    <w:rsid w:val="00E753E8"/>
    <w:rsid w:val="00E7658D"/>
    <w:rsid w:val="00E77118"/>
    <w:rsid w:val="00E7751F"/>
    <w:rsid w:val="00E80833"/>
    <w:rsid w:val="00E8121D"/>
    <w:rsid w:val="00E833E9"/>
    <w:rsid w:val="00E83EB7"/>
    <w:rsid w:val="00E85409"/>
    <w:rsid w:val="00E86F33"/>
    <w:rsid w:val="00E9127B"/>
    <w:rsid w:val="00E9150B"/>
    <w:rsid w:val="00E915D6"/>
    <w:rsid w:val="00E920C2"/>
    <w:rsid w:val="00E93742"/>
    <w:rsid w:val="00E972DA"/>
    <w:rsid w:val="00E97422"/>
    <w:rsid w:val="00EA0371"/>
    <w:rsid w:val="00EA09FB"/>
    <w:rsid w:val="00EA0AF3"/>
    <w:rsid w:val="00EA31BD"/>
    <w:rsid w:val="00EA3904"/>
    <w:rsid w:val="00EA3F7B"/>
    <w:rsid w:val="00EA41BF"/>
    <w:rsid w:val="00EA429F"/>
    <w:rsid w:val="00EA4EBC"/>
    <w:rsid w:val="00EA4F9E"/>
    <w:rsid w:val="00EA522A"/>
    <w:rsid w:val="00EA5A09"/>
    <w:rsid w:val="00EA5F76"/>
    <w:rsid w:val="00EA63CA"/>
    <w:rsid w:val="00EA6D3B"/>
    <w:rsid w:val="00EB00AD"/>
    <w:rsid w:val="00EB136C"/>
    <w:rsid w:val="00EB2F9B"/>
    <w:rsid w:val="00EB480E"/>
    <w:rsid w:val="00EB48FE"/>
    <w:rsid w:val="00EB4E94"/>
    <w:rsid w:val="00EB5EC6"/>
    <w:rsid w:val="00EB69DB"/>
    <w:rsid w:val="00EB7FC9"/>
    <w:rsid w:val="00EC0697"/>
    <w:rsid w:val="00EC3CA7"/>
    <w:rsid w:val="00EC4471"/>
    <w:rsid w:val="00EC46E3"/>
    <w:rsid w:val="00EC5362"/>
    <w:rsid w:val="00EC5625"/>
    <w:rsid w:val="00EC670A"/>
    <w:rsid w:val="00EC723D"/>
    <w:rsid w:val="00ED2001"/>
    <w:rsid w:val="00ED27E8"/>
    <w:rsid w:val="00ED49AF"/>
    <w:rsid w:val="00ED4D7E"/>
    <w:rsid w:val="00ED5FB3"/>
    <w:rsid w:val="00ED6789"/>
    <w:rsid w:val="00ED7137"/>
    <w:rsid w:val="00EE07D3"/>
    <w:rsid w:val="00EE12AF"/>
    <w:rsid w:val="00EE2B36"/>
    <w:rsid w:val="00EE2FAD"/>
    <w:rsid w:val="00EE3D06"/>
    <w:rsid w:val="00EE6672"/>
    <w:rsid w:val="00EE782B"/>
    <w:rsid w:val="00EF06EA"/>
    <w:rsid w:val="00EF09A5"/>
    <w:rsid w:val="00EF0ACD"/>
    <w:rsid w:val="00EF0AEB"/>
    <w:rsid w:val="00EF1867"/>
    <w:rsid w:val="00EF21B6"/>
    <w:rsid w:val="00F0039C"/>
    <w:rsid w:val="00F03FB0"/>
    <w:rsid w:val="00F0570E"/>
    <w:rsid w:val="00F06758"/>
    <w:rsid w:val="00F06B27"/>
    <w:rsid w:val="00F0758F"/>
    <w:rsid w:val="00F07604"/>
    <w:rsid w:val="00F10E5B"/>
    <w:rsid w:val="00F15516"/>
    <w:rsid w:val="00F17050"/>
    <w:rsid w:val="00F21088"/>
    <w:rsid w:val="00F227F9"/>
    <w:rsid w:val="00F22EED"/>
    <w:rsid w:val="00F263F4"/>
    <w:rsid w:val="00F327E7"/>
    <w:rsid w:val="00F329C9"/>
    <w:rsid w:val="00F32AAD"/>
    <w:rsid w:val="00F32D0F"/>
    <w:rsid w:val="00F35160"/>
    <w:rsid w:val="00F35746"/>
    <w:rsid w:val="00F374F3"/>
    <w:rsid w:val="00F43F41"/>
    <w:rsid w:val="00F446DB"/>
    <w:rsid w:val="00F447C7"/>
    <w:rsid w:val="00F459B4"/>
    <w:rsid w:val="00F51FBA"/>
    <w:rsid w:val="00F5211B"/>
    <w:rsid w:val="00F54F7C"/>
    <w:rsid w:val="00F554A9"/>
    <w:rsid w:val="00F6069F"/>
    <w:rsid w:val="00F606B0"/>
    <w:rsid w:val="00F61362"/>
    <w:rsid w:val="00F614D1"/>
    <w:rsid w:val="00F66C58"/>
    <w:rsid w:val="00F6708F"/>
    <w:rsid w:val="00F703B2"/>
    <w:rsid w:val="00F716FD"/>
    <w:rsid w:val="00F80355"/>
    <w:rsid w:val="00F83BB8"/>
    <w:rsid w:val="00F87C43"/>
    <w:rsid w:val="00F87F18"/>
    <w:rsid w:val="00F90AFA"/>
    <w:rsid w:val="00F955CD"/>
    <w:rsid w:val="00F96AC9"/>
    <w:rsid w:val="00FA1A3E"/>
    <w:rsid w:val="00FA1BB7"/>
    <w:rsid w:val="00FA47E8"/>
    <w:rsid w:val="00FA5722"/>
    <w:rsid w:val="00FA6EB1"/>
    <w:rsid w:val="00FA77F0"/>
    <w:rsid w:val="00FB03F1"/>
    <w:rsid w:val="00FB0C81"/>
    <w:rsid w:val="00FB1BF5"/>
    <w:rsid w:val="00FB2CD2"/>
    <w:rsid w:val="00FB2ED3"/>
    <w:rsid w:val="00FB34F3"/>
    <w:rsid w:val="00FB447E"/>
    <w:rsid w:val="00FB49F5"/>
    <w:rsid w:val="00FB5501"/>
    <w:rsid w:val="00FB75DD"/>
    <w:rsid w:val="00FC00D5"/>
    <w:rsid w:val="00FC18E8"/>
    <w:rsid w:val="00FC2200"/>
    <w:rsid w:val="00FC2540"/>
    <w:rsid w:val="00FC40F2"/>
    <w:rsid w:val="00FD01EF"/>
    <w:rsid w:val="00FD04D3"/>
    <w:rsid w:val="00FD3710"/>
    <w:rsid w:val="00FE1C72"/>
    <w:rsid w:val="00FE2E65"/>
    <w:rsid w:val="00FE3B95"/>
    <w:rsid w:val="00FE4075"/>
    <w:rsid w:val="00FE618C"/>
    <w:rsid w:val="00FF0204"/>
    <w:rsid w:val="00FF18D1"/>
    <w:rsid w:val="00FF3A1F"/>
    <w:rsid w:val="00FF3AED"/>
    <w:rsid w:val="00FF44ED"/>
    <w:rsid w:val="00FF490B"/>
    <w:rsid w:val="00FF78C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019D3E"/>
  <w15:docId w15:val="{D9C1B780-B2CC-453B-8128-80F98E021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1765"/>
    <w:pPr>
      <w:jc w:val="both"/>
    </w:pPr>
    <w:rPr>
      <w:sz w:val="22"/>
      <w:szCs w:val="22"/>
      <w:lang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link w:val="Heading4Char"/>
    <w:uiPriority w:val="9"/>
    <w:semiHidden/>
    <w:qFormat/>
    <w:rsid w:val="007B6871"/>
    <w:pPr>
      <w:keepNext/>
      <w:numPr>
        <w:ilvl w:val="3"/>
        <w:numId w:val="1"/>
      </w:numPr>
      <w:spacing w:before="240" w:after="60"/>
      <w:outlineLvl w:val="3"/>
    </w:pPr>
  </w:style>
  <w:style w:type="paragraph" w:styleId="Heading5">
    <w:name w:val="heading 5"/>
    <w:basedOn w:val="Normal"/>
    <w:next w:val="Normal"/>
    <w:link w:val="Heading5Char"/>
    <w:uiPriority w:val="9"/>
    <w:qFormat/>
    <w:rsid w:val="00DC6A10"/>
    <w:pPr>
      <w:keepNext/>
      <w:numPr>
        <w:numId w:val="6"/>
      </w:numPr>
      <w:spacing w:after="240"/>
      <w:ind w:left="3600" w:hanging="72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uiPriority w:val="9"/>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lang w:val="en-US" w:eastAsia="en-US"/>
    </w:rPr>
  </w:style>
  <w:style w:type="paragraph" w:customStyle="1" w:styleId="Title1">
    <w:name w:val="Title1"/>
    <w:rsid w:val="0033525D"/>
    <w:pPr>
      <w:jc w:val="center"/>
      <w:outlineLvl w:val="0"/>
    </w:pPr>
    <w:rPr>
      <w:b/>
      <w:caps/>
      <w:sz w:val="22"/>
      <w:szCs w:val="22"/>
      <w:lang w:val="en-GB" w:eastAsia="en-US"/>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eastAsia="en-US"/>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ink w:val="Heading1"/>
    <w:rsid w:val="0033525D"/>
    <w:rPr>
      <w:sz w:val="22"/>
      <w:szCs w:val="22"/>
      <w:lang w:eastAsia="en-U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unhideWhenUsed/>
    <w:qFormat/>
    <w:rsid w:val="006E126D"/>
    <w:rPr>
      <w:vertAlign w:val="superscript"/>
    </w:rPr>
  </w:style>
  <w:style w:type="paragraph" w:customStyle="1" w:styleId="StyleBold">
    <w:name w:val="Style Bold"/>
    <w:basedOn w:val="Normal"/>
    <w:link w:val="StyleBoldChar"/>
    <w:qFormat/>
    <w:rsid w:val="003947D2"/>
    <w:pPr>
      <w:spacing w:after="240"/>
    </w:pPr>
    <w:rPr>
      <w:b/>
      <w:bCs/>
      <w:szCs w:val="20"/>
    </w:rPr>
  </w:style>
  <w:style w:type="character" w:customStyle="1" w:styleId="StyleBoldChar">
    <w:name w:val="Style Bold Char"/>
    <w:link w:val="StyleBold"/>
    <w:rsid w:val="003947D2"/>
    <w:rPr>
      <w:b/>
      <w:bCs/>
      <w:sz w:val="22"/>
      <w:lang w:val="en-CA"/>
    </w:rPr>
  </w:style>
  <w:style w:type="paragraph" w:styleId="ListParagraph">
    <w:name w:val="List Paragraph"/>
    <w:aliases w:val="MCHIP_list paragraph,List Paragraph1,Recommendation,List Paragraph (numbered (a)),Dot pt,F5 List Paragraph,No Spacing1,List Paragraph Char Char Char,Indicator Text,Numbered Para 1,MAIN CONTENT,Colorful List - Accent 11,Bullet 1"/>
    <w:basedOn w:val="Normal"/>
    <w:link w:val="ListParagraphChar"/>
    <w:uiPriority w:val="34"/>
    <w:qFormat/>
    <w:rsid w:val="00591EDB"/>
    <w:pPr>
      <w:spacing w:after="160" w:line="259" w:lineRule="auto"/>
      <w:ind w:left="720"/>
      <w:contextualSpacing/>
      <w:jc w:val="left"/>
    </w:pPr>
    <w:rPr>
      <w:rFonts w:ascii="Calibri" w:eastAsia="Calibri" w:hAnsi="Calibri" w:cs="Arial"/>
      <w:kern w:val="2"/>
      <w:lang w:val="en-US"/>
    </w:rPr>
  </w:style>
  <w:style w:type="paragraph" w:styleId="Revision">
    <w:name w:val="Revision"/>
    <w:hidden/>
    <w:uiPriority w:val="99"/>
    <w:semiHidden/>
    <w:rsid w:val="00B02079"/>
    <w:rPr>
      <w:sz w:val="22"/>
      <w:szCs w:val="22"/>
      <w:lang w:eastAsia="en-US"/>
    </w:rPr>
  </w:style>
  <w:style w:type="character" w:customStyle="1" w:styleId="FooterChar">
    <w:name w:val="Footer Char"/>
    <w:basedOn w:val="DefaultParagraphFont"/>
    <w:link w:val="Footer"/>
    <w:uiPriority w:val="99"/>
    <w:rsid w:val="00D756B6"/>
    <w:rPr>
      <w:sz w:val="22"/>
      <w:szCs w:val="22"/>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C1A0C"/>
    <w:rPr>
      <w:sz w:val="22"/>
      <w:szCs w:val="22"/>
      <w:lang w:eastAsia="en-US"/>
    </w:rPr>
  </w:style>
  <w:style w:type="character" w:customStyle="1" w:styleId="HeaderChar">
    <w:name w:val="Header Char"/>
    <w:basedOn w:val="DefaultParagraphFont"/>
    <w:link w:val="Header"/>
    <w:uiPriority w:val="99"/>
    <w:rsid w:val="00CC5CD5"/>
    <w:rPr>
      <w:sz w:val="22"/>
      <w:szCs w:val="22"/>
      <w:lang w:eastAsia="en-US"/>
    </w:rPr>
  </w:style>
  <w:style w:type="paragraph" w:customStyle="1" w:styleId="newheader4">
    <w:name w:val="new header4"/>
    <w:basedOn w:val="Heading4"/>
    <w:next w:val="Normal"/>
    <w:qFormat/>
    <w:rsid w:val="00CC6C72"/>
    <w:pPr>
      <w:spacing w:before="0" w:after="240"/>
      <w:ind w:left="2880" w:hanging="720"/>
    </w:pPr>
    <w:rPr>
      <w:rFonts w:eastAsiaTheme="minorHAnsi"/>
    </w:rPr>
  </w:style>
  <w:style w:type="paragraph" w:customStyle="1" w:styleId="newheader5">
    <w:name w:val="new header 5"/>
    <w:basedOn w:val="Heading5"/>
    <w:next w:val="Normal"/>
    <w:qFormat/>
    <w:rsid w:val="00CC6C72"/>
    <w:pPr>
      <w:numPr>
        <w:numId w:val="7"/>
      </w:numPr>
      <w:ind w:left="3600" w:hanging="720"/>
    </w:pPr>
    <w:rPr>
      <w:rFonts w:eastAsiaTheme="minorHAnsi"/>
    </w:rPr>
  </w:style>
  <w:style w:type="paragraph" w:styleId="Quote">
    <w:name w:val="Quote"/>
    <w:basedOn w:val="Normal"/>
    <w:next w:val="Normal"/>
    <w:link w:val="QuoteChar"/>
    <w:uiPriority w:val="29"/>
    <w:qFormat/>
    <w:rsid w:val="00CC6C72"/>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CC6C72"/>
    <w:rPr>
      <w:rFonts w:eastAsiaTheme="minorHAnsi"/>
      <w:i/>
      <w:iCs/>
      <w:color w:val="404040" w:themeColor="text1" w:themeTint="BF"/>
      <w:sz w:val="22"/>
      <w:szCs w:val="22"/>
      <w:lang w:eastAsia="en-US"/>
    </w:rPr>
  </w:style>
  <w:style w:type="character" w:styleId="IntenseEmphasis">
    <w:name w:val="Intense Emphasis"/>
    <w:basedOn w:val="DefaultParagraphFont"/>
    <w:uiPriority w:val="21"/>
    <w:qFormat/>
    <w:rsid w:val="00CC6C72"/>
    <w:rPr>
      <w:i/>
      <w:iCs/>
      <w:color w:val="2F5496" w:themeColor="accent1" w:themeShade="BF"/>
    </w:rPr>
  </w:style>
  <w:style w:type="paragraph" w:styleId="IntenseQuote">
    <w:name w:val="Intense Quote"/>
    <w:basedOn w:val="Normal"/>
    <w:next w:val="Normal"/>
    <w:link w:val="IntenseQuoteChar"/>
    <w:uiPriority w:val="30"/>
    <w:qFormat/>
    <w:rsid w:val="00CC6C72"/>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CC6C72"/>
    <w:rPr>
      <w:rFonts w:eastAsiaTheme="minorHAnsi"/>
      <w:i/>
      <w:iCs/>
      <w:color w:val="2F5496" w:themeColor="accent1" w:themeShade="BF"/>
      <w:sz w:val="22"/>
      <w:szCs w:val="22"/>
      <w:lang w:eastAsia="en-US"/>
    </w:rPr>
  </w:style>
  <w:style w:type="character" w:styleId="IntenseReference">
    <w:name w:val="Intense Reference"/>
    <w:basedOn w:val="DefaultParagraphFont"/>
    <w:uiPriority w:val="32"/>
    <w:qFormat/>
    <w:rsid w:val="00CC6C72"/>
    <w:rPr>
      <w:b/>
      <w:bCs/>
      <w:smallCaps/>
      <w:color w:val="2F5496" w:themeColor="accent1" w:themeShade="BF"/>
      <w:spacing w:val="5"/>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CC6C72"/>
    <w:rPr>
      <w:rFonts w:ascii="Times New Roman" w:eastAsia="Times New Roman" w:hAnsi="Times New Roman" w:cs="Times New Roman"/>
      <w:b/>
      <w:bCs/>
      <w:kern w:val="0"/>
      <w:sz w:val="32"/>
      <w:szCs w:val="32"/>
      <w:lang w:val="en-GB"/>
      <w14:ligatures w14:val="none"/>
    </w:rPr>
  </w:style>
  <w:style w:type="character" w:customStyle="1" w:styleId="Heading3Char">
    <w:name w:val="Heading 3 Char"/>
    <w:aliases w:val="Char Char3,Char Char Char2,Heading 3 Char Char Char1,Char Char Char Char1,Char Char1 Char1,Heading 3 Char1 Char Char,Heading 3 Char Char Char Char,Char Char Char Char Char,Char Char1 Char Char,Heading 3 Char2 Char,Char Char2 Char"/>
    <w:basedOn w:val="DefaultParagraphFont"/>
    <w:link w:val="Heading3"/>
    <w:uiPriority w:val="9"/>
    <w:rsid w:val="00CC6C72"/>
    <w:rPr>
      <w:sz w:val="22"/>
      <w:szCs w:val="22"/>
      <w:lang w:eastAsia="en-US"/>
    </w:rPr>
  </w:style>
  <w:style w:type="character" w:customStyle="1" w:styleId="Heading4Char">
    <w:name w:val="Heading 4 Char"/>
    <w:aliases w:val="Heading 11 Char,para 4 Char,Título 41 Char,heading 4 Char,Heading 41 Char"/>
    <w:basedOn w:val="DefaultParagraphFont"/>
    <w:link w:val="Heading4"/>
    <w:uiPriority w:val="9"/>
    <w:semiHidden/>
    <w:rsid w:val="00CC6C72"/>
    <w:rPr>
      <w:sz w:val="22"/>
      <w:szCs w:val="22"/>
      <w:lang w:eastAsia="en-US"/>
    </w:rPr>
  </w:style>
  <w:style w:type="character" w:customStyle="1" w:styleId="Heading5Char">
    <w:name w:val="Heading 5 Char"/>
    <w:basedOn w:val="DefaultParagraphFont"/>
    <w:link w:val="Heading5"/>
    <w:uiPriority w:val="9"/>
    <w:rsid w:val="00CC6C72"/>
    <w:rPr>
      <w:sz w:val="22"/>
      <w:szCs w:val="22"/>
      <w:lang w:eastAsia="en-US"/>
    </w:rPr>
  </w:style>
  <w:style w:type="character" w:customStyle="1" w:styleId="Heading6Char">
    <w:name w:val="Heading 6 Char"/>
    <w:basedOn w:val="DefaultParagraphFont"/>
    <w:link w:val="Heading6"/>
    <w:uiPriority w:val="9"/>
    <w:rsid w:val="00CC6C72"/>
    <w:rPr>
      <w:rFonts w:ascii="Arial" w:hAnsi="Arial"/>
      <w:i/>
      <w:sz w:val="22"/>
      <w:szCs w:val="22"/>
      <w:lang w:eastAsia="en-US"/>
    </w:rPr>
  </w:style>
  <w:style w:type="character" w:customStyle="1" w:styleId="Heading7Char">
    <w:name w:val="Heading 7 Char"/>
    <w:basedOn w:val="DefaultParagraphFont"/>
    <w:link w:val="Heading7"/>
    <w:uiPriority w:val="9"/>
    <w:rsid w:val="00CC6C72"/>
    <w:rPr>
      <w:rFonts w:ascii="Arial" w:hAnsi="Arial"/>
      <w:sz w:val="22"/>
      <w:szCs w:val="22"/>
      <w:lang w:eastAsia="en-US"/>
    </w:rPr>
  </w:style>
  <w:style w:type="character" w:customStyle="1" w:styleId="Heading8Char">
    <w:name w:val="Heading 8 Char"/>
    <w:basedOn w:val="DefaultParagraphFont"/>
    <w:link w:val="Heading8"/>
    <w:uiPriority w:val="9"/>
    <w:rsid w:val="00CC6C72"/>
    <w:rPr>
      <w:b/>
      <w:sz w:val="22"/>
      <w:szCs w:val="22"/>
      <w:lang w:eastAsia="en-US"/>
    </w:rPr>
  </w:style>
  <w:style w:type="character" w:customStyle="1" w:styleId="Heading9Char">
    <w:name w:val="Heading 9 Char"/>
    <w:basedOn w:val="DefaultParagraphFont"/>
    <w:link w:val="Heading9"/>
    <w:uiPriority w:val="9"/>
    <w:rsid w:val="00CC6C72"/>
    <w:rPr>
      <w:rFonts w:ascii="Arial" w:hAnsi="Arial"/>
      <w:i/>
      <w:sz w:val="18"/>
      <w:szCs w:val="22"/>
      <w:lang w:eastAsia="en-US"/>
    </w:rPr>
  </w:style>
  <w:style w:type="character" w:customStyle="1" w:styleId="TitleChar">
    <w:name w:val="Title Char"/>
    <w:basedOn w:val="DefaultParagraphFont"/>
    <w:link w:val="Title"/>
    <w:uiPriority w:val="10"/>
    <w:rsid w:val="00CC6C72"/>
    <w:rPr>
      <w:rFonts w:ascii="Arial" w:hAnsi="Arial" w:cs="Arial"/>
      <w:b/>
      <w:bCs/>
      <w:kern w:val="28"/>
      <w:sz w:val="22"/>
      <w:szCs w:val="22"/>
      <w:lang w:eastAsia="en-US"/>
    </w:rPr>
  </w:style>
  <w:style w:type="character" w:customStyle="1" w:styleId="SubtitleChar">
    <w:name w:val="Subtitle Char"/>
    <w:basedOn w:val="DefaultParagraphFont"/>
    <w:link w:val="Subtitle"/>
    <w:uiPriority w:val="11"/>
    <w:rsid w:val="00CC6C72"/>
    <w:rPr>
      <w:rFonts w:ascii="Arial" w:hAnsi="Arial" w:cs="Arial"/>
      <w:sz w:val="22"/>
      <w:szCs w:val="22"/>
      <w:lang w:eastAsia="en-US"/>
    </w:rPr>
  </w:style>
  <w:style w:type="paragraph" w:styleId="NormalWeb">
    <w:name w:val="Normal (Web)"/>
    <w:basedOn w:val="Normal"/>
    <w:uiPriority w:val="99"/>
    <w:unhideWhenUsed/>
    <w:rsid w:val="00CC6C72"/>
    <w:pPr>
      <w:spacing w:before="100" w:beforeAutospacing="1" w:after="100" w:afterAutospacing="1"/>
      <w:jc w:val="left"/>
    </w:pPr>
    <w:rPr>
      <w:sz w:val="24"/>
      <w:szCs w:val="24"/>
      <w:lang w:val="fr-FR"/>
    </w:rPr>
  </w:style>
  <w:style w:type="character" w:styleId="PageNumber">
    <w:name w:val="page number"/>
    <w:basedOn w:val="DefaultParagraphFont"/>
    <w:uiPriority w:val="99"/>
    <w:semiHidden/>
    <w:unhideWhenUsed/>
    <w:rsid w:val="00CC6C72"/>
  </w:style>
  <w:style w:type="character" w:customStyle="1" w:styleId="ListParagraphChar">
    <w:name w:val="List Paragraph Char"/>
    <w:aliases w:val="MCHIP_list paragraph Char,List Paragraph1 Char,Recommendation Char,List Paragraph (numbered (a)) Char,Dot pt Char,F5 List Paragraph Char,No Spacing1 Char,List Paragraph Char Char Char Char,Indicator Text Char,Numbered Para 1 Char"/>
    <w:link w:val="ListParagraph"/>
    <w:uiPriority w:val="34"/>
    <w:qFormat/>
    <w:locked/>
    <w:rsid w:val="00CC6C72"/>
    <w:rPr>
      <w:rFonts w:ascii="Calibri" w:eastAsia="Calibri" w:hAnsi="Calibri" w:cs="Arial"/>
      <w:kern w:val="2"/>
      <w:sz w:val="22"/>
      <w:szCs w:val="22"/>
      <w:lang w:val="en-US" w:eastAsia="en-US"/>
    </w:rPr>
  </w:style>
  <w:style w:type="paragraph" w:customStyle="1" w:styleId="paragraph">
    <w:name w:val="paragraph"/>
    <w:basedOn w:val="Normal"/>
    <w:rsid w:val="00CC6C72"/>
    <w:pPr>
      <w:spacing w:before="100" w:beforeAutospacing="1" w:after="100" w:afterAutospacing="1"/>
      <w:jc w:val="left"/>
    </w:pPr>
    <w:rPr>
      <w:sz w:val="24"/>
      <w:szCs w:val="24"/>
      <w:lang w:val="en-US" w:eastAsia="en-GB"/>
    </w:rPr>
  </w:style>
  <w:style w:type="paragraph" w:styleId="TOCHeading">
    <w:name w:val="TOC Heading"/>
    <w:basedOn w:val="Heading1"/>
    <w:next w:val="Normal"/>
    <w:uiPriority w:val="39"/>
    <w:unhideWhenUsed/>
    <w:qFormat/>
    <w:rsid w:val="00CC6C72"/>
    <w:pPr>
      <w:keepNext/>
      <w:keepLines/>
      <w:numPr>
        <w:numId w:val="0"/>
      </w:numPr>
      <w:spacing w:before="480" w:line="276" w:lineRule="auto"/>
      <w:jc w:val="left"/>
      <w:outlineLvl w:val="9"/>
    </w:pPr>
    <w:rPr>
      <w:rFonts w:asciiTheme="majorHAnsi" w:eastAsiaTheme="majorEastAsia" w:hAnsiTheme="majorHAnsi" w:cstheme="majorBidi"/>
      <w:b/>
      <w:bCs/>
      <w:color w:val="2F5496" w:themeColor="accent1" w:themeShade="BF"/>
      <w:sz w:val="32"/>
      <w:szCs w:val="32"/>
      <w:lang w:val="en-US"/>
    </w:rPr>
  </w:style>
  <w:style w:type="paragraph" w:styleId="TOC1">
    <w:name w:val="toc 1"/>
    <w:basedOn w:val="Normal"/>
    <w:next w:val="Normal"/>
    <w:autoRedefine/>
    <w:uiPriority w:val="39"/>
    <w:unhideWhenUsed/>
    <w:rsid w:val="00A67B61"/>
    <w:pPr>
      <w:widowControl w:val="0"/>
      <w:tabs>
        <w:tab w:val="left" w:pos="480"/>
        <w:tab w:val="right" w:leader="dot" w:pos="9360"/>
      </w:tabs>
      <w:spacing w:after="120"/>
      <w:ind w:left="1008"/>
      <w:mirrorIndents/>
      <w:jc w:val="left"/>
    </w:pPr>
    <w:rPr>
      <w:b/>
      <w:bCs/>
      <w:noProof/>
      <w:color w:val="000000" w:themeColor="text1"/>
      <w:sz w:val="24"/>
      <w:szCs w:val="24"/>
      <w:lang w:val="en-GB"/>
    </w:rPr>
  </w:style>
  <w:style w:type="paragraph" w:styleId="TOC2">
    <w:name w:val="toc 2"/>
    <w:basedOn w:val="Normal"/>
    <w:next w:val="Normal"/>
    <w:autoRedefine/>
    <w:uiPriority w:val="39"/>
    <w:unhideWhenUsed/>
    <w:rsid w:val="00AD4F85"/>
    <w:pPr>
      <w:numPr>
        <w:numId w:val="29"/>
      </w:numPr>
      <w:tabs>
        <w:tab w:val="left" w:pos="960"/>
        <w:tab w:val="right" w:leader="dot" w:pos="9350"/>
      </w:tabs>
      <w:spacing w:after="120" w:line="276" w:lineRule="auto"/>
      <w:ind w:right="270"/>
    </w:pPr>
    <w:rPr>
      <w:b/>
      <w:bCs/>
      <w:lang w:val="en-US"/>
    </w:rPr>
  </w:style>
  <w:style w:type="character" w:styleId="Hyperlink">
    <w:name w:val="Hyperlink"/>
    <w:basedOn w:val="DefaultParagraphFont"/>
    <w:uiPriority w:val="99"/>
    <w:unhideWhenUsed/>
    <w:rsid w:val="00CC6C72"/>
    <w:rPr>
      <w:color w:val="0563C1" w:themeColor="hyperlink"/>
      <w:u w:val="single"/>
    </w:rPr>
  </w:style>
  <w:style w:type="paragraph" w:styleId="TOC3">
    <w:name w:val="toc 3"/>
    <w:basedOn w:val="Normal"/>
    <w:next w:val="Normal"/>
    <w:autoRedefine/>
    <w:uiPriority w:val="39"/>
    <w:unhideWhenUsed/>
    <w:rsid w:val="0085304F"/>
    <w:pPr>
      <w:numPr>
        <w:numId w:val="36"/>
      </w:numPr>
      <w:tabs>
        <w:tab w:val="left" w:pos="1200"/>
        <w:tab w:val="left" w:pos="9270"/>
      </w:tabs>
      <w:spacing w:after="120"/>
      <w:ind w:left="936"/>
      <w:jc w:val="left"/>
    </w:pPr>
    <w:rPr>
      <w:sz w:val="20"/>
      <w:szCs w:val="20"/>
      <w:lang w:val="en-US"/>
    </w:rPr>
  </w:style>
  <w:style w:type="paragraph" w:styleId="TOC4">
    <w:name w:val="toc 4"/>
    <w:basedOn w:val="Normal"/>
    <w:next w:val="Normal"/>
    <w:autoRedefine/>
    <w:uiPriority w:val="39"/>
    <w:unhideWhenUsed/>
    <w:rsid w:val="00CC6C72"/>
    <w:pPr>
      <w:ind w:left="720"/>
      <w:jc w:val="left"/>
    </w:pPr>
    <w:rPr>
      <w:sz w:val="20"/>
      <w:szCs w:val="20"/>
      <w:lang w:val="en-US"/>
    </w:rPr>
  </w:style>
  <w:style w:type="paragraph" w:styleId="TOC5">
    <w:name w:val="toc 5"/>
    <w:basedOn w:val="Normal"/>
    <w:next w:val="Normal"/>
    <w:autoRedefine/>
    <w:uiPriority w:val="39"/>
    <w:unhideWhenUsed/>
    <w:rsid w:val="00CC6C72"/>
    <w:pPr>
      <w:ind w:left="960"/>
      <w:jc w:val="left"/>
    </w:pPr>
    <w:rPr>
      <w:sz w:val="20"/>
      <w:szCs w:val="20"/>
      <w:lang w:val="en-US"/>
    </w:rPr>
  </w:style>
  <w:style w:type="paragraph" w:styleId="TOC6">
    <w:name w:val="toc 6"/>
    <w:basedOn w:val="Normal"/>
    <w:next w:val="Normal"/>
    <w:autoRedefine/>
    <w:uiPriority w:val="39"/>
    <w:unhideWhenUsed/>
    <w:rsid w:val="00CC6C72"/>
    <w:pPr>
      <w:ind w:left="1200"/>
      <w:jc w:val="left"/>
    </w:pPr>
    <w:rPr>
      <w:sz w:val="20"/>
      <w:szCs w:val="20"/>
      <w:lang w:val="en-US"/>
    </w:rPr>
  </w:style>
  <w:style w:type="paragraph" w:styleId="TOC7">
    <w:name w:val="toc 7"/>
    <w:basedOn w:val="Normal"/>
    <w:next w:val="Normal"/>
    <w:autoRedefine/>
    <w:uiPriority w:val="39"/>
    <w:unhideWhenUsed/>
    <w:rsid w:val="00CC6C72"/>
    <w:pPr>
      <w:ind w:left="1440"/>
      <w:jc w:val="left"/>
    </w:pPr>
    <w:rPr>
      <w:sz w:val="20"/>
      <w:szCs w:val="20"/>
      <w:lang w:val="en-US"/>
    </w:rPr>
  </w:style>
  <w:style w:type="paragraph" w:styleId="TOC8">
    <w:name w:val="toc 8"/>
    <w:basedOn w:val="Normal"/>
    <w:next w:val="Normal"/>
    <w:autoRedefine/>
    <w:uiPriority w:val="39"/>
    <w:unhideWhenUsed/>
    <w:rsid w:val="00CC6C72"/>
    <w:pPr>
      <w:ind w:left="1680"/>
      <w:jc w:val="left"/>
    </w:pPr>
    <w:rPr>
      <w:sz w:val="20"/>
      <w:szCs w:val="20"/>
      <w:lang w:val="en-US"/>
    </w:rPr>
  </w:style>
  <w:style w:type="paragraph" w:styleId="TOC9">
    <w:name w:val="toc 9"/>
    <w:basedOn w:val="Normal"/>
    <w:next w:val="Normal"/>
    <w:autoRedefine/>
    <w:uiPriority w:val="39"/>
    <w:unhideWhenUsed/>
    <w:rsid w:val="00CC6C72"/>
    <w:pPr>
      <w:ind w:left="1920"/>
      <w:jc w:val="left"/>
    </w:pPr>
    <w:rPr>
      <w:sz w:val="20"/>
      <w:szCs w:val="20"/>
      <w:lang w:val="en-US"/>
    </w:rPr>
  </w:style>
  <w:style w:type="character" w:customStyle="1" w:styleId="s52">
    <w:name w:val="s52"/>
    <w:basedOn w:val="DefaultParagraphFont"/>
    <w:rsid w:val="00CC6C72"/>
  </w:style>
  <w:style w:type="character" w:styleId="UnresolvedMention">
    <w:name w:val="Unresolved Mention"/>
    <w:basedOn w:val="DefaultParagraphFont"/>
    <w:uiPriority w:val="99"/>
    <w:semiHidden/>
    <w:unhideWhenUsed/>
    <w:rsid w:val="00CC6C72"/>
    <w:rPr>
      <w:color w:val="605E5C"/>
      <w:shd w:val="clear" w:color="auto" w:fill="E1DFDD"/>
    </w:rPr>
  </w:style>
  <w:style w:type="character" w:customStyle="1" w:styleId="cf01">
    <w:name w:val="cf01"/>
    <w:basedOn w:val="DefaultParagraphFont"/>
    <w:rsid w:val="00CC6C72"/>
    <w:rPr>
      <w:rFonts w:ascii="Segoe UI" w:hAnsi="Segoe UI" w:cs="Segoe UI" w:hint="default"/>
      <w:sz w:val="18"/>
      <w:szCs w:val="18"/>
    </w:rPr>
  </w:style>
  <w:style w:type="paragraph" w:customStyle="1" w:styleId="pf0">
    <w:name w:val="pf0"/>
    <w:basedOn w:val="Normal"/>
    <w:rsid w:val="00CC6C72"/>
    <w:pPr>
      <w:spacing w:before="100" w:beforeAutospacing="1" w:after="100" w:afterAutospacing="1"/>
      <w:jc w:val="left"/>
    </w:pPr>
    <w:rPr>
      <w:sz w:val="24"/>
      <w:szCs w:val="24"/>
      <w:lang w:val="en-US"/>
    </w:rPr>
  </w:style>
  <w:style w:type="character" w:styleId="FollowedHyperlink">
    <w:name w:val="FollowedHyperlink"/>
    <w:basedOn w:val="DefaultParagraphFont"/>
    <w:uiPriority w:val="99"/>
    <w:semiHidden/>
    <w:unhideWhenUsed/>
    <w:rsid w:val="006B4477"/>
    <w:rPr>
      <w:color w:val="954F72" w:themeColor="followedHyperlink"/>
      <w:u w:val="single"/>
    </w:rPr>
  </w:style>
  <w:style w:type="numbering" w:customStyle="1" w:styleId="Listeactuelle1">
    <w:name w:val="Liste actuelle1"/>
    <w:uiPriority w:val="99"/>
    <w:rsid w:val="000D1449"/>
    <w:pPr>
      <w:numPr>
        <w:numId w:val="48"/>
      </w:numPr>
    </w:pPr>
  </w:style>
  <w:style w:type="numbering" w:customStyle="1" w:styleId="Listeactuelle2">
    <w:name w:val="Liste actuelle2"/>
    <w:uiPriority w:val="99"/>
    <w:rsid w:val="000D1449"/>
    <w:pPr>
      <w:numPr>
        <w:numId w:val="4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1901049">
      <w:bodyDiv w:val="1"/>
      <w:marLeft w:val="0"/>
      <w:marRight w:val="0"/>
      <w:marTop w:val="0"/>
      <w:marBottom w:val="0"/>
      <w:divBdr>
        <w:top w:val="none" w:sz="0" w:space="0" w:color="auto"/>
        <w:left w:val="none" w:sz="0" w:space="0" w:color="auto"/>
        <w:bottom w:val="none" w:sz="0" w:space="0" w:color="auto"/>
        <w:right w:val="none" w:sz="0" w:space="0" w:color="auto"/>
      </w:divBdr>
    </w:div>
    <w:div w:id="19369146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710601">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2935197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31482649">
      <w:bodyDiv w:val="1"/>
      <w:marLeft w:val="0"/>
      <w:marRight w:val="0"/>
      <w:marTop w:val="0"/>
      <w:marBottom w:val="0"/>
      <w:divBdr>
        <w:top w:val="none" w:sz="0" w:space="0" w:color="auto"/>
        <w:left w:val="none" w:sz="0" w:space="0" w:color="auto"/>
        <w:bottom w:val="none" w:sz="0" w:space="0" w:color="auto"/>
        <w:right w:val="none" w:sz="0" w:space="0" w:color="auto"/>
      </w:divBdr>
    </w:div>
    <w:div w:id="914512500">
      <w:bodyDiv w:val="1"/>
      <w:marLeft w:val="0"/>
      <w:marRight w:val="0"/>
      <w:marTop w:val="0"/>
      <w:marBottom w:val="0"/>
      <w:divBdr>
        <w:top w:val="none" w:sz="0" w:space="0" w:color="auto"/>
        <w:left w:val="none" w:sz="0" w:space="0" w:color="auto"/>
        <w:bottom w:val="none" w:sz="0" w:space="0" w:color="auto"/>
        <w:right w:val="none" w:sz="0" w:space="0" w:color="auto"/>
      </w:divBdr>
    </w:div>
    <w:div w:id="1134448585">
      <w:bodyDiv w:val="1"/>
      <w:marLeft w:val="0"/>
      <w:marRight w:val="0"/>
      <w:marTop w:val="0"/>
      <w:marBottom w:val="0"/>
      <w:divBdr>
        <w:top w:val="none" w:sz="0" w:space="0" w:color="auto"/>
        <w:left w:val="none" w:sz="0" w:space="0" w:color="auto"/>
        <w:bottom w:val="none" w:sz="0" w:space="0" w:color="auto"/>
        <w:right w:val="none" w:sz="0" w:space="0" w:color="auto"/>
      </w:divBdr>
    </w:div>
    <w:div w:id="1249314365">
      <w:bodyDiv w:val="1"/>
      <w:marLeft w:val="0"/>
      <w:marRight w:val="0"/>
      <w:marTop w:val="0"/>
      <w:marBottom w:val="0"/>
      <w:divBdr>
        <w:top w:val="none" w:sz="0" w:space="0" w:color="auto"/>
        <w:left w:val="none" w:sz="0" w:space="0" w:color="auto"/>
        <w:bottom w:val="none" w:sz="0" w:space="0" w:color="auto"/>
        <w:right w:val="none" w:sz="0" w:space="0" w:color="auto"/>
      </w:divBdr>
    </w:div>
    <w:div w:id="140633881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image" Target="media/image5.png"/><Relationship Id="rId39" Type="http://schemas.openxmlformats.org/officeDocument/2006/relationships/header" Target="header8.xml"/><Relationship Id="rId21" Type="http://schemas.openxmlformats.org/officeDocument/2006/relationships/header" Target="header3.xml"/><Relationship Id="rId34" Type="http://schemas.openxmlformats.org/officeDocument/2006/relationships/header" Target="header6.xml"/><Relationship Id="rId42" Type="http://schemas.openxmlformats.org/officeDocument/2006/relationships/footer" Target="footer14.xml"/><Relationship Id="rId47" Type="http://schemas.openxmlformats.org/officeDocument/2006/relationships/footer" Target="footer17.xml"/><Relationship Id="rId50" Type="http://schemas.openxmlformats.org/officeDocument/2006/relationships/header" Target="head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image" Target="media/image8.png"/><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header" Target="header9.xml"/><Relationship Id="rId45" Type="http://schemas.openxmlformats.org/officeDocument/2006/relationships/footer" Target="footer16.xml"/><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image" Target="media/image9.png"/><Relationship Id="rId44" Type="http://schemas.openxmlformats.org/officeDocument/2006/relationships/header" Target="header10.xml"/><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6.png"/><Relationship Id="rId30" Type="http://schemas.openxmlformats.org/officeDocument/2006/relationships/footer" Target="footer7.xml"/><Relationship Id="rId35" Type="http://schemas.openxmlformats.org/officeDocument/2006/relationships/header" Target="header7.xml"/><Relationship Id="rId43" Type="http://schemas.openxmlformats.org/officeDocument/2006/relationships/footer" Target="footer15.xml"/><Relationship Id="rId48" Type="http://schemas.openxmlformats.org/officeDocument/2006/relationships/header" Target="header12.xml"/><Relationship Id="rId8" Type="http://schemas.openxmlformats.org/officeDocument/2006/relationships/webSettings" Target="webSettings.xml"/><Relationship Id="rId51" Type="http://schemas.openxmlformats.org/officeDocument/2006/relationships/footer" Target="footer19.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footer" Target="footer9.xml"/><Relationship Id="rId38" Type="http://schemas.openxmlformats.org/officeDocument/2006/relationships/footer" Target="footer12.xml"/><Relationship Id="rId46" Type="http://schemas.openxmlformats.org/officeDocument/2006/relationships/header" Target="header11.xml"/><Relationship Id="rId20" Type="http://schemas.openxmlformats.org/officeDocument/2006/relationships/footer" Target="footer4.xml"/><Relationship Id="rId41"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image" Target="media/image7.emf"/><Relationship Id="rId36" Type="http://schemas.openxmlformats.org/officeDocument/2006/relationships/footer" Target="footer10.xml"/><Relationship Id="rId49" Type="http://schemas.openxmlformats.org/officeDocument/2006/relationships/footer" Target="footer18.xml"/></Relationships>
</file>

<file path=word/_rels/footnotes.xml.rels><?xml version="1.0" encoding="UTF-8" standalone="yes"?>
<Relationships xmlns="http://schemas.openxmlformats.org/package/2006/relationships"><Relationship Id="rId1" Type="http://schemas.openxmlformats.org/officeDocument/2006/relationships/hyperlink" Target="https://www.unep.org/ozonaction/ozonaction-and-gender-mainstream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C0217E-A9E0-4DF6-8EC8-B766DC357AD4}">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E2E1E294-C4B1-A742-89FF-F2178D6D3827}">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CC58DC22-FA0B-412A-B105-2E58F2650F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1609</TotalTime>
  <Pages>57</Pages>
  <Words>20626</Words>
  <Characters>117570</Characters>
  <Application>Microsoft Office Word</Application>
  <DocSecurity>0</DocSecurity>
  <Lines>979</Lines>
  <Paragraphs>275</Paragraphs>
  <ScaleCrop>false</ScaleCrop>
  <HeadingPairs>
    <vt:vector size="6" baseType="variant">
      <vt:variant>
        <vt:lpstr>Titolo</vt:lpstr>
      </vt:variant>
      <vt:variant>
        <vt:i4>1</vt:i4>
      </vt:variant>
      <vt:variant>
        <vt:lpstr>Titre</vt:lpstr>
      </vt:variant>
      <vt:variant>
        <vt:i4>1</vt:i4>
      </vt:variant>
      <vt:variant>
        <vt:lpstr>Title</vt:lpstr>
      </vt:variant>
      <vt:variant>
        <vt:i4>1</vt:i4>
      </vt:variant>
    </vt:vector>
  </HeadingPairs>
  <TitlesOfParts>
    <vt:vector size="3" baseType="lpstr">
      <vt:lpstr>Étude théorique pour l'évaluation du programme d'aide à la conformité du PNUE</vt:lpstr>
      <vt:lpstr>Étude théorique pour l'évaluation du programme d'aide à la conformité du PNUE</vt:lpstr>
      <vt:lpstr>Monitoring and evaluation work programme for the years 2024–2025                                                                                                          DESK STUDY FOR THE EVALUATION OF THE UNEP COMPLIANCE ASSISTANCE PROGRAMME</vt:lpstr>
    </vt:vector>
  </TitlesOfParts>
  <Manager/>
  <Company>UNMFS</Company>
  <LinksUpToDate>false</LinksUpToDate>
  <CharactersWithSpaces>137921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Étude théorique pour l'évaluation du programme d'aide à la conformité du PNUE</dc:title>
  <dc:subject/>
  <dc:creator>Pamela El Kortbawi</dc:creator>
  <cp:keywords/>
  <dc:description/>
  <cp:lastModifiedBy>Angela Xue He Yan</cp:lastModifiedBy>
  <cp:revision>199</cp:revision>
  <cp:lastPrinted>2024-11-12T16:31:00Z</cp:lastPrinted>
  <dcterms:created xsi:type="dcterms:W3CDTF">2024-11-05T19:10:00Z</dcterms:created>
  <dcterms:modified xsi:type="dcterms:W3CDTF">2024-12-19T21:49:00Z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UNEP/OzL.Pro/ExCom/95/11</vt:lpwstr>
  </property>
  <property fmtid="{D5CDD505-2E9C-101B-9397-08002B2CF9AE}" pid="3" name="Revision date">
    <vt:lpwstr>11/05/2024</vt:lpwstr>
  </property>
  <property fmtid="{D5CDD505-2E9C-101B-9397-08002B2CF9AE}" pid="4" name="Order">
    <vt:i4>4523400</vt:i4>
  </property>
  <property fmtid="{D5CDD505-2E9C-101B-9397-08002B2CF9AE}" pid="5" name="MediaServiceImageTags">
    <vt:lpwstr/>
  </property>
  <property fmtid="{D5CDD505-2E9C-101B-9397-08002B2CF9AE}" pid="6" name="GrammarlyDocumentId">
    <vt:lpwstr>585fda36db43b57384ea7111f3dd3a3e6ad8a09112ea104a4b50f4d6f96b719e</vt:lpwstr>
  </property>
  <property fmtid="{D5CDD505-2E9C-101B-9397-08002B2CF9AE}" pid="7" name="lcf76f155ced4ddcb4097134ff3c332f">
    <vt:lpwstr/>
  </property>
  <property fmtid="{D5CDD505-2E9C-101B-9397-08002B2CF9AE}" pid="8" name="ContentTypeId">
    <vt:lpwstr>0x010100C5F60F8E60516143877F7AC30EFBB2F3</vt:lpwstr>
  </property>
</Properties>
</file>