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1D4CE7" w:rsidRDefault="00E60D9C">
            <w:pPr>
              <w:rPr>
                <w:lang w:val="en-CA"/>
              </w:rPr>
            </w:pPr>
            <w:r w:rsidRPr="001D4CE7">
              <w:rPr>
                <w:lang w:val="en-CA"/>
              </w:rPr>
              <w:t>Distr.</w:t>
            </w:r>
          </w:p>
          <w:p w:rsidR="00441083" w:rsidRPr="001D4CE7" w:rsidRDefault="00E60D9C">
            <w:pPr>
              <w:rPr>
                <w:lang w:val="en-CA"/>
              </w:rPr>
            </w:pPr>
            <w:r w:rsidRPr="001D4CE7">
              <w:rPr>
                <w:lang w:val="en-CA"/>
              </w:rPr>
              <w:t>GENERAL</w:t>
            </w:r>
          </w:p>
          <w:p w:rsidR="00441083" w:rsidRPr="001D4CE7" w:rsidRDefault="00441083">
            <w:pPr>
              <w:rPr>
                <w:lang w:val="en-CA"/>
              </w:rPr>
            </w:pPr>
          </w:p>
          <w:p w:rsidR="00441083" w:rsidRDefault="00E60D9C">
            <w:pPr>
              <w:rPr>
                <w:lang w:val="en-CA"/>
              </w:rPr>
            </w:pPr>
            <w:r>
              <w:fldChar w:fldCharType="begin"/>
            </w:r>
            <w:r>
              <w:rPr>
                <w:lang w:val="en-CA"/>
              </w:rPr>
              <w:instrText xml:space="preserve"> DOCPROPERTY "Document number"  \* MERGEFORMAT </w:instrText>
            </w:r>
            <w:r>
              <w:fldChar w:fldCharType="separate"/>
            </w:r>
            <w:r w:rsidR="00C719F0">
              <w:rPr>
                <w:lang w:val="en-CA"/>
              </w:rPr>
              <w:t>UNEP/</w:t>
            </w:r>
            <w:proofErr w:type="spellStart"/>
            <w:r w:rsidR="00C719F0">
              <w:rPr>
                <w:lang w:val="en-CA"/>
              </w:rPr>
              <w:t>OzL.Pro</w:t>
            </w:r>
            <w:proofErr w:type="spellEnd"/>
            <w:r w:rsidR="00C719F0">
              <w:rPr>
                <w:lang w:val="en-CA"/>
              </w:rPr>
              <w:t>/</w:t>
            </w:r>
            <w:proofErr w:type="spellStart"/>
            <w:r w:rsidR="00C719F0">
              <w:rPr>
                <w:lang w:val="en-CA"/>
              </w:rPr>
              <w:t>ExCom</w:t>
            </w:r>
            <w:proofErr w:type="spellEnd"/>
            <w:r w:rsidR="00C719F0">
              <w:rPr>
                <w:lang w:val="en-CA"/>
              </w:rPr>
              <w:t>/83/18</w:t>
            </w:r>
            <w:r>
              <w:fldChar w:fldCharType="end"/>
            </w:r>
          </w:p>
          <w:p w:rsidR="002F0B57" w:rsidRPr="003F73BA" w:rsidRDefault="002F0B57" w:rsidP="001D4CE7">
            <w:r>
              <w:fldChar w:fldCharType="begin"/>
            </w:r>
            <w:r>
              <w:instrText xml:space="preserve"> DOCPROPERTY "Revision date" \@ "d MMMM YYYY"  \* MERGEFORMAT </w:instrText>
            </w:r>
            <w:r>
              <w:fldChar w:fldCharType="separate"/>
            </w:r>
            <w:r w:rsidR="00C719F0">
              <w:t>3 Mai 2019</w:t>
            </w:r>
            <w:r>
              <w:fldChar w:fldCharType="end"/>
            </w:r>
          </w:p>
          <w:p w:rsidR="00441083" w:rsidRDefault="00FC5578">
            <w:pPr>
              <w:rPr>
                <w:caps/>
                <w:lang w:val="fr-FR"/>
              </w:rPr>
            </w:pPr>
            <w:r w:rsidRPr="00AE63D8">
              <w:rPr>
                <w:caps/>
                <w:lang w:val="en-CA"/>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4C2C87">
      <w:pPr>
        <w:jc w:val="left"/>
        <w:rPr>
          <w:lang w:val="fr-CA"/>
        </w:rPr>
      </w:pPr>
      <w:r>
        <w:rPr>
          <w:lang w:val="fr-CA"/>
        </w:rPr>
        <w:t xml:space="preserve">COMITE EXECUTIF </w:t>
      </w:r>
      <w:r>
        <w:rPr>
          <w:lang w:val="fr-CA"/>
        </w:rPr>
        <w:br/>
        <w:t xml:space="preserve">  DU FONDS MULTILATERAL AUX FINS </w:t>
      </w:r>
      <w:r>
        <w:rPr>
          <w:lang w:val="fr-CA"/>
        </w:rPr>
        <w:br/>
        <w:t xml:space="preserve">  D’APPLICATION DU PROTOCOLE DE MONTREAL</w:t>
      </w:r>
      <w:r>
        <w:rPr>
          <w:lang w:val="fr-CA"/>
        </w:rPr>
        <w:br/>
      </w:r>
      <w:r w:rsidR="00E54871">
        <w:rPr>
          <w:lang w:val="fr-CA"/>
        </w:rPr>
        <w:t>Quatre</w:t>
      </w:r>
      <w:r>
        <w:rPr>
          <w:lang w:val="fr-CA"/>
        </w:rPr>
        <w:t>-</w:t>
      </w:r>
      <w:r w:rsidR="00E54871">
        <w:rPr>
          <w:lang w:val="fr-CA"/>
        </w:rPr>
        <w:t>vingt</w:t>
      </w:r>
      <w:r w:rsidR="00AE63D8">
        <w:rPr>
          <w:lang w:val="fr-CA"/>
        </w:rPr>
        <w:t>-</w:t>
      </w:r>
      <w:r w:rsidR="004C2C87">
        <w:rPr>
          <w:lang w:val="fr-CA"/>
        </w:rPr>
        <w:t>troisi</w:t>
      </w:r>
      <w:r w:rsidR="00E54871">
        <w:rPr>
          <w:lang w:val="fr-CA"/>
        </w:rPr>
        <w:t>ème</w:t>
      </w:r>
      <w:r w:rsidR="00FC5578" w:rsidRPr="00FC5578">
        <w:rPr>
          <w:lang w:val="fr-CA"/>
        </w:rPr>
        <w:t xml:space="preserve"> </w:t>
      </w:r>
      <w:r>
        <w:rPr>
          <w:lang w:val="fr-CA"/>
        </w:rPr>
        <w:t>réunion</w:t>
      </w:r>
    </w:p>
    <w:p w:rsidR="00441083" w:rsidRDefault="00E54871" w:rsidP="004C2C87">
      <w:pPr>
        <w:jc w:val="left"/>
        <w:rPr>
          <w:lang w:val="fr-CA"/>
        </w:rPr>
      </w:pPr>
      <w:proofErr w:type="spellStart"/>
      <w:r>
        <w:rPr>
          <w:lang w:val="fr-CA"/>
        </w:rPr>
        <w:t>Montr</w:t>
      </w:r>
      <w:proofErr w:type="spellEnd"/>
      <w:r w:rsidRPr="004379BC">
        <w:rPr>
          <w:lang w:val="fr-FR"/>
        </w:rPr>
        <w:t>é</w:t>
      </w:r>
      <w:r>
        <w:rPr>
          <w:lang w:val="fr-CA"/>
        </w:rPr>
        <w:t>al,</w:t>
      </w:r>
      <w:r w:rsidR="00FC5578">
        <w:rPr>
          <w:lang w:val="fr-CA"/>
        </w:rPr>
        <w:t xml:space="preserve"> </w:t>
      </w:r>
      <w:r w:rsidR="004C2C87">
        <w:rPr>
          <w:lang w:val="fr-CA"/>
        </w:rPr>
        <w:t>27</w:t>
      </w:r>
      <w:r w:rsidR="00E60D9C">
        <w:rPr>
          <w:lang w:val="fr-CA"/>
        </w:rPr>
        <w:t xml:space="preserve">– </w:t>
      </w:r>
      <w:r w:rsidR="004C2C87">
        <w:rPr>
          <w:lang w:val="fr-CA"/>
        </w:rPr>
        <w:t>31</w:t>
      </w:r>
      <w:r w:rsidR="00E60D9C">
        <w:rPr>
          <w:lang w:val="fr-CA"/>
        </w:rPr>
        <w:t xml:space="preserve"> </w:t>
      </w:r>
      <w:r w:rsidR="004C2C87">
        <w:rPr>
          <w:lang w:val="fr-CA"/>
        </w:rPr>
        <w:t>mai 2019</w:t>
      </w:r>
    </w:p>
    <w:p w:rsidR="00441083" w:rsidRDefault="00441083">
      <w:pPr>
        <w:jc w:val="left"/>
        <w:rPr>
          <w:lang w:val="fr-CA"/>
        </w:rPr>
      </w:pPr>
    </w:p>
    <w:p w:rsidR="00441083" w:rsidRDefault="00441083">
      <w:pPr>
        <w:pStyle w:val="Heading3"/>
        <w:numPr>
          <w:ilvl w:val="0"/>
          <w:numId w:val="0"/>
        </w:numPr>
        <w:spacing w:after="0"/>
        <w:rPr>
          <w:lang w:val="fr-FR"/>
        </w:rPr>
      </w:pPr>
    </w:p>
    <w:p w:rsidR="00C719F0" w:rsidRDefault="00C719F0" w:rsidP="00C719F0">
      <w:pPr>
        <w:rPr>
          <w:lang w:val="fr-FR"/>
        </w:rPr>
      </w:pPr>
    </w:p>
    <w:p w:rsidR="00C719F0" w:rsidRPr="00C719F0" w:rsidRDefault="00C719F0" w:rsidP="00C719F0">
      <w:pPr>
        <w:rPr>
          <w:lang w:val="fr-FR"/>
        </w:rPr>
      </w:pPr>
    </w:p>
    <w:p w:rsidR="00441083" w:rsidRDefault="00441083">
      <w:pPr>
        <w:pStyle w:val="Title1"/>
        <w:rPr>
          <w:lang w:val="fr-FR"/>
        </w:rPr>
      </w:pPr>
    </w:p>
    <w:p w:rsidR="00C719F0" w:rsidRPr="00C719F0" w:rsidRDefault="00C719F0" w:rsidP="00C719F0">
      <w:pPr>
        <w:jc w:val="center"/>
        <w:rPr>
          <w:b/>
          <w:caps/>
          <w:lang w:val="fr-FR"/>
        </w:rPr>
      </w:pPr>
      <w:r w:rsidRPr="00C719F0">
        <w:rPr>
          <w:b/>
          <w:bCs/>
          <w:caps/>
          <w:lang w:val="fr"/>
        </w:rPr>
        <w:t>PROGRAMME DE TRAVAIL DU PNUE POUR 2019</w:t>
      </w:r>
    </w:p>
    <w:p w:rsidR="00441083" w:rsidRDefault="00441083">
      <w:pPr>
        <w:jc w:val="center"/>
        <w:rPr>
          <w:lang w:val="fr-CA"/>
        </w:rPr>
      </w:pPr>
    </w:p>
    <w:p w:rsidR="00441083" w:rsidRDefault="00441083">
      <w:pPr>
        <w:pStyle w:val="StyleHeader4Para4Left0Firstline0"/>
        <w:numPr>
          <w:ilvl w:val="0"/>
          <w:numId w:val="0"/>
        </w:numPr>
        <w:rPr>
          <w:sz w:val="22"/>
          <w:lang w:val="fr-CA"/>
        </w:rPr>
      </w:pPr>
    </w:p>
    <w:p w:rsidR="00C719F0" w:rsidRDefault="00C719F0">
      <w:pPr>
        <w:pStyle w:val="StyleHeader4Para4Left0Firstline0"/>
        <w:numPr>
          <w:ilvl w:val="0"/>
          <w:numId w:val="0"/>
        </w:numPr>
        <w:rPr>
          <w:lang w:val="fr-FR"/>
        </w:rPr>
      </w:pPr>
    </w:p>
    <w:p w:rsidR="00441083" w:rsidRDefault="00E60D9C">
      <w:pPr>
        <w:pStyle w:val="StyleHeader4Para4Left0Firstline0"/>
        <w:numPr>
          <w:ilvl w:val="0"/>
          <w:numId w:val="0"/>
        </w:numPr>
        <w:rPr>
          <w:lang w:val="fr-FR"/>
        </w:rPr>
      </w:pPr>
      <w:r>
        <w:rPr>
          <w:lang w:val="fr-FR"/>
        </w:rPr>
        <w:br w:type="page"/>
      </w:r>
    </w:p>
    <w:p w:rsidR="0086231B" w:rsidRDefault="0086231B" w:rsidP="00C719F0">
      <w:pPr>
        <w:jc w:val="center"/>
        <w:rPr>
          <w:b/>
          <w:bCs/>
          <w:color w:val="000000" w:themeColor="text1"/>
          <w:lang w:val="fr"/>
        </w:rPr>
      </w:pPr>
    </w:p>
    <w:p w:rsidR="00C719F0" w:rsidRPr="00C719F0" w:rsidRDefault="00C719F0" w:rsidP="00C719F0">
      <w:pPr>
        <w:jc w:val="center"/>
        <w:rPr>
          <w:b/>
          <w:bCs/>
          <w:color w:val="000000" w:themeColor="text1"/>
          <w:lang w:val="fr"/>
        </w:rPr>
      </w:pPr>
      <w:r w:rsidRPr="00C719F0">
        <w:rPr>
          <w:b/>
          <w:bCs/>
          <w:color w:val="000000" w:themeColor="text1"/>
          <w:lang w:val="fr"/>
        </w:rPr>
        <w:t>OBSERVATIONS ET RECOMMANDATION DU SECRÉTARIAT DU FONDS</w:t>
      </w:r>
    </w:p>
    <w:p w:rsidR="00C719F0" w:rsidRPr="00C719F0" w:rsidRDefault="00C719F0" w:rsidP="00C719F0">
      <w:pPr>
        <w:jc w:val="center"/>
        <w:rPr>
          <w:b/>
          <w:bCs/>
          <w:color w:val="000000" w:themeColor="text1"/>
          <w:lang w:val="fr"/>
        </w:rPr>
      </w:pPr>
    </w:p>
    <w:p w:rsidR="00C719F0" w:rsidRPr="00C719F0" w:rsidRDefault="00C719F0" w:rsidP="00C719F0">
      <w:pPr>
        <w:jc w:val="center"/>
        <w:rPr>
          <w:b/>
          <w:color w:val="000000" w:themeColor="text1"/>
          <w:lang w:val="fr-FR"/>
        </w:rPr>
      </w:pPr>
    </w:p>
    <w:p w:rsidR="00C719F0" w:rsidRPr="00C719F0" w:rsidRDefault="00C719F0" w:rsidP="00C719F0">
      <w:pPr>
        <w:pStyle w:val="ListParagraph"/>
        <w:numPr>
          <w:ilvl w:val="0"/>
          <w:numId w:val="24"/>
        </w:numPr>
        <w:tabs>
          <w:tab w:val="left" w:pos="-142"/>
        </w:tabs>
        <w:ind w:left="142" w:firstLine="0"/>
        <w:outlineLvl w:val="0"/>
        <w:rPr>
          <w:lang w:val="fr-FR"/>
        </w:rPr>
      </w:pPr>
      <w:r w:rsidRPr="00C719F0">
        <w:rPr>
          <w:lang w:val="fr"/>
        </w:rPr>
        <w:t>Le PNUE demande au Comité exécutif d’approuver le montant de 3 081 992 $US, plus 48 050 $US de coûts d’appui d’agence, pour son programme de travail pour 2019, résumé dans le tableau 1. La demande est jointe au présent document.</w:t>
      </w:r>
    </w:p>
    <w:p w:rsidR="00C719F0" w:rsidRDefault="00C719F0" w:rsidP="00C719F0">
      <w:pPr>
        <w:outlineLvl w:val="0"/>
        <w:rPr>
          <w:lang w:val="fr-FR"/>
        </w:rPr>
      </w:pPr>
    </w:p>
    <w:p w:rsidR="00C719F0" w:rsidRPr="00C719F0" w:rsidRDefault="00B56BA5" w:rsidP="00C719F0">
      <w:pPr>
        <w:outlineLvl w:val="0"/>
        <w:rPr>
          <w:b/>
          <w:lang w:val="fr-FR"/>
        </w:rPr>
      </w:pPr>
      <w:r>
        <w:rPr>
          <w:b/>
          <w:bCs/>
          <w:lang w:val="fr"/>
        </w:rPr>
        <w:t xml:space="preserve">  </w:t>
      </w:r>
      <w:r w:rsidR="00C719F0" w:rsidRPr="00C719F0">
        <w:rPr>
          <w:b/>
          <w:bCs/>
          <w:lang w:val="fr"/>
        </w:rPr>
        <w:t>Tableau 1 : Programme de travail du PNUE pour 2019</w:t>
      </w:r>
    </w:p>
    <w:tbl>
      <w:tblPr>
        <w:tblW w:w="515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4960"/>
        <w:gridCol w:w="1135"/>
        <w:gridCol w:w="1559"/>
      </w:tblGrid>
      <w:tr w:rsidR="00C719F0" w:rsidRPr="00C719F0" w:rsidTr="00B56BA5">
        <w:trPr>
          <w:trHeight w:val="690"/>
          <w:tblHeader/>
        </w:trPr>
        <w:tc>
          <w:tcPr>
            <w:tcW w:w="1028" w:type="pct"/>
          </w:tcPr>
          <w:p w:rsidR="00C719F0" w:rsidRPr="00C719F0" w:rsidRDefault="00C719F0" w:rsidP="00C719F0">
            <w:pPr>
              <w:jc w:val="center"/>
              <w:rPr>
                <w:b/>
                <w:color w:val="000000" w:themeColor="text1"/>
                <w:sz w:val="20"/>
                <w:szCs w:val="20"/>
              </w:rPr>
            </w:pPr>
            <w:r w:rsidRPr="00C719F0">
              <w:rPr>
                <w:b/>
                <w:bCs/>
                <w:color w:val="000000" w:themeColor="text1"/>
                <w:sz w:val="20"/>
                <w:szCs w:val="20"/>
                <w:lang w:val="fr"/>
              </w:rPr>
              <w:t>Pays</w:t>
            </w:r>
          </w:p>
        </w:tc>
        <w:tc>
          <w:tcPr>
            <w:tcW w:w="2574" w:type="pct"/>
          </w:tcPr>
          <w:p w:rsidR="00C719F0" w:rsidRPr="00C719F0" w:rsidRDefault="00C719F0" w:rsidP="00C719F0">
            <w:pPr>
              <w:jc w:val="center"/>
              <w:rPr>
                <w:b/>
                <w:color w:val="000000" w:themeColor="text1"/>
                <w:sz w:val="20"/>
                <w:szCs w:val="20"/>
              </w:rPr>
            </w:pPr>
            <w:r w:rsidRPr="00C719F0">
              <w:rPr>
                <w:b/>
                <w:bCs/>
                <w:color w:val="000000" w:themeColor="text1"/>
                <w:sz w:val="20"/>
                <w:szCs w:val="20"/>
                <w:lang w:val="fr"/>
              </w:rPr>
              <w:t>Activité/Projet</w:t>
            </w:r>
          </w:p>
        </w:tc>
        <w:tc>
          <w:tcPr>
            <w:tcW w:w="589" w:type="pct"/>
          </w:tcPr>
          <w:p w:rsidR="00C719F0" w:rsidRPr="00C719F0" w:rsidRDefault="00C719F0" w:rsidP="00C719F0">
            <w:pPr>
              <w:jc w:val="center"/>
              <w:rPr>
                <w:b/>
                <w:color w:val="000000" w:themeColor="text1"/>
                <w:sz w:val="20"/>
                <w:szCs w:val="20"/>
              </w:rPr>
            </w:pPr>
            <w:r w:rsidRPr="00C719F0">
              <w:rPr>
                <w:b/>
                <w:bCs/>
                <w:color w:val="000000" w:themeColor="text1"/>
                <w:sz w:val="20"/>
                <w:szCs w:val="20"/>
                <w:lang w:val="fr"/>
              </w:rPr>
              <w:t>Montant sollicité ($US)</w:t>
            </w:r>
          </w:p>
        </w:tc>
        <w:tc>
          <w:tcPr>
            <w:tcW w:w="809" w:type="pct"/>
          </w:tcPr>
          <w:p w:rsidR="00C719F0" w:rsidRPr="00C719F0" w:rsidRDefault="00C719F0" w:rsidP="00C719F0">
            <w:pPr>
              <w:jc w:val="center"/>
              <w:rPr>
                <w:b/>
                <w:color w:val="000000" w:themeColor="text1"/>
                <w:sz w:val="20"/>
                <w:szCs w:val="20"/>
              </w:rPr>
            </w:pPr>
            <w:r w:rsidRPr="00C719F0">
              <w:rPr>
                <w:b/>
                <w:bCs/>
                <w:color w:val="000000" w:themeColor="text1"/>
                <w:sz w:val="20"/>
                <w:szCs w:val="20"/>
                <w:lang w:val="fr"/>
              </w:rPr>
              <w:t>Montant recommandé ($US)</w:t>
            </w:r>
          </w:p>
        </w:tc>
      </w:tr>
      <w:tr w:rsidR="00C719F0" w:rsidRPr="004379BC" w:rsidTr="00B56BA5">
        <w:trPr>
          <w:trHeight w:val="219"/>
        </w:trPr>
        <w:tc>
          <w:tcPr>
            <w:tcW w:w="5000" w:type="pct"/>
            <w:gridSpan w:val="4"/>
          </w:tcPr>
          <w:p w:rsidR="00C719F0" w:rsidRPr="00C719F0" w:rsidRDefault="00C719F0" w:rsidP="00C719F0">
            <w:pPr>
              <w:widowControl w:val="0"/>
              <w:rPr>
                <w:color w:val="000000" w:themeColor="text1"/>
                <w:sz w:val="20"/>
                <w:szCs w:val="20"/>
                <w:lang w:val="fr-FR"/>
              </w:rPr>
            </w:pPr>
            <w:r w:rsidRPr="00C719F0">
              <w:rPr>
                <w:b/>
                <w:bCs/>
                <w:color w:val="000000" w:themeColor="text1"/>
                <w:sz w:val="20"/>
                <w:szCs w:val="20"/>
                <w:lang w:val="fr"/>
              </w:rPr>
              <w:t>SECTION A : ACTIVITÉS RECOMMANDÉES AUX FINS D’APPROBATION GLOBALE</w:t>
            </w:r>
          </w:p>
        </w:tc>
      </w:tr>
      <w:tr w:rsidR="00C719F0" w:rsidRPr="004379BC" w:rsidTr="00B56BA5">
        <w:trPr>
          <w:trHeight w:val="235"/>
        </w:trPr>
        <w:tc>
          <w:tcPr>
            <w:tcW w:w="5000" w:type="pct"/>
            <w:gridSpan w:val="4"/>
          </w:tcPr>
          <w:p w:rsidR="00C719F0" w:rsidRPr="00C719F0" w:rsidRDefault="00C719F0" w:rsidP="00C719F0">
            <w:pPr>
              <w:rPr>
                <w:b/>
                <w:bCs/>
                <w:color w:val="000000" w:themeColor="text1"/>
                <w:sz w:val="20"/>
                <w:szCs w:val="20"/>
                <w:lang w:val="fr-FR"/>
              </w:rPr>
            </w:pPr>
            <w:r w:rsidRPr="00C719F0">
              <w:rPr>
                <w:b/>
                <w:bCs/>
                <w:color w:val="000000" w:themeColor="text1"/>
                <w:sz w:val="20"/>
                <w:szCs w:val="20"/>
                <w:lang w:val="fr"/>
              </w:rPr>
              <w:t>A1: Renouvellement de projets de renforcement des institutions</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 xml:space="preserve">Afghanistan </w:t>
            </w:r>
          </w:p>
        </w:tc>
        <w:tc>
          <w:tcPr>
            <w:tcW w:w="2574" w:type="pct"/>
            <w:vAlign w:val="center"/>
          </w:tcPr>
          <w:p w:rsidR="00C719F0" w:rsidRPr="00C719F0" w:rsidRDefault="00C719F0" w:rsidP="00C719F0">
            <w:pPr>
              <w:rPr>
                <w:color w:val="000000" w:themeColor="text1"/>
                <w:sz w:val="20"/>
                <w:szCs w:val="20"/>
                <w:highlight w:val="yellow"/>
                <w:lang w:val="fr-FR"/>
              </w:rPr>
            </w:pPr>
            <w:r w:rsidRPr="00C719F0">
              <w:rPr>
                <w:sz w:val="20"/>
                <w:szCs w:val="20"/>
                <w:lang w:val="fr"/>
              </w:rPr>
              <w:t>Renouvellement du projet de renforcement des institutions (phase XI)</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192 000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192 000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Bhoutan</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VIII)</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Burkina Faso</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XIII)</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92 685</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92 685</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 xml:space="preserve">Cambodge </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X)</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144 214</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144 214</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Côte d’Ivoire</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IX)</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136 115</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136 115</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République démocratique du Congo</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IX)</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 xml:space="preserve">Équateur </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VII)</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226 305</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226 305</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proofErr w:type="spellStart"/>
            <w:r w:rsidRPr="00C719F0">
              <w:rPr>
                <w:sz w:val="20"/>
                <w:szCs w:val="20"/>
                <w:lang w:val="fr"/>
              </w:rPr>
              <w:t>Eswatini</w:t>
            </w:r>
            <w:proofErr w:type="spellEnd"/>
            <w:r w:rsidRPr="00C719F0">
              <w:rPr>
                <w:sz w:val="20"/>
                <w:szCs w:val="20"/>
                <w:lang w:val="fr"/>
              </w:rPr>
              <w:t xml:space="preserve"> </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VI)</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Gambie</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X)</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Guinée-Bissau</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VI)</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Honduras</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IX)</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 xml:space="preserve">Kiribati </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VII)</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 xml:space="preserve">Libéria </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VIII)</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109 073</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109 073</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Mongolie</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XI)</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Palaos</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VIII)</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 xml:space="preserve">Philippines </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XII)</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231 850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231 850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Samoa</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X)</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Îles Salomon</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VIII)</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Somalie</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IV)</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Tonga</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VIII)</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République-Unie de Tanzanie</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VII)</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lastRenderedPageBreak/>
              <w:t>Zambie</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VII)</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85 000</w:t>
            </w:r>
          </w:p>
        </w:tc>
      </w:tr>
      <w:tr w:rsidR="00C719F0" w:rsidRPr="00C719F0" w:rsidTr="00B56BA5">
        <w:trPr>
          <w:trHeight w:val="219"/>
        </w:trPr>
        <w:tc>
          <w:tcPr>
            <w:tcW w:w="1028" w:type="pct"/>
          </w:tcPr>
          <w:p w:rsidR="00C719F0" w:rsidRPr="00C719F0" w:rsidRDefault="00C719F0" w:rsidP="00C719F0">
            <w:pPr>
              <w:jc w:val="left"/>
              <w:rPr>
                <w:color w:val="000000" w:themeColor="text1"/>
                <w:sz w:val="20"/>
                <w:szCs w:val="20"/>
              </w:rPr>
            </w:pPr>
            <w:r w:rsidRPr="00C719F0">
              <w:rPr>
                <w:sz w:val="20"/>
                <w:szCs w:val="20"/>
                <w:lang w:val="fr"/>
              </w:rPr>
              <w:t>Zimbabwe</w:t>
            </w:r>
          </w:p>
        </w:tc>
        <w:tc>
          <w:tcPr>
            <w:tcW w:w="2574" w:type="pct"/>
            <w:vAlign w:val="center"/>
          </w:tcPr>
          <w:p w:rsidR="00C719F0" w:rsidRPr="00C719F0" w:rsidRDefault="00C719F0" w:rsidP="00C719F0">
            <w:pPr>
              <w:rPr>
                <w:color w:val="000000" w:themeColor="text1"/>
                <w:sz w:val="20"/>
                <w:szCs w:val="20"/>
                <w:lang w:val="fr-FR"/>
              </w:rPr>
            </w:pPr>
            <w:r w:rsidRPr="00C719F0">
              <w:rPr>
                <w:sz w:val="20"/>
                <w:szCs w:val="20"/>
                <w:lang w:val="fr"/>
              </w:rPr>
              <w:t>Renouvellement du projet de renforcement des institutions (phase X)</w:t>
            </w:r>
          </w:p>
        </w:tc>
        <w:tc>
          <w:tcPr>
            <w:tcW w:w="589" w:type="pct"/>
            <w:vAlign w:val="center"/>
          </w:tcPr>
          <w:p w:rsidR="00C719F0" w:rsidRPr="00C719F0" w:rsidRDefault="00C719F0" w:rsidP="00C719F0">
            <w:pPr>
              <w:jc w:val="right"/>
              <w:rPr>
                <w:color w:val="000000" w:themeColor="text1"/>
                <w:sz w:val="20"/>
                <w:szCs w:val="20"/>
              </w:rPr>
            </w:pPr>
            <w:r w:rsidRPr="00C719F0">
              <w:rPr>
                <w:sz w:val="20"/>
                <w:szCs w:val="20"/>
                <w:lang w:val="fr"/>
              </w:rPr>
              <w:t>189 750</w:t>
            </w:r>
          </w:p>
        </w:tc>
        <w:tc>
          <w:tcPr>
            <w:tcW w:w="809" w:type="pct"/>
            <w:vAlign w:val="center"/>
          </w:tcPr>
          <w:p w:rsidR="00C719F0" w:rsidRPr="00C719F0" w:rsidRDefault="00C719F0" w:rsidP="00C719F0">
            <w:pPr>
              <w:jc w:val="right"/>
              <w:rPr>
                <w:color w:val="000000" w:themeColor="text1"/>
                <w:sz w:val="20"/>
                <w:szCs w:val="20"/>
              </w:rPr>
            </w:pPr>
            <w:r w:rsidRPr="00C719F0">
              <w:rPr>
                <w:sz w:val="20"/>
                <w:szCs w:val="20"/>
                <w:lang w:val="fr"/>
              </w:rPr>
              <w:t>189 750</w:t>
            </w:r>
          </w:p>
        </w:tc>
      </w:tr>
      <w:tr w:rsidR="00C719F0" w:rsidRPr="00C719F0" w:rsidTr="00B56BA5">
        <w:trPr>
          <w:trHeight w:val="235"/>
        </w:trPr>
        <w:tc>
          <w:tcPr>
            <w:tcW w:w="3602" w:type="pct"/>
            <w:gridSpan w:val="2"/>
          </w:tcPr>
          <w:p w:rsidR="00C719F0" w:rsidRPr="00C719F0" w:rsidRDefault="00C719F0" w:rsidP="00C719F0">
            <w:pPr>
              <w:jc w:val="right"/>
              <w:rPr>
                <w:color w:val="000000" w:themeColor="text1"/>
                <w:sz w:val="20"/>
                <w:szCs w:val="20"/>
              </w:rPr>
            </w:pPr>
            <w:r w:rsidRPr="00C719F0">
              <w:rPr>
                <w:color w:val="000000" w:themeColor="text1"/>
                <w:sz w:val="20"/>
                <w:szCs w:val="20"/>
                <w:lang w:val="fr"/>
              </w:rPr>
              <w:t>Total partiel pour A1</w:t>
            </w:r>
          </w:p>
        </w:tc>
        <w:tc>
          <w:tcPr>
            <w:tcW w:w="589" w:type="pct"/>
          </w:tcPr>
          <w:p w:rsidR="00C719F0" w:rsidRPr="00C719F0" w:rsidRDefault="00C719F0" w:rsidP="00C719F0">
            <w:pPr>
              <w:jc w:val="right"/>
              <w:rPr>
                <w:color w:val="000000" w:themeColor="text1"/>
                <w:sz w:val="20"/>
                <w:szCs w:val="20"/>
              </w:rPr>
            </w:pPr>
            <w:r w:rsidRPr="00C719F0">
              <w:rPr>
                <w:sz w:val="20"/>
                <w:szCs w:val="20"/>
                <w:lang w:val="fr"/>
              </w:rPr>
              <w:t>2 596 992</w:t>
            </w:r>
          </w:p>
        </w:tc>
        <w:tc>
          <w:tcPr>
            <w:tcW w:w="809" w:type="pct"/>
          </w:tcPr>
          <w:p w:rsidR="00C719F0" w:rsidRPr="00C719F0" w:rsidRDefault="00C719F0" w:rsidP="00C719F0">
            <w:pPr>
              <w:jc w:val="right"/>
              <w:rPr>
                <w:color w:val="000000" w:themeColor="text1"/>
                <w:sz w:val="20"/>
                <w:szCs w:val="20"/>
              </w:rPr>
            </w:pPr>
            <w:r w:rsidRPr="00C719F0">
              <w:rPr>
                <w:sz w:val="20"/>
                <w:szCs w:val="20"/>
                <w:lang w:val="fr"/>
              </w:rPr>
              <w:t>2 596 992</w:t>
            </w:r>
          </w:p>
        </w:tc>
      </w:tr>
      <w:tr w:rsidR="00C719F0" w:rsidRPr="00C719F0" w:rsidTr="00B56BA5">
        <w:trPr>
          <w:trHeight w:val="219"/>
        </w:trPr>
        <w:tc>
          <w:tcPr>
            <w:tcW w:w="3602" w:type="pct"/>
            <w:gridSpan w:val="2"/>
          </w:tcPr>
          <w:p w:rsidR="00C719F0" w:rsidRPr="00C719F0" w:rsidRDefault="00C719F0" w:rsidP="00C719F0">
            <w:pPr>
              <w:jc w:val="right"/>
              <w:rPr>
                <w:color w:val="000000" w:themeColor="text1"/>
                <w:sz w:val="20"/>
                <w:szCs w:val="20"/>
                <w:lang w:val="fr-FR"/>
              </w:rPr>
            </w:pPr>
            <w:r w:rsidRPr="00C719F0">
              <w:rPr>
                <w:color w:val="000000" w:themeColor="text1"/>
                <w:sz w:val="20"/>
                <w:szCs w:val="20"/>
                <w:lang w:val="fr"/>
              </w:rPr>
              <w:t>Coûts d’appui d’agence (7 % pour le renforcement des institutions)</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0</w:t>
            </w:r>
          </w:p>
        </w:tc>
      </w:tr>
      <w:tr w:rsidR="00C719F0" w:rsidRPr="00C719F0" w:rsidTr="00B56BA5">
        <w:trPr>
          <w:trHeight w:val="235"/>
        </w:trPr>
        <w:tc>
          <w:tcPr>
            <w:tcW w:w="3602" w:type="pct"/>
            <w:gridSpan w:val="2"/>
          </w:tcPr>
          <w:p w:rsidR="00C719F0" w:rsidRPr="00C719F0" w:rsidRDefault="00C719F0" w:rsidP="00C719F0">
            <w:pPr>
              <w:jc w:val="right"/>
              <w:rPr>
                <w:color w:val="000000" w:themeColor="text1"/>
                <w:sz w:val="20"/>
                <w:szCs w:val="20"/>
              </w:rPr>
            </w:pPr>
            <w:r w:rsidRPr="00C719F0">
              <w:rPr>
                <w:color w:val="000000" w:themeColor="text1"/>
                <w:sz w:val="20"/>
                <w:szCs w:val="20"/>
                <w:lang w:val="fr"/>
              </w:rPr>
              <w:t>Total pour A1</w:t>
            </w:r>
          </w:p>
        </w:tc>
        <w:tc>
          <w:tcPr>
            <w:tcW w:w="589" w:type="pct"/>
          </w:tcPr>
          <w:p w:rsidR="00C719F0" w:rsidRPr="00C719F0" w:rsidRDefault="00C719F0" w:rsidP="00C719F0">
            <w:pPr>
              <w:jc w:val="right"/>
              <w:rPr>
                <w:color w:val="000000" w:themeColor="text1"/>
                <w:sz w:val="20"/>
                <w:szCs w:val="20"/>
              </w:rPr>
            </w:pPr>
            <w:r w:rsidRPr="00C719F0">
              <w:rPr>
                <w:sz w:val="20"/>
                <w:szCs w:val="20"/>
                <w:lang w:val="fr"/>
              </w:rPr>
              <w:t>2 596 992</w:t>
            </w:r>
          </w:p>
        </w:tc>
        <w:tc>
          <w:tcPr>
            <w:tcW w:w="809" w:type="pct"/>
          </w:tcPr>
          <w:p w:rsidR="00C719F0" w:rsidRPr="00C719F0" w:rsidRDefault="00C719F0" w:rsidP="00C719F0">
            <w:pPr>
              <w:jc w:val="right"/>
              <w:rPr>
                <w:color w:val="000000" w:themeColor="text1"/>
                <w:sz w:val="20"/>
                <w:szCs w:val="20"/>
              </w:rPr>
            </w:pPr>
            <w:r w:rsidRPr="00C719F0">
              <w:rPr>
                <w:sz w:val="20"/>
                <w:szCs w:val="20"/>
                <w:lang w:val="fr"/>
              </w:rPr>
              <w:t>2 596 992</w:t>
            </w:r>
          </w:p>
        </w:tc>
      </w:tr>
      <w:tr w:rsidR="00C719F0" w:rsidRPr="00C719F0" w:rsidTr="00B56BA5">
        <w:trPr>
          <w:trHeight w:val="235"/>
        </w:trPr>
        <w:tc>
          <w:tcPr>
            <w:tcW w:w="3602" w:type="pct"/>
            <w:gridSpan w:val="2"/>
          </w:tcPr>
          <w:p w:rsidR="00C719F0" w:rsidRPr="00C719F0" w:rsidRDefault="00C719F0" w:rsidP="00C719F0">
            <w:pPr>
              <w:jc w:val="left"/>
              <w:rPr>
                <w:b/>
                <w:color w:val="000000" w:themeColor="text1"/>
                <w:sz w:val="20"/>
                <w:szCs w:val="20"/>
              </w:rPr>
            </w:pPr>
            <w:r w:rsidRPr="00C719F0">
              <w:rPr>
                <w:b/>
                <w:bCs/>
                <w:color w:val="000000" w:themeColor="text1"/>
                <w:sz w:val="20"/>
                <w:szCs w:val="20"/>
                <w:lang w:val="fr"/>
              </w:rPr>
              <w:t>A2 : Préparation de projets</w:t>
            </w:r>
          </w:p>
        </w:tc>
        <w:tc>
          <w:tcPr>
            <w:tcW w:w="589" w:type="pct"/>
          </w:tcPr>
          <w:p w:rsidR="00C719F0" w:rsidRPr="00C719F0" w:rsidRDefault="00C719F0" w:rsidP="00C719F0">
            <w:pPr>
              <w:jc w:val="right"/>
              <w:rPr>
                <w:color w:val="000000" w:themeColor="text1"/>
                <w:sz w:val="20"/>
                <w:szCs w:val="20"/>
              </w:rPr>
            </w:pPr>
          </w:p>
        </w:tc>
        <w:tc>
          <w:tcPr>
            <w:tcW w:w="809" w:type="pct"/>
          </w:tcPr>
          <w:p w:rsidR="00C719F0" w:rsidRPr="00C719F0" w:rsidRDefault="00C719F0" w:rsidP="00C719F0">
            <w:pPr>
              <w:jc w:val="right"/>
              <w:rPr>
                <w:color w:val="000000" w:themeColor="text1"/>
                <w:sz w:val="20"/>
                <w:szCs w:val="20"/>
              </w:rPr>
            </w:pPr>
          </w:p>
        </w:tc>
      </w:tr>
      <w:tr w:rsidR="00C719F0" w:rsidRPr="00C719F0" w:rsidTr="00B56BA5">
        <w:trPr>
          <w:trHeight w:val="235"/>
        </w:trPr>
        <w:tc>
          <w:tcPr>
            <w:tcW w:w="1028" w:type="pct"/>
          </w:tcPr>
          <w:p w:rsidR="00C719F0" w:rsidRPr="00C719F0" w:rsidRDefault="00C719F0" w:rsidP="00C719F0">
            <w:pPr>
              <w:jc w:val="left"/>
              <w:rPr>
                <w:color w:val="000000" w:themeColor="text1"/>
                <w:sz w:val="20"/>
                <w:szCs w:val="20"/>
              </w:rPr>
            </w:pPr>
            <w:r w:rsidRPr="00C719F0">
              <w:rPr>
                <w:color w:val="000000" w:themeColor="text1"/>
                <w:sz w:val="20"/>
                <w:szCs w:val="20"/>
                <w:lang w:val="fr"/>
              </w:rPr>
              <w:t>Botswana*</w:t>
            </w:r>
          </w:p>
        </w:tc>
        <w:tc>
          <w:tcPr>
            <w:tcW w:w="2574" w:type="pct"/>
          </w:tcPr>
          <w:p w:rsidR="00C719F0" w:rsidRPr="00C719F0" w:rsidRDefault="00C719F0" w:rsidP="00C719F0">
            <w:pPr>
              <w:jc w:val="left"/>
              <w:rPr>
                <w:color w:val="000000" w:themeColor="text1"/>
                <w:sz w:val="20"/>
                <w:szCs w:val="20"/>
                <w:lang w:val="fr-FR"/>
              </w:rPr>
            </w:pPr>
            <w:r w:rsidRPr="00C719F0">
              <w:rPr>
                <w:color w:val="000000" w:themeColor="text1"/>
                <w:sz w:val="20"/>
                <w:szCs w:val="20"/>
                <w:lang w:val="fr"/>
              </w:rPr>
              <w:t xml:space="preserve">Préparation d’un Plan de gestion de l’élimination des HCFC (PGEH) (phase II) </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25 000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25 000</w:t>
            </w:r>
          </w:p>
        </w:tc>
      </w:tr>
      <w:tr w:rsidR="00C719F0" w:rsidRPr="00C719F0" w:rsidTr="00B56BA5">
        <w:trPr>
          <w:trHeight w:val="235"/>
        </w:trPr>
        <w:tc>
          <w:tcPr>
            <w:tcW w:w="1028" w:type="pct"/>
          </w:tcPr>
          <w:p w:rsidR="00C719F0" w:rsidRPr="00C719F0" w:rsidRDefault="00C719F0" w:rsidP="00C719F0">
            <w:pPr>
              <w:jc w:val="left"/>
              <w:rPr>
                <w:color w:val="000000" w:themeColor="text1"/>
                <w:sz w:val="20"/>
                <w:szCs w:val="20"/>
              </w:rPr>
            </w:pPr>
            <w:proofErr w:type="spellStart"/>
            <w:r w:rsidRPr="00C719F0">
              <w:rPr>
                <w:color w:val="000000" w:themeColor="text1"/>
                <w:sz w:val="20"/>
                <w:szCs w:val="20"/>
                <w:lang w:val="fr"/>
              </w:rPr>
              <w:t>Eswatini</w:t>
            </w:r>
            <w:proofErr w:type="spellEnd"/>
            <w:r w:rsidRPr="00C719F0">
              <w:rPr>
                <w:color w:val="000000" w:themeColor="text1"/>
                <w:sz w:val="20"/>
                <w:szCs w:val="20"/>
                <w:lang w:val="fr"/>
              </w:rPr>
              <w:t xml:space="preserve"> </w:t>
            </w:r>
          </w:p>
        </w:tc>
        <w:tc>
          <w:tcPr>
            <w:tcW w:w="2574" w:type="pct"/>
          </w:tcPr>
          <w:p w:rsidR="00C719F0" w:rsidRPr="00C719F0" w:rsidRDefault="00C719F0" w:rsidP="00C719F0">
            <w:pPr>
              <w:jc w:val="left"/>
              <w:rPr>
                <w:color w:val="000000" w:themeColor="text1"/>
                <w:sz w:val="20"/>
                <w:szCs w:val="20"/>
                <w:lang w:val="fr-FR"/>
              </w:rPr>
            </w:pPr>
            <w:r w:rsidRPr="00C719F0">
              <w:rPr>
                <w:color w:val="000000" w:themeColor="text1"/>
                <w:sz w:val="20"/>
                <w:szCs w:val="20"/>
                <w:lang w:val="fr"/>
              </w:rPr>
              <w:t xml:space="preserve">Préparation d’un Plan de gestion de l’élimination des HCFC (PGEH) (phase II) </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20 000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20 000</w:t>
            </w:r>
          </w:p>
        </w:tc>
      </w:tr>
      <w:tr w:rsidR="00C719F0" w:rsidRPr="00C719F0" w:rsidTr="00B56BA5">
        <w:trPr>
          <w:trHeight w:val="235"/>
        </w:trPr>
        <w:tc>
          <w:tcPr>
            <w:tcW w:w="1028" w:type="pct"/>
          </w:tcPr>
          <w:p w:rsidR="00C719F0" w:rsidRPr="00C719F0" w:rsidRDefault="00C719F0" w:rsidP="00C719F0">
            <w:pPr>
              <w:jc w:val="left"/>
              <w:rPr>
                <w:color w:val="000000" w:themeColor="text1"/>
                <w:sz w:val="20"/>
                <w:szCs w:val="20"/>
              </w:rPr>
            </w:pPr>
            <w:r w:rsidRPr="00C719F0">
              <w:rPr>
                <w:color w:val="000000" w:themeColor="text1"/>
                <w:sz w:val="20"/>
                <w:szCs w:val="20"/>
                <w:lang w:val="fr"/>
              </w:rPr>
              <w:t>Côte d’Ivoire</w:t>
            </w:r>
          </w:p>
        </w:tc>
        <w:tc>
          <w:tcPr>
            <w:tcW w:w="2574" w:type="pct"/>
          </w:tcPr>
          <w:p w:rsidR="00C719F0" w:rsidRPr="00C719F0" w:rsidRDefault="00C719F0" w:rsidP="00C719F0">
            <w:pPr>
              <w:jc w:val="left"/>
              <w:rPr>
                <w:color w:val="000000" w:themeColor="text1"/>
                <w:sz w:val="20"/>
                <w:szCs w:val="20"/>
                <w:lang w:val="fr-FR"/>
              </w:rPr>
            </w:pPr>
            <w:r w:rsidRPr="00C719F0">
              <w:rPr>
                <w:color w:val="000000" w:themeColor="text1"/>
                <w:sz w:val="20"/>
                <w:szCs w:val="20"/>
                <w:lang w:val="fr"/>
              </w:rPr>
              <w:t xml:space="preserve">Préparation d’un Plan de gestion de l’élimination des HCFC (PGEH) (phase II) </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20 000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20 000</w:t>
            </w:r>
          </w:p>
        </w:tc>
      </w:tr>
      <w:tr w:rsidR="00C719F0" w:rsidRPr="00C719F0" w:rsidTr="00B56BA5">
        <w:trPr>
          <w:trHeight w:val="235"/>
        </w:trPr>
        <w:tc>
          <w:tcPr>
            <w:tcW w:w="1028" w:type="pct"/>
          </w:tcPr>
          <w:p w:rsidR="00C719F0" w:rsidRPr="00C719F0" w:rsidRDefault="00C719F0" w:rsidP="00C719F0">
            <w:pPr>
              <w:jc w:val="left"/>
              <w:rPr>
                <w:color w:val="000000" w:themeColor="text1"/>
                <w:sz w:val="20"/>
                <w:szCs w:val="20"/>
              </w:rPr>
            </w:pPr>
            <w:r w:rsidRPr="00C719F0">
              <w:rPr>
                <w:color w:val="000000" w:themeColor="text1"/>
                <w:sz w:val="20"/>
                <w:szCs w:val="20"/>
                <w:lang w:val="fr"/>
              </w:rPr>
              <w:t xml:space="preserve">Nicaragua* </w:t>
            </w:r>
          </w:p>
        </w:tc>
        <w:tc>
          <w:tcPr>
            <w:tcW w:w="2574" w:type="pct"/>
          </w:tcPr>
          <w:p w:rsidR="00C719F0" w:rsidRPr="00C719F0" w:rsidRDefault="00C719F0" w:rsidP="00C719F0">
            <w:pPr>
              <w:jc w:val="left"/>
              <w:rPr>
                <w:color w:val="000000" w:themeColor="text1"/>
                <w:sz w:val="20"/>
                <w:szCs w:val="20"/>
                <w:lang w:val="fr-FR"/>
              </w:rPr>
            </w:pPr>
            <w:r w:rsidRPr="00C719F0">
              <w:rPr>
                <w:color w:val="000000" w:themeColor="text1"/>
                <w:sz w:val="20"/>
                <w:szCs w:val="20"/>
                <w:lang w:val="fr"/>
              </w:rPr>
              <w:t xml:space="preserve">Préparation d’un Plan de gestion de l’élimination des HCFC (PGEH) (phase II) </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20 000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20 000</w:t>
            </w:r>
          </w:p>
        </w:tc>
      </w:tr>
      <w:tr w:rsidR="00C719F0" w:rsidRPr="00C719F0" w:rsidTr="00B56BA5">
        <w:trPr>
          <w:trHeight w:val="235"/>
        </w:trPr>
        <w:tc>
          <w:tcPr>
            <w:tcW w:w="1028" w:type="pct"/>
          </w:tcPr>
          <w:p w:rsidR="00C719F0" w:rsidRPr="00C719F0" w:rsidRDefault="00C719F0" w:rsidP="00C719F0">
            <w:pPr>
              <w:jc w:val="left"/>
              <w:rPr>
                <w:color w:val="000000" w:themeColor="text1"/>
                <w:sz w:val="20"/>
                <w:szCs w:val="20"/>
              </w:rPr>
            </w:pPr>
            <w:r w:rsidRPr="00C719F0">
              <w:rPr>
                <w:color w:val="000000" w:themeColor="text1"/>
                <w:sz w:val="20"/>
                <w:szCs w:val="20"/>
                <w:lang w:val="fr"/>
              </w:rPr>
              <w:t>Suriname*</w:t>
            </w:r>
          </w:p>
        </w:tc>
        <w:tc>
          <w:tcPr>
            <w:tcW w:w="2574" w:type="pct"/>
          </w:tcPr>
          <w:p w:rsidR="00C719F0" w:rsidRPr="00C719F0" w:rsidRDefault="00C719F0" w:rsidP="00C719F0">
            <w:pPr>
              <w:jc w:val="left"/>
              <w:rPr>
                <w:color w:val="000000" w:themeColor="text1"/>
                <w:sz w:val="20"/>
                <w:szCs w:val="20"/>
                <w:lang w:val="fr-FR"/>
              </w:rPr>
            </w:pPr>
            <w:r w:rsidRPr="00C719F0">
              <w:rPr>
                <w:color w:val="000000" w:themeColor="text1"/>
                <w:sz w:val="20"/>
                <w:szCs w:val="20"/>
                <w:lang w:val="fr"/>
              </w:rPr>
              <w:t xml:space="preserve">Préparation d’un Plan de gestion de l’élimination des HCFC (PGEH) (phase II) </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20 000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20 000</w:t>
            </w:r>
          </w:p>
        </w:tc>
      </w:tr>
      <w:tr w:rsidR="00C719F0" w:rsidRPr="00C719F0" w:rsidTr="00B56BA5">
        <w:trPr>
          <w:trHeight w:val="235"/>
        </w:trPr>
        <w:tc>
          <w:tcPr>
            <w:tcW w:w="1028" w:type="pct"/>
          </w:tcPr>
          <w:p w:rsidR="00C719F0" w:rsidRPr="00C719F0" w:rsidRDefault="00C719F0" w:rsidP="00C719F0">
            <w:pPr>
              <w:jc w:val="left"/>
              <w:rPr>
                <w:color w:val="000000" w:themeColor="text1"/>
                <w:sz w:val="20"/>
                <w:szCs w:val="20"/>
              </w:rPr>
            </w:pPr>
            <w:r w:rsidRPr="00C719F0">
              <w:rPr>
                <w:color w:val="000000" w:themeColor="text1"/>
                <w:sz w:val="20"/>
                <w:szCs w:val="20"/>
                <w:lang w:val="fr"/>
              </w:rPr>
              <w:t xml:space="preserve">Togo* </w:t>
            </w:r>
          </w:p>
        </w:tc>
        <w:tc>
          <w:tcPr>
            <w:tcW w:w="2574" w:type="pct"/>
          </w:tcPr>
          <w:p w:rsidR="00C719F0" w:rsidRPr="00C719F0" w:rsidRDefault="00C719F0" w:rsidP="00C719F0">
            <w:pPr>
              <w:jc w:val="left"/>
              <w:rPr>
                <w:color w:val="000000" w:themeColor="text1"/>
                <w:sz w:val="20"/>
                <w:szCs w:val="20"/>
                <w:lang w:val="fr-FR"/>
              </w:rPr>
            </w:pPr>
            <w:r w:rsidRPr="00C719F0">
              <w:rPr>
                <w:color w:val="000000" w:themeColor="text1"/>
                <w:sz w:val="20"/>
                <w:szCs w:val="20"/>
                <w:lang w:val="fr"/>
              </w:rPr>
              <w:t xml:space="preserve">Préparation d’un Plan de gestion de l’élimination des HCFC (PGEH) (phase II) </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40 000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40 000</w:t>
            </w:r>
          </w:p>
        </w:tc>
      </w:tr>
      <w:tr w:rsidR="00C719F0" w:rsidRPr="00C719F0" w:rsidTr="00B56BA5">
        <w:trPr>
          <w:trHeight w:val="235"/>
        </w:trPr>
        <w:tc>
          <w:tcPr>
            <w:tcW w:w="1028" w:type="pct"/>
          </w:tcPr>
          <w:p w:rsidR="00C719F0" w:rsidRPr="00C719F0" w:rsidRDefault="00C719F0" w:rsidP="00C719F0">
            <w:pPr>
              <w:jc w:val="left"/>
              <w:rPr>
                <w:color w:val="000000" w:themeColor="text1"/>
                <w:sz w:val="20"/>
                <w:szCs w:val="20"/>
              </w:rPr>
            </w:pPr>
            <w:r w:rsidRPr="00C719F0">
              <w:rPr>
                <w:color w:val="000000" w:themeColor="text1"/>
                <w:sz w:val="20"/>
                <w:szCs w:val="20"/>
                <w:lang w:val="fr"/>
              </w:rPr>
              <w:t>Zambie*</w:t>
            </w:r>
          </w:p>
        </w:tc>
        <w:tc>
          <w:tcPr>
            <w:tcW w:w="2574" w:type="pct"/>
          </w:tcPr>
          <w:p w:rsidR="00C719F0" w:rsidRPr="00C719F0" w:rsidRDefault="00C719F0" w:rsidP="00C719F0">
            <w:pPr>
              <w:jc w:val="left"/>
              <w:rPr>
                <w:color w:val="000000" w:themeColor="text1"/>
                <w:sz w:val="20"/>
                <w:szCs w:val="20"/>
                <w:lang w:val="fr-FR"/>
              </w:rPr>
            </w:pPr>
            <w:r w:rsidRPr="00C719F0">
              <w:rPr>
                <w:color w:val="000000" w:themeColor="text1"/>
                <w:sz w:val="20"/>
                <w:szCs w:val="20"/>
                <w:lang w:val="fr"/>
              </w:rPr>
              <w:t xml:space="preserve">Préparation d’un Plan de gestion de l’élimination des HCFC (PGEH) (phase II) </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20 000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20 000</w:t>
            </w:r>
          </w:p>
        </w:tc>
      </w:tr>
      <w:tr w:rsidR="00C719F0" w:rsidRPr="00C719F0" w:rsidTr="00B56BA5">
        <w:trPr>
          <w:trHeight w:val="235"/>
        </w:trPr>
        <w:tc>
          <w:tcPr>
            <w:tcW w:w="1028" w:type="pct"/>
          </w:tcPr>
          <w:p w:rsidR="00C719F0" w:rsidRPr="00C719F0" w:rsidRDefault="00C719F0" w:rsidP="00C719F0">
            <w:pPr>
              <w:jc w:val="left"/>
              <w:rPr>
                <w:color w:val="000000" w:themeColor="text1"/>
                <w:sz w:val="20"/>
                <w:szCs w:val="20"/>
              </w:rPr>
            </w:pPr>
            <w:r w:rsidRPr="00C719F0">
              <w:rPr>
                <w:color w:val="000000" w:themeColor="text1"/>
                <w:sz w:val="20"/>
                <w:szCs w:val="20"/>
                <w:lang w:val="fr"/>
              </w:rPr>
              <w:t>Zimbabwe*</w:t>
            </w:r>
          </w:p>
        </w:tc>
        <w:tc>
          <w:tcPr>
            <w:tcW w:w="2574" w:type="pct"/>
          </w:tcPr>
          <w:p w:rsidR="00C719F0" w:rsidRPr="00C719F0" w:rsidRDefault="00C719F0" w:rsidP="00C719F0">
            <w:pPr>
              <w:jc w:val="left"/>
              <w:rPr>
                <w:color w:val="000000" w:themeColor="text1"/>
                <w:sz w:val="20"/>
                <w:szCs w:val="20"/>
                <w:lang w:val="fr-FR"/>
              </w:rPr>
            </w:pPr>
            <w:r w:rsidRPr="00C719F0">
              <w:rPr>
                <w:color w:val="000000" w:themeColor="text1"/>
                <w:sz w:val="20"/>
                <w:szCs w:val="20"/>
                <w:lang w:val="fr"/>
              </w:rPr>
              <w:t xml:space="preserve">Préparation d’un Plan de gestion de l’élimination des HCFC (PGEH) (phase II) </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40 000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40 000</w:t>
            </w:r>
          </w:p>
        </w:tc>
      </w:tr>
      <w:tr w:rsidR="00C719F0" w:rsidRPr="00C719F0" w:rsidTr="00B56BA5">
        <w:trPr>
          <w:trHeight w:val="235"/>
        </w:trPr>
        <w:tc>
          <w:tcPr>
            <w:tcW w:w="3602" w:type="pct"/>
            <w:gridSpan w:val="2"/>
          </w:tcPr>
          <w:p w:rsidR="00C719F0" w:rsidRPr="00C719F0" w:rsidRDefault="00C719F0" w:rsidP="00C719F0">
            <w:pPr>
              <w:jc w:val="right"/>
              <w:rPr>
                <w:color w:val="000000" w:themeColor="text1"/>
                <w:sz w:val="20"/>
                <w:szCs w:val="20"/>
              </w:rPr>
            </w:pPr>
            <w:r w:rsidRPr="00C719F0">
              <w:rPr>
                <w:color w:val="000000" w:themeColor="text1"/>
                <w:sz w:val="20"/>
                <w:szCs w:val="20"/>
                <w:lang w:val="fr"/>
              </w:rPr>
              <w:t>Total partiel pour A2</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205 000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205 000</w:t>
            </w:r>
          </w:p>
        </w:tc>
      </w:tr>
      <w:tr w:rsidR="00C719F0" w:rsidRPr="00C719F0" w:rsidTr="00B56BA5">
        <w:trPr>
          <w:trHeight w:val="235"/>
        </w:trPr>
        <w:tc>
          <w:tcPr>
            <w:tcW w:w="3602" w:type="pct"/>
            <w:gridSpan w:val="2"/>
          </w:tcPr>
          <w:p w:rsidR="00C719F0" w:rsidRPr="00C719F0" w:rsidRDefault="00C719F0" w:rsidP="00C719F0">
            <w:pPr>
              <w:jc w:val="right"/>
              <w:rPr>
                <w:color w:val="000000" w:themeColor="text1"/>
                <w:sz w:val="20"/>
                <w:szCs w:val="20"/>
                <w:lang w:val="fr-FR"/>
              </w:rPr>
            </w:pPr>
            <w:r w:rsidRPr="00C719F0">
              <w:rPr>
                <w:color w:val="000000" w:themeColor="text1"/>
                <w:sz w:val="20"/>
                <w:szCs w:val="20"/>
                <w:lang w:val="fr"/>
              </w:rPr>
              <w:t>Coûts d’appui d’agence (13 % pour la préparation de projets)</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26 650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26 650</w:t>
            </w:r>
          </w:p>
        </w:tc>
      </w:tr>
      <w:tr w:rsidR="00C719F0" w:rsidRPr="00C719F0" w:rsidTr="00B56BA5">
        <w:trPr>
          <w:trHeight w:val="235"/>
        </w:trPr>
        <w:tc>
          <w:tcPr>
            <w:tcW w:w="3602" w:type="pct"/>
            <w:gridSpan w:val="2"/>
          </w:tcPr>
          <w:p w:rsidR="00C719F0" w:rsidRPr="00C719F0" w:rsidRDefault="00C719F0" w:rsidP="00C719F0">
            <w:pPr>
              <w:jc w:val="right"/>
              <w:rPr>
                <w:color w:val="000000" w:themeColor="text1"/>
                <w:sz w:val="20"/>
                <w:szCs w:val="20"/>
              </w:rPr>
            </w:pPr>
            <w:r w:rsidRPr="00C719F0">
              <w:rPr>
                <w:color w:val="000000" w:themeColor="text1"/>
                <w:sz w:val="20"/>
                <w:szCs w:val="20"/>
                <w:lang w:val="fr"/>
              </w:rPr>
              <w:t>Total pour A2</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231 650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231 650</w:t>
            </w:r>
          </w:p>
        </w:tc>
      </w:tr>
      <w:tr w:rsidR="00C719F0" w:rsidRPr="004379BC" w:rsidTr="00B56BA5">
        <w:trPr>
          <w:trHeight w:val="235"/>
        </w:trPr>
        <w:tc>
          <w:tcPr>
            <w:tcW w:w="5000" w:type="pct"/>
            <w:gridSpan w:val="4"/>
          </w:tcPr>
          <w:p w:rsidR="00C719F0" w:rsidRPr="00C719F0" w:rsidRDefault="00C719F0" w:rsidP="00C719F0">
            <w:pPr>
              <w:jc w:val="left"/>
              <w:rPr>
                <w:b/>
                <w:color w:val="000000" w:themeColor="text1"/>
                <w:sz w:val="20"/>
                <w:szCs w:val="20"/>
                <w:lang w:val="fr-FR"/>
              </w:rPr>
            </w:pPr>
            <w:r w:rsidRPr="00C719F0">
              <w:rPr>
                <w:b/>
                <w:bCs/>
                <w:color w:val="000000" w:themeColor="text1"/>
                <w:sz w:val="20"/>
                <w:szCs w:val="20"/>
                <w:lang w:val="fr"/>
              </w:rPr>
              <w:t>A3 : Assistance technique pour les activités de facilitation (décision 79/46)</w:t>
            </w:r>
          </w:p>
        </w:tc>
      </w:tr>
      <w:tr w:rsidR="00C719F0" w:rsidRPr="00C719F0" w:rsidTr="00B56BA5">
        <w:trPr>
          <w:trHeight w:val="235"/>
        </w:trPr>
        <w:tc>
          <w:tcPr>
            <w:tcW w:w="1028" w:type="pct"/>
          </w:tcPr>
          <w:p w:rsidR="00C719F0" w:rsidRPr="00C719F0" w:rsidRDefault="00C719F0" w:rsidP="00C719F0">
            <w:pPr>
              <w:jc w:val="left"/>
              <w:rPr>
                <w:color w:val="000000" w:themeColor="text1"/>
                <w:sz w:val="20"/>
                <w:szCs w:val="20"/>
              </w:rPr>
            </w:pPr>
            <w:r w:rsidRPr="00C719F0">
              <w:rPr>
                <w:color w:val="000000" w:themeColor="text1"/>
                <w:sz w:val="20"/>
                <w:szCs w:val="20"/>
                <w:lang w:val="fr"/>
              </w:rPr>
              <w:t>République arabe syrienne</w:t>
            </w:r>
          </w:p>
        </w:tc>
        <w:tc>
          <w:tcPr>
            <w:tcW w:w="2574" w:type="pct"/>
          </w:tcPr>
          <w:p w:rsidR="00C719F0" w:rsidRPr="00C719F0" w:rsidRDefault="00C719F0" w:rsidP="00C719F0">
            <w:pPr>
              <w:jc w:val="left"/>
              <w:rPr>
                <w:color w:val="000000" w:themeColor="text1"/>
                <w:sz w:val="20"/>
                <w:szCs w:val="20"/>
                <w:lang w:val="fr-FR"/>
              </w:rPr>
            </w:pPr>
            <w:r w:rsidRPr="00C719F0">
              <w:rPr>
                <w:color w:val="000000" w:themeColor="text1"/>
                <w:sz w:val="20"/>
                <w:szCs w:val="20"/>
                <w:lang w:val="fr"/>
              </w:rPr>
              <w:t>Activités de facilitation de la réduction progressive des HFC</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250 000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250 000</w:t>
            </w:r>
          </w:p>
        </w:tc>
      </w:tr>
      <w:tr w:rsidR="00C719F0" w:rsidRPr="00C719F0" w:rsidTr="00B56BA5">
        <w:trPr>
          <w:trHeight w:val="235"/>
        </w:trPr>
        <w:tc>
          <w:tcPr>
            <w:tcW w:w="3602" w:type="pct"/>
            <w:gridSpan w:val="2"/>
          </w:tcPr>
          <w:p w:rsidR="00C719F0" w:rsidRPr="00C719F0" w:rsidRDefault="00C719F0" w:rsidP="00C719F0">
            <w:pPr>
              <w:jc w:val="right"/>
              <w:rPr>
                <w:color w:val="000000" w:themeColor="text1"/>
                <w:sz w:val="20"/>
                <w:szCs w:val="20"/>
              </w:rPr>
            </w:pPr>
            <w:r w:rsidRPr="00C719F0">
              <w:rPr>
                <w:color w:val="000000" w:themeColor="text1"/>
                <w:sz w:val="20"/>
                <w:szCs w:val="20"/>
                <w:lang w:val="fr"/>
              </w:rPr>
              <w:t>Total partiel pour A3</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250 000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250 000</w:t>
            </w:r>
          </w:p>
        </w:tc>
      </w:tr>
      <w:tr w:rsidR="00C719F0" w:rsidRPr="00C719F0" w:rsidTr="00B56BA5">
        <w:trPr>
          <w:trHeight w:val="235"/>
        </w:trPr>
        <w:tc>
          <w:tcPr>
            <w:tcW w:w="3602" w:type="pct"/>
            <w:gridSpan w:val="2"/>
          </w:tcPr>
          <w:p w:rsidR="00C719F0" w:rsidRPr="00C719F0" w:rsidRDefault="00C719F0" w:rsidP="00C719F0">
            <w:pPr>
              <w:jc w:val="right"/>
              <w:rPr>
                <w:color w:val="000000" w:themeColor="text1"/>
                <w:sz w:val="20"/>
                <w:szCs w:val="20"/>
                <w:lang w:val="fr-FR"/>
              </w:rPr>
            </w:pPr>
            <w:r w:rsidRPr="00C719F0">
              <w:rPr>
                <w:color w:val="000000" w:themeColor="text1"/>
                <w:sz w:val="20"/>
                <w:szCs w:val="20"/>
                <w:lang w:val="fr"/>
              </w:rPr>
              <w:t>Coûts d’appui d’agence (7 % pour les activités de facilitation)</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17 500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17 500</w:t>
            </w:r>
          </w:p>
        </w:tc>
      </w:tr>
      <w:tr w:rsidR="00C719F0" w:rsidRPr="00C719F0" w:rsidTr="00B56BA5">
        <w:trPr>
          <w:trHeight w:val="235"/>
        </w:trPr>
        <w:tc>
          <w:tcPr>
            <w:tcW w:w="3602" w:type="pct"/>
            <w:gridSpan w:val="2"/>
          </w:tcPr>
          <w:p w:rsidR="00C719F0" w:rsidRPr="00C719F0" w:rsidRDefault="00C719F0" w:rsidP="00C719F0">
            <w:pPr>
              <w:jc w:val="right"/>
              <w:rPr>
                <w:color w:val="000000" w:themeColor="text1"/>
                <w:sz w:val="20"/>
                <w:szCs w:val="20"/>
              </w:rPr>
            </w:pPr>
            <w:r w:rsidRPr="00C719F0">
              <w:rPr>
                <w:color w:val="000000" w:themeColor="text1"/>
                <w:sz w:val="20"/>
                <w:szCs w:val="20"/>
                <w:lang w:val="fr"/>
              </w:rPr>
              <w:t>Total pour A3</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267 500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267 500</w:t>
            </w:r>
          </w:p>
        </w:tc>
      </w:tr>
      <w:tr w:rsidR="00C719F0" w:rsidRPr="004379BC" w:rsidTr="00B56BA5">
        <w:trPr>
          <w:trHeight w:val="235"/>
        </w:trPr>
        <w:tc>
          <w:tcPr>
            <w:tcW w:w="5000" w:type="pct"/>
            <w:gridSpan w:val="4"/>
          </w:tcPr>
          <w:p w:rsidR="00C719F0" w:rsidRPr="00C719F0" w:rsidRDefault="00C719F0" w:rsidP="00C719F0">
            <w:pPr>
              <w:jc w:val="left"/>
              <w:rPr>
                <w:b/>
                <w:color w:val="000000" w:themeColor="text1"/>
                <w:sz w:val="20"/>
                <w:szCs w:val="20"/>
                <w:lang w:val="fr-FR"/>
              </w:rPr>
            </w:pPr>
            <w:r w:rsidRPr="00C719F0">
              <w:rPr>
                <w:b/>
                <w:bCs/>
                <w:color w:val="000000" w:themeColor="text1"/>
                <w:sz w:val="20"/>
                <w:szCs w:val="20"/>
                <w:lang w:val="fr"/>
              </w:rPr>
              <w:t>SECTION B : ACTIVITÉS RECOMMANDÉES AUX FINS D’EXAMEN INDIVIDUEL</w:t>
            </w:r>
          </w:p>
        </w:tc>
      </w:tr>
      <w:tr w:rsidR="00C719F0" w:rsidRPr="00C719F0" w:rsidTr="00B56BA5">
        <w:trPr>
          <w:trHeight w:val="235"/>
        </w:trPr>
        <w:tc>
          <w:tcPr>
            <w:tcW w:w="5000" w:type="pct"/>
            <w:gridSpan w:val="4"/>
          </w:tcPr>
          <w:p w:rsidR="00C719F0" w:rsidRPr="00C719F0" w:rsidRDefault="00C719F0" w:rsidP="00C719F0">
            <w:pPr>
              <w:jc w:val="left"/>
              <w:rPr>
                <w:color w:val="000000" w:themeColor="text1"/>
                <w:sz w:val="20"/>
                <w:szCs w:val="20"/>
              </w:rPr>
            </w:pPr>
            <w:r w:rsidRPr="00C719F0">
              <w:rPr>
                <w:b/>
                <w:bCs/>
                <w:color w:val="000000" w:themeColor="text1"/>
                <w:sz w:val="20"/>
                <w:szCs w:val="20"/>
                <w:lang w:val="fr"/>
              </w:rPr>
              <w:t>B1 : Préparation de projets</w:t>
            </w:r>
          </w:p>
        </w:tc>
      </w:tr>
      <w:tr w:rsidR="00C719F0" w:rsidRPr="00C719F0" w:rsidTr="00B56BA5">
        <w:trPr>
          <w:trHeight w:val="235"/>
        </w:trPr>
        <w:tc>
          <w:tcPr>
            <w:tcW w:w="1028" w:type="pct"/>
          </w:tcPr>
          <w:p w:rsidR="00C719F0" w:rsidRPr="00C719F0" w:rsidRDefault="00C719F0" w:rsidP="00C719F0">
            <w:pPr>
              <w:jc w:val="left"/>
              <w:rPr>
                <w:color w:val="000000" w:themeColor="text1"/>
                <w:sz w:val="20"/>
                <w:szCs w:val="20"/>
              </w:rPr>
            </w:pPr>
            <w:r w:rsidRPr="00C719F0">
              <w:rPr>
                <w:color w:val="000000" w:themeColor="text1"/>
                <w:sz w:val="20"/>
                <w:szCs w:val="20"/>
                <w:lang w:val="fr"/>
              </w:rPr>
              <w:t>République arabe syrienne*</w:t>
            </w:r>
          </w:p>
        </w:tc>
        <w:tc>
          <w:tcPr>
            <w:tcW w:w="2574" w:type="pct"/>
          </w:tcPr>
          <w:p w:rsidR="00C719F0" w:rsidRPr="00C719F0" w:rsidRDefault="00C719F0" w:rsidP="00C719F0">
            <w:pPr>
              <w:jc w:val="left"/>
              <w:rPr>
                <w:color w:val="000000" w:themeColor="text1"/>
                <w:sz w:val="20"/>
                <w:szCs w:val="20"/>
                <w:lang w:val="fr-FR"/>
              </w:rPr>
            </w:pPr>
            <w:r w:rsidRPr="00C719F0">
              <w:rPr>
                <w:color w:val="000000" w:themeColor="text1"/>
                <w:sz w:val="20"/>
                <w:szCs w:val="20"/>
                <w:lang w:val="fr"/>
              </w:rPr>
              <w:t xml:space="preserve">Préparation d’un Plan de gestion de l’élimination des HCFC (PGEH) (phase II) </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30 000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w:t>
            </w:r>
          </w:p>
        </w:tc>
      </w:tr>
      <w:tr w:rsidR="00C719F0" w:rsidRPr="00C719F0" w:rsidTr="00B56BA5">
        <w:trPr>
          <w:trHeight w:val="235"/>
        </w:trPr>
        <w:tc>
          <w:tcPr>
            <w:tcW w:w="3602" w:type="pct"/>
            <w:gridSpan w:val="2"/>
          </w:tcPr>
          <w:p w:rsidR="00C719F0" w:rsidRPr="00C719F0" w:rsidRDefault="00C719F0" w:rsidP="00C719F0">
            <w:pPr>
              <w:jc w:val="right"/>
              <w:rPr>
                <w:color w:val="000000" w:themeColor="text1"/>
                <w:sz w:val="20"/>
                <w:szCs w:val="20"/>
              </w:rPr>
            </w:pPr>
            <w:r w:rsidRPr="00C719F0">
              <w:rPr>
                <w:color w:val="000000" w:themeColor="text1"/>
                <w:sz w:val="20"/>
                <w:szCs w:val="20"/>
                <w:lang w:val="fr"/>
              </w:rPr>
              <w:t>Total partiel pour B1</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30 000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w:t>
            </w:r>
          </w:p>
        </w:tc>
      </w:tr>
      <w:tr w:rsidR="00C719F0" w:rsidRPr="00C719F0" w:rsidTr="00B56BA5">
        <w:trPr>
          <w:trHeight w:val="235"/>
        </w:trPr>
        <w:tc>
          <w:tcPr>
            <w:tcW w:w="3602" w:type="pct"/>
            <w:gridSpan w:val="2"/>
          </w:tcPr>
          <w:p w:rsidR="00C719F0" w:rsidRPr="00C719F0" w:rsidRDefault="00C719F0" w:rsidP="00C719F0">
            <w:pPr>
              <w:jc w:val="right"/>
              <w:rPr>
                <w:color w:val="000000" w:themeColor="text1"/>
                <w:sz w:val="20"/>
                <w:szCs w:val="20"/>
                <w:lang w:val="fr-FR"/>
              </w:rPr>
            </w:pPr>
            <w:r w:rsidRPr="00C719F0">
              <w:rPr>
                <w:color w:val="000000" w:themeColor="text1"/>
                <w:sz w:val="20"/>
                <w:szCs w:val="20"/>
                <w:lang w:val="fr"/>
              </w:rPr>
              <w:t>Coûts d’appui d’agence (13 % pour la préparation de projets)</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3 900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w:t>
            </w:r>
          </w:p>
        </w:tc>
      </w:tr>
      <w:tr w:rsidR="00C719F0" w:rsidRPr="00C719F0" w:rsidTr="00B56BA5">
        <w:trPr>
          <w:trHeight w:val="235"/>
        </w:trPr>
        <w:tc>
          <w:tcPr>
            <w:tcW w:w="3602" w:type="pct"/>
            <w:gridSpan w:val="2"/>
          </w:tcPr>
          <w:p w:rsidR="00C719F0" w:rsidRPr="00C719F0" w:rsidRDefault="00C719F0" w:rsidP="00C719F0">
            <w:pPr>
              <w:jc w:val="right"/>
              <w:rPr>
                <w:color w:val="000000" w:themeColor="text1"/>
                <w:sz w:val="20"/>
                <w:szCs w:val="20"/>
              </w:rPr>
            </w:pPr>
            <w:r w:rsidRPr="00C719F0">
              <w:rPr>
                <w:color w:val="000000" w:themeColor="text1"/>
                <w:sz w:val="20"/>
                <w:szCs w:val="20"/>
                <w:lang w:val="fr"/>
              </w:rPr>
              <w:t>Total pour B1</w:t>
            </w:r>
          </w:p>
        </w:tc>
        <w:tc>
          <w:tcPr>
            <w:tcW w:w="58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33 900</w:t>
            </w:r>
          </w:p>
        </w:tc>
        <w:tc>
          <w:tcPr>
            <w:tcW w:w="809" w:type="pct"/>
          </w:tcPr>
          <w:p w:rsidR="00C719F0" w:rsidRPr="00C719F0" w:rsidRDefault="00C719F0" w:rsidP="00C719F0">
            <w:pPr>
              <w:jc w:val="right"/>
              <w:rPr>
                <w:color w:val="000000" w:themeColor="text1"/>
                <w:sz w:val="20"/>
                <w:szCs w:val="20"/>
              </w:rPr>
            </w:pPr>
            <w:r w:rsidRPr="00C719F0">
              <w:rPr>
                <w:color w:val="000000" w:themeColor="text1"/>
                <w:sz w:val="20"/>
                <w:szCs w:val="20"/>
                <w:lang w:val="fr"/>
              </w:rPr>
              <w:t>***</w:t>
            </w:r>
          </w:p>
        </w:tc>
      </w:tr>
      <w:tr w:rsidR="00C719F0" w:rsidRPr="00C719F0" w:rsidTr="00B56BA5">
        <w:trPr>
          <w:trHeight w:val="235"/>
        </w:trPr>
        <w:tc>
          <w:tcPr>
            <w:tcW w:w="3602" w:type="pct"/>
            <w:gridSpan w:val="2"/>
          </w:tcPr>
          <w:p w:rsidR="00C719F0" w:rsidRPr="00C719F0" w:rsidRDefault="00C719F0" w:rsidP="00C719F0">
            <w:pPr>
              <w:jc w:val="right"/>
              <w:rPr>
                <w:color w:val="000000" w:themeColor="text1"/>
                <w:sz w:val="20"/>
                <w:szCs w:val="20"/>
                <w:lang w:val="fr-FR"/>
              </w:rPr>
            </w:pPr>
            <w:r w:rsidRPr="00C719F0">
              <w:rPr>
                <w:color w:val="000000" w:themeColor="text1"/>
                <w:sz w:val="20"/>
                <w:szCs w:val="20"/>
                <w:lang w:val="fr"/>
              </w:rPr>
              <w:t>Total général (A1, A2, A3 et B1)</w:t>
            </w:r>
          </w:p>
        </w:tc>
        <w:tc>
          <w:tcPr>
            <w:tcW w:w="589" w:type="pct"/>
          </w:tcPr>
          <w:p w:rsidR="00C719F0" w:rsidRPr="00C719F0" w:rsidRDefault="00C719F0" w:rsidP="00C719F0">
            <w:pPr>
              <w:jc w:val="right"/>
              <w:rPr>
                <w:color w:val="000000" w:themeColor="text1"/>
                <w:sz w:val="20"/>
                <w:szCs w:val="20"/>
              </w:rPr>
            </w:pPr>
            <w:r w:rsidRPr="00C719F0">
              <w:rPr>
                <w:rFonts w:eastAsia="MS Mincho"/>
                <w:sz w:val="20"/>
                <w:szCs w:val="20"/>
                <w:lang w:val="fr"/>
              </w:rPr>
              <w:t>3 130 042</w:t>
            </w:r>
          </w:p>
        </w:tc>
        <w:tc>
          <w:tcPr>
            <w:tcW w:w="809" w:type="pct"/>
          </w:tcPr>
          <w:p w:rsidR="00C719F0" w:rsidRPr="00C719F0" w:rsidRDefault="00C719F0" w:rsidP="00C719F0">
            <w:pPr>
              <w:jc w:val="right"/>
              <w:rPr>
                <w:color w:val="000000" w:themeColor="text1"/>
                <w:sz w:val="20"/>
                <w:szCs w:val="20"/>
              </w:rPr>
            </w:pPr>
            <w:r w:rsidRPr="00C719F0">
              <w:rPr>
                <w:rFonts w:eastAsia="MS Mincho"/>
                <w:sz w:val="20"/>
                <w:szCs w:val="20"/>
                <w:lang w:val="fr"/>
              </w:rPr>
              <w:t>3 096 142</w:t>
            </w:r>
          </w:p>
        </w:tc>
      </w:tr>
    </w:tbl>
    <w:p w:rsidR="00C719F0" w:rsidRPr="00C719F0" w:rsidRDefault="00C719F0" w:rsidP="00C719F0">
      <w:pPr>
        <w:tabs>
          <w:tab w:val="left" w:pos="8280"/>
        </w:tabs>
        <w:rPr>
          <w:sz w:val="18"/>
        </w:rPr>
      </w:pPr>
      <w:r w:rsidRPr="00C719F0">
        <w:rPr>
          <w:sz w:val="18"/>
          <w:lang w:val="fr"/>
        </w:rPr>
        <w:t>** Agence d’exécution coopérante : ONUDI</w:t>
      </w:r>
    </w:p>
    <w:p w:rsidR="00C719F0" w:rsidRPr="00C719F0" w:rsidRDefault="00C719F0" w:rsidP="00C719F0">
      <w:pPr>
        <w:tabs>
          <w:tab w:val="left" w:pos="8280"/>
        </w:tabs>
        <w:rPr>
          <w:sz w:val="18"/>
        </w:rPr>
      </w:pPr>
      <w:r w:rsidRPr="00C719F0">
        <w:rPr>
          <w:sz w:val="18"/>
          <w:lang w:val="fr"/>
        </w:rPr>
        <w:t>** Agence d’exécution coopérante : PNUD</w:t>
      </w:r>
    </w:p>
    <w:p w:rsidR="00C719F0" w:rsidRPr="00C719F0" w:rsidRDefault="00C719F0" w:rsidP="00C719F0">
      <w:pPr>
        <w:tabs>
          <w:tab w:val="left" w:pos="8280"/>
        </w:tabs>
        <w:rPr>
          <w:sz w:val="18"/>
        </w:rPr>
      </w:pPr>
      <w:r w:rsidRPr="00C719F0">
        <w:rPr>
          <w:sz w:val="18"/>
          <w:lang w:val="fr"/>
        </w:rPr>
        <w:t>*** Pour examen individuel</w:t>
      </w:r>
    </w:p>
    <w:p w:rsidR="00C719F0" w:rsidRPr="00C719F0" w:rsidRDefault="00C719F0" w:rsidP="00C719F0">
      <w:pPr>
        <w:keepNext/>
        <w:rPr>
          <w:b/>
          <w:color w:val="000000" w:themeColor="text1"/>
        </w:rPr>
      </w:pPr>
    </w:p>
    <w:p w:rsidR="00395169" w:rsidRDefault="00C719F0" w:rsidP="00395169">
      <w:pPr>
        <w:jc w:val="left"/>
        <w:rPr>
          <w:b/>
          <w:bCs/>
          <w:color w:val="000000" w:themeColor="text1"/>
          <w:lang w:val="fr"/>
        </w:rPr>
      </w:pPr>
      <w:r w:rsidRPr="00C719F0">
        <w:rPr>
          <w:b/>
          <w:bCs/>
          <w:color w:val="000000" w:themeColor="text1"/>
          <w:lang w:val="fr"/>
        </w:rPr>
        <w:br w:type="page"/>
      </w:r>
    </w:p>
    <w:p w:rsidR="00395169" w:rsidRDefault="00395169" w:rsidP="00395169">
      <w:pPr>
        <w:rPr>
          <w:b/>
          <w:bCs/>
          <w:color w:val="000000" w:themeColor="text1"/>
          <w:lang w:val="fr"/>
        </w:rPr>
      </w:pPr>
    </w:p>
    <w:p w:rsidR="00C719F0" w:rsidRPr="00C719F0" w:rsidRDefault="00C719F0" w:rsidP="00C719F0">
      <w:pPr>
        <w:spacing w:after="240"/>
        <w:rPr>
          <w:b/>
          <w:color w:val="000000" w:themeColor="text1"/>
          <w:lang w:val="fr-FR"/>
        </w:rPr>
      </w:pPr>
      <w:r w:rsidRPr="00C719F0">
        <w:rPr>
          <w:b/>
          <w:bCs/>
          <w:color w:val="000000" w:themeColor="text1"/>
          <w:lang w:val="fr"/>
        </w:rPr>
        <w:t>SECTION A : ACTIVITÉS RECOMMANDÉES AUX FINS D’APPROBATION GLOBALE</w:t>
      </w:r>
    </w:p>
    <w:p w:rsidR="00C719F0" w:rsidRPr="00C719F0" w:rsidRDefault="00C719F0" w:rsidP="00C719F0">
      <w:pPr>
        <w:spacing w:after="240"/>
        <w:rPr>
          <w:b/>
          <w:bCs/>
          <w:color w:val="000000" w:themeColor="text1"/>
          <w:lang w:val="fr-FR"/>
        </w:rPr>
      </w:pPr>
      <w:r w:rsidRPr="00C719F0">
        <w:rPr>
          <w:b/>
          <w:bCs/>
          <w:color w:val="000000" w:themeColor="text1"/>
          <w:lang w:val="fr"/>
        </w:rPr>
        <w:t>A</w:t>
      </w:r>
      <w:proofErr w:type="gramStart"/>
      <w:r w:rsidRPr="00C719F0">
        <w:rPr>
          <w:b/>
          <w:bCs/>
          <w:color w:val="000000" w:themeColor="text1"/>
          <w:lang w:val="fr"/>
        </w:rPr>
        <w:t>1:</w:t>
      </w:r>
      <w:proofErr w:type="gramEnd"/>
      <w:r w:rsidRPr="00C719F0">
        <w:rPr>
          <w:b/>
          <w:bCs/>
          <w:color w:val="000000" w:themeColor="text1"/>
          <w:lang w:val="fr"/>
        </w:rPr>
        <w:t xml:space="preserve"> Renforcement des institutions </w:t>
      </w:r>
    </w:p>
    <w:p w:rsidR="00C719F0" w:rsidRPr="00C719F0" w:rsidRDefault="00C719F0" w:rsidP="00C719F0">
      <w:pPr>
        <w:spacing w:after="240"/>
        <w:rPr>
          <w:b/>
          <w:color w:val="000000" w:themeColor="text1"/>
          <w:lang w:val="fr-FR"/>
        </w:rPr>
      </w:pPr>
      <w:r w:rsidRPr="00C719F0">
        <w:rPr>
          <w:b/>
          <w:bCs/>
          <w:color w:val="000000" w:themeColor="text1"/>
          <w:lang w:val="fr"/>
        </w:rPr>
        <w:t>Description du projet</w:t>
      </w:r>
    </w:p>
    <w:p w:rsidR="00C719F0" w:rsidRPr="00C719F0" w:rsidRDefault="00C719F0" w:rsidP="00B56BA5">
      <w:pPr>
        <w:numPr>
          <w:ilvl w:val="0"/>
          <w:numId w:val="23"/>
        </w:numPr>
        <w:spacing w:after="240"/>
        <w:outlineLvl w:val="0"/>
        <w:rPr>
          <w:color w:val="000000" w:themeColor="text1"/>
          <w:lang w:val="fr-FR"/>
        </w:rPr>
      </w:pPr>
      <w:r w:rsidRPr="00C719F0">
        <w:rPr>
          <w:color w:val="000000" w:themeColor="text1"/>
          <w:lang w:val="fr"/>
        </w:rPr>
        <w:t>Le PNUE a soumis les demandes de renouvellement des projets de renforcement des institutions concernant les pays figurant à la section A1 du tableau 1. La description de ces projets figure à l’annexe I du présent document.</w:t>
      </w:r>
    </w:p>
    <w:p w:rsidR="00C719F0" w:rsidRPr="00C719F0" w:rsidRDefault="00C719F0" w:rsidP="00C719F0">
      <w:pPr>
        <w:autoSpaceDE w:val="0"/>
        <w:autoSpaceDN w:val="0"/>
        <w:adjustRightInd w:val="0"/>
        <w:spacing w:after="240"/>
        <w:rPr>
          <w:b/>
          <w:bCs/>
          <w:color w:val="000000" w:themeColor="text1"/>
        </w:rPr>
      </w:pPr>
      <w:r w:rsidRPr="00C719F0">
        <w:rPr>
          <w:b/>
          <w:bCs/>
          <w:color w:val="000000" w:themeColor="text1"/>
          <w:lang w:val="fr"/>
        </w:rPr>
        <w:t>Observations du Secrétariat</w:t>
      </w:r>
    </w:p>
    <w:p w:rsidR="00C719F0" w:rsidRPr="00C719F0" w:rsidRDefault="00C719F0" w:rsidP="00B56BA5">
      <w:pPr>
        <w:numPr>
          <w:ilvl w:val="0"/>
          <w:numId w:val="1"/>
        </w:numPr>
        <w:spacing w:after="240"/>
        <w:outlineLvl w:val="0"/>
        <w:rPr>
          <w:color w:val="000000" w:themeColor="text1"/>
          <w:lang w:val="fr-FR"/>
        </w:rPr>
      </w:pPr>
      <w:r w:rsidRPr="00C719F0">
        <w:rPr>
          <w:color w:val="000000" w:themeColor="text1"/>
          <w:lang w:val="fr"/>
        </w:rPr>
        <w:t xml:space="preserve">Le Secrétariat a examiné les demandes de renouvellement de 23 projets de renforcement des institutions soumis par le PNUE au nom des gouvernements intéressés, conformément aux lignes directrices et aux décisions pertinentes concernant l’admissibilité et les niveaux de financement. </w:t>
      </w:r>
      <w:r w:rsidRPr="00C719F0">
        <w:rPr>
          <w:lang w:val="fr"/>
        </w:rPr>
        <w:t xml:space="preserve">Ces demandes ont été recoupées avec les informations contenues dans le plan de travail initial sur le renforcement des institutions pour la phase précédente, le programme de pays et les données communiquées au titre de l’article 7, le plus récent rapport sur la mise en œuvre du plan de gestion de l’élimination des HCFC (PGEH), le rapport d’activité de l’agence et les décisions pertinentes de la Réunion des Parties. Il a été noté que ces pays ont soumis les données de leurs programmes pour 2017/2018 et sont en conformité avec les cibles du Protocole de Montréal et que leur consommation annuelle de HCFC ne dépasse pas la consommation annuelle maximale admissible indiquée dans les accords de PGEH conclus avec le Comité exécutif. Qui plus est, toutes les </w:t>
      </w:r>
      <w:r w:rsidRPr="00C719F0">
        <w:rPr>
          <w:kern w:val="36"/>
          <w:lang w:val="fr"/>
        </w:rPr>
        <w:t>demandes soumises comprennent des indicateurs de performance pour les activités prévues pour la prochaine phase des projets de renforcement des institutions, conformément à la décision 74/51 e)</w:t>
      </w:r>
      <w:r w:rsidRPr="00C719F0">
        <w:rPr>
          <w:kern w:val="36"/>
          <w:vertAlign w:val="superscript"/>
          <w:lang w:val="fr"/>
        </w:rPr>
        <w:footnoteReference w:id="1"/>
      </w:r>
      <w:r w:rsidRPr="00C719F0">
        <w:rPr>
          <w:lang w:val="fr"/>
        </w:rPr>
        <w:t>.</w:t>
      </w:r>
    </w:p>
    <w:p w:rsidR="00C719F0" w:rsidRPr="00C719F0" w:rsidRDefault="00C719F0" w:rsidP="00C719F0">
      <w:pPr>
        <w:keepNext/>
        <w:autoSpaceDE w:val="0"/>
        <w:autoSpaceDN w:val="0"/>
        <w:adjustRightInd w:val="0"/>
        <w:spacing w:after="240"/>
        <w:rPr>
          <w:b/>
          <w:bCs/>
          <w:color w:val="000000" w:themeColor="text1"/>
        </w:rPr>
      </w:pPr>
      <w:r w:rsidRPr="00C719F0">
        <w:rPr>
          <w:b/>
          <w:bCs/>
          <w:color w:val="000000" w:themeColor="text1"/>
          <w:lang w:val="fr"/>
        </w:rPr>
        <w:t>Recommandation du Secrétariat</w:t>
      </w:r>
    </w:p>
    <w:p w:rsidR="00C719F0" w:rsidRPr="00C719F0" w:rsidRDefault="00C719F0" w:rsidP="00B56BA5">
      <w:pPr>
        <w:keepNext/>
        <w:numPr>
          <w:ilvl w:val="0"/>
          <w:numId w:val="1"/>
        </w:numPr>
        <w:spacing w:after="240"/>
        <w:outlineLvl w:val="0"/>
        <w:rPr>
          <w:lang w:val="fr-FR"/>
        </w:rPr>
      </w:pPr>
      <w:r w:rsidRPr="00C719F0">
        <w:rPr>
          <w:color w:val="000000" w:themeColor="text1"/>
          <w:lang w:val="fr"/>
        </w:rPr>
        <w:t>Le Secrétariat recommande l’approbation globale des demandes de renouvellement des projets de renforcement des institutions concernant l’Afghanistan, le Bhoutan, le Burkina Faso, le Cambodge, la Côte d’Ivoire, la République démocratique du Congo, l’Équateur, l’</w:t>
      </w:r>
      <w:proofErr w:type="spellStart"/>
      <w:r w:rsidRPr="00C719F0">
        <w:rPr>
          <w:color w:val="000000" w:themeColor="text1"/>
          <w:lang w:val="fr"/>
        </w:rPr>
        <w:t>Eswatini</w:t>
      </w:r>
      <w:proofErr w:type="spellEnd"/>
      <w:r w:rsidRPr="00C719F0">
        <w:rPr>
          <w:color w:val="000000" w:themeColor="text1"/>
          <w:lang w:val="fr"/>
        </w:rPr>
        <w:t xml:space="preserve"> (le Royaume d’), la Gambie, la Guinée-Bissau, le Honduras, les Îles Salomon, Kiribati, le Libéria, la Mongolie, les Palaos, les Philippines, le Samoa, la Somalie, les Tonga, la Tanzanie, la Zambie et le Zimbabwe aux niveaux de financement indiqués à la section A1 du tableau 1 du présent document. Le Comité exécutif pourrait souhaiter transmettre aux gouvernements des pays susmentionnés les observations qui figurent à l’annexe II au présent document.</w:t>
      </w:r>
    </w:p>
    <w:p w:rsidR="00C719F0" w:rsidRPr="00C719F0" w:rsidRDefault="00C719F0" w:rsidP="00C719F0">
      <w:pPr>
        <w:rPr>
          <w:b/>
          <w:color w:val="000000" w:themeColor="text1"/>
          <w:lang w:val="fr-FR"/>
        </w:rPr>
      </w:pPr>
      <w:r w:rsidRPr="00C719F0">
        <w:rPr>
          <w:b/>
          <w:bCs/>
          <w:color w:val="000000" w:themeColor="text1"/>
          <w:lang w:val="fr"/>
        </w:rPr>
        <w:t xml:space="preserve">A2 : Préparation de projets en vue de plans de gestion de l’élimination des HCFC (PGEH) </w:t>
      </w:r>
    </w:p>
    <w:p w:rsidR="00C719F0" w:rsidRPr="00C719F0" w:rsidRDefault="00C719F0" w:rsidP="00C719F0">
      <w:pPr>
        <w:rPr>
          <w:b/>
          <w:color w:val="000000" w:themeColor="text1"/>
          <w:lang w:val="fr-FR"/>
        </w:rPr>
      </w:pPr>
      <w:r w:rsidRPr="00C719F0">
        <w:rPr>
          <w:b/>
          <w:bCs/>
          <w:color w:val="000000" w:themeColor="text1"/>
          <w:lang w:val="fr"/>
        </w:rPr>
        <w:t xml:space="preserve"> </w:t>
      </w:r>
    </w:p>
    <w:p w:rsidR="00C719F0" w:rsidRPr="00C719F0" w:rsidRDefault="00C719F0" w:rsidP="00C719F0">
      <w:pPr>
        <w:rPr>
          <w:b/>
          <w:color w:val="000000" w:themeColor="text1"/>
        </w:rPr>
      </w:pPr>
      <w:r w:rsidRPr="00C719F0">
        <w:rPr>
          <w:b/>
          <w:bCs/>
          <w:color w:val="000000" w:themeColor="text1"/>
          <w:lang w:val="fr"/>
        </w:rPr>
        <w:t>Description du projet</w:t>
      </w:r>
    </w:p>
    <w:p w:rsidR="00C719F0" w:rsidRPr="00C719F0" w:rsidRDefault="00C719F0" w:rsidP="00C719F0">
      <w:pPr>
        <w:rPr>
          <w:b/>
          <w:color w:val="000000" w:themeColor="text1"/>
        </w:rPr>
      </w:pPr>
    </w:p>
    <w:p w:rsidR="00C719F0" w:rsidRPr="00C719F0" w:rsidRDefault="00C719F0" w:rsidP="00B56BA5">
      <w:pPr>
        <w:numPr>
          <w:ilvl w:val="0"/>
          <w:numId w:val="1"/>
        </w:numPr>
        <w:tabs>
          <w:tab w:val="left" w:pos="0"/>
        </w:tabs>
        <w:spacing w:after="240"/>
        <w:outlineLvl w:val="0"/>
        <w:rPr>
          <w:color w:val="000000" w:themeColor="text1"/>
          <w:lang w:val="fr-FR"/>
        </w:rPr>
      </w:pPr>
      <w:r w:rsidRPr="00C719F0">
        <w:rPr>
          <w:color w:val="000000" w:themeColor="text1"/>
          <w:lang w:val="fr"/>
        </w:rPr>
        <w:t xml:space="preserve">Le PNUE a soumis, en qualité d’agence d’exécution principale, les demandes de huit pays concernant la préparation de la phase II de leur PGEH, comme indiqué à la section A2 du tableau 1. </w:t>
      </w:r>
    </w:p>
    <w:p w:rsidR="00C719F0" w:rsidRPr="00C719F0" w:rsidRDefault="00C719F0" w:rsidP="00B56BA5">
      <w:pPr>
        <w:numPr>
          <w:ilvl w:val="0"/>
          <w:numId w:val="1"/>
        </w:numPr>
        <w:spacing w:after="240"/>
        <w:outlineLvl w:val="0"/>
        <w:rPr>
          <w:color w:val="000000" w:themeColor="text1"/>
          <w:lang w:val="fr-FR"/>
        </w:rPr>
      </w:pPr>
      <w:r w:rsidRPr="00C719F0">
        <w:rPr>
          <w:color w:val="000000" w:themeColor="text1"/>
          <w:lang w:val="fr"/>
        </w:rPr>
        <w:t>Le PNUE a fourni des descriptions des activités pour appuyer les demandes de préparation de projets pour chacun des pays susmentionnés. Les demandes soumises pour chaque pays comprenaient : des arguments à l’appui des demandes de financement ; un rapport d’activité concernant la mise en œuvre de la phase I de leur PGEH respectif ; et la liste des activités potentielles accompagnée de leurs budgets. Le PNUD, en qualité d’agence d’exécution principale pour l’</w:t>
      </w:r>
      <w:proofErr w:type="spellStart"/>
      <w:r w:rsidRPr="00C719F0">
        <w:rPr>
          <w:color w:val="000000" w:themeColor="text1"/>
          <w:lang w:val="fr"/>
        </w:rPr>
        <w:t>Eswatini</w:t>
      </w:r>
      <w:proofErr w:type="spellEnd"/>
      <w:r w:rsidRPr="00C719F0">
        <w:rPr>
          <w:color w:val="000000" w:themeColor="text1"/>
          <w:lang w:val="fr"/>
        </w:rPr>
        <w:t xml:space="preserve"> et le Zimbabwe, a sollicité 30 000 $US, plus coûts d’appui d’agence, dans son programme de travail pour 2019 </w:t>
      </w:r>
      <w:r w:rsidRPr="00C719F0">
        <w:rPr>
          <w:color w:val="000000" w:themeColor="text1"/>
          <w:vertAlign w:val="superscript"/>
          <w:lang w:val="fr"/>
        </w:rPr>
        <w:footnoteReference w:id="2"/>
      </w:r>
      <w:r w:rsidRPr="00C719F0">
        <w:rPr>
          <w:color w:val="000000" w:themeColor="text1"/>
          <w:lang w:val="fr"/>
        </w:rPr>
        <w:t xml:space="preserve">; l’ONUDI, en qualité d’agence </w:t>
      </w:r>
      <w:r w:rsidRPr="00C719F0">
        <w:rPr>
          <w:color w:val="000000" w:themeColor="text1"/>
          <w:lang w:val="fr"/>
        </w:rPr>
        <w:lastRenderedPageBreak/>
        <w:t>d’exécution principale pour les six autres pays, a sollicité 75 000 $US, plus coûts d’appui d’agence, dans son programme de travail pour 2019</w:t>
      </w:r>
      <w:r w:rsidRPr="00C719F0">
        <w:rPr>
          <w:color w:val="000000" w:themeColor="text1"/>
          <w:vertAlign w:val="superscript"/>
          <w:lang w:val="fr"/>
        </w:rPr>
        <w:footnoteReference w:id="3"/>
      </w:r>
      <w:r w:rsidRPr="00C719F0">
        <w:rPr>
          <w:color w:val="000000" w:themeColor="text1"/>
          <w:lang w:val="fr"/>
        </w:rPr>
        <w:t xml:space="preserve">. </w:t>
      </w:r>
    </w:p>
    <w:p w:rsidR="00C719F0" w:rsidRPr="00C719F0" w:rsidRDefault="00C719F0" w:rsidP="00C719F0">
      <w:pPr>
        <w:rPr>
          <w:b/>
          <w:color w:val="000000" w:themeColor="text1"/>
        </w:rPr>
      </w:pPr>
      <w:r w:rsidRPr="00C719F0">
        <w:rPr>
          <w:b/>
          <w:bCs/>
          <w:color w:val="000000" w:themeColor="text1"/>
          <w:lang w:val="fr"/>
        </w:rPr>
        <w:t>Observations du Secrétariat</w:t>
      </w:r>
    </w:p>
    <w:p w:rsidR="00C719F0" w:rsidRPr="00C719F0" w:rsidRDefault="00C719F0" w:rsidP="00C719F0">
      <w:pPr>
        <w:rPr>
          <w:b/>
          <w:color w:val="000000" w:themeColor="text1"/>
        </w:rPr>
      </w:pPr>
    </w:p>
    <w:p w:rsidR="00C719F0" w:rsidRPr="00C719F0" w:rsidRDefault="00C719F0" w:rsidP="006543A4">
      <w:pPr>
        <w:numPr>
          <w:ilvl w:val="0"/>
          <w:numId w:val="1"/>
        </w:numPr>
        <w:spacing w:after="240"/>
        <w:outlineLvl w:val="0"/>
        <w:rPr>
          <w:color w:val="000000" w:themeColor="text1"/>
          <w:lang w:val="fr-FR"/>
        </w:rPr>
      </w:pPr>
      <w:r w:rsidRPr="00C719F0">
        <w:rPr>
          <w:color w:val="000000" w:themeColor="text1"/>
          <w:lang w:val="fr"/>
        </w:rPr>
        <w:t>Lors de l’examen des huit demandes, le Secrétariat a tenu compte des directives relatives au financement de la préparation de la phase II des PGEH pour les pays visés à l’article 5, stipulées dans la décision 71/42, de la phase I des PGEH approuvés, et de l’état d’avancement des tranches à la date de préparation du présent document. Le Secrétariat a noté que les financements sollicités pour chaque pays sont conformes à la décision 71/42.</w:t>
      </w:r>
    </w:p>
    <w:p w:rsidR="00C719F0" w:rsidRPr="00C719F0" w:rsidRDefault="00C719F0" w:rsidP="006543A4">
      <w:pPr>
        <w:pStyle w:val="Heading1"/>
        <w:rPr>
          <w:lang w:val="fr-FR"/>
        </w:rPr>
      </w:pPr>
      <w:r w:rsidRPr="00C719F0">
        <w:rPr>
          <w:lang w:val="fr"/>
        </w:rPr>
        <w:t>Le PNUE a confirmé que la phase II des PGEH atteindra la cible de 100 % en 2030 pour le Botswana, l’</w:t>
      </w:r>
      <w:proofErr w:type="spellStart"/>
      <w:r w:rsidRPr="00C719F0">
        <w:rPr>
          <w:lang w:val="fr"/>
        </w:rPr>
        <w:t>Eswatini</w:t>
      </w:r>
      <w:proofErr w:type="spellEnd"/>
      <w:r w:rsidRPr="00C719F0">
        <w:rPr>
          <w:lang w:val="fr"/>
        </w:rPr>
        <w:t>, le Myanmar, le Suriname, le Togo, la Zambie et le Zimbabwe ; et la cible de 67,5 % en 2025 pour le Nicaragua, et que les tranches restantes seront soumises comme prévu dans leurs accords respectifs avec le Comité exécutif.</w:t>
      </w:r>
    </w:p>
    <w:p w:rsidR="00C719F0" w:rsidRPr="00C719F0" w:rsidRDefault="00C719F0" w:rsidP="000C1307">
      <w:pPr>
        <w:rPr>
          <w:b/>
          <w:color w:val="000000" w:themeColor="text1"/>
          <w:lang w:val="es-ES"/>
        </w:rPr>
      </w:pPr>
      <w:r w:rsidRPr="00C719F0">
        <w:rPr>
          <w:b/>
          <w:bCs/>
          <w:color w:val="000000" w:themeColor="text1"/>
          <w:lang w:val="fr"/>
        </w:rPr>
        <w:t>Recommandation du Secrétariat</w:t>
      </w:r>
    </w:p>
    <w:p w:rsidR="00C719F0" w:rsidRPr="00C719F0" w:rsidRDefault="00C719F0" w:rsidP="006543A4">
      <w:pPr>
        <w:pStyle w:val="Heading1"/>
        <w:rPr>
          <w:lang w:val="fr-FR"/>
        </w:rPr>
      </w:pPr>
      <w:r w:rsidRPr="00C719F0">
        <w:rPr>
          <w:lang w:val="fr"/>
        </w:rPr>
        <w:t>Le Secrétariat recommande l’approbation globale des demandes du PNUE relatives à la préparation de projets concernant la phase II des plans de gestion de l’élimination des HCFC pour le Botswana, l’</w:t>
      </w:r>
      <w:proofErr w:type="spellStart"/>
      <w:r w:rsidRPr="00C719F0">
        <w:rPr>
          <w:lang w:val="fr"/>
        </w:rPr>
        <w:t>Eswatini</w:t>
      </w:r>
      <w:proofErr w:type="spellEnd"/>
      <w:r w:rsidRPr="00C719F0">
        <w:rPr>
          <w:lang w:val="fr"/>
        </w:rPr>
        <w:t>, le Myanmar, le Nicaragua, le Suriname, le Togo, la Zambie et le Zimbabwe, aux niveaux de financement indiqués à la section A2 du tableau 1.</w:t>
      </w:r>
    </w:p>
    <w:p w:rsidR="00C719F0" w:rsidRPr="00C719F0" w:rsidRDefault="00C719F0" w:rsidP="00C719F0">
      <w:pPr>
        <w:rPr>
          <w:b/>
          <w:color w:val="000000" w:themeColor="text1"/>
          <w:lang w:val="fr-FR"/>
        </w:rPr>
      </w:pPr>
      <w:r w:rsidRPr="00C719F0">
        <w:rPr>
          <w:b/>
          <w:bCs/>
          <w:color w:val="000000" w:themeColor="text1"/>
          <w:lang w:val="fr"/>
        </w:rPr>
        <w:t>A3 : Assistance technique pour les activités de facilitation (décision 79/46)</w:t>
      </w:r>
    </w:p>
    <w:p w:rsidR="00C719F0" w:rsidRPr="00C719F0" w:rsidRDefault="00C719F0" w:rsidP="00C719F0">
      <w:pPr>
        <w:rPr>
          <w:color w:val="000000" w:themeColor="text1"/>
          <w:lang w:val="fr-FR"/>
        </w:rPr>
      </w:pPr>
    </w:p>
    <w:p w:rsidR="00C719F0" w:rsidRPr="00C719F0" w:rsidRDefault="00C719F0" w:rsidP="00C719F0">
      <w:pPr>
        <w:rPr>
          <w:color w:val="000000" w:themeColor="text1"/>
          <w:u w:val="single"/>
          <w:lang w:val="es-ES"/>
        </w:rPr>
      </w:pPr>
      <w:r w:rsidRPr="00C719F0">
        <w:rPr>
          <w:color w:val="000000" w:themeColor="text1"/>
          <w:u w:val="single"/>
          <w:lang w:val="fr"/>
        </w:rPr>
        <w:t>Contexte</w:t>
      </w:r>
    </w:p>
    <w:p w:rsidR="00C719F0" w:rsidRPr="00C719F0" w:rsidRDefault="00C719F0" w:rsidP="00C719F0">
      <w:pPr>
        <w:rPr>
          <w:color w:val="000000" w:themeColor="text1"/>
          <w:lang w:val="es-ES"/>
        </w:rPr>
      </w:pPr>
    </w:p>
    <w:p w:rsidR="00C719F0" w:rsidRPr="00C719F0" w:rsidRDefault="00C719F0" w:rsidP="006543A4">
      <w:pPr>
        <w:pStyle w:val="Heading1"/>
        <w:rPr>
          <w:lang w:val="fr-FR"/>
        </w:rPr>
      </w:pPr>
      <w:r w:rsidRPr="00C719F0">
        <w:rPr>
          <w:lang w:val="fr"/>
        </w:rPr>
        <w:t>Conformément à la décision 79/46</w:t>
      </w:r>
      <w:r w:rsidRPr="00C719F0">
        <w:rPr>
          <w:vertAlign w:val="superscript"/>
          <w:lang w:val="fr"/>
        </w:rPr>
        <w:footnoteReference w:id="4"/>
      </w:r>
      <w:r w:rsidRPr="00C719F0">
        <w:rPr>
          <w:lang w:val="fr"/>
        </w:rPr>
        <w:t xml:space="preserve">, le PNUE a soumis une demande de financement en vue de la mise en œuvre d’activités de facilitation en République arabe syrienne, comme indiqué à la section A3 du tableau 1. </w:t>
      </w:r>
    </w:p>
    <w:p w:rsidR="00C719F0" w:rsidRPr="00C719F0" w:rsidRDefault="00C719F0" w:rsidP="006543A4">
      <w:pPr>
        <w:pStyle w:val="Heading1"/>
        <w:rPr>
          <w:lang w:val="fr-FR"/>
        </w:rPr>
      </w:pPr>
      <w:r w:rsidRPr="00C719F0">
        <w:rPr>
          <w:lang w:val="fr"/>
        </w:rPr>
        <w:t>Les activités de facilitation comprennent :</w:t>
      </w:r>
    </w:p>
    <w:p w:rsidR="00C719F0" w:rsidRPr="00C719F0" w:rsidRDefault="00C719F0" w:rsidP="00C719F0">
      <w:pPr>
        <w:widowControl w:val="0"/>
        <w:numPr>
          <w:ilvl w:val="1"/>
          <w:numId w:val="23"/>
        </w:numPr>
        <w:spacing w:after="240"/>
        <w:outlineLvl w:val="1"/>
        <w:rPr>
          <w:lang w:val="fr-FR"/>
        </w:rPr>
      </w:pPr>
      <w:r w:rsidRPr="00C719F0">
        <w:rPr>
          <w:lang w:val="fr"/>
        </w:rPr>
        <w:t>L’examen des politiques et réglementations nationales en vue de l’élaboration de cadres législatifs et directifs propices à la réduction progressive des HFC ; l’évaluation de l’impact des cadres réglementaires/directifs ; la consultation des parties prenantes et la sensibilisation aux avantages liés à la ratification de l’Amendement de Kigali ;</w:t>
      </w:r>
    </w:p>
    <w:p w:rsidR="00C719F0" w:rsidRPr="00C719F0" w:rsidRDefault="00C719F0" w:rsidP="00C719F0">
      <w:pPr>
        <w:widowControl w:val="0"/>
        <w:numPr>
          <w:ilvl w:val="1"/>
          <w:numId w:val="23"/>
        </w:numPr>
        <w:spacing w:after="240"/>
        <w:outlineLvl w:val="1"/>
        <w:rPr>
          <w:lang w:val="fr-FR"/>
        </w:rPr>
      </w:pPr>
      <w:r w:rsidRPr="00C719F0">
        <w:rPr>
          <w:lang w:val="fr"/>
        </w:rPr>
        <w:t>Le renforcement des capacités concernant l’adoption et la gestion des HFC et de leurs produits de remplacement, y compris l’évaluation des besoins des services douaniers et des agents chargés de surveiller les importations ; des UNO et des autres agences de réglementation sur la gestion de la réduction progressive des HFC ; et des techniciens de réfrigération et de climatisation sur l’utilisation sécuritaire des produits de remplacement des HFC ; et</w:t>
      </w:r>
    </w:p>
    <w:p w:rsidR="00C719F0" w:rsidRPr="00395169" w:rsidRDefault="00C719F0" w:rsidP="00395169">
      <w:pPr>
        <w:widowControl w:val="0"/>
        <w:numPr>
          <w:ilvl w:val="1"/>
          <w:numId w:val="23"/>
        </w:numPr>
        <w:spacing w:after="240"/>
        <w:outlineLvl w:val="1"/>
        <w:rPr>
          <w:lang w:val="fr-FR"/>
        </w:rPr>
      </w:pPr>
      <w:r w:rsidRPr="00395169">
        <w:rPr>
          <w:lang w:val="fr"/>
        </w:rPr>
        <w:t xml:space="preserve">L’élaboration et l’actualisation de la législation sur les SAO, des codes douaniers sur les HFC et les produits à base de HFC, et le système d’autorisations et de quotas pour faciliter </w:t>
      </w:r>
      <w:r w:rsidRPr="00395169">
        <w:rPr>
          <w:lang w:val="fr"/>
        </w:rPr>
        <w:lastRenderedPageBreak/>
        <w:t>la surveillance des importations/exportations de HFC, de produits de remplacement des HFC et d’équipements à base de HFC ; le développement d’une base de données et d’un système d’information sur les solutions de remplacement des SAO.</w:t>
      </w:r>
    </w:p>
    <w:p w:rsidR="00C719F0" w:rsidRPr="00C719F0" w:rsidRDefault="00C719F0" w:rsidP="00C719F0">
      <w:pPr>
        <w:rPr>
          <w:b/>
          <w:color w:val="000000" w:themeColor="text1"/>
          <w:lang w:val="es-ES"/>
        </w:rPr>
      </w:pPr>
      <w:r w:rsidRPr="00C719F0">
        <w:rPr>
          <w:b/>
          <w:bCs/>
          <w:color w:val="000000" w:themeColor="text1"/>
          <w:lang w:val="fr"/>
        </w:rPr>
        <w:t>Observations du Secrétariat</w:t>
      </w:r>
    </w:p>
    <w:p w:rsidR="00C719F0" w:rsidRPr="00C719F0" w:rsidRDefault="00C719F0" w:rsidP="00C719F0">
      <w:pPr>
        <w:rPr>
          <w:b/>
          <w:color w:val="000000" w:themeColor="text1"/>
          <w:highlight w:val="yellow"/>
          <w:lang w:val="es-ES"/>
        </w:rPr>
      </w:pPr>
    </w:p>
    <w:p w:rsidR="00C719F0" w:rsidRPr="00E4045F" w:rsidRDefault="00C719F0" w:rsidP="00E4045F">
      <w:pPr>
        <w:pStyle w:val="Heading1"/>
        <w:numPr>
          <w:ilvl w:val="0"/>
          <w:numId w:val="23"/>
        </w:numPr>
        <w:rPr>
          <w:lang w:val="fr-FR"/>
        </w:rPr>
      </w:pPr>
      <w:r w:rsidRPr="00E4045F">
        <w:rPr>
          <w:lang w:val="fr"/>
        </w:rPr>
        <w:t>Le Secrétariat a examiné la demande de financement des activités de facilitation et a conclu qu’elle répond à toutes les exigences de la décision 79/46, comme indiqué ci-après :</w:t>
      </w:r>
    </w:p>
    <w:p w:rsidR="00C719F0" w:rsidRPr="00C719F0" w:rsidRDefault="00C719F0" w:rsidP="00C719F0">
      <w:pPr>
        <w:widowControl w:val="0"/>
        <w:numPr>
          <w:ilvl w:val="1"/>
          <w:numId w:val="23"/>
        </w:numPr>
        <w:spacing w:after="240"/>
        <w:outlineLvl w:val="1"/>
        <w:rPr>
          <w:lang w:val="fr-FR"/>
        </w:rPr>
      </w:pPr>
      <w:r w:rsidRPr="00C719F0">
        <w:rPr>
          <w:lang w:val="fr"/>
        </w:rPr>
        <w:t>Une lettre d’approbation du gouvernement de la République arabe syrienne, indiquant sa volonté de déployer tous les efforts possibles pour ratifier l’Amendement de Kigali dans les meilleurs délais, a été soumise par le PNUE ;</w:t>
      </w:r>
    </w:p>
    <w:p w:rsidR="00C719F0" w:rsidRPr="00C719F0" w:rsidRDefault="00C719F0" w:rsidP="00C719F0">
      <w:pPr>
        <w:widowControl w:val="0"/>
        <w:numPr>
          <w:ilvl w:val="1"/>
          <w:numId w:val="23"/>
        </w:numPr>
        <w:spacing w:after="240"/>
        <w:outlineLvl w:val="1"/>
        <w:rPr>
          <w:lang w:val="fr-FR"/>
        </w:rPr>
      </w:pPr>
      <w:r w:rsidRPr="00C719F0">
        <w:rPr>
          <w:lang w:val="fr"/>
        </w:rPr>
        <w:t>La proposition de projet comprend une description de toutes les activités de facilitation, des mécanismes institutionnels, de la ventilation des coûts et du calendrier de mise en œuvre ;</w:t>
      </w:r>
    </w:p>
    <w:p w:rsidR="00C719F0" w:rsidRPr="00C719F0" w:rsidRDefault="00C719F0" w:rsidP="00C719F0">
      <w:pPr>
        <w:widowControl w:val="0"/>
        <w:numPr>
          <w:ilvl w:val="1"/>
          <w:numId w:val="23"/>
        </w:numPr>
        <w:spacing w:after="240"/>
        <w:outlineLvl w:val="1"/>
        <w:rPr>
          <w:lang w:val="fr-FR"/>
        </w:rPr>
      </w:pPr>
      <w:r w:rsidRPr="00C719F0">
        <w:rPr>
          <w:lang w:val="fr"/>
        </w:rPr>
        <w:t>La période de mise en œuvre sera de 18 mois.</w:t>
      </w:r>
    </w:p>
    <w:p w:rsidR="00C719F0" w:rsidRPr="00E4045F" w:rsidRDefault="00C719F0" w:rsidP="00E4045F">
      <w:pPr>
        <w:pStyle w:val="Heading1"/>
        <w:numPr>
          <w:ilvl w:val="0"/>
          <w:numId w:val="23"/>
        </w:numPr>
        <w:rPr>
          <w:b/>
          <w:color w:val="000000" w:themeColor="text1"/>
          <w:lang w:val="fr-FR"/>
        </w:rPr>
      </w:pPr>
      <w:r w:rsidRPr="00E4045F">
        <w:rPr>
          <w:lang w:val="fr"/>
        </w:rPr>
        <w:t>Le financement sollicité pour le pays est conforme à la décision 79/46 c) et a été calculé à partir de la consommation de référence de HCFC du pays. Les activités de facilitation en République arabe syrienne seraient financées par les contributions volontaires additionnelles, conformément à la décision 81/31 a) ii).</w:t>
      </w:r>
    </w:p>
    <w:p w:rsidR="00C719F0" w:rsidRPr="00C719F0" w:rsidRDefault="00C719F0" w:rsidP="00C719F0">
      <w:pPr>
        <w:spacing w:after="240"/>
        <w:outlineLvl w:val="0"/>
        <w:rPr>
          <w:b/>
          <w:color w:val="000000" w:themeColor="text1"/>
          <w:lang w:val="fr-FR"/>
        </w:rPr>
      </w:pPr>
      <w:r w:rsidRPr="00C719F0">
        <w:rPr>
          <w:b/>
          <w:bCs/>
          <w:color w:val="000000" w:themeColor="text1"/>
          <w:lang w:val="fr"/>
        </w:rPr>
        <w:t>Recommandation du Secrétariat</w:t>
      </w:r>
    </w:p>
    <w:p w:rsidR="00C719F0" w:rsidRPr="00E4045F" w:rsidRDefault="00C719F0" w:rsidP="00E4045F">
      <w:pPr>
        <w:pStyle w:val="Heading1"/>
        <w:numPr>
          <w:ilvl w:val="0"/>
          <w:numId w:val="23"/>
        </w:numPr>
        <w:rPr>
          <w:lang w:val="fr-FR"/>
        </w:rPr>
      </w:pPr>
      <w:r w:rsidRPr="00E4045F">
        <w:rPr>
          <w:lang w:val="fr"/>
        </w:rPr>
        <w:t>Le Secrétariat recommande l’approbation globale de la demande d’activités de facilitation visant la réduction progressive des HFC en République arabe syrienne au niveau de financement indiqué à la section A3 du tableau 1 ci-dessus et devant être assuré par des contributions volontaires additionnelles, conformément à la décision 81/31 a) ii).</w:t>
      </w:r>
    </w:p>
    <w:p w:rsidR="00C719F0" w:rsidRPr="00C719F0" w:rsidRDefault="00C719F0" w:rsidP="00C719F0">
      <w:pPr>
        <w:tabs>
          <w:tab w:val="left" w:pos="8280"/>
        </w:tabs>
        <w:rPr>
          <w:b/>
          <w:lang w:val="fr-FR"/>
        </w:rPr>
      </w:pPr>
      <w:r w:rsidRPr="00C719F0">
        <w:rPr>
          <w:b/>
          <w:bCs/>
          <w:lang w:val="fr"/>
        </w:rPr>
        <w:t>SECTION B : ACTIVITÉS RECOMMANDÉES AUX FINS D’EXAMEN INDIVIDUEL</w:t>
      </w:r>
    </w:p>
    <w:p w:rsidR="00C719F0" w:rsidRPr="00C719F0" w:rsidRDefault="00C719F0" w:rsidP="00C719F0">
      <w:pPr>
        <w:tabs>
          <w:tab w:val="left" w:pos="8280"/>
        </w:tabs>
        <w:rPr>
          <w:lang w:val="fr-FR"/>
        </w:rPr>
      </w:pPr>
    </w:p>
    <w:p w:rsidR="00C719F0" w:rsidRPr="00C719F0" w:rsidRDefault="00C719F0" w:rsidP="00C719F0">
      <w:pPr>
        <w:spacing w:after="240"/>
        <w:rPr>
          <w:b/>
          <w:color w:val="000000" w:themeColor="text1"/>
          <w:lang w:val="fr-FR"/>
        </w:rPr>
      </w:pPr>
      <w:r w:rsidRPr="00C719F0">
        <w:rPr>
          <w:b/>
          <w:bCs/>
          <w:lang w:val="fr"/>
        </w:rPr>
        <w:t xml:space="preserve">B1 : </w:t>
      </w:r>
      <w:r w:rsidRPr="00C719F0">
        <w:rPr>
          <w:b/>
          <w:bCs/>
          <w:color w:val="000000" w:themeColor="text1"/>
          <w:lang w:val="fr"/>
        </w:rPr>
        <w:t>Préparation de projets en vue de plans de gestion de l’élimination des HCFC (PGEH) (phase II)</w:t>
      </w:r>
    </w:p>
    <w:p w:rsidR="00C719F0" w:rsidRPr="00C719F0" w:rsidRDefault="00C719F0" w:rsidP="00C719F0">
      <w:pPr>
        <w:tabs>
          <w:tab w:val="left" w:pos="8280"/>
        </w:tabs>
        <w:spacing w:after="240"/>
        <w:rPr>
          <w:b/>
          <w:lang w:val="es-ES"/>
        </w:rPr>
      </w:pPr>
      <w:r w:rsidRPr="00C719F0">
        <w:rPr>
          <w:b/>
          <w:bCs/>
          <w:lang w:val="fr"/>
        </w:rPr>
        <w:t xml:space="preserve">Description du projet </w:t>
      </w:r>
    </w:p>
    <w:p w:rsidR="00C719F0" w:rsidRPr="00C719F0" w:rsidRDefault="00C719F0" w:rsidP="00E4045F">
      <w:pPr>
        <w:pStyle w:val="Heading1"/>
        <w:rPr>
          <w:lang w:val="fr-FR"/>
        </w:rPr>
      </w:pPr>
      <w:r w:rsidRPr="00C719F0">
        <w:rPr>
          <w:lang w:val="fr"/>
        </w:rPr>
        <w:t xml:space="preserve">Le PNUE a soumis, en qualité d’agence d’exécution principale, la demande de préparation de la phase II du PGEH de la République arabe syrienne, comme indiqué à la section B1 du tableau 1. Dans sa soumission, le PNUE a fourni des descriptions des activités pour appuyer la demande de financement, ainsi que la liste des activités et des budgets associés. </w:t>
      </w:r>
    </w:p>
    <w:p w:rsidR="00C719F0" w:rsidRPr="00C719F0" w:rsidRDefault="00C719F0" w:rsidP="00E4045F">
      <w:pPr>
        <w:pStyle w:val="Heading1"/>
        <w:rPr>
          <w:lang w:val="fr-FR"/>
        </w:rPr>
      </w:pPr>
      <w:r w:rsidRPr="00C719F0">
        <w:rPr>
          <w:lang w:val="fr"/>
        </w:rPr>
        <w:t>Les fonds destinés à la préparation d’un projet de phase I du PGEH pour la République arabe syrienne ont été approuvés pour l’ONUDI lors des 55</w:t>
      </w:r>
      <w:r w:rsidRPr="00C719F0">
        <w:rPr>
          <w:vertAlign w:val="superscript"/>
          <w:lang w:val="fr"/>
        </w:rPr>
        <w:t>e</w:t>
      </w:r>
      <w:r w:rsidRPr="00C719F0">
        <w:rPr>
          <w:lang w:val="fr"/>
        </w:rPr>
        <w:t>, 58</w:t>
      </w:r>
      <w:r w:rsidRPr="00C719F0">
        <w:rPr>
          <w:vertAlign w:val="superscript"/>
          <w:lang w:val="fr"/>
        </w:rPr>
        <w:t>e</w:t>
      </w:r>
      <w:r w:rsidRPr="00C719F0">
        <w:rPr>
          <w:lang w:val="fr"/>
        </w:rPr>
        <w:t xml:space="preserve"> et 61</w:t>
      </w:r>
      <w:r w:rsidRPr="00C719F0">
        <w:rPr>
          <w:vertAlign w:val="superscript"/>
          <w:lang w:val="fr"/>
        </w:rPr>
        <w:t>e</w:t>
      </w:r>
      <w:r w:rsidRPr="00C719F0">
        <w:rPr>
          <w:lang w:val="fr"/>
        </w:rPr>
        <w:t xml:space="preserve"> réunions du Comité exécutif</w:t>
      </w:r>
      <w:r w:rsidRPr="00C719F0">
        <w:rPr>
          <w:vertAlign w:val="superscript"/>
          <w:lang w:val="fr"/>
        </w:rPr>
        <w:footnoteReference w:id="5"/>
      </w:r>
      <w:r w:rsidRPr="00C719F0">
        <w:rPr>
          <w:lang w:val="fr"/>
        </w:rPr>
        <w:t>, à hauteur de 236 250 $US, plus 17 719 $US de coûts d’appui d’agence. Lors de la 62</w:t>
      </w:r>
      <w:r w:rsidRPr="00C719F0">
        <w:rPr>
          <w:vertAlign w:val="superscript"/>
          <w:lang w:val="fr"/>
        </w:rPr>
        <w:t>e</w:t>
      </w:r>
      <w:r w:rsidRPr="00C719F0">
        <w:rPr>
          <w:lang w:val="fr"/>
        </w:rPr>
        <w:t xml:space="preserve"> réunion, l’ONUDI a reçu un financement pour un projet d’investissement visant l’élimination du HCFC-22 et du HCFC-141b dans la fabrication de climatiseurs individuels et de panneaux isolants de polyuréthane rigides chez Al Hafez Group</w:t>
      </w:r>
      <w:r w:rsidRPr="00C719F0">
        <w:rPr>
          <w:vertAlign w:val="superscript"/>
          <w:lang w:val="fr"/>
        </w:rPr>
        <w:footnoteReference w:id="6"/>
      </w:r>
      <w:r w:rsidRPr="00C719F0">
        <w:rPr>
          <w:lang w:val="fr"/>
        </w:rPr>
        <w:t xml:space="preserve">. Mais l’élaboration du plan et la mise en œuvre du projet d’investissement ont été interrompues par </w:t>
      </w:r>
      <w:r w:rsidRPr="00C719F0">
        <w:rPr>
          <w:lang w:val="fr"/>
        </w:rPr>
        <w:lastRenderedPageBreak/>
        <w:t>la guerre civile ; le Comité exécutif a depuis décidé qu’une demande de PGEH pourra être soumise à nouveau dès que les conditions de sécurité du pays le permettront</w:t>
      </w:r>
      <w:r w:rsidRPr="00C719F0">
        <w:rPr>
          <w:vertAlign w:val="superscript"/>
          <w:lang w:val="fr"/>
        </w:rPr>
        <w:footnoteReference w:id="7"/>
      </w:r>
      <w:r w:rsidRPr="00C719F0">
        <w:rPr>
          <w:lang w:val="fr"/>
        </w:rPr>
        <w:t xml:space="preserve">. </w:t>
      </w:r>
    </w:p>
    <w:p w:rsidR="00C719F0" w:rsidRPr="00C719F0" w:rsidRDefault="00C719F0" w:rsidP="00C719F0">
      <w:pPr>
        <w:keepNext/>
        <w:rPr>
          <w:b/>
          <w:lang w:val="es-ES"/>
        </w:rPr>
      </w:pPr>
      <w:r w:rsidRPr="00C719F0">
        <w:rPr>
          <w:b/>
          <w:bCs/>
          <w:lang w:val="fr"/>
        </w:rPr>
        <w:t>Observations du Secrétariat</w:t>
      </w:r>
    </w:p>
    <w:p w:rsidR="00C719F0" w:rsidRPr="00C719F0" w:rsidRDefault="00C719F0" w:rsidP="00C719F0">
      <w:pPr>
        <w:keepNext/>
        <w:rPr>
          <w:b/>
          <w:lang w:val="es-ES"/>
        </w:rPr>
      </w:pPr>
    </w:p>
    <w:p w:rsidR="00C719F0" w:rsidRPr="00C719F0" w:rsidRDefault="00C719F0" w:rsidP="00E4045F">
      <w:pPr>
        <w:pStyle w:val="Heading1"/>
        <w:rPr>
          <w:lang w:val="fr-FR"/>
        </w:rPr>
      </w:pPr>
      <w:r w:rsidRPr="00C719F0">
        <w:rPr>
          <w:lang w:val="fr"/>
        </w:rPr>
        <w:t xml:space="preserve">Lors de l’examen de la demande, le Secrétariat a tenu compte des directives relatives au financement de la préparation de la phase II des PGEH pour les pays visés à l’article 5, stipulées dans la décision 71/42, y compris l’état d’avancement du projet d’investissement (Al Hafez) mis en œuvre par l’ONUDI. Le Secrétariat a noté que les financements sollicités pour le pays sont conformes à la décision 71/42. </w:t>
      </w:r>
    </w:p>
    <w:p w:rsidR="00C719F0" w:rsidRPr="00C719F0" w:rsidRDefault="00C719F0" w:rsidP="00E4045F">
      <w:pPr>
        <w:pStyle w:val="Heading1"/>
        <w:rPr>
          <w:lang w:val="fr-FR"/>
        </w:rPr>
      </w:pPr>
      <w:r w:rsidRPr="00C719F0">
        <w:rPr>
          <w:lang w:val="fr"/>
        </w:rPr>
        <w:t xml:space="preserve">En réponse aux questions soulevées par le Secrétariat, le PNUE a indiqué que le gouvernement de la République arabe syrienne entend faire tout son possible pour veiller à ce que la préparation du PGEH soit achevée au plus tôt en vue du respect du Protocole de Montréal. Le PNUE a également expliqué que la demande permettrait au pays de s’acquitter de son obligation de réduire de 67,5 % sa consommation de HCFC à l’horizon 2025. </w:t>
      </w:r>
    </w:p>
    <w:p w:rsidR="00C719F0" w:rsidRPr="00C719F0" w:rsidRDefault="00C719F0" w:rsidP="00E4045F">
      <w:pPr>
        <w:pStyle w:val="Heading1"/>
        <w:rPr>
          <w:lang w:val="fr-FR"/>
        </w:rPr>
      </w:pPr>
      <w:r w:rsidRPr="00C719F0">
        <w:rPr>
          <w:lang w:val="fr"/>
        </w:rPr>
        <w:t>Le PNUE a en outre reconnu que des activités étaient déjà entreprises par le biais de l’ONUDI depuis l’approbation du financement pour la préparation du projet, et qu’une stratégie globale préliminaire avait été rédigée. Le gouvernement demande toutefois des fonds supplémentaires pour réaliser une évaluation approfondie de la consommation de HCFC et pour actualiser la stratégie initiale. L’ONUDI continuera également de préparer des projets d’investissement pour le secteur des mousses en utilisant les soldes des approbations antérieures (41 444 $US) dans le cadre du PGEH.</w:t>
      </w:r>
    </w:p>
    <w:p w:rsidR="00C719F0" w:rsidRPr="00C719F0" w:rsidRDefault="00C719F0" w:rsidP="00E4045F">
      <w:pPr>
        <w:pStyle w:val="Heading1"/>
        <w:rPr>
          <w:lang w:val="fr-FR"/>
        </w:rPr>
      </w:pPr>
      <w:r w:rsidRPr="00C719F0">
        <w:rPr>
          <w:lang w:val="fr"/>
        </w:rPr>
        <w:t xml:space="preserve">Concernant le projet Al-Hafez, l’ONUDI a indiqué qu’il se poursuit et devrait s’achever au plus tard en juillet 2020, si la situation politique le permet. </w:t>
      </w:r>
    </w:p>
    <w:p w:rsidR="00C719F0" w:rsidRPr="00C719F0" w:rsidRDefault="00C719F0" w:rsidP="00E4045F">
      <w:pPr>
        <w:pStyle w:val="Heading1"/>
        <w:rPr>
          <w:lang w:val="fr-FR"/>
        </w:rPr>
      </w:pPr>
      <w:r w:rsidRPr="00C719F0">
        <w:rPr>
          <w:lang w:val="fr"/>
        </w:rPr>
        <w:t>Notant que les fonds avaient préalablement été approuvés pour la préparation de la phase I du PGEH pour la République arabe syrienne, le Secrétariat sollicite l’avis du Comité exécutif concernant la demande du PNUE, en tenant compte du fait que la composante de l’ONUDI sera préparée en utilisant les soldes d’approbations antérieures.</w:t>
      </w:r>
    </w:p>
    <w:p w:rsidR="00C719F0" w:rsidRPr="00C719F0" w:rsidRDefault="00C719F0" w:rsidP="00C719F0">
      <w:pPr>
        <w:spacing w:after="240"/>
        <w:rPr>
          <w:b/>
        </w:rPr>
      </w:pPr>
      <w:r w:rsidRPr="00C719F0">
        <w:rPr>
          <w:b/>
          <w:bCs/>
          <w:lang w:val="fr"/>
        </w:rPr>
        <w:t>Recommandation du Secrétariat</w:t>
      </w:r>
    </w:p>
    <w:p w:rsidR="00C719F0" w:rsidRPr="00C719F0" w:rsidRDefault="00C719F0" w:rsidP="00E4045F">
      <w:pPr>
        <w:pStyle w:val="Heading1"/>
        <w:rPr>
          <w:lang w:val="fr-FR"/>
        </w:rPr>
      </w:pPr>
      <w:r w:rsidRPr="00C719F0">
        <w:rPr>
          <w:lang w:val="fr"/>
        </w:rPr>
        <w:t>Le Comité exécutif est invité à :</w:t>
      </w:r>
    </w:p>
    <w:p w:rsidR="00C719F0" w:rsidRPr="00C719F0" w:rsidRDefault="00C719F0" w:rsidP="00C719F0">
      <w:pPr>
        <w:widowControl w:val="0"/>
        <w:numPr>
          <w:ilvl w:val="1"/>
          <w:numId w:val="23"/>
        </w:numPr>
        <w:spacing w:after="240"/>
        <w:outlineLvl w:val="1"/>
        <w:rPr>
          <w:lang w:val="fr-FR"/>
        </w:rPr>
      </w:pPr>
      <w:r w:rsidRPr="00C719F0">
        <w:rPr>
          <w:lang w:val="fr"/>
        </w:rPr>
        <w:t xml:space="preserve">Envisager d’approuver la demande de préparation de projet pour la phase II du Plan de gestion de l’élimination des HCFC (PGEH) pour la République arabe syrienne, d’un montant de 30 000 $US, plus 3 900 $US de coûts d’appui d’agence ; et </w:t>
      </w:r>
    </w:p>
    <w:p w:rsidR="00441083" w:rsidRPr="00BE124E" w:rsidRDefault="00C719F0" w:rsidP="00BE124E">
      <w:pPr>
        <w:widowControl w:val="0"/>
        <w:numPr>
          <w:ilvl w:val="1"/>
          <w:numId w:val="23"/>
        </w:numPr>
        <w:spacing w:after="240"/>
        <w:outlineLvl w:val="1"/>
        <w:rPr>
          <w:lang w:val="fr-FR"/>
        </w:rPr>
      </w:pPr>
      <w:r w:rsidRPr="00C719F0">
        <w:rPr>
          <w:lang w:val="fr"/>
        </w:rPr>
        <w:t>Noter que l’ONUDI, en qualité d’agence coopérante, préparera la composante relative aux investissements nécessaires au PGEH en utilisant les fonds provenant du financement précédemment approuvé pour la pr</w:t>
      </w:r>
      <w:r w:rsidR="00BE124E">
        <w:rPr>
          <w:lang w:val="fr"/>
        </w:rPr>
        <w:t>éparation de la phase I du PGEH</w:t>
      </w:r>
    </w:p>
    <w:p w:rsidR="00BE124E" w:rsidRDefault="00BE124E" w:rsidP="00BE124E">
      <w:pPr>
        <w:pStyle w:val="Heading1"/>
        <w:widowControl w:val="0"/>
        <w:numPr>
          <w:ilvl w:val="0"/>
          <w:numId w:val="0"/>
        </w:numPr>
        <w:rPr>
          <w:lang w:val="fr-FR"/>
        </w:rPr>
      </w:pPr>
    </w:p>
    <w:p w:rsidR="00BE124E" w:rsidRPr="00BE124E" w:rsidRDefault="00BE124E" w:rsidP="00BE124E">
      <w:pPr>
        <w:rPr>
          <w:lang w:val="fr-FR"/>
        </w:rPr>
        <w:sectPr w:rsidR="00BE124E" w:rsidRPr="00BE124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41083" w:rsidRPr="00BE124E" w:rsidRDefault="00BE124E" w:rsidP="00BE124E">
      <w:pPr>
        <w:jc w:val="center"/>
        <w:rPr>
          <w:b/>
          <w:lang w:val="fr-FR"/>
        </w:rPr>
      </w:pPr>
      <w:r w:rsidRPr="00BE124E">
        <w:rPr>
          <w:b/>
          <w:lang w:val="fr-FR"/>
        </w:rPr>
        <w:lastRenderedPageBreak/>
        <w:t>Annexe 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3"/>
      </w:tblGrid>
      <w:tr w:rsidR="00BE124E" w:rsidRPr="00BE124E" w:rsidTr="00BE124E">
        <w:tc>
          <w:tcPr>
            <w:tcW w:w="1871" w:type="dxa"/>
          </w:tcPr>
          <w:p w:rsidR="00BE124E" w:rsidRPr="00BE124E" w:rsidRDefault="00BE124E">
            <w:pPr>
              <w:rPr>
                <w:lang w:val="fr-FR"/>
              </w:rPr>
            </w:pPr>
          </w:p>
        </w:tc>
        <w:tc>
          <w:tcPr>
            <w:tcW w:w="1873" w:type="dxa"/>
          </w:tcPr>
          <w:p w:rsidR="00BE124E" w:rsidRPr="00BE124E" w:rsidRDefault="00BE124E">
            <w:pPr>
              <w:rPr>
                <w:lang w:val="fr-FR"/>
              </w:rPr>
            </w:pPr>
          </w:p>
        </w:tc>
      </w:tr>
    </w:tbl>
    <w:p w:rsidR="00BE124E" w:rsidRDefault="00BE124E">
      <w:pPr>
        <w:rPr>
          <w:lang w:val="fr-FR"/>
        </w:rPr>
        <w:sectPr w:rsidR="00BE124E">
          <w:headerReference w:type="first" r:id="rId15"/>
          <w:footerReference w:type="first" r:id="rId16"/>
          <w:pgSz w:w="12240" w:h="15840" w:code="1"/>
          <w:pgMar w:top="720" w:right="1440" w:bottom="864" w:left="1440" w:header="720" w:footer="475" w:gutter="0"/>
          <w:pgNumType w:start="1"/>
          <w:cols w:space="720"/>
          <w:titlePg/>
        </w:sectPr>
      </w:pPr>
    </w:p>
    <w:p w:rsidR="00C92B53" w:rsidRDefault="00C92B53" w:rsidP="00C92B53">
      <w:pPr>
        <w:jc w:val="center"/>
        <w:rPr>
          <w:b/>
          <w:bCs/>
          <w:lang w:val="fr"/>
        </w:rPr>
      </w:pPr>
      <w:r w:rsidRPr="00C92B53">
        <w:rPr>
          <w:b/>
          <w:bCs/>
          <w:lang w:val="fr"/>
        </w:rPr>
        <w:lastRenderedPageBreak/>
        <w:t>Annexe II</w:t>
      </w:r>
    </w:p>
    <w:p w:rsidR="004379BC" w:rsidRPr="00C92B53" w:rsidRDefault="004379BC" w:rsidP="00C92B53">
      <w:pPr>
        <w:jc w:val="center"/>
        <w:rPr>
          <w:b/>
          <w:lang w:val="fr-FR"/>
        </w:rPr>
      </w:pPr>
    </w:p>
    <w:p w:rsidR="00C92B53" w:rsidRDefault="00C92B53" w:rsidP="00C92B53">
      <w:pPr>
        <w:jc w:val="center"/>
        <w:rPr>
          <w:b/>
          <w:bCs/>
          <w:lang w:val="fr"/>
        </w:rPr>
      </w:pPr>
      <w:r w:rsidRPr="00C92B53">
        <w:rPr>
          <w:b/>
          <w:bCs/>
          <w:lang w:val="fr"/>
        </w:rPr>
        <w:t>POINTS DE VUE PRÉLIMINAIRES DU COMITÉ EXÉCUTIF SUR LE RENOUVELLEMENT DU PROJET DE RENFORCEMENT DES INSTITUTIONS SOUMIS À LA 83</w:t>
      </w:r>
      <w:r w:rsidRPr="00C92B53">
        <w:rPr>
          <w:b/>
          <w:bCs/>
          <w:vertAlign w:val="superscript"/>
          <w:lang w:val="fr"/>
        </w:rPr>
        <w:t>e</w:t>
      </w:r>
      <w:r w:rsidRPr="00C92B53">
        <w:rPr>
          <w:b/>
          <w:bCs/>
          <w:lang w:val="fr"/>
        </w:rPr>
        <w:t> RÉUNION</w:t>
      </w:r>
    </w:p>
    <w:p w:rsidR="004379BC" w:rsidRPr="00C92B53" w:rsidRDefault="004379BC" w:rsidP="00C92B53">
      <w:pPr>
        <w:jc w:val="center"/>
        <w:rPr>
          <w:b/>
          <w:lang w:val="fr-FR"/>
        </w:rPr>
      </w:pPr>
    </w:p>
    <w:p w:rsidR="00C92B53" w:rsidRPr="00C92B53" w:rsidRDefault="00C92B53" w:rsidP="00C92B53">
      <w:pPr>
        <w:rPr>
          <w:lang w:val="fr-FR"/>
        </w:rPr>
      </w:pPr>
    </w:p>
    <w:p w:rsidR="00C92B53" w:rsidRDefault="00C92B53" w:rsidP="00C92B53">
      <w:pPr>
        <w:rPr>
          <w:b/>
          <w:bCs/>
          <w:lang w:val="fr"/>
        </w:rPr>
      </w:pPr>
      <w:r w:rsidRPr="00C92B53">
        <w:rPr>
          <w:b/>
          <w:bCs/>
          <w:lang w:val="fr"/>
        </w:rPr>
        <w:t>Afghanistan</w:t>
      </w:r>
    </w:p>
    <w:p w:rsidR="00C92B53" w:rsidRPr="00C92B53" w:rsidRDefault="00C92B53" w:rsidP="00C92B53">
      <w:pPr>
        <w:rPr>
          <w:b/>
        </w:rPr>
      </w:pPr>
    </w:p>
    <w:p w:rsidR="00C92B53" w:rsidRPr="00C92B53" w:rsidRDefault="00C92B53" w:rsidP="00C92B53">
      <w:pPr>
        <w:numPr>
          <w:ilvl w:val="0"/>
          <w:numId w:val="25"/>
        </w:numPr>
        <w:rPr>
          <w:lang w:val="fr-FR"/>
        </w:rPr>
      </w:pPr>
      <w:r w:rsidRPr="00C92B53">
        <w:rPr>
          <w:lang w:val="fr"/>
        </w:rPr>
        <w:t>Le Comité exécutif a examiné le rapport accompagnant la demande de renouvellement du projet de renforcement des institutions de l’Afghanistan (phase IX) et a noté que le pays a communiqué, pour l’année 2017, au Secrétariat du Fonds, les données de mise en œuvre de son programme de pays et, au Secrétariat de l’ozone,</w:t>
      </w:r>
      <w:r w:rsidRPr="00C92B53">
        <w:rPr>
          <w:b/>
          <w:bCs/>
          <w:lang w:val="fr"/>
        </w:rPr>
        <w:t xml:space="preserve"> </w:t>
      </w:r>
      <w:r w:rsidRPr="00C92B53">
        <w:rPr>
          <w:lang w:val="fr"/>
        </w:rPr>
        <w:t>les données visées à l’article 7, qui indiquent qu’il respecte le Protocole de Montréal. Le Comité exécutif a pris acte que l’Afghanistan dispose d’un système structuré d’autorisations et de quotas et que son plan de gestion de l’élimination des HCFC (PGEH) a été exécuté de manière efficace et dans les délais impartis. Des activités de sensibilisation et de vulgarisation ont été organisées et la Journée de l’ozone a été célébrée. Le Comité exécutif est donc convaincu que le gouvernement afghan poursuivra ses activités, tant au niveau des politiques qu’à celui des projets, pour atteindre d’ici au 1</w:t>
      </w:r>
      <w:r w:rsidRPr="00C92B53">
        <w:rPr>
          <w:vertAlign w:val="superscript"/>
          <w:lang w:val="fr"/>
        </w:rPr>
        <w:t>er</w:t>
      </w:r>
      <w:r w:rsidRPr="00C92B53">
        <w:rPr>
          <w:lang w:val="fr"/>
        </w:rPr>
        <w:t> janvier 2020 la cible de réduction de 35 % de sa consommation de HCFC, comme le stipule le Protocole de Montréal.</w:t>
      </w:r>
    </w:p>
    <w:p w:rsidR="00C92B53" w:rsidRPr="00C92B53" w:rsidRDefault="00C92B53" w:rsidP="00C92B53">
      <w:pPr>
        <w:rPr>
          <w:lang w:val="fr-FR"/>
        </w:rPr>
      </w:pPr>
    </w:p>
    <w:p w:rsidR="00C92B53" w:rsidRDefault="00C92B53" w:rsidP="00C92B53">
      <w:pPr>
        <w:rPr>
          <w:b/>
          <w:bCs/>
          <w:lang w:val="fr"/>
        </w:rPr>
      </w:pPr>
      <w:r w:rsidRPr="00C92B53">
        <w:rPr>
          <w:b/>
          <w:bCs/>
          <w:lang w:val="fr"/>
        </w:rPr>
        <w:t>Bhoutan</w:t>
      </w:r>
    </w:p>
    <w:p w:rsidR="00C92B53" w:rsidRPr="00C92B53" w:rsidRDefault="00C92B53" w:rsidP="00C92B53">
      <w:pPr>
        <w:rPr>
          <w:b/>
        </w:rPr>
      </w:pPr>
    </w:p>
    <w:p w:rsidR="00C92B53" w:rsidRPr="00C92B53" w:rsidRDefault="00C92B53" w:rsidP="00C92B53">
      <w:pPr>
        <w:numPr>
          <w:ilvl w:val="0"/>
          <w:numId w:val="1"/>
        </w:numPr>
        <w:tabs>
          <w:tab w:val="clear" w:pos="0"/>
          <w:tab w:val="num" w:pos="709"/>
        </w:tabs>
        <w:rPr>
          <w:i/>
          <w:lang w:val="fr-FR"/>
        </w:rPr>
      </w:pPr>
      <w:r w:rsidRPr="00C92B53">
        <w:rPr>
          <w:lang w:val="fr"/>
        </w:rPr>
        <w:t>Le Comité exécutif a examiné le rapport d’activité accompagnant la demande de renouvellement du projet de renforcement des institutions du Bhoutan (phase VIII) et a noté avec satisfaction que le pays a communiqué au Secrétariat de l’ozone les données visées à l’article 7 pour l’année 2017, et au Secrétariat du Fonds les données sur la mise en œuvre de son programme de pays pour les années 2017 et 2018, qui indiquent qu’il respecte le Protocole de Montréal. Le Comité exécutif a pris acte que le Bhoutan s’est engagé à accélérer le calendrier d’élimination et a noté que le pays dispose d’un système structuré et opérationnel d’autorisations et de quotas et qu’il assure une coordination régulière avec les douanes, l’industrie et les importateurs ; il a également noté que le Bhoutan est résolu à ratifier l’Amendement de Kigali et met en œuvre les activités de facilitation. Le Comité exécutif est donc convaincu que le Bhoutan poursuivra ses activités de mise en œuvre, tant au niveau des politiques qu’à celui des projets, pour atteindre les cibles de consommation maximale admissible accélérées fixées dans son accord avec le Comité exécutif, et qu’il mettra en place les mesures nécessaires pour s’acquitter de ses obligations initiales en vertu de l’Amendement de Kigali.</w:t>
      </w:r>
    </w:p>
    <w:p w:rsidR="00C92B53" w:rsidRPr="00C92B53" w:rsidRDefault="00C92B53" w:rsidP="00C92B53">
      <w:pPr>
        <w:rPr>
          <w:i/>
          <w:lang w:val="fr-FR"/>
        </w:rPr>
      </w:pPr>
    </w:p>
    <w:p w:rsidR="00C92B53" w:rsidRDefault="00C92B53" w:rsidP="00C92B53">
      <w:pPr>
        <w:rPr>
          <w:b/>
          <w:bCs/>
          <w:lang w:val="fr"/>
        </w:rPr>
      </w:pPr>
      <w:r w:rsidRPr="00C92B53">
        <w:rPr>
          <w:b/>
          <w:bCs/>
          <w:lang w:val="fr"/>
        </w:rPr>
        <w:t>Burkina Faso</w:t>
      </w:r>
    </w:p>
    <w:p w:rsidR="00C92B53" w:rsidRPr="00C92B53" w:rsidRDefault="00C92B53" w:rsidP="00C92B53">
      <w:pPr>
        <w:rPr>
          <w:b/>
        </w:rPr>
      </w:pPr>
    </w:p>
    <w:p w:rsidR="00C92B53" w:rsidRPr="00C92B53" w:rsidRDefault="00C92B53" w:rsidP="00C92B53">
      <w:pPr>
        <w:numPr>
          <w:ilvl w:val="0"/>
          <w:numId w:val="1"/>
        </w:numPr>
        <w:tabs>
          <w:tab w:val="clear" w:pos="0"/>
          <w:tab w:val="num" w:pos="709"/>
        </w:tabs>
        <w:rPr>
          <w:b/>
          <w:lang w:val="fr-FR"/>
        </w:rPr>
      </w:pPr>
      <w:r w:rsidRPr="00C92B53">
        <w:rPr>
          <w:lang w:val="fr"/>
        </w:rPr>
        <w:t xml:space="preserve">Le Comité exécutif a examiné le rapport accompagnant la demande de renouvellement du projet de renforcement des institutions du Burkina Faso (phase XIII) et a noté avec satisfaction que le pays a </w:t>
      </w:r>
      <w:proofErr w:type="gramStart"/>
      <w:r w:rsidRPr="00C92B53">
        <w:rPr>
          <w:lang w:val="fr"/>
        </w:rPr>
        <w:t>communiqué</w:t>
      </w:r>
      <w:proofErr w:type="gramEnd"/>
      <w:r w:rsidRPr="00C92B53">
        <w:rPr>
          <w:lang w:val="fr"/>
        </w:rPr>
        <w:t>, pour l’année 2018, au Secrétariat du Fonds, les données de mise en œuvre de son programme de pays et, au Secrétariat de l’ozone, les données visées à l’article 7, qui indiquent qu’il respecte le Protocole de Montréal. Le Comité exécutif a en outre noté que le Burkina Faso a pris d’importantes mesures pour éliminer sa consommation de SAO, notamment l’application de contrôles à l’importation de ces substances, grâce à un système d’autorisations et de quotas, et la formation des agents des douanes et des techniciens de la réfrigération. Le Comité exécutif espère donc que le Burkina Faso continuera, au cours des deux prochaines années, de mener à bien ses activités d’élimination afin de réduire sa consommation de HCFC de 35 % d’ici au 1</w:t>
      </w:r>
      <w:r w:rsidRPr="00C92B53">
        <w:rPr>
          <w:vertAlign w:val="superscript"/>
          <w:lang w:val="fr"/>
        </w:rPr>
        <w:t>er</w:t>
      </w:r>
      <w:r w:rsidRPr="00C92B53">
        <w:rPr>
          <w:lang w:val="fr"/>
        </w:rPr>
        <w:t> janvier 2020, conformément aux dispositions du Protocole de Montréal.</w:t>
      </w:r>
    </w:p>
    <w:p w:rsidR="00C92B53" w:rsidRPr="00C92B53" w:rsidRDefault="00C92B53" w:rsidP="00C92B53">
      <w:pPr>
        <w:rPr>
          <w:b/>
          <w:lang w:val="fr-FR"/>
        </w:rPr>
      </w:pPr>
    </w:p>
    <w:p w:rsidR="00C92B53" w:rsidRDefault="00C92B53" w:rsidP="00C92B53">
      <w:pPr>
        <w:rPr>
          <w:b/>
          <w:bCs/>
          <w:lang w:val="fr"/>
        </w:rPr>
      </w:pPr>
      <w:r w:rsidRPr="00C92B53">
        <w:rPr>
          <w:b/>
          <w:bCs/>
          <w:lang w:val="fr"/>
        </w:rPr>
        <w:t>Cambodge</w:t>
      </w:r>
    </w:p>
    <w:p w:rsidR="00C92B53" w:rsidRPr="00C92B53" w:rsidRDefault="00C92B53" w:rsidP="00C92B53">
      <w:pPr>
        <w:rPr>
          <w:b/>
        </w:rPr>
      </w:pPr>
    </w:p>
    <w:p w:rsidR="00C92B53" w:rsidRPr="00C92B53" w:rsidRDefault="00C92B53" w:rsidP="00C92B53">
      <w:pPr>
        <w:numPr>
          <w:ilvl w:val="0"/>
          <w:numId w:val="1"/>
        </w:numPr>
        <w:tabs>
          <w:tab w:val="clear" w:pos="0"/>
          <w:tab w:val="num" w:pos="993"/>
        </w:tabs>
        <w:rPr>
          <w:b/>
          <w:lang w:val="fr-FR"/>
        </w:rPr>
      </w:pPr>
      <w:r w:rsidRPr="00C92B53">
        <w:rPr>
          <w:lang w:val="fr"/>
        </w:rPr>
        <w:t xml:space="preserve">Le Comité exécutif a examiné le rapport accompagnant la demande de renouvellement du projet de renforcement des institutions du Cambodge (phase X) et a noté avec satisfaction que le pays a communiqué en temps voulu au Secrétariat de l’ozone les données visées à l’article 7 pour l’année 2017, et </w:t>
      </w:r>
      <w:r w:rsidRPr="00C92B53">
        <w:rPr>
          <w:lang w:val="fr"/>
        </w:rPr>
        <w:lastRenderedPageBreak/>
        <w:t>au Secrétariat du Fonds les données sur la mise en œuvre de son programme de pays pour les années 2017 et 2018, qui indiquent qu’il respecte le Protocole de Montréal. Le Comité exécutif a pris acte que le Cambodge a entamé l’élaboration d’un système d’autorisations en ligne pour les SAO et que la mise en œuvre du PGEH se déroule comme prévu. Le Comité exécutif est donc convaincu que le Cambodge poursuivra ses activités, tant au niveau des politiques qu’à celui des projets, pour atteindre d’ici au 1</w:t>
      </w:r>
      <w:r w:rsidRPr="00C92B53">
        <w:rPr>
          <w:vertAlign w:val="superscript"/>
          <w:lang w:val="fr"/>
        </w:rPr>
        <w:t>er</w:t>
      </w:r>
      <w:r w:rsidRPr="00C92B53">
        <w:rPr>
          <w:lang w:val="fr"/>
        </w:rPr>
        <w:t> janvier 2020 la cible de réduction de 35 % de sa consommation de HCFC, comme le stipule le Protocole de Montréal.</w:t>
      </w:r>
    </w:p>
    <w:p w:rsidR="00C92B53" w:rsidRPr="00C92B53" w:rsidRDefault="00C92B53" w:rsidP="00C92B53">
      <w:pPr>
        <w:rPr>
          <w:b/>
          <w:lang w:val="fr-FR"/>
        </w:rPr>
      </w:pPr>
    </w:p>
    <w:p w:rsidR="00C92B53" w:rsidRDefault="00C92B53" w:rsidP="00C92B53">
      <w:pPr>
        <w:rPr>
          <w:b/>
          <w:bCs/>
          <w:lang w:val="fr"/>
        </w:rPr>
      </w:pPr>
      <w:r w:rsidRPr="00C92B53">
        <w:rPr>
          <w:b/>
          <w:bCs/>
          <w:lang w:val="fr"/>
        </w:rPr>
        <w:t>Côte d’Ivoire</w:t>
      </w:r>
    </w:p>
    <w:p w:rsidR="00C92B53" w:rsidRPr="00C92B53" w:rsidRDefault="00C92B53" w:rsidP="00C92B53">
      <w:pPr>
        <w:rPr>
          <w:b/>
        </w:rPr>
      </w:pPr>
    </w:p>
    <w:p w:rsidR="00C92B53" w:rsidRPr="00C92B53" w:rsidRDefault="00C92B53" w:rsidP="00C92B53">
      <w:pPr>
        <w:numPr>
          <w:ilvl w:val="0"/>
          <w:numId w:val="1"/>
        </w:numPr>
        <w:tabs>
          <w:tab w:val="clear" w:pos="0"/>
          <w:tab w:val="num" w:pos="993"/>
        </w:tabs>
        <w:rPr>
          <w:lang w:val="fr-FR"/>
        </w:rPr>
      </w:pPr>
      <w:r w:rsidRPr="00C92B53">
        <w:rPr>
          <w:lang w:val="fr"/>
        </w:rPr>
        <w:t>Le Comité exécutif a examiné le rapport accompagnant la demande de renouvellement du projet de renforcement des institutions de la Côte d’Ivoire (phase IX) et a noté avec satisfaction que le pays a communiqué au Secrétariat du Fonds les données de mise en œuvre de son programme de pays pour l’année 2018 et au Secrétariat de l’ozone les données visées à l’article 7 pour l’année 2017, qui indiquent qu’il respecte le Protocole de Montréal. Le Comité exécutif a en outre noté que la Côte d’Ivoire a pris d’importantes mesures pour éliminer sa consommation de SAO, notamment l’application de contrôles à l’importation de ces substances, grâce à un système d’autorisations et de quotas, et la formation des agents des douanes et des techniciens de la réfrigération. Le Comité exécutif espère donc que la Côte d’Ivoire continuera, au cours des deux prochaines années, de mener à bien ses activités d’élimination afin de réduire sa consommation de HCFC de 35 % d’ici au 1</w:t>
      </w:r>
      <w:r w:rsidRPr="00C92B53">
        <w:rPr>
          <w:vertAlign w:val="superscript"/>
          <w:lang w:val="fr"/>
        </w:rPr>
        <w:t>er</w:t>
      </w:r>
      <w:r w:rsidRPr="00C92B53">
        <w:rPr>
          <w:lang w:val="fr"/>
        </w:rPr>
        <w:t> janvier 2020, conformément aux dispositions du Protocole de Montréal.</w:t>
      </w:r>
    </w:p>
    <w:p w:rsidR="00C92B53" w:rsidRPr="00C92B53" w:rsidRDefault="00C92B53" w:rsidP="00C92B53">
      <w:pPr>
        <w:rPr>
          <w:lang w:val="fr-FR"/>
        </w:rPr>
      </w:pPr>
    </w:p>
    <w:p w:rsidR="00C92B53" w:rsidRDefault="00C92B53" w:rsidP="00C92B53">
      <w:pPr>
        <w:rPr>
          <w:b/>
          <w:bCs/>
          <w:lang w:val="fr"/>
        </w:rPr>
      </w:pPr>
      <w:r w:rsidRPr="00C92B53">
        <w:rPr>
          <w:b/>
          <w:bCs/>
          <w:lang w:val="fr"/>
        </w:rPr>
        <w:t>République démocratique du Congo</w:t>
      </w:r>
    </w:p>
    <w:p w:rsidR="00C92B53" w:rsidRPr="00C92B53" w:rsidRDefault="00C92B53" w:rsidP="00C92B53">
      <w:pPr>
        <w:rPr>
          <w:b/>
        </w:rPr>
      </w:pPr>
    </w:p>
    <w:p w:rsidR="00C92B53" w:rsidRPr="00C92B53" w:rsidRDefault="00C92B53" w:rsidP="00C92B53">
      <w:pPr>
        <w:numPr>
          <w:ilvl w:val="0"/>
          <w:numId w:val="1"/>
        </w:numPr>
        <w:tabs>
          <w:tab w:val="clear" w:pos="0"/>
          <w:tab w:val="num" w:pos="993"/>
        </w:tabs>
        <w:rPr>
          <w:lang w:val="fr-FR"/>
        </w:rPr>
      </w:pPr>
      <w:r w:rsidRPr="00C92B53">
        <w:rPr>
          <w:lang w:val="fr"/>
        </w:rPr>
        <w:t>Le Comité exécutif a examiné le rapport accompagnant la demande de renouvellement du projet de renforcement des institutions de la République démocratique du Congo (phase IX) et a noté avec satisfaction que le pays a communiqué au Secrétariat du Fonds les données de mise en œuvre de son programme de pays pour l’année 2018 et au Secrétariat de l’ozone les données visées à l’article 7 pour l’année 2017, qui indiquent qu’il respecte le Protocole de Montréal. Le Comité exécutif a en outre noté que la République démocratique du Congo a pris d’importantes mesures pour éliminer sa consommation de SAO, notamment l’application de contrôles à l’importation de ces substances, grâce à un système d’autorisations et de quotas, et la formation des agents des douanes et des techniciens de la réfrigération. Le Comité exécutif espère que la République démocratique du Congo continuera, au cours des deux prochaines années, de mener à bien ses activités d’élimination afin de réduire sa consommation de HCFC de 35 % d’ici au 1</w:t>
      </w:r>
      <w:r w:rsidRPr="00C92B53">
        <w:rPr>
          <w:vertAlign w:val="superscript"/>
          <w:lang w:val="fr"/>
        </w:rPr>
        <w:t>er</w:t>
      </w:r>
      <w:r w:rsidRPr="00C92B53">
        <w:rPr>
          <w:lang w:val="fr"/>
        </w:rPr>
        <w:t xml:space="preserve"> janvier 2020, conformément aux dispositions du Protocole de Montréal. </w:t>
      </w:r>
    </w:p>
    <w:p w:rsidR="00C92B53" w:rsidRPr="00C92B53" w:rsidRDefault="00C92B53" w:rsidP="00C92B53">
      <w:pPr>
        <w:rPr>
          <w:lang w:val="fr-FR"/>
        </w:rPr>
      </w:pPr>
    </w:p>
    <w:p w:rsidR="00C92B53" w:rsidRDefault="00C92B53" w:rsidP="00C92B53">
      <w:pPr>
        <w:rPr>
          <w:b/>
          <w:bCs/>
          <w:lang w:val="fr"/>
        </w:rPr>
      </w:pPr>
      <w:r w:rsidRPr="00C92B53">
        <w:rPr>
          <w:b/>
          <w:bCs/>
          <w:lang w:val="fr"/>
        </w:rPr>
        <w:t>Équateur</w:t>
      </w:r>
    </w:p>
    <w:p w:rsidR="00C92B53" w:rsidRPr="00C92B53" w:rsidRDefault="00C92B53" w:rsidP="00C92B53">
      <w:pPr>
        <w:rPr>
          <w:b/>
        </w:rPr>
      </w:pPr>
    </w:p>
    <w:p w:rsidR="00C92B53" w:rsidRPr="00C92B53" w:rsidRDefault="00C92B53" w:rsidP="00C92B53">
      <w:pPr>
        <w:numPr>
          <w:ilvl w:val="0"/>
          <w:numId w:val="1"/>
        </w:numPr>
        <w:tabs>
          <w:tab w:val="clear" w:pos="0"/>
          <w:tab w:val="num" w:pos="993"/>
        </w:tabs>
        <w:rPr>
          <w:b/>
          <w:lang w:val="fr-FR"/>
        </w:rPr>
      </w:pPr>
      <w:r w:rsidRPr="00C92B53">
        <w:rPr>
          <w:lang w:val="fr"/>
        </w:rPr>
        <w:t>Le Comité exécutif a examiné le rapport accompagnant la demande de renouvellement du projet de renforcement des institutions de l’Équateur (phase VII) et a noté avec satisfaction que le pays a communiqué au Secrétariat de l’ozone les données visées à l’article 7 pour l’année 2018, et au Secrétariat du Fonds les données sur la mise en œuvre de son programme de pays pour les années 2017 et 2018, qui indiquent qu’il respecte le Protocole de Montréal. Le Comité exécutif a pris acte que le gouvernement équatorien a déposé son instrument de ratification de l’Amendement de Kigali au Protocole de Montréal le 22 janvier 2018 et que le pays a mené à bien plusieurs activités d’élimination des substances réglementées. Le Comité exécutif est donc convaincu que l’Équateur continuera de mener à bien ces activités pour atteindre d’ici au 1</w:t>
      </w:r>
      <w:r w:rsidRPr="00C92B53">
        <w:rPr>
          <w:vertAlign w:val="superscript"/>
          <w:lang w:val="fr"/>
        </w:rPr>
        <w:t>er</w:t>
      </w:r>
      <w:r w:rsidRPr="00C92B53">
        <w:rPr>
          <w:lang w:val="fr"/>
        </w:rPr>
        <w:t> janvier 2020 la cible de réduction de 35 % de sa consommation de HCFC, comme le stipule le Protocole de Montréal.</w:t>
      </w:r>
    </w:p>
    <w:p w:rsidR="00C92B53" w:rsidRPr="00C92B53" w:rsidRDefault="00C92B53" w:rsidP="00C92B53">
      <w:pPr>
        <w:rPr>
          <w:b/>
          <w:bCs/>
          <w:lang w:val="fr"/>
        </w:rPr>
      </w:pPr>
    </w:p>
    <w:p w:rsidR="00C92B53" w:rsidRDefault="00C92B53" w:rsidP="009C210A">
      <w:pPr>
        <w:rPr>
          <w:b/>
          <w:bCs/>
          <w:lang w:val="fr"/>
        </w:rPr>
      </w:pPr>
      <w:proofErr w:type="spellStart"/>
      <w:r w:rsidRPr="00C92B53">
        <w:rPr>
          <w:b/>
          <w:bCs/>
          <w:lang w:val="fr"/>
        </w:rPr>
        <w:t>Eswatini</w:t>
      </w:r>
      <w:proofErr w:type="spellEnd"/>
      <w:r w:rsidRPr="00C92B53">
        <w:rPr>
          <w:b/>
          <w:bCs/>
          <w:lang w:val="fr"/>
        </w:rPr>
        <w:t xml:space="preserve"> (</w:t>
      </w:r>
      <w:r w:rsidR="009C210A">
        <w:rPr>
          <w:b/>
          <w:bCs/>
          <w:lang w:val="fr"/>
        </w:rPr>
        <w:t>L</w:t>
      </w:r>
      <w:r w:rsidRPr="00C92B53">
        <w:rPr>
          <w:b/>
          <w:bCs/>
          <w:lang w:val="fr"/>
        </w:rPr>
        <w:t>’)</w:t>
      </w:r>
    </w:p>
    <w:p w:rsidR="00C92B53" w:rsidRPr="00C92B53" w:rsidRDefault="00C92B53" w:rsidP="00C92B53">
      <w:pPr>
        <w:rPr>
          <w:b/>
        </w:rPr>
      </w:pPr>
    </w:p>
    <w:p w:rsidR="00395169" w:rsidRPr="00395169" w:rsidRDefault="00C92B53" w:rsidP="00C92B53">
      <w:pPr>
        <w:numPr>
          <w:ilvl w:val="0"/>
          <w:numId w:val="1"/>
        </w:numPr>
        <w:tabs>
          <w:tab w:val="clear" w:pos="0"/>
          <w:tab w:val="num" w:pos="993"/>
        </w:tabs>
        <w:rPr>
          <w:b/>
          <w:lang w:val="fr-FR"/>
        </w:rPr>
      </w:pPr>
      <w:r w:rsidRPr="00C92B53">
        <w:rPr>
          <w:lang w:val="fr"/>
        </w:rPr>
        <w:t>Le Comité exécutif a examiné le rapport accompagnant la demande de renouvellement du projet de renforcement des institutions de l’</w:t>
      </w:r>
      <w:proofErr w:type="spellStart"/>
      <w:r w:rsidRPr="00C92B53">
        <w:rPr>
          <w:lang w:val="fr"/>
        </w:rPr>
        <w:t>Eswatini</w:t>
      </w:r>
      <w:proofErr w:type="spellEnd"/>
      <w:r w:rsidRPr="00C92B53">
        <w:rPr>
          <w:lang w:val="fr"/>
        </w:rPr>
        <w:t xml:space="preserve"> (phase VI) et a noté que le pays a communiqué, pour </w:t>
      </w:r>
    </w:p>
    <w:p w:rsidR="00C92B53" w:rsidRPr="00C92B53" w:rsidRDefault="00C92B53" w:rsidP="00395169">
      <w:pPr>
        <w:rPr>
          <w:b/>
          <w:lang w:val="fr-FR"/>
        </w:rPr>
      </w:pPr>
      <w:proofErr w:type="gramStart"/>
      <w:r w:rsidRPr="00C92B53">
        <w:rPr>
          <w:lang w:val="fr"/>
        </w:rPr>
        <w:t>l’année</w:t>
      </w:r>
      <w:proofErr w:type="gramEnd"/>
      <w:r w:rsidRPr="00C92B53">
        <w:rPr>
          <w:lang w:val="fr"/>
        </w:rPr>
        <w:t> 2017, au Secrétariat du Fonds, les données de mise en œuvre de son programme de pays et, au Secrétariat de l’ozone, les données visées à l’article 7, qui indiquent qu’il respecte le Protocole de Montréal. Le Comité exécutif espère donc que l’</w:t>
      </w:r>
      <w:proofErr w:type="spellStart"/>
      <w:r w:rsidRPr="00C92B53">
        <w:rPr>
          <w:lang w:val="fr"/>
        </w:rPr>
        <w:t>Eswatini</w:t>
      </w:r>
      <w:proofErr w:type="spellEnd"/>
      <w:r w:rsidRPr="00C92B53">
        <w:rPr>
          <w:lang w:val="fr"/>
        </w:rPr>
        <w:t xml:space="preserve"> continuera de mener à bien ses activités d’élimination pour poursuivre l’élimination des HCFC et atteindre d’ici à janvier 2020 la cible de réduction de 35 % de sa consommation de HCFC, comme le stipule le Protocole de Montréal.</w:t>
      </w:r>
    </w:p>
    <w:p w:rsidR="00C92B53" w:rsidRPr="00C92B53" w:rsidRDefault="00C92B53" w:rsidP="00C92B53">
      <w:pPr>
        <w:rPr>
          <w:b/>
          <w:lang w:val="fr-FR"/>
        </w:rPr>
      </w:pPr>
    </w:p>
    <w:p w:rsidR="00C92B53" w:rsidRDefault="00C92B53" w:rsidP="00C92B53">
      <w:pPr>
        <w:rPr>
          <w:b/>
          <w:bCs/>
          <w:lang w:val="fr"/>
        </w:rPr>
      </w:pPr>
      <w:r w:rsidRPr="00C92B53">
        <w:rPr>
          <w:b/>
          <w:bCs/>
          <w:lang w:val="fr"/>
        </w:rPr>
        <w:t>Gambie</w:t>
      </w:r>
    </w:p>
    <w:p w:rsidR="00C92B53" w:rsidRPr="00C92B53" w:rsidRDefault="00C92B53" w:rsidP="00C92B53">
      <w:pPr>
        <w:rPr>
          <w:b/>
        </w:rPr>
      </w:pPr>
    </w:p>
    <w:p w:rsidR="00C92B53" w:rsidRPr="00C92B53" w:rsidRDefault="00C92B53" w:rsidP="00C92B53">
      <w:pPr>
        <w:numPr>
          <w:ilvl w:val="0"/>
          <w:numId w:val="1"/>
        </w:numPr>
        <w:tabs>
          <w:tab w:val="clear" w:pos="0"/>
          <w:tab w:val="num" w:pos="993"/>
        </w:tabs>
        <w:rPr>
          <w:b/>
          <w:lang w:val="fr-FR"/>
        </w:rPr>
      </w:pPr>
      <w:r w:rsidRPr="00C92B53">
        <w:rPr>
          <w:lang w:val="fr"/>
        </w:rPr>
        <w:t>Le Comité exécutif a examiné le rapport accompagnant la demande de renouvellement du projet de renforcement des institutions de la Gambie (phase X) et a noté que le pays a communiqué, pour l’année 2017, au Secrétariat du Fonds, les données de mise en œuvre de son programme de pays et, au Secrétariat de l’ozone, les données visées à l’article 7, qui indiquent qu’il respecte le Protocole de Montréal. Le Comité exécutif a en outre noté que le pays est doté d’un système de quotas et d’autorisations des importations et des exportations de HCFC et a mis en œuvre les activités de la phase I de son PGEH. Le Comité exécutif est donc convaincu que la Gambie continuera de mener à bien ces activités pour atteindre d’ici au 1</w:t>
      </w:r>
      <w:r w:rsidRPr="00C92B53">
        <w:rPr>
          <w:vertAlign w:val="superscript"/>
          <w:lang w:val="fr"/>
        </w:rPr>
        <w:t>er</w:t>
      </w:r>
      <w:r w:rsidRPr="00C92B53">
        <w:rPr>
          <w:lang w:val="fr"/>
        </w:rPr>
        <w:t> janvier 2020 la cible de réduction de 35 % de sa consommation de HCFC, comme le stipule le Protocole de Montréal.</w:t>
      </w:r>
    </w:p>
    <w:p w:rsidR="00C92B53" w:rsidRPr="00C92B53" w:rsidRDefault="00C92B53" w:rsidP="00C92B53">
      <w:pPr>
        <w:rPr>
          <w:b/>
          <w:lang w:val="fr-FR"/>
        </w:rPr>
      </w:pPr>
    </w:p>
    <w:p w:rsidR="00C92B53" w:rsidRDefault="00C92B53" w:rsidP="00C92B53">
      <w:pPr>
        <w:rPr>
          <w:b/>
          <w:bCs/>
          <w:lang w:val="fr"/>
        </w:rPr>
      </w:pPr>
      <w:r w:rsidRPr="00C92B53">
        <w:rPr>
          <w:b/>
          <w:bCs/>
          <w:lang w:val="fr"/>
        </w:rPr>
        <w:t>Guinée-Bissau</w:t>
      </w:r>
    </w:p>
    <w:p w:rsidR="00C92B53" w:rsidRPr="00C92B53" w:rsidRDefault="00C92B53" w:rsidP="00C92B53">
      <w:pPr>
        <w:rPr>
          <w:b/>
        </w:rPr>
      </w:pPr>
    </w:p>
    <w:p w:rsidR="00C92B53" w:rsidRPr="000B4969" w:rsidRDefault="00C92B53" w:rsidP="00C92B53">
      <w:pPr>
        <w:numPr>
          <w:ilvl w:val="0"/>
          <w:numId w:val="1"/>
        </w:numPr>
        <w:tabs>
          <w:tab w:val="clear" w:pos="0"/>
          <w:tab w:val="num" w:pos="993"/>
        </w:tabs>
        <w:rPr>
          <w:b/>
          <w:lang w:val="fr-FR"/>
        </w:rPr>
      </w:pPr>
      <w:r w:rsidRPr="00C92B53">
        <w:rPr>
          <w:lang w:val="fr"/>
        </w:rPr>
        <w:t>Le Comité exécutif a examiné le rapport accompagnant la demande de renouvellement du projet de renforcement des institutions de la Guinée-Bissau (phase VI) et a noté avec satisfaction que le pays a communiqué au Secrétariat du Fonds les données de mise en œuvre de son programme de pays pour l’année 2018 et au Secrétariat de l’ozone les données visées à l’article 7 pour l’année 2017, qui indiquent qu’il respecte le Protocole de Montréal. Le Comité exécutif a en outre noté que la Guinée-Bissau a pris d’importantes mesures pour éliminer sa consommation de SAO et salue les efforts qu’elle déploie pour réduire sa consommation de HCFC ; il espère donc que le pays continuera, au cours des deux prochaines années, de mener à bien ses activités d’élimination afin de réduire la consommation de HCFC de 35 % d’ici au 1</w:t>
      </w:r>
      <w:r w:rsidRPr="00C92B53">
        <w:rPr>
          <w:vertAlign w:val="superscript"/>
          <w:lang w:val="fr"/>
        </w:rPr>
        <w:t>er</w:t>
      </w:r>
      <w:r w:rsidRPr="00C92B53">
        <w:rPr>
          <w:lang w:val="fr"/>
        </w:rPr>
        <w:t> janvier 2020, conformément aux dispositions du Protocole de Montréal.</w:t>
      </w:r>
    </w:p>
    <w:p w:rsidR="000B4969" w:rsidRPr="00C92B53" w:rsidRDefault="000B4969" w:rsidP="000B4969">
      <w:pPr>
        <w:rPr>
          <w:b/>
          <w:lang w:val="fr-FR"/>
        </w:rPr>
      </w:pPr>
    </w:p>
    <w:p w:rsidR="00C92B53" w:rsidRDefault="00C92B53" w:rsidP="00C92B53">
      <w:pPr>
        <w:rPr>
          <w:b/>
          <w:bCs/>
          <w:lang w:val="fr"/>
        </w:rPr>
      </w:pPr>
      <w:r w:rsidRPr="00C92B53">
        <w:rPr>
          <w:b/>
          <w:bCs/>
          <w:lang w:val="fr"/>
        </w:rPr>
        <w:t>Honduras</w:t>
      </w:r>
    </w:p>
    <w:p w:rsidR="000B4969" w:rsidRPr="00C92B53" w:rsidRDefault="000B4969" w:rsidP="00C92B53">
      <w:pPr>
        <w:rPr>
          <w:b/>
        </w:rPr>
      </w:pPr>
    </w:p>
    <w:p w:rsidR="00C92B53" w:rsidRPr="000B4969" w:rsidRDefault="00C92B53" w:rsidP="00C92B53">
      <w:pPr>
        <w:numPr>
          <w:ilvl w:val="0"/>
          <w:numId w:val="1"/>
        </w:numPr>
        <w:tabs>
          <w:tab w:val="clear" w:pos="0"/>
          <w:tab w:val="num" w:pos="993"/>
        </w:tabs>
        <w:rPr>
          <w:lang w:val="fr-FR"/>
        </w:rPr>
      </w:pPr>
      <w:r w:rsidRPr="00C92B53">
        <w:rPr>
          <w:lang w:val="fr"/>
        </w:rPr>
        <w:t>Le Comité exécutif a examiné le rapport accompagnant la demande de renouvellement du projet de renforcement des institutions du Honduras (phase IX) et a noté avec satisfaction que le pays a communiqué au Secrétariat du Fonds les données sur la mise en œuvre de son programme de pays pour les années 2017 et 2018 et au Secrétariat de l’ozone les données visées à l’article 7 pour l’année 2017, qui indiquent qu’il respecte le Protocole de Montréal. Le Comité exécutif a en outre noté qu’un système opérationnel d’autorisations des importations et des exportations de SAO et de quotas de HCFC est en place et a pris acte que le gouvernement hondurien a déposé son instrument de ratification de l’Amendement de Kigali au Protocole de Montréal le 28 janvier 2019. Le Comité exécutif est donc convaincu que le Honduras continuera de mener à bien ses activités d’élimination des HCFC pour atteindre d’ici au 1</w:t>
      </w:r>
      <w:r w:rsidRPr="00C92B53">
        <w:rPr>
          <w:vertAlign w:val="superscript"/>
          <w:lang w:val="fr"/>
        </w:rPr>
        <w:t>er</w:t>
      </w:r>
      <w:r w:rsidRPr="00C92B53">
        <w:rPr>
          <w:lang w:val="fr"/>
        </w:rPr>
        <w:t> janvier 2020 la cible de réduction de 35 % de sa consommation de HCFC, comme le stipule le Protocole de Montréal.</w:t>
      </w:r>
    </w:p>
    <w:p w:rsidR="000B4969" w:rsidRPr="00C92B53" w:rsidRDefault="000B4969" w:rsidP="000B4969">
      <w:pPr>
        <w:rPr>
          <w:lang w:val="fr-FR"/>
        </w:rPr>
      </w:pPr>
    </w:p>
    <w:p w:rsidR="00C92B53" w:rsidRDefault="00C92B53" w:rsidP="00C92B53">
      <w:pPr>
        <w:rPr>
          <w:b/>
          <w:bCs/>
          <w:lang w:val="fr"/>
        </w:rPr>
      </w:pPr>
      <w:r w:rsidRPr="00C92B53">
        <w:rPr>
          <w:b/>
          <w:bCs/>
          <w:lang w:val="fr"/>
        </w:rPr>
        <w:t>Kiribati</w:t>
      </w:r>
    </w:p>
    <w:p w:rsidR="000B4969" w:rsidRPr="00C92B53" w:rsidRDefault="000B4969" w:rsidP="00C92B53">
      <w:pPr>
        <w:rPr>
          <w:b/>
        </w:rPr>
      </w:pPr>
    </w:p>
    <w:p w:rsidR="00C92B53" w:rsidRPr="00C92B53" w:rsidRDefault="00C92B53" w:rsidP="00C92B53">
      <w:pPr>
        <w:numPr>
          <w:ilvl w:val="0"/>
          <w:numId w:val="1"/>
        </w:numPr>
        <w:tabs>
          <w:tab w:val="clear" w:pos="0"/>
          <w:tab w:val="num" w:pos="993"/>
        </w:tabs>
        <w:rPr>
          <w:lang w:val="fr-FR"/>
        </w:rPr>
      </w:pPr>
      <w:r w:rsidRPr="00C92B53">
        <w:rPr>
          <w:lang w:val="fr"/>
        </w:rPr>
        <w:t xml:space="preserve">Le Comité exécutif a examiné le rapport accompagnant la demande de renouvellement du projet de renforcement des institutions de Kiribati (phase VIII) et a noté avec satisfaction que le pays a communiqué au Secrétariat de l’ozone les données visées à l’article 7 pour les années 2016 et 2017, et au Secrétariat du Fonds les données sur la mise en œuvre de son programme de pays pour l’année 2018, qui indiquent qu’il respecte le Protocole de Montréal. Le Comité exécutif a en outre noté que Kiribati a pris d’importantes mesures pour renforcer sa collaboration avec le Comité directeur national sur les SAO et a ratifié l’Amendement de Kigali le 28 octobre 2018. Le Comité exécutif salue les efforts déployés par Kiribati et espère donc qu’il continuera de mener à bien ses activités d’élimination des HCFC pour atteindre </w:t>
      </w:r>
      <w:r w:rsidRPr="00C92B53">
        <w:rPr>
          <w:lang w:val="fr"/>
        </w:rPr>
        <w:lastRenderedPageBreak/>
        <w:t>d’ici au 1</w:t>
      </w:r>
      <w:r w:rsidRPr="00C92B53">
        <w:rPr>
          <w:vertAlign w:val="superscript"/>
          <w:lang w:val="fr"/>
        </w:rPr>
        <w:t>er</w:t>
      </w:r>
      <w:r w:rsidRPr="00C92B53">
        <w:rPr>
          <w:lang w:val="fr"/>
        </w:rPr>
        <w:t xml:space="preserve"> janvier 2020 la cible de réduction de 35 % de sa consommation de HCFC, comme le stipule le Protocole de Montréal. </w:t>
      </w:r>
    </w:p>
    <w:p w:rsidR="00E54E50" w:rsidRDefault="00E54E50" w:rsidP="00C92B53">
      <w:pPr>
        <w:rPr>
          <w:b/>
          <w:bCs/>
          <w:lang w:val="fr"/>
        </w:rPr>
      </w:pPr>
    </w:p>
    <w:p w:rsidR="00C92B53" w:rsidRDefault="00C92B53" w:rsidP="00C92B53">
      <w:pPr>
        <w:rPr>
          <w:b/>
          <w:bCs/>
          <w:lang w:val="fr"/>
        </w:rPr>
      </w:pPr>
      <w:r w:rsidRPr="00C92B53">
        <w:rPr>
          <w:b/>
          <w:bCs/>
          <w:lang w:val="fr"/>
        </w:rPr>
        <w:t>Libéria</w:t>
      </w:r>
    </w:p>
    <w:p w:rsidR="000B4969" w:rsidRPr="00C92B53" w:rsidRDefault="000B4969" w:rsidP="00C92B53">
      <w:pPr>
        <w:rPr>
          <w:b/>
        </w:rPr>
      </w:pPr>
    </w:p>
    <w:p w:rsidR="00C92B53" w:rsidRPr="000B4969" w:rsidRDefault="00C92B53" w:rsidP="00C92B53">
      <w:pPr>
        <w:numPr>
          <w:ilvl w:val="0"/>
          <w:numId w:val="1"/>
        </w:numPr>
        <w:tabs>
          <w:tab w:val="clear" w:pos="0"/>
          <w:tab w:val="num" w:pos="993"/>
        </w:tabs>
        <w:rPr>
          <w:b/>
          <w:lang w:val="fr-FR"/>
        </w:rPr>
      </w:pPr>
      <w:r w:rsidRPr="00C92B53">
        <w:rPr>
          <w:lang w:val="fr"/>
        </w:rPr>
        <w:t xml:space="preserve">Le Comité exécutif a examiné le rapport accompagnant la demande de renouvellement du projet de renforcement des institutions du Libéria (phase VIII) et a noté avec satisfaction que le pays a communiqué au Secrétariat de l’ozone les données visées à l’article 7 pour l’année 2017, qui indiquent qu’il respecte le Protocole de Montréal. Le Comité exécutif a en outre noté que le Libéria a </w:t>
      </w:r>
      <w:proofErr w:type="gramStart"/>
      <w:r w:rsidRPr="00C92B53">
        <w:rPr>
          <w:lang w:val="fr"/>
        </w:rPr>
        <w:t>mis</w:t>
      </w:r>
      <w:proofErr w:type="gramEnd"/>
      <w:r w:rsidRPr="00C92B53">
        <w:rPr>
          <w:lang w:val="fr"/>
        </w:rPr>
        <w:t xml:space="preserve"> en œuvre des mesures de contrôle des importations de HCFC grâce à un système d’autorisations et de quotas et qu’il a formé des agents des douanes et des techniciens en réfrigération. Le Comité exécutif salue les efforts déployés par le gouvernement du Libéria et espère donc qu’il continuera, au cours des deux prochaines années, de mener à bien ses activités d’élimination des HCFC pour atteindre d’ici au 1</w:t>
      </w:r>
      <w:r w:rsidRPr="00C92B53">
        <w:rPr>
          <w:vertAlign w:val="superscript"/>
          <w:lang w:val="fr"/>
        </w:rPr>
        <w:t>er</w:t>
      </w:r>
      <w:r w:rsidRPr="00C92B53">
        <w:rPr>
          <w:lang w:val="fr"/>
        </w:rPr>
        <w:t> janvier 2020 la cible de réduction de 35 % de sa consommation de HCFC, comme le stipule le Protocole de Montréal.</w:t>
      </w:r>
    </w:p>
    <w:p w:rsidR="000B4969" w:rsidRPr="00C92B53" w:rsidRDefault="000B4969" w:rsidP="000B4969">
      <w:pPr>
        <w:rPr>
          <w:b/>
          <w:lang w:val="fr-FR"/>
        </w:rPr>
      </w:pPr>
    </w:p>
    <w:p w:rsidR="00C92B53" w:rsidRPr="00C92B53" w:rsidRDefault="00C92B53" w:rsidP="00C92B53">
      <w:pPr>
        <w:rPr>
          <w:b/>
        </w:rPr>
      </w:pPr>
      <w:r w:rsidRPr="00C92B53">
        <w:rPr>
          <w:b/>
          <w:bCs/>
          <w:lang w:val="fr"/>
        </w:rPr>
        <w:t>Mongolie</w:t>
      </w:r>
    </w:p>
    <w:p w:rsidR="00C92B53" w:rsidRPr="00C92B53" w:rsidRDefault="00C92B53" w:rsidP="00C92B53">
      <w:pPr>
        <w:rPr>
          <w:b/>
        </w:rPr>
      </w:pPr>
    </w:p>
    <w:p w:rsidR="00C92B53" w:rsidRPr="000B4969" w:rsidRDefault="00C92B53" w:rsidP="00C92B53">
      <w:pPr>
        <w:numPr>
          <w:ilvl w:val="0"/>
          <w:numId w:val="1"/>
        </w:numPr>
        <w:tabs>
          <w:tab w:val="clear" w:pos="0"/>
          <w:tab w:val="num" w:pos="993"/>
        </w:tabs>
        <w:rPr>
          <w:b/>
          <w:lang w:val="fr-FR"/>
        </w:rPr>
      </w:pPr>
      <w:r w:rsidRPr="00C92B53">
        <w:rPr>
          <w:lang w:val="fr"/>
        </w:rPr>
        <w:t>Le Comité exécutif a examiné le rapport accompagnant la demande de renouvellement du projet de renforcement des institutions de la Mongolie (phase XI) et a noté avec satisfaction que le pays a communiqué au Secrétariat de l’ozone les données visées à l’article 7 pour l’année 2017, et au Secrétariat du Fonds les données sur la mise en œuvre de son programme de pays pour l’année 2018, qui indiquent qu’il respecte le Protocole de Montréal. Le Comité exécutif a en outre noté que la Mongolie continue de veiller à l’application stricte du système d’autorisations et de quotas concernant les HCFC et a pris des mesures pour obtenir des orientations stratégiques du Comité directeur national par le biais de réunions régulières. Le Comité exécutif espère donc que le pays continuera de mener à bien ses activités d’élimination des HCFC pour atteindre d’ici au 1</w:t>
      </w:r>
      <w:r w:rsidRPr="00C92B53">
        <w:rPr>
          <w:vertAlign w:val="superscript"/>
          <w:lang w:val="fr"/>
        </w:rPr>
        <w:t>er</w:t>
      </w:r>
      <w:r w:rsidRPr="00C92B53">
        <w:rPr>
          <w:lang w:val="fr"/>
        </w:rPr>
        <w:t> janvier 2020 la cible de réduction de 35 % de sa consommation de HCFC, comme le stipule le Protocole de Montréal.</w:t>
      </w:r>
    </w:p>
    <w:p w:rsidR="000B4969" w:rsidRPr="00C92B53" w:rsidRDefault="000B4969" w:rsidP="000B4969">
      <w:pPr>
        <w:rPr>
          <w:b/>
          <w:lang w:val="fr-FR"/>
        </w:rPr>
      </w:pPr>
    </w:p>
    <w:p w:rsidR="00C92B53" w:rsidRDefault="00C92B53" w:rsidP="00C92B53">
      <w:pPr>
        <w:rPr>
          <w:b/>
          <w:bCs/>
          <w:lang w:val="fr"/>
        </w:rPr>
      </w:pPr>
      <w:r w:rsidRPr="00C92B53">
        <w:rPr>
          <w:b/>
          <w:bCs/>
          <w:lang w:val="fr"/>
        </w:rPr>
        <w:t>Palaos</w:t>
      </w:r>
    </w:p>
    <w:p w:rsidR="000B4969" w:rsidRPr="00C92B53" w:rsidRDefault="000B4969" w:rsidP="00C92B53">
      <w:pPr>
        <w:rPr>
          <w:b/>
        </w:rPr>
      </w:pPr>
    </w:p>
    <w:p w:rsidR="00C92B53" w:rsidRPr="000B4969" w:rsidRDefault="00C92B53" w:rsidP="00C92B53">
      <w:pPr>
        <w:numPr>
          <w:ilvl w:val="0"/>
          <w:numId w:val="1"/>
        </w:numPr>
        <w:tabs>
          <w:tab w:val="clear" w:pos="0"/>
          <w:tab w:val="num" w:pos="993"/>
        </w:tabs>
        <w:rPr>
          <w:b/>
          <w:lang w:val="fr-FR"/>
        </w:rPr>
      </w:pPr>
      <w:r w:rsidRPr="00C92B53">
        <w:rPr>
          <w:lang w:val="fr"/>
        </w:rPr>
        <w:t>Le Comité exécutif a examiné le rapport accompagnant la demande de renouvellement du projet de renforcement des institutions des Palaos (phase VIII) et a noté que le pays a communiqué, pour l’année 2017, au Secrétariat de l’ozone, les données visées à l’article 7 et, au Secrétariat du Fonds les données sur la mise en œuvre de son programme de pays, qui indiquent qu’il respecte le Protocole de Montréal. Le Comité exécutif a en outre noté que les Palaos ont pris des mesures pour éliminer leur consommation de HCFC, notamment : l’amélioration et l’application effective de leur système d’autorisations, la mise en œuvre de contrôles législatifs sur les importations d’équipement à base de HCFC et la participation active à l’association du secteur de la réfrigération. Le Comité exécutif espère donc que le pays continuera de mener à bien, au cours des deux prochaines années, les activités d’élimination des HCFC pour atteindre d’ici au 1</w:t>
      </w:r>
      <w:r w:rsidRPr="00C92B53">
        <w:rPr>
          <w:vertAlign w:val="superscript"/>
          <w:lang w:val="fr"/>
        </w:rPr>
        <w:t>er</w:t>
      </w:r>
      <w:r w:rsidRPr="00C92B53">
        <w:rPr>
          <w:lang w:val="fr"/>
        </w:rPr>
        <w:t> janvier 2020 la cible de réduction de 35 % de sa consommation de HCFC, comme le stipule le Protocole de Montréal.</w:t>
      </w:r>
    </w:p>
    <w:p w:rsidR="000B4969" w:rsidRPr="00C92B53" w:rsidRDefault="000B4969" w:rsidP="000B4969">
      <w:pPr>
        <w:rPr>
          <w:b/>
          <w:lang w:val="fr-FR"/>
        </w:rPr>
      </w:pPr>
    </w:p>
    <w:p w:rsidR="00C92B53" w:rsidRDefault="00C92B53" w:rsidP="00C92B53">
      <w:pPr>
        <w:rPr>
          <w:b/>
          <w:bCs/>
          <w:lang w:val="fr"/>
        </w:rPr>
      </w:pPr>
      <w:r w:rsidRPr="00C92B53">
        <w:rPr>
          <w:b/>
          <w:bCs/>
          <w:lang w:val="fr"/>
        </w:rPr>
        <w:t>Philippines</w:t>
      </w:r>
    </w:p>
    <w:p w:rsidR="000B4969" w:rsidRPr="00C92B53" w:rsidRDefault="000B4969" w:rsidP="00C92B53">
      <w:pPr>
        <w:rPr>
          <w:b/>
        </w:rPr>
      </w:pPr>
    </w:p>
    <w:p w:rsidR="00C92B53" w:rsidRPr="000B4969" w:rsidRDefault="00C92B53" w:rsidP="00C92B53">
      <w:pPr>
        <w:numPr>
          <w:ilvl w:val="0"/>
          <w:numId w:val="1"/>
        </w:numPr>
        <w:tabs>
          <w:tab w:val="clear" w:pos="0"/>
          <w:tab w:val="num" w:pos="993"/>
        </w:tabs>
        <w:rPr>
          <w:b/>
          <w:lang w:val="fr-FR"/>
        </w:rPr>
      </w:pPr>
      <w:r w:rsidRPr="00C92B53">
        <w:rPr>
          <w:lang w:val="fr"/>
        </w:rPr>
        <w:t>Le Comité exécutif a examiné le rapport accompagnant la demande de renouvellement du projet de renforcement des institutions des Philippines (phase XII) et a noté avec satisfaction que le pays a communiqué au Secrétariat du Fonds les données de mise en œuvre de son programme de pays pour l’année 2018 et au Secrétariat de l’ozone les données visées à l’article 7 pour l’année 2017, qui indiquent qu’il respecte le Protocole de Montréal. Le Comité exécutif a pris acte que les Philippines appliquent un système d’autorisations et de quotas d’importation et d’exportation de HCFC et que des activités de sensibilisation du public sont organisées pour promouvoir les activités d’élimination des SAO. Le Comité exécutif est donc convaincu que les Philippines poursuivront leurs efforts pour mener à bien les activités d’élimination des HCFC qui leur permettront d’atteindre d’ici au 1</w:t>
      </w:r>
      <w:r w:rsidRPr="00C92B53">
        <w:rPr>
          <w:vertAlign w:val="superscript"/>
          <w:lang w:val="fr"/>
        </w:rPr>
        <w:t>er</w:t>
      </w:r>
      <w:r w:rsidRPr="00C92B53">
        <w:rPr>
          <w:lang w:val="fr"/>
        </w:rPr>
        <w:t> janvier 2020 la cible de réduction de 35 % de leur consommation de HCFC, comme le stipule le Protocole de Montréal.</w:t>
      </w:r>
    </w:p>
    <w:p w:rsidR="00E54E50" w:rsidRDefault="00E54E50" w:rsidP="00C92B53">
      <w:pPr>
        <w:rPr>
          <w:b/>
          <w:bCs/>
          <w:lang w:val="fr"/>
        </w:rPr>
      </w:pPr>
    </w:p>
    <w:p w:rsidR="00C92B53" w:rsidRDefault="00C92B53" w:rsidP="00C92B53">
      <w:pPr>
        <w:rPr>
          <w:b/>
          <w:bCs/>
          <w:lang w:val="fr"/>
        </w:rPr>
      </w:pPr>
      <w:bookmarkStart w:id="0" w:name="_GoBack"/>
      <w:bookmarkEnd w:id="0"/>
      <w:r w:rsidRPr="00C92B53">
        <w:rPr>
          <w:b/>
          <w:bCs/>
          <w:lang w:val="fr"/>
        </w:rPr>
        <w:t>Samoa</w:t>
      </w:r>
    </w:p>
    <w:p w:rsidR="000B4969" w:rsidRPr="00C92B53" w:rsidRDefault="000B4969" w:rsidP="00C92B53">
      <w:pPr>
        <w:rPr>
          <w:b/>
        </w:rPr>
      </w:pPr>
    </w:p>
    <w:p w:rsidR="00C92B53" w:rsidRPr="000B4969" w:rsidRDefault="00C92B53" w:rsidP="00C92B53">
      <w:pPr>
        <w:numPr>
          <w:ilvl w:val="0"/>
          <w:numId w:val="1"/>
        </w:numPr>
        <w:tabs>
          <w:tab w:val="clear" w:pos="0"/>
          <w:tab w:val="num" w:pos="993"/>
        </w:tabs>
        <w:rPr>
          <w:b/>
          <w:lang w:val="fr-FR"/>
        </w:rPr>
      </w:pPr>
      <w:r w:rsidRPr="00C92B53">
        <w:rPr>
          <w:lang w:val="fr"/>
        </w:rPr>
        <w:t>Le Comité exécutif a examiné le rapport accompagnant la demande de renouvellement du projet de renforcement des institutions du Samoa (phase X) et a noté avec satisfaction que le pays a communiqué, pour l’année 2018, au Secrétariat du Fonds, les données de mise en œuvre de son programme de pays et, au Secrétariat de l’ozone, les données visées à l’article 7, qui indiquent qu’il respecte le Protocole de Montréal et fait le nécessaire pour se conformer aux mesures de contrôle du Protocole liées aux HCFC. Le Comité exécutif a noté qu’un système efficace d’autorisations et de quotas est en place et que les activités d’élimination des HCFC progressent bien. Le Comité exécutif a également noté avec satisfaction la ratification de l’Amendement de Kigali, le 23 mars 2018, et la volonté de le mettre en œuvre sans tarder. Il s’est félicité de la participation active du pays aux réunions du réseau régional et du Protocole de Montréal. Le Comité exécutif est donc convaincu que le gouvernement samoan continuera de mener à bien ses activités d’élimination des HCFC pour atteindre d’ici au 1</w:t>
      </w:r>
      <w:r w:rsidRPr="00C92B53">
        <w:rPr>
          <w:vertAlign w:val="superscript"/>
          <w:lang w:val="fr"/>
        </w:rPr>
        <w:t>er</w:t>
      </w:r>
      <w:r w:rsidRPr="00C92B53">
        <w:rPr>
          <w:lang w:val="fr"/>
        </w:rPr>
        <w:t xml:space="preserve"> janvier 2020 la cible de réduction de 35 % de sa consommation de HCFC, comme le stipule le Protocole de Montréal. </w:t>
      </w:r>
    </w:p>
    <w:p w:rsidR="000B4969" w:rsidRPr="00C92B53" w:rsidRDefault="000B4969" w:rsidP="000B4969">
      <w:pPr>
        <w:rPr>
          <w:b/>
          <w:lang w:val="fr-FR"/>
        </w:rPr>
      </w:pPr>
    </w:p>
    <w:p w:rsidR="00C92B53" w:rsidRDefault="00C92B53" w:rsidP="00C92B53">
      <w:pPr>
        <w:rPr>
          <w:b/>
          <w:bCs/>
          <w:lang w:val="fr"/>
        </w:rPr>
      </w:pPr>
      <w:r w:rsidRPr="00C92B53">
        <w:rPr>
          <w:b/>
          <w:bCs/>
          <w:lang w:val="fr"/>
        </w:rPr>
        <w:t>Îles Salomon</w:t>
      </w:r>
    </w:p>
    <w:p w:rsidR="000B4969" w:rsidRPr="00C92B53" w:rsidRDefault="000B4969" w:rsidP="00C92B53">
      <w:pPr>
        <w:rPr>
          <w:b/>
        </w:rPr>
      </w:pPr>
    </w:p>
    <w:p w:rsidR="00C92B53" w:rsidRPr="000B4969" w:rsidRDefault="00C92B53" w:rsidP="00C92B53">
      <w:pPr>
        <w:numPr>
          <w:ilvl w:val="0"/>
          <w:numId w:val="1"/>
        </w:numPr>
        <w:tabs>
          <w:tab w:val="clear" w:pos="0"/>
          <w:tab w:val="num" w:pos="993"/>
        </w:tabs>
        <w:rPr>
          <w:lang w:val="fr-FR"/>
        </w:rPr>
      </w:pPr>
      <w:r w:rsidRPr="00C92B53">
        <w:rPr>
          <w:lang w:val="fr"/>
        </w:rPr>
        <w:t>Le Comité exécutif a examiné le rapport accompagnant la demande de renouvellement du projet de renforcement des institutions des Îles Salomon (phase VIII) et a noté avec satisfaction que le pays a communiqué au Secrétariat du Fonds les données de mise en œuvre de son programme de pays pour l’année 2018, et au Secrétariat de l’ozone les données visées à l’article 7 pour l’année 2017, qui indiquent qu’il respecte le Protocole de Montréal et est en bonne voie pour se conformer aux mesures de contrôle du Protocole liées aux HCFC. Le Comité exécutif a noté que le gouvernement des Îles Salomon a renforcé l’application de son système d’autorisations et de quotas et de son système de suivi pour surveiller les importations de HCFC, ainsi que l’inclusion de bonnes pratiques dans le programme de formation en réfrigération et climatisation et l’adoption de qualifications officielles par le secteur. Le Comité exécutif est donc convaincu que le gouvernement des Îles Salomon continuera de mener à bien ses activités d’élimination des HCFC pour atteindre d’ici au 1</w:t>
      </w:r>
      <w:r w:rsidRPr="00C92B53">
        <w:rPr>
          <w:vertAlign w:val="superscript"/>
          <w:lang w:val="fr"/>
        </w:rPr>
        <w:t>er</w:t>
      </w:r>
      <w:r w:rsidRPr="00C92B53">
        <w:rPr>
          <w:lang w:val="fr"/>
        </w:rPr>
        <w:t xml:space="preserve"> janvier 2020 la cible de réduction de 35 % de sa consommation de HCFC, comme le stipule le Protocole de Montréal. </w:t>
      </w:r>
    </w:p>
    <w:p w:rsidR="000B4969" w:rsidRPr="00C92B53" w:rsidRDefault="000B4969" w:rsidP="000B4969">
      <w:pPr>
        <w:rPr>
          <w:lang w:val="fr-FR"/>
        </w:rPr>
      </w:pPr>
    </w:p>
    <w:p w:rsidR="00C92B53" w:rsidRDefault="00C92B53" w:rsidP="00C92B53">
      <w:pPr>
        <w:rPr>
          <w:b/>
          <w:bCs/>
          <w:lang w:val="fr"/>
        </w:rPr>
      </w:pPr>
      <w:r w:rsidRPr="00C92B53">
        <w:rPr>
          <w:b/>
          <w:bCs/>
          <w:lang w:val="fr"/>
        </w:rPr>
        <w:t>Somalie</w:t>
      </w:r>
    </w:p>
    <w:p w:rsidR="000B4969" w:rsidRPr="00C92B53" w:rsidRDefault="000B4969" w:rsidP="00C92B53">
      <w:pPr>
        <w:rPr>
          <w:b/>
        </w:rPr>
      </w:pPr>
    </w:p>
    <w:p w:rsidR="00C92B53" w:rsidRPr="00C92B53" w:rsidRDefault="00C92B53" w:rsidP="00C92B53">
      <w:pPr>
        <w:numPr>
          <w:ilvl w:val="0"/>
          <w:numId w:val="1"/>
        </w:numPr>
        <w:tabs>
          <w:tab w:val="clear" w:pos="0"/>
          <w:tab w:val="num" w:pos="993"/>
        </w:tabs>
        <w:rPr>
          <w:b/>
          <w:lang w:val="fr-FR"/>
        </w:rPr>
      </w:pPr>
      <w:r w:rsidRPr="00C92B53">
        <w:rPr>
          <w:lang w:val="fr"/>
        </w:rPr>
        <w:t>Le Comité exécutif a examiné le rapport accompagnant la demande de renouvellement du projet de renforcement des institutions de la Somalie (phase IV) et a noté avec satisfaction que le pays a communiqué au Secrétariat du Fonds les données de mise en œuvre de son programme de pays pour l’année 2018 et au Secrétariat de l’ozone les données visées à l’article 7 pour l’année 2017, qui indiquent qu’il respecte le Protocole de Montréal. Le Comité exécutif a noté avec encouragement que le pays continuera de réduire sa consommation de HCFC, tout en poursuivant ses efforts pour obtenir la ratification de l’Amendement de Kigali. Le Comité exécutif s’est également félicité de l’engagement pris par le gouvernement de poursuivre la surveillance, la notification, la vérification et le contrôle concernant les SAO qui ont été éliminées et espère donc que la Somalie atteindra d’ici au 1</w:t>
      </w:r>
      <w:r w:rsidRPr="00C92B53">
        <w:rPr>
          <w:vertAlign w:val="superscript"/>
          <w:lang w:val="fr"/>
        </w:rPr>
        <w:t>er</w:t>
      </w:r>
      <w:r w:rsidRPr="00C92B53">
        <w:rPr>
          <w:lang w:val="fr"/>
        </w:rPr>
        <w:t xml:space="preserve"> janvier 2020 la cible de réduction de 35 % de sa consommation de HCFC, comme le stipule le Protocole de Montréal. </w:t>
      </w:r>
    </w:p>
    <w:p w:rsidR="00C92B53" w:rsidRPr="00C92B53" w:rsidRDefault="00C92B53" w:rsidP="00C92B53">
      <w:pPr>
        <w:rPr>
          <w:b/>
          <w:bCs/>
          <w:lang w:val="fr"/>
        </w:rPr>
      </w:pPr>
    </w:p>
    <w:p w:rsidR="00C92B53" w:rsidRDefault="00C92B53" w:rsidP="00C92B53">
      <w:pPr>
        <w:rPr>
          <w:b/>
          <w:bCs/>
          <w:lang w:val="fr"/>
        </w:rPr>
      </w:pPr>
      <w:r w:rsidRPr="00C92B53">
        <w:rPr>
          <w:b/>
          <w:bCs/>
          <w:lang w:val="fr"/>
        </w:rPr>
        <w:t>Tonga</w:t>
      </w:r>
    </w:p>
    <w:p w:rsidR="000B4969" w:rsidRPr="00C92B53" w:rsidRDefault="000B4969" w:rsidP="00C92B53">
      <w:pPr>
        <w:rPr>
          <w:b/>
        </w:rPr>
      </w:pPr>
    </w:p>
    <w:p w:rsidR="00C92B53" w:rsidRPr="000B4969" w:rsidRDefault="00C92B53" w:rsidP="00C92B53">
      <w:pPr>
        <w:numPr>
          <w:ilvl w:val="0"/>
          <w:numId w:val="1"/>
        </w:numPr>
        <w:tabs>
          <w:tab w:val="clear" w:pos="0"/>
          <w:tab w:val="num" w:pos="993"/>
        </w:tabs>
        <w:rPr>
          <w:b/>
          <w:lang w:val="fr-FR"/>
        </w:rPr>
      </w:pPr>
      <w:r w:rsidRPr="00C92B53">
        <w:rPr>
          <w:lang w:val="fr"/>
        </w:rPr>
        <w:t xml:space="preserve">Le Comité exécutif a examiné le rapport accompagnant la demande de renouvellement du projet de renforcement des institutions des Tonga (phase VIII) et a noté avec satisfaction que le pays a communiqué au Secrétariat du Fonds les données de mise en œuvre de son programme de pays pour l’année 2018 et au Secrétariat de l’ozone les données visées à l’article 7 pour l’année 2017, qui indiquent qu’il respecte le Protocole de Montréal. Le Comité exécutif a noté avec satisfaction que les Tonga continuent de veiller à l’application stricte de leur système d’autorisations et de quotas concernant les HCFC ainsi que l’interdiction d’importer des équipements à base de HCFC, et qu’elles ont ratifié l’Amendement de Kigali le 17 septembre 2018 et se sont engagées à le mettre en œuvre sans tarder. Le Comité exécutif salue les efforts déployés par les Tonga et est convaincu qu’elles continueront de mener à bien leurs activités </w:t>
      </w:r>
      <w:r w:rsidRPr="00C92B53">
        <w:rPr>
          <w:lang w:val="fr"/>
        </w:rPr>
        <w:lastRenderedPageBreak/>
        <w:t>d’élimination des HCFC pour atteindre d’ici au 1</w:t>
      </w:r>
      <w:r w:rsidRPr="00C92B53">
        <w:rPr>
          <w:vertAlign w:val="superscript"/>
          <w:lang w:val="fr"/>
        </w:rPr>
        <w:t>er</w:t>
      </w:r>
      <w:r w:rsidRPr="00C92B53">
        <w:rPr>
          <w:lang w:val="fr"/>
        </w:rPr>
        <w:t xml:space="preserve"> janvier 2020 la cible de réduction de 35 % de leur consommation de HCFC, comme le stipule le Protocole de Montréal. </w:t>
      </w:r>
    </w:p>
    <w:p w:rsidR="000B4969" w:rsidRPr="00C92B53" w:rsidRDefault="000B4969" w:rsidP="000B4969">
      <w:pPr>
        <w:rPr>
          <w:b/>
          <w:lang w:val="fr-FR"/>
        </w:rPr>
      </w:pPr>
    </w:p>
    <w:p w:rsidR="00C92B53" w:rsidRDefault="00C92B53" w:rsidP="00C92B53">
      <w:pPr>
        <w:rPr>
          <w:b/>
          <w:bCs/>
          <w:lang w:val="fr"/>
        </w:rPr>
      </w:pPr>
      <w:r w:rsidRPr="00C92B53">
        <w:rPr>
          <w:b/>
          <w:bCs/>
          <w:lang w:val="fr"/>
        </w:rPr>
        <w:t>République-Unie de Tanzanie</w:t>
      </w:r>
    </w:p>
    <w:p w:rsidR="000B4969" w:rsidRPr="00C92B53" w:rsidRDefault="000B4969" w:rsidP="00C92B53">
      <w:pPr>
        <w:rPr>
          <w:b/>
        </w:rPr>
      </w:pPr>
    </w:p>
    <w:p w:rsidR="00C92B53" w:rsidRPr="000B4969" w:rsidRDefault="00C92B53" w:rsidP="00C92B53">
      <w:pPr>
        <w:numPr>
          <w:ilvl w:val="0"/>
          <w:numId w:val="1"/>
        </w:numPr>
        <w:tabs>
          <w:tab w:val="clear" w:pos="0"/>
          <w:tab w:val="num" w:pos="993"/>
        </w:tabs>
        <w:rPr>
          <w:b/>
          <w:lang w:val="fr-FR"/>
        </w:rPr>
      </w:pPr>
      <w:r w:rsidRPr="00C92B53">
        <w:rPr>
          <w:lang w:val="fr"/>
        </w:rPr>
        <w:t>Le Comité exécutif a examiné le rapport accompagnant la demande de renouvellement du projet de renforcement des institutions de la République-Unie de Tanzanie (phase VII) et a noté avec satisfaction que le pays est en bonne voie pour respecter les mesures de contrôle du Protocole de Montréal liées aux HCFC. Le Comité exécutif a pris note de l’engagement pris par le gouvernement de poursuivre la surveillance, la notification, la vérification et le contrôle concernant les SAO qui ont été éliminées. Le Comité exécutif est donc convaincu que le gouvernement tanzanien continuera de mener à bien ses activités d’élimination des HCFC pour atteindre d’ici au 1</w:t>
      </w:r>
      <w:r w:rsidRPr="00C92B53">
        <w:rPr>
          <w:vertAlign w:val="superscript"/>
          <w:lang w:val="fr"/>
        </w:rPr>
        <w:t>er</w:t>
      </w:r>
      <w:r w:rsidRPr="00C92B53">
        <w:rPr>
          <w:lang w:val="fr"/>
        </w:rPr>
        <w:t xml:space="preserve"> janvier 2020 la cible de réduction de 35 % de sa consommation de HCFC. </w:t>
      </w:r>
    </w:p>
    <w:p w:rsidR="000B4969" w:rsidRPr="00C92B53" w:rsidRDefault="000B4969" w:rsidP="000B4969">
      <w:pPr>
        <w:rPr>
          <w:b/>
          <w:lang w:val="fr-FR"/>
        </w:rPr>
      </w:pPr>
    </w:p>
    <w:p w:rsidR="00C92B53" w:rsidRDefault="00C92B53" w:rsidP="00C92B53">
      <w:pPr>
        <w:rPr>
          <w:b/>
          <w:bCs/>
          <w:lang w:val="fr"/>
        </w:rPr>
      </w:pPr>
      <w:r w:rsidRPr="00C92B53">
        <w:rPr>
          <w:b/>
          <w:bCs/>
          <w:lang w:val="fr"/>
        </w:rPr>
        <w:t>Zambie</w:t>
      </w:r>
    </w:p>
    <w:p w:rsidR="000B4969" w:rsidRPr="00C92B53" w:rsidRDefault="000B4969" w:rsidP="00C92B53">
      <w:pPr>
        <w:rPr>
          <w:b/>
        </w:rPr>
      </w:pPr>
    </w:p>
    <w:p w:rsidR="00C92B53" w:rsidRPr="000B4969" w:rsidRDefault="00C92B53" w:rsidP="00C92B53">
      <w:pPr>
        <w:numPr>
          <w:ilvl w:val="0"/>
          <w:numId w:val="1"/>
        </w:numPr>
        <w:tabs>
          <w:tab w:val="clear" w:pos="0"/>
          <w:tab w:val="num" w:pos="993"/>
        </w:tabs>
        <w:rPr>
          <w:b/>
          <w:lang w:val="fr-FR"/>
        </w:rPr>
      </w:pPr>
      <w:r w:rsidRPr="00C92B53">
        <w:rPr>
          <w:lang w:val="fr"/>
        </w:rPr>
        <w:t>Le Comité exécutif a examiné le rapport d’activité accompagnant la demande de renouvellement du projet de renforcement des institutions de la Zambie (phase VII) et a noté avec satisfaction que le pays a communiqué au Secrétariat du Fonds les données de mise en œuvre de son programme de pays pour l’année 2018 et au Secrétariat de l’ozone les données visées à l’article 7 pour l’année 2017, qui indiquent qu’il respecte le Protocole de Montréal. Le Comité exécutif a en outre noté que le gouvernement a mené plusieurs activités pour promouvoir l’élimination des SAO. Le Comité exécutif est donc convaincu que le pays continuera de mener à bien ses activités d’élimination des HCFC pour atteindre d’ici au 1</w:t>
      </w:r>
      <w:r w:rsidRPr="00C92B53">
        <w:rPr>
          <w:vertAlign w:val="superscript"/>
          <w:lang w:val="fr"/>
        </w:rPr>
        <w:t>er</w:t>
      </w:r>
      <w:r w:rsidRPr="00C92B53">
        <w:rPr>
          <w:lang w:val="fr"/>
        </w:rPr>
        <w:t> janvier 2020 la cible de réduction de 35 % de sa consommation de HCFC, comme le stipule le Protocole de Montréal.</w:t>
      </w:r>
    </w:p>
    <w:p w:rsidR="000B4969" w:rsidRPr="00C92B53" w:rsidRDefault="000B4969" w:rsidP="000B4969">
      <w:pPr>
        <w:rPr>
          <w:b/>
          <w:lang w:val="fr-FR"/>
        </w:rPr>
      </w:pPr>
    </w:p>
    <w:p w:rsidR="00C92B53" w:rsidRDefault="00C92B53" w:rsidP="00C92B53">
      <w:pPr>
        <w:rPr>
          <w:b/>
          <w:bCs/>
          <w:lang w:val="fr"/>
        </w:rPr>
      </w:pPr>
      <w:r w:rsidRPr="00C92B53">
        <w:rPr>
          <w:b/>
          <w:bCs/>
          <w:lang w:val="fr"/>
        </w:rPr>
        <w:t>Zimbabwe</w:t>
      </w:r>
    </w:p>
    <w:p w:rsidR="000B4969" w:rsidRPr="00C92B53" w:rsidRDefault="000B4969" w:rsidP="00C92B53">
      <w:pPr>
        <w:rPr>
          <w:b/>
        </w:rPr>
      </w:pPr>
    </w:p>
    <w:p w:rsidR="00C92B53" w:rsidRPr="00C92B53" w:rsidRDefault="00C92B53" w:rsidP="00C92B53">
      <w:pPr>
        <w:numPr>
          <w:ilvl w:val="0"/>
          <w:numId w:val="1"/>
        </w:numPr>
        <w:tabs>
          <w:tab w:val="clear" w:pos="0"/>
          <w:tab w:val="num" w:pos="993"/>
        </w:tabs>
        <w:rPr>
          <w:b/>
          <w:lang w:val="fr-FR"/>
        </w:rPr>
      </w:pPr>
      <w:r w:rsidRPr="00C92B53">
        <w:rPr>
          <w:lang w:val="fr"/>
        </w:rPr>
        <w:t>Le Comité exécutif a examiné le rapport d’activité accompagnant la demande de renouvellement du projet de renforcement des institutions du Zimbabwe (phase X) et a noté que le pays a communiqué les données visées à l’article 7 pour l’année 2017, qui indiquent qu’il respecte le Protocole de Montréal. Le Comité exécutif a en outre noté que la mise en œuvre des projets en cours se poursuit de manière harmonieuse et coordonnée, notamment les activités de facilitation visant la ratification de l’Amendement de Kigali. Le Comité exécutif est donc convaincu que le pays poursuivra la réduction progressive de sa consommation de HCFC pour atteindre d’ici au 1</w:t>
      </w:r>
      <w:r w:rsidRPr="00C92B53">
        <w:rPr>
          <w:vertAlign w:val="superscript"/>
          <w:lang w:val="fr"/>
        </w:rPr>
        <w:t>er</w:t>
      </w:r>
      <w:r w:rsidRPr="00C92B53">
        <w:rPr>
          <w:lang w:val="fr"/>
        </w:rPr>
        <w:t> janvier 2020 la cible de réduction de 35 % stipulée par le Protocole de Montréal.</w:t>
      </w:r>
    </w:p>
    <w:p w:rsidR="00441083" w:rsidRDefault="00441083">
      <w:pPr>
        <w:rPr>
          <w:lang w:val="fr-FR"/>
        </w:rPr>
      </w:pPr>
    </w:p>
    <w:sectPr w:rsidR="00441083">
      <w:headerReference w:type="even" r:id="rId17"/>
      <w:headerReference w:type="default" r:id="rId18"/>
      <w:head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77E" w:rsidRDefault="008C177E">
      <w:r>
        <w:separator/>
      </w:r>
    </w:p>
  </w:endnote>
  <w:endnote w:type="continuationSeparator" w:id="0">
    <w:p w:rsidR="008C177E" w:rsidRDefault="008C1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center"/>
    </w:pPr>
    <w:r>
      <w:fldChar w:fldCharType="begin"/>
    </w:r>
    <w:r>
      <w:instrText xml:space="preserve"> PAGE </w:instrText>
    </w:r>
    <w:r>
      <w:fldChar w:fldCharType="separate"/>
    </w:r>
    <w:r w:rsidR="00E54E5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center"/>
    </w:pPr>
    <w:r>
      <w:fldChar w:fldCharType="begin"/>
    </w:r>
    <w:r>
      <w:instrText xml:space="preserve"> PAGE </w:instrText>
    </w:r>
    <w:r>
      <w:fldChar w:fldCharType="separate"/>
    </w:r>
    <w:r w:rsidR="00E54E5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441083" w:rsidRDefault="00E60D9C">
        <w:pPr>
          <w:pStyle w:val="Footer"/>
          <w:jc w:val="center"/>
        </w:pPr>
        <w:r>
          <w:fldChar w:fldCharType="begin"/>
        </w:r>
        <w:r>
          <w:instrText xml:space="preserve"> PAGE   \* MERGEFORMAT </w:instrText>
        </w:r>
        <w:r>
          <w:fldChar w:fldCharType="separate"/>
        </w:r>
        <w:r w:rsidR="00E54E50">
          <w:rPr>
            <w:noProof/>
          </w:rPr>
          <w:t>1</w:t>
        </w:r>
        <w:r>
          <w:rPr>
            <w:noProof/>
          </w:rPr>
          <w:fldChar w:fldCharType="end"/>
        </w:r>
      </w:p>
    </w:sdtContent>
  </w:sdt>
  <w:p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77E" w:rsidRDefault="008C177E">
      <w:r>
        <w:separator/>
      </w:r>
    </w:p>
  </w:footnote>
  <w:footnote w:type="continuationSeparator" w:id="0">
    <w:p w:rsidR="008C177E" w:rsidRDefault="008C177E">
      <w:r>
        <w:continuationSeparator/>
      </w:r>
    </w:p>
  </w:footnote>
  <w:footnote w:id="1">
    <w:p w:rsidR="00C719F0" w:rsidRPr="00B36080" w:rsidRDefault="00C719F0" w:rsidP="00C719F0">
      <w:pPr>
        <w:pStyle w:val="FootnoteText"/>
        <w:rPr>
          <w:lang w:val="fr-FR"/>
        </w:rPr>
      </w:pPr>
      <w:r>
        <w:rPr>
          <w:rStyle w:val="FootnoteReference"/>
          <w:lang w:val="fr"/>
        </w:rPr>
        <w:footnoteRef/>
      </w:r>
      <w:r>
        <w:rPr>
          <w:lang w:val="fr"/>
        </w:rPr>
        <w:t xml:space="preserve"> Le Comité exécutif a décidé de continuer à utiliser le format actuel pour les renouvellements du renforcement des institutions, tel qu’approuvé à la 61</w:t>
      </w:r>
      <w:r>
        <w:rPr>
          <w:vertAlign w:val="superscript"/>
          <w:lang w:val="fr"/>
        </w:rPr>
        <w:t>e</w:t>
      </w:r>
      <w:r>
        <w:rPr>
          <w:lang w:val="fr"/>
        </w:rPr>
        <w:t xml:space="preserve"> réunion (décision 61/43 c)) avec une modification à la section 10 afin d’indiquer que les indicateurs de performance devraient être inclus, tels qu’ils figurent à l’Annexe XIX au document UNEP/</w:t>
      </w:r>
      <w:proofErr w:type="spellStart"/>
      <w:r>
        <w:rPr>
          <w:lang w:val="fr"/>
        </w:rPr>
        <w:t>OzL.Pro</w:t>
      </w:r>
      <w:proofErr w:type="spellEnd"/>
      <w:r>
        <w:rPr>
          <w:lang w:val="fr"/>
        </w:rPr>
        <w:t>/</w:t>
      </w:r>
      <w:proofErr w:type="spellStart"/>
      <w:r>
        <w:rPr>
          <w:lang w:val="fr"/>
        </w:rPr>
        <w:t>ExCom</w:t>
      </w:r>
      <w:proofErr w:type="spellEnd"/>
      <w:r>
        <w:rPr>
          <w:lang w:val="fr"/>
        </w:rPr>
        <w:t>/74/56 (décision 74/51 e)).</w:t>
      </w:r>
    </w:p>
  </w:footnote>
  <w:footnote w:id="2">
    <w:p w:rsidR="00C719F0" w:rsidRPr="00B36080" w:rsidRDefault="00C719F0" w:rsidP="00C719F0">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/83/17</w:t>
      </w:r>
    </w:p>
  </w:footnote>
  <w:footnote w:id="3">
    <w:p w:rsidR="00C719F0" w:rsidRPr="00B36080" w:rsidRDefault="00C719F0" w:rsidP="00C719F0">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/83/19</w:t>
      </w:r>
    </w:p>
  </w:footnote>
  <w:footnote w:id="4">
    <w:p w:rsidR="00C719F0" w:rsidRPr="00B36080" w:rsidRDefault="00C719F0" w:rsidP="00C719F0">
      <w:pPr>
        <w:pStyle w:val="FootnoteText"/>
        <w:rPr>
          <w:lang w:val="fr-FR"/>
        </w:rPr>
      </w:pPr>
      <w:r>
        <w:rPr>
          <w:rStyle w:val="FootnoteReference"/>
          <w:lang w:val="fr"/>
        </w:rPr>
        <w:footnoteRef/>
      </w:r>
      <w:r>
        <w:rPr>
          <w:lang w:val="fr"/>
        </w:rPr>
        <w:t xml:space="preserve"> Le Comité exécutif a décidé, entre autres, d’approuver les activités de facilitation étant entendu que les pays jouiraient de la souplesse nécessaire pour entreprendre les activités qui leur permettraient de respecter leurs obligations initiales au titre de l’Amendement de Kigali. Ces activités de facilitation pourraient notamment comprendre : des activités visant à faciliter la ratification rapide de l’Amendement de Kigali ; la mise en œuvre des mécanismes institutionnels de soutien ; l’examen des systèmes d’autorisation ; la communication de données sur les HFC ; et la démonstration d’activités ne portant pas sur des investissements.</w:t>
      </w:r>
    </w:p>
  </w:footnote>
  <w:footnote w:id="5">
    <w:p w:rsidR="00C719F0" w:rsidRPr="00B36080" w:rsidRDefault="00C719F0" w:rsidP="00C719F0">
      <w:pPr>
        <w:pStyle w:val="FootnoteText"/>
        <w:rPr>
          <w:lang w:val="fr-FR"/>
        </w:rPr>
      </w:pPr>
      <w:r>
        <w:rPr>
          <w:rStyle w:val="FootnoteReference"/>
          <w:lang w:val="fr"/>
        </w:rPr>
        <w:footnoteRef/>
      </w:r>
      <w:r>
        <w:rPr>
          <w:lang w:val="fr"/>
        </w:rPr>
        <w:t xml:space="preserve"> 55</w:t>
      </w:r>
      <w:r>
        <w:rPr>
          <w:vertAlign w:val="superscript"/>
          <w:lang w:val="fr"/>
        </w:rPr>
        <w:t>e</w:t>
      </w:r>
      <w:r>
        <w:rPr>
          <w:lang w:val="fr"/>
        </w:rPr>
        <w:t xml:space="preserve"> réunion : stratégie globale pour la phase I du PGEH (136 250 $US, plus 10 219 $US de coûts d’appui d’agence) ; 58</w:t>
      </w:r>
      <w:r>
        <w:rPr>
          <w:vertAlign w:val="superscript"/>
          <w:lang w:val="fr"/>
        </w:rPr>
        <w:t>e</w:t>
      </w:r>
      <w:r>
        <w:rPr>
          <w:lang w:val="fr"/>
        </w:rPr>
        <w:t xml:space="preserve"> réunion : préparation d’un projet d’investissement dans le secteur de la réfrigération et de la climatisation (60 000 $US plus 4 500 $US de coûts d’appui d’agence) ; et 61</w:t>
      </w:r>
      <w:r>
        <w:rPr>
          <w:vertAlign w:val="superscript"/>
          <w:lang w:val="fr"/>
        </w:rPr>
        <w:t>e</w:t>
      </w:r>
      <w:r>
        <w:rPr>
          <w:lang w:val="fr"/>
        </w:rPr>
        <w:t xml:space="preserve"> réunion : préparation d’un projet d’investissement pour le secteur des mousses (40 000 $US plus 3 000 $US de coûts d’appui d’agence).</w:t>
      </w:r>
    </w:p>
  </w:footnote>
  <w:footnote w:id="6">
    <w:p w:rsidR="00C719F0" w:rsidRPr="00B36080" w:rsidRDefault="00C719F0" w:rsidP="00C719F0">
      <w:pPr>
        <w:pStyle w:val="FootnoteText"/>
        <w:rPr>
          <w:lang w:val="fr-FR"/>
        </w:rPr>
      </w:pPr>
      <w:r>
        <w:rPr>
          <w:rStyle w:val="FootnoteReference"/>
          <w:lang w:val="fr"/>
        </w:rPr>
        <w:footnoteRef/>
      </w:r>
      <w:r>
        <w:rPr>
          <w:lang w:val="fr"/>
        </w:rPr>
        <w:t xml:space="preserve"> Approuvé à la 62</w:t>
      </w:r>
      <w:r>
        <w:rPr>
          <w:vertAlign w:val="superscript"/>
          <w:lang w:val="fr"/>
        </w:rPr>
        <w:t>e</w:t>
      </w:r>
      <w:r>
        <w:rPr>
          <w:lang w:val="fr"/>
        </w:rPr>
        <w:t xml:space="preserve"> réunion pour un coût total de 1 465 361 $US plus 109 902 $US de coûts d’appui d’agence pour l’ONUDI (décision 62/39 a)).</w:t>
      </w:r>
    </w:p>
  </w:footnote>
  <w:footnote w:id="7">
    <w:p w:rsidR="00C719F0" w:rsidRPr="00494844" w:rsidRDefault="00C719F0" w:rsidP="00C719F0">
      <w:pPr>
        <w:pStyle w:val="FootnoteText"/>
      </w:pPr>
      <w:r>
        <w:rPr>
          <w:rStyle w:val="FootnoteReference"/>
          <w:lang w:val="fr"/>
        </w:rPr>
        <w:footnoteRef/>
      </w:r>
      <w:r>
        <w:rPr>
          <w:lang w:val="fr"/>
        </w:rPr>
        <w:t xml:space="preserve"> Décision 68/38 b).</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r>
      <w:fldChar w:fldCharType="begin"/>
    </w:r>
    <w:r>
      <w:instrText xml:space="preserve"> DOCPROPERTY "Document number"  \* MERGEFORMAT </w:instrText>
    </w:r>
    <w:r>
      <w:fldChar w:fldCharType="separate"/>
    </w:r>
    <w:r w:rsidR="00AE508D">
      <w:t>UNEP/</w:t>
    </w:r>
    <w:proofErr w:type="spellStart"/>
    <w:r w:rsidR="00AE508D">
      <w:t>OzL.Pro</w:t>
    </w:r>
    <w:proofErr w:type="spellEnd"/>
    <w:r w:rsidR="00AE508D">
      <w:t>/</w:t>
    </w:r>
    <w:proofErr w:type="spellStart"/>
    <w:r w:rsidR="00AE508D">
      <w:t>ExCom</w:t>
    </w:r>
    <w:proofErr w:type="spellEnd"/>
    <w:r w:rsidR="00AE508D">
      <w:t>/83/18</w:t>
    </w:r>
    <w:r>
      <w:fldChar w:fldCharType="end"/>
    </w:r>
  </w:p>
  <w:p w:rsidR="001B0259" w:rsidRDefault="001B025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right"/>
    </w:pPr>
    <w:r>
      <w:fldChar w:fldCharType="begin"/>
    </w:r>
    <w:r>
      <w:instrText xml:space="preserve"> DOCPROPERTY "Document number"  \* MERGEFORMAT </w:instrText>
    </w:r>
    <w:r>
      <w:fldChar w:fldCharType="separate"/>
    </w:r>
    <w:r w:rsidR="00AE508D">
      <w:t>UNEP/</w:t>
    </w:r>
    <w:proofErr w:type="spellStart"/>
    <w:r w:rsidR="00AE508D">
      <w:t>OzL.Pro</w:t>
    </w:r>
    <w:proofErr w:type="spellEnd"/>
    <w:r w:rsidR="00AE508D">
      <w:t>/</w:t>
    </w:r>
    <w:proofErr w:type="spellStart"/>
    <w:r w:rsidR="00AE508D">
      <w:t>ExCom</w:t>
    </w:r>
    <w:proofErr w:type="spellEnd"/>
    <w:r w:rsidR="00AE508D">
      <w:t>/83/18</w:t>
    </w:r>
    <w:r>
      <w:fldChar w:fldCharType="end"/>
    </w:r>
  </w:p>
  <w:p w:rsidR="00441083" w:rsidRDefault="00441083" w:rsidP="001B0259">
    <w:pPr>
      <w:pStyle w:val="Header"/>
      <w:jc w:val="right"/>
    </w:pPr>
  </w:p>
  <w:p w:rsidR="0086231B" w:rsidRDefault="0086231B" w:rsidP="001B0259">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right"/>
    </w:pPr>
    <w:r>
      <w:fldChar w:fldCharType="begin"/>
    </w:r>
    <w:r>
      <w:instrText xml:space="preserve"> DOCPROPERTY "Document number"  \* MERGEFORMAT </w:instrText>
    </w:r>
    <w:r>
      <w:fldChar w:fldCharType="separate"/>
    </w:r>
    <w:r w:rsidR="00BE124E">
      <w:t>UNEP/</w:t>
    </w:r>
    <w:proofErr w:type="spellStart"/>
    <w:r w:rsidR="00BE124E">
      <w:t>OzL.Pro</w:t>
    </w:r>
    <w:proofErr w:type="spellEnd"/>
    <w:r w:rsidR="00BE124E">
      <w:t>/</w:t>
    </w:r>
    <w:proofErr w:type="spellStart"/>
    <w:r w:rsidR="00BE124E">
      <w:t>ExCom</w:t>
    </w:r>
    <w:proofErr w:type="spellEnd"/>
    <w:r w:rsidR="00BE124E">
      <w:t>/83/18</w:t>
    </w:r>
    <w:r>
      <w:fldChar w:fldCharType="end"/>
    </w:r>
  </w:p>
  <w:p w:rsidR="00441083" w:rsidRDefault="00BE124E">
    <w:pPr>
      <w:jc w:val="right"/>
    </w:pPr>
    <w:r>
      <w:t>Annexe I</w:t>
    </w:r>
  </w:p>
  <w:p w:rsidR="00441083" w:rsidRDefault="00441083">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259" w:rsidRDefault="001B025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/83/18</w:t>
    </w:r>
    <w:r>
      <w:fldChar w:fldCharType="end"/>
    </w:r>
  </w:p>
  <w:p w:rsidR="001B0259" w:rsidRDefault="001B0259">
    <w:r>
      <w:t>Annexe II</w:t>
    </w:r>
  </w:p>
  <w:p w:rsidR="001B0259" w:rsidRDefault="001B0259"/>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259" w:rsidRDefault="001B025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/83/18</w:t>
    </w:r>
    <w:r>
      <w:fldChar w:fldCharType="end"/>
    </w:r>
  </w:p>
  <w:p w:rsidR="001B0259" w:rsidRDefault="001B0259" w:rsidP="001B0259">
    <w:pPr>
      <w:pStyle w:val="Header"/>
      <w:jc w:val="right"/>
    </w:pPr>
    <w:r>
      <w:t>Annexe II</w:t>
    </w:r>
  </w:p>
  <w:p w:rsidR="00395169" w:rsidRDefault="00395169" w:rsidP="001B025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24E" w:rsidRDefault="00BE124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/83/18</w:t>
    </w:r>
    <w:r>
      <w:fldChar w:fldCharType="end"/>
    </w:r>
  </w:p>
  <w:p w:rsidR="00BE124E" w:rsidRDefault="00BE124E">
    <w:pPr>
      <w:jc w:val="right"/>
    </w:pPr>
    <w:r>
      <w:t>Annexe II</w:t>
    </w:r>
  </w:p>
  <w:p w:rsidR="00BE124E" w:rsidRDefault="00BE124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0AAB438"/>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E004149"/>
    <w:multiLevelType w:val="hybridMultilevel"/>
    <w:tmpl w:val="28F6B710"/>
    <w:lvl w:ilvl="0" w:tplc="4B2AF470">
      <w:start w:val="1"/>
      <w:numFmt w:val="decimal"/>
      <w:lvlText w:val="%1."/>
      <w:lvlJc w:val="left"/>
      <w:pPr>
        <w:ind w:left="1353" w:hanging="360"/>
      </w:pPr>
      <w:rPr>
        <w:rFonts w:hint="default"/>
      </w:rPr>
    </w:lvl>
    <w:lvl w:ilvl="1" w:tplc="10090019" w:tentative="1">
      <w:start w:val="1"/>
      <w:numFmt w:val="lowerLetter"/>
      <w:lvlText w:val="%2."/>
      <w:lvlJc w:val="left"/>
      <w:pPr>
        <w:ind w:left="2073" w:hanging="360"/>
      </w:pPr>
    </w:lvl>
    <w:lvl w:ilvl="2" w:tplc="1009001B" w:tentative="1">
      <w:start w:val="1"/>
      <w:numFmt w:val="lowerRoman"/>
      <w:lvlText w:val="%3."/>
      <w:lvlJc w:val="right"/>
      <w:pPr>
        <w:ind w:left="2793" w:hanging="180"/>
      </w:pPr>
    </w:lvl>
    <w:lvl w:ilvl="3" w:tplc="1009000F" w:tentative="1">
      <w:start w:val="1"/>
      <w:numFmt w:val="decimal"/>
      <w:lvlText w:val="%4."/>
      <w:lvlJc w:val="left"/>
      <w:pPr>
        <w:ind w:left="3513" w:hanging="360"/>
      </w:pPr>
    </w:lvl>
    <w:lvl w:ilvl="4" w:tplc="10090019" w:tentative="1">
      <w:start w:val="1"/>
      <w:numFmt w:val="lowerLetter"/>
      <w:lvlText w:val="%5."/>
      <w:lvlJc w:val="left"/>
      <w:pPr>
        <w:ind w:left="4233" w:hanging="360"/>
      </w:pPr>
    </w:lvl>
    <w:lvl w:ilvl="5" w:tplc="1009001B" w:tentative="1">
      <w:start w:val="1"/>
      <w:numFmt w:val="lowerRoman"/>
      <w:lvlText w:val="%6."/>
      <w:lvlJc w:val="right"/>
      <w:pPr>
        <w:ind w:left="4953" w:hanging="180"/>
      </w:pPr>
    </w:lvl>
    <w:lvl w:ilvl="6" w:tplc="1009000F" w:tentative="1">
      <w:start w:val="1"/>
      <w:numFmt w:val="decimal"/>
      <w:lvlText w:val="%7."/>
      <w:lvlJc w:val="left"/>
      <w:pPr>
        <w:ind w:left="5673" w:hanging="360"/>
      </w:pPr>
    </w:lvl>
    <w:lvl w:ilvl="7" w:tplc="10090019" w:tentative="1">
      <w:start w:val="1"/>
      <w:numFmt w:val="lowerLetter"/>
      <w:lvlText w:val="%8."/>
      <w:lvlJc w:val="left"/>
      <w:pPr>
        <w:ind w:left="6393" w:hanging="360"/>
      </w:pPr>
    </w:lvl>
    <w:lvl w:ilvl="8" w:tplc="1009001B" w:tentative="1">
      <w:start w:val="1"/>
      <w:numFmt w:val="lowerRoman"/>
      <w:lvlText w:val="%9."/>
      <w:lvlJc w:val="right"/>
      <w:pPr>
        <w:ind w:left="7113" w:hanging="180"/>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18"/>
  </w:num>
  <w:num w:numId="20">
    <w:abstractNumId w:val="15"/>
  </w:num>
  <w:num w:numId="21">
    <w:abstractNumId w:val="11"/>
  </w:num>
  <w:num w:numId="22">
    <w:abstractNumId w:val="13"/>
  </w:num>
  <w:num w:numId="2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9F0"/>
    <w:rsid w:val="000B4969"/>
    <w:rsid w:val="000C1307"/>
    <w:rsid w:val="001B0259"/>
    <w:rsid w:val="001C3D0C"/>
    <w:rsid w:val="001D4CE7"/>
    <w:rsid w:val="00265AF0"/>
    <w:rsid w:val="002F0B57"/>
    <w:rsid w:val="00395169"/>
    <w:rsid w:val="004379BC"/>
    <w:rsid w:val="00441083"/>
    <w:rsid w:val="004C2C87"/>
    <w:rsid w:val="004E3A36"/>
    <w:rsid w:val="00605093"/>
    <w:rsid w:val="006543A4"/>
    <w:rsid w:val="007034FA"/>
    <w:rsid w:val="0075750B"/>
    <w:rsid w:val="0086231B"/>
    <w:rsid w:val="008C177E"/>
    <w:rsid w:val="0091161A"/>
    <w:rsid w:val="009A5180"/>
    <w:rsid w:val="009C210A"/>
    <w:rsid w:val="00AE508D"/>
    <w:rsid w:val="00AE63D8"/>
    <w:rsid w:val="00B56BA5"/>
    <w:rsid w:val="00B811F2"/>
    <w:rsid w:val="00BC3C7D"/>
    <w:rsid w:val="00BE124E"/>
    <w:rsid w:val="00C6443E"/>
    <w:rsid w:val="00C719F0"/>
    <w:rsid w:val="00C92B53"/>
    <w:rsid w:val="00E4045F"/>
    <w:rsid w:val="00E54871"/>
    <w:rsid w:val="00E54E50"/>
    <w:rsid w:val="00E60D9C"/>
    <w:rsid w:val="00F112BF"/>
    <w:rsid w:val="00F37A42"/>
    <w:rsid w:val="00F557F5"/>
    <w:rsid w:val="00FC5578"/>
    <w:rsid w:val="00FD22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766C2B5"/>
  <w15:docId w15:val="{2915C991-4A29-41E1-8C42-3BE973D7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C719F0"/>
    <w:rPr>
      <w:sz w:val="20"/>
      <w:szCs w:val="20"/>
    </w:rPr>
  </w:style>
  <w:style w:type="character" w:customStyle="1" w:styleId="FootnoteTextChar">
    <w:name w:val="Footnote Text Char"/>
    <w:basedOn w:val="DefaultParagraphFont"/>
    <w:link w:val="FootnoteText"/>
    <w:uiPriority w:val="99"/>
    <w:rsid w:val="00C719F0"/>
    <w:rPr>
      <w:lang w:val="en-GB"/>
    </w:rPr>
  </w:style>
  <w:style w:type="character" w:styleId="FootnoteReference">
    <w:name w:val="footnote reference"/>
    <w:aliases w:val="ftref"/>
    <w:basedOn w:val="DefaultParagraphFont"/>
    <w:uiPriority w:val="99"/>
    <w:unhideWhenUsed/>
    <w:rsid w:val="00C719F0"/>
    <w:rPr>
      <w:vertAlign w:val="superscript"/>
    </w:rPr>
  </w:style>
  <w:style w:type="paragraph" w:styleId="ListParagraph">
    <w:name w:val="List Paragraph"/>
    <w:basedOn w:val="Normal"/>
    <w:uiPriority w:val="34"/>
    <w:qFormat/>
    <w:rsid w:val="00C719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I:\0_83_Temp_Docs\X_MISC\x_83_templates\Templates%20for%20documents\F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UNEP/OzL.Pro/ExCom/83/18</Document_x0020_Number>
  </documentManagement>
</p:properties>
</file>

<file path=customXml/itemProps1.xml><?xml version="1.0" encoding="utf-8"?>
<ds:datastoreItem xmlns:ds="http://schemas.openxmlformats.org/officeDocument/2006/customXml" ds:itemID="{62D9DF8C-870E-4056-BE2D-E33160F20469}"/>
</file>

<file path=customXml/itemProps2.xml><?xml version="1.0" encoding="utf-8"?>
<ds:datastoreItem xmlns:ds="http://schemas.openxmlformats.org/officeDocument/2006/customXml" ds:itemID="{41359365-D153-4760-8785-54CABE694E5D}"/>
</file>

<file path=customXml/itemProps3.xml><?xml version="1.0" encoding="utf-8"?>
<ds:datastoreItem xmlns:ds="http://schemas.openxmlformats.org/officeDocument/2006/customXml" ds:itemID="{41162189-4D3B-4C46-848F-F8C8CFECFBCA}"/>
</file>

<file path=customXml/itemProps4.xml><?xml version="1.0" encoding="utf-8"?>
<ds:datastoreItem xmlns:ds="http://schemas.openxmlformats.org/officeDocument/2006/customXml" ds:itemID="{ABA3821B-49F8-4902-AD6D-343CC77EED8B}"/>
</file>

<file path=docProps/app.xml><?xml version="1.0" encoding="utf-8"?>
<Properties xmlns="http://schemas.openxmlformats.org/officeDocument/2006/extended-properties" xmlns:vt="http://schemas.openxmlformats.org/officeDocument/2006/docPropsVTypes">
  <Template>F83-Template</Template>
  <TotalTime>96</TotalTime>
  <Pages>16</Pages>
  <Words>5893</Words>
  <Characters>33596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Programme de travail du PNUE pour l’année 2019</vt:lpstr>
    </vt:vector>
  </TitlesOfParts>
  <Company>UNMFS</Company>
  <LinksUpToDate>false</LinksUpToDate>
  <CharactersWithSpaces>39411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du PNUE pour l’année 2019</dc:title>
  <dc:creator>Stephanie Muteba</dc:creator>
  <cp:lastModifiedBy>Stephanie Muteba</cp:lastModifiedBy>
  <cp:revision>13</cp:revision>
  <cp:lastPrinted>2001-05-26T16:40:00Z</cp:lastPrinted>
  <dcterms:created xsi:type="dcterms:W3CDTF">2019-05-14T20:43:00Z</dcterms:created>
  <dcterms:modified xsi:type="dcterms:W3CDTF">2019-05-15T15:38:00Z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UNEP/OzL.Pro/ExCom/83/18</vt:lpwstr>
  </property>
  <property fmtid="{D5CDD505-2E9C-101B-9397-08002B2CF9AE}" pid="3" name="Revision date">
    <vt:lpwstr>5/3/2019</vt:lpwstr>
  </property>
  <property fmtid="{D5CDD505-2E9C-101B-9397-08002B2CF9AE}" pid="4" name="ContentTypeId">
    <vt:lpwstr>0x01010021E4441DB9763A4B9F4793D394AD28DA</vt:lpwstr>
  </property>
</Properties>
</file>