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08" w:type="dxa"/>
        <w:tblInd w:w="-432" w:type="dxa"/>
        <w:tblLayout w:type="fixed"/>
        <w:tblLook w:val="0000" w:firstRow="0" w:lastRow="0" w:firstColumn="0" w:lastColumn="0" w:noHBand="0" w:noVBand="0"/>
      </w:tblPr>
      <w:tblGrid>
        <w:gridCol w:w="1973"/>
        <w:gridCol w:w="4757"/>
        <w:gridCol w:w="3378"/>
      </w:tblGrid>
      <w:tr w:rsidR="00441083" w14:paraId="234DF0FC" w14:textId="77777777" w:rsidTr="00142769">
        <w:trPr>
          <w:trHeight w:val="711"/>
        </w:trPr>
        <w:tc>
          <w:tcPr>
            <w:tcW w:w="6730" w:type="dxa"/>
            <w:gridSpan w:val="2"/>
            <w:tcBorders>
              <w:bottom w:val="single" w:sz="18" w:space="0" w:color="auto"/>
            </w:tcBorders>
          </w:tcPr>
          <w:p w14:paraId="45F33B6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F3B5F4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8" w:type="dxa"/>
            <w:tcBorders>
              <w:bottom w:val="single" w:sz="18" w:space="0" w:color="auto"/>
            </w:tcBorders>
          </w:tcPr>
          <w:p w14:paraId="43C2CD6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5489661" w14:textId="77777777" w:rsidTr="001427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1973" w:type="dxa"/>
            <w:tcBorders>
              <w:top w:val="nil"/>
              <w:left w:val="nil"/>
              <w:bottom w:val="single" w:sz="36" w:space="0" w:color="auto"/>
              <w:right w:val="nil"/>
            </w:tcBorders>
          </w:tcPr>
          <w:p w14:paraId="0022B8DC"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52F111D2" wp14:editId="0545876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5767186F" wp14:editId="29213AC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7" w:type="dxa"/>
            <w:tcBorders>
              <w:top w:val="nil"/>
              <w:left w:val="nil"/>
              <w:bottom w:val="single" w:sz="36" w:space="0" w:color="auto"/>
              <w:right w:val="nil"/>
            </w:tcBorders>
          </w:tcPr>
          <w:p w14:paraId="4D6FA2A0" w14:textId="77777777" w:rsidR="00890F71" w:rsidRDefault="00890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7499090" w14:textId="3B086DF8"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C3BCD5C" w14:textId="77777777" w:rsidR="00441083" w:rsidRDefault="00E60D9C">
            <w:pPr>
              <w:rPr>
                <w:rFonts w:ascii="Univers" w:hAnsi="Univers"/>
                <w:b/>
                <w:sz w:val="32"/>
                <w:lang w:val="fr-CA"/>
              </w:rPr>
            </w:pPr>
            <w:r>
              <w:rPr>
                <w:rFonts w:ascii="Univers" w:hAnsi="Univers"/>
                <w:b/>
                <w:sz w:val="32"/>
                <w:lang w:val="fr-CA"/>
              </w:rPr>
              <w:t>Nations Unies pour</w:t>
            </w:r>
          </w:p>
          <w:p w14:paraId="4D423596"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000E9C61" w14:textId="77777777" w:rsidR="00441083" w:rsidRDefault="00E60D9C">
            <w:pPr>
              <w:spacing w:before="720"/>
              <w:ind w:left="158"/>
              <w:rPr>
                <w:lang w:val="fr-FR"/>
              </w:rPr>
            </w:pPr>
            <w:r>
              <w:rPr>
                <w:lang w:val="fr-FR"/>
              </w:rPr>
              <w:t xml:space="preserve"> </w:t>
            </w:r>
          </w:p>
        </w:tc>
        <w:tc>
          <w:tcPr>
            <w:tcW w:w="3378" w:type="dxa"/>
            <w:tcBorders>
              <w:top w:val="nil"/>
              <w:left w:val="nil"/>
              <w:bottom w:val="single" w:sz="36" w:space="0" w:color="auto"/>
              <w:right w:val="nil"/>
            </w:tcBorders>
          </w:tcPr>
          <w:p w14:paraId="3B87F255" w14:textId="77777777" w:rsidR="00890F71" w:rsidRDefault="00890F71">
            <w:pPr>
              <w:rPr>
                <w:lang w:val="fr-FR"/>
              </w:rPr>
            </w:pPr>
          </w:p>
          <w:p w14:paraId="36CD6F56" w14:textId="10919182" w:rsidR="00441083" w:rsidRPr="00DD3433" w:rsidRDefault="00E60D9C">
            <w:pPr>
              <w:rPr>
                <w:lang w:val="fr-FR"/>
              </w:rPr>
            </w:pPr>
            <w:proofErr w:type="spellStart"/>
            <w:r w:rsidRPr="00DD3433">
              <w:rPr>
                <w:lang w:val="fr-FR"/>
              </w:rPr>
              <w:t>Distr</w:t>
            </w:r>
            <w:proofErr w:type="spellEnd"/>
            <w:r w:rsidRPr="00DD3433">
              <w:rPr>
                <w:lang w:val="fr-FR"/>
              </w:rPr>
              <w:t>.</w:t>
            </w:r>
          </w:p>
          <w:p w14:paraId="02350EF6"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88BA93E" w14:textId="77777777" w:rsidR="00441083" w:rsidRPr="00DD3433" w:rsidRDefault="00441083">
            <w:pPr>
              <w:rPr>
                <w:lang w:val="fr-FR"/>
              </w:rPr>
            </w:pPr>
          </w:p>
          <w:p w14:paraId="30E87A01" w14:textId="7E33D7BF" w:rsidR="00441083" w:rsidRPr="00511BBB" w:rsidRDefault="00E60D9C">
            <w:pPr>
              <w:rPr>
                <w:lang w:val="fr-CA"/>
              </w:rPr>
            </w:pPr>
            <w:r>
              <w:fldChar w:fldCharType="begin"/>
            </w:r>
            <w:r w:rsidRPr="00511BBB">
              <w:rPr>
                <w:lang w:val="fr-CA"/>
              </w:rPr>
              <w:instrText xml:space="preserve"> DOCPROPERTY "Document number"  \* MERGEFORMAT </w:instrText>
            </w:r>
            <w:r>
              <w:fldChar w:fldCharType="separate"/>
            </w:r>
            <w:r w:rsidR="000C76EE" w:rsidRPr="00511BBB">
              <w:rPr>
                <w:lang w:val="fr-CA"/>
              </w:rPr>
              <w:t>UNEP/</w:t>
            </w:r>
            <w:proofErr w:type="spellStart"/>
            <w:r w:rsidR="000C76EE" w:rsidRPr="00511BBB">
              <w:rPr>
                <w:lang w:val="fr-CA"/>
              </w:rPr>
              <w:t>OzL.Pro</w:t>
            </w:r>
            <w:proofErr w:type="spellEnd"/>
            <w:r w:rsidR="000C76EE" w:rsidRPr="00511BBB">
              <w:rPr>
                <w:lang w:val="fr-CA"/>
              </w:rPr>
              <w:t>/</w:t>
            </w:r>
            <w:proofErr w:type="spellStart"/>
            <w:r w:rsidR="000C76EE" w:rsidRPr="00511BBB">
              <w:rPr>
                <w:lang w:val="fr-CA"/>
              </w:rPr>
              <w:t>ExCom</w:t>
            </w:r>
            <w:proofErr w:type="spellEnd"/>
            <w:r w:rsidR="000C76EE" w:rsidRPr="00511BBB">
              <w:rPr>
                <w:lang w:val="fr-CA"/>
              </w:rPr>
              <w:t>/88/77</w:t>
            </w:r>
            <w:r>
              <w:fldChar w:fldCharType="end"/>
            </w:r>
          </w:p>
          <w:p w14:paraId="619D57F8" w14:textId="153B071F" w:rsidR="002F0B57" w:rsidRPr="00511BBB" w:rsidRDefault="002F0B57" w:rsidP="002D692E">
            <w:pPr>
              <w:rPr>
                <w:lang w:val="fr-CA"/>
              </w:rPr>
            </w:pPr>
            <w:r>
              <w:fldChar w:fldCharType="begin"/>
            </w:r>
            <w:r w:rsidRPr="00511BBB">
              <w:rPr>
                <w:lang w:val="fr-CA"/>
              </w:rPr>
              <w:instrText xml:space="preserve"> DOCPROPERTY "Revision date" \@ "d MMMM YYYY"  \* MERGEFORMAT </w:instrText>
            </w:r>
            <w:r>
              <w:fldChar w:fldCharType="separate"/>
            </w:r>
            <w:r w:rsidR="000D0E71" w:rsidRPr="00511BBB">
              <w:rPr>
                <w:lang w:val="fr-CA"/>
              </w:rPr>
              <w:t>1</w:t>
            </w:r>
            <w:r w:rsidR="002D692E" w:rsidRPr="002D692E">
              <w:rPr>
                <w:vertAlign w:val="superscript"/>
                <w:lang w:val="fr-CA"/>
              </w:rPr>
              <w:t>er</w:t>
            </w:r>
            <w:r w:rsidR="002D692E">
              <w:rPr>
                <w:lang w:val="fr-CA"/>
              </w:rPr>
              <w:t xml:space="preserve"> </w:t>
            </w:r>
            <w:r w:rsidR="000C76EE" w:rsidRPr="00511BBB">
              <w:rPr>
                <w:lang w:val="fr-CA"/>
              </w:rPr>
              <w:t>novembre</w:t>
            </w:r>
            <w:r w:rsidR="000D0E71" w:rsidRPr="00511BBB">
              <w:rPr>
                <w:lang w:val="fr-CA"/>
              </w:rPr>
              <w:t xml:space="preserve"> 2021</w:t>
            </w:r>
            <w:r>
              <w:fldChar w:fldCharType="end"/>
            </w:r>
          </w:p>
          <w:p w14:paraId="6C44BC9A" w14:textId="77777777" w:rsidR="00441083" w:rsidRDefault="00FC5578">
            <w:pPr>
              <w:rPr>
                <w:caps/>
                <w:lang w:val="fr-FR"/>
              </w:rPr>
            </w:pPr>
            <w:r w:rsidRPr="00511BBB">
              <w:rPr>
                <w:caps/>
                <w:lang w:val="fr-CA"/>
              </w:rPr>
              <w:br/>
            </w:r>
            <w:r w:rsidR="00E60D9C">
              <w:rPr>
                <w:caps/>
                <w:lang w:val="fr-FR"/>
              </w:rPr>
              <w:t>FRANÇAIS</w:t>
            </w:r>
          </w:p>
          <w:p w14:paraId="24045549" w14:textId="77777777" w:rsidR="00441083" w:rsidRDefault="00E60D9C">
            <w:r>
              <w:t xml:space="preserve">ORIGINAL: </w:t>
            </w:r>
            <w:r w:rsidR="0091161A">
              <w:t>ANGLAIS</w:t>
            </w:r>
          </w:p>
        </w:tc>
      </w:tr>
    </w:tbl>
    <w:p w14:paraId="7B0632B8"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37D4BBA0" w14:textId="3857CAD4"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1B0CFAA3" w14:textId="3EAD41EB" w:rsidR="00511BBB" w:rsidRDefault="00511BBB" w:rsidP="009F6617">
      <w:pPr>
        <w:jc w:val="left"/>
        <w:rPr>
          <w:lang w:val="fr-CA"/>
        </w:rPr>
      </w:pPr>
    </w:p>
    <w:p w14:paraId="17C699C2" w14:textId="77777777" w:rsidR="00511BBB" w:rsidRDefault="00511BBB" w:rsidP="009F6617">
      <w:pPr>
        <w:jc w:val="left"/>
        <w:rPr>
          <w:lang w:val="fr-CA"/>
        </w:rPr>
      </w:pPr>
    </w:p>
    <w:p w14:paraId="772EA97C" w14:textId="77777777" w:rsidR="00441083" w:rsidRDefault="00441083">
      <w:pPr>
        <w:jc w:val="left"/>
        <w:rPr>
          <w:lang w:val="fr-CA"/>
        </w:rPr>
      </w:pPr>
    </w:p>
    <w:p w14:paraId="4AF0A0B9" w14:textId="4F3615F9" w:rsidR="000D0E71" w:rsidRDefault="000D0E71" w:rsidP="000C76EE">
      <w:pPr>
        <w:pStyle w:val="Title1"/>
        <w:spacing w:after="240"/>
        <w:rPr>
          <w:lang w:val="fr-FR" w:bidi="fr-FR"/>
        </w:rPr>
      </w:pPr>
      <w:r w:rsidRPr="00DE24CF">
        <w:rPr>
          <w:lang w:val="fr-FR" w:bidi="fr-FR"/>
        </w:rPr>
        <w:t>ASPECTS CLEFS RELATIFS AUX TECHNOLOGIES DE CONTRÔLE D</w:t>
      </w:r>
      <w:r w:rsidR="002F4AB4">
        <w:rPr>
          <w:lang w:val="fr-FR" w:bidi="fr-FR"/>
        </w:rPr>
        <w:t>U</w:t>
      </w:r>
      <w:r w:rsidRPr="00DE24CF">
        <w:rPr>
          <w:lang w:val="fr-FR" w:bidi="fr-FR"/>
        </w:rPr>
        <w:t xml:space="preserve"> </w:t>
      </w:r>
      <w:r w:rsidR="002F4AB4">
        <w:rPr>
          <w:lang w:val="fr-FR" w:bidi="fr-FR"/>
        </w:rPr>
        <w:t>SOUS</w:t>
      </w:r>
      <w:r w:rsidR="00821635">
        <w:rPr>
          <w:lang w:val="fr-FR" w:bidi="fr-FR"/>
        </w:rPr>
        <w:noBreakHyphen/>
      </w:r>
      <w:bookmarkStart w:id="0" w:name="_GoBack"/>
      <w:bookmarkEnd w:id="0"/>
      <w:r w:rsidRPr="00DE24CF">
        <w:rPr>
          <w:lang w:val="fr-FR" w:bidi="fr-FR"/>
        </w:rPr>
        <w:t>PRODUIT</w:t>
      </w:r>
      <w:r w:rsidR="00D84A09">
        <w:rPr>
          <w:lang w:val="fr-FR" w:bidi="fr-FR"/>
        </w:rPr>
        <w:t> </w:t>
      </w:r>
      <w:r w:rsidRPr="00DE24CF">
        <w:rPr>
          <w:lang w:val="fr-FR" w:bidi="fr-FR"/>
        </w:rPr>
        <w:t>HFC-23</w:t>
      </w:r>
      <w:r w:rsidR="00D84A09">
        <w:rPr>
          <w:lang w:val="fr-FR" w:bidi="fr-FR"/>
        </w:rPr>
        <w:t> :</w:t>
      </w:r>
      <w:r w:rsidRPr="00DE24CF">
        <w:rPr>
          <w:lang w:val="fr-FR" w:bidi="fr-FR"/>
        </w:rPr>
        <w:t xml:space="preserve"> ARGENTINE (D</w:t>
      </w:r>
      <w:r w:rsidR="00D84A09">
        <w:rPr>
          <w:lang w:val="fr-FR" w:bidi="fr-FR"/>
        </w:rPr>
        <w:t>É</w:t>
      </w:r>
      <w:r w:rsidRPr="00DE24CF">
        <w:rPr>
          <w:lang w:val="fr-FR" w:bidi="fr-FR"/>
        </w:rPr>
        <w:t>CISION</w:t>
      </w:r>
      <w:r w:rsidR="00D84A09">
        <w:rPr>
          <w:lang w:val="fr-FR" w:bidi="fr-FR"/>
        </w:rPr>
        <w:t> </w:t>
      </w:r>
      <w:r w:rsidRPr="00DE24CF">
        <w:rPr>
          <w:lang w:val="fr-FR" w:bidi="fr-FR"/>
        </w:rPr>
        <w:t>87/52)</w:t>
      </w:r>
    </w:p>
    <w:p w14:paraId="0C52B932" w14:textId="77777777" w:rsidR="000D0E71" w:rsidRPr="00DE24CF" w:rsidRDefault="000D0E71" w:rsidP="000C76EE">
      <w:pPr>
        <w:spacing w:after="240"/>
        <w:jc w:val="left"/>
        <w:rPr>
          <w:b/>
          <w:lang w:val="en-CA"/>
        </w:rPr>
      </w:pPr>
      <w:r w:rsidRPr="00DE24CF">
        <w:rPr>
          <w:b/>
          <w:lang w:val="fr-FR" w:bidi="fr-FR"/>
        </w:rPr>
        <w:t>Contexte</w:t>
      </w:r>
    </w:p>
    <w:p w14:paraId="3574E855" w14:textId="43531684" w:rsidR="000D0E71" w:rsidRPr="00DE24CF" w:rsidRDefault="000D0E71" w:rsidP="000C76EE">
      <w:pPr>
        <w:pStyle w:val="Heading1"/>
        <w:numPr>
          <w:ilvl w:val="0"/>
          <w:numId w:val="23"/>
        </w:numPr>
        <w:rPr>
          <w:lang w:val="en-CA"/>
        </w:rPr>
      </w:pPr>
      <w:r w:rsidRPr="00DE24CF">
        <w:rPr>
          <w:lang w:val="fr-FR" w:bidi="fr-FR"/>
        </w:rPr>
        <w:t>Lors de sa 87e</w:t>
      </w:r>
      <w:r w:rsidR="00D84A09">
        <w:rPr>
          <w:lang w:val="fr-FR" w:bidi="fr-FR"/>
        </w:rPr>
        <w:t> </w:t>
      </w:r>
      <w:r w:rsidRPr="00DE24CF">
        <w:rPr>
          <w:lang w:val="fr-FR" w:bidi="fr-FR"/>
        </w:rPr>
        <w:t>réunion, le Comité exécutif a examiné une proposition de projet de contrôle des émissions d</w:t>
      </w:r>
      <w:r w:rsidR="00C40699">
        <w:rPr>
          <w:lang w:val="fr-FR" w:bidi="fr-FR"/>
        </w:rPr>
        <w:t>u</w:t>
      </w:r>
      <w:r w:rsidRPr="00DE24CF">
        <w:rPr>
          <w:lang w:val="fr-FR" w:bidi="fr-FR"/>
        </w:rPr>
        <w:t xml:space="preserve"> </w:t>
      </w:r>
      <w:r w:rsidR="00D84A09">
        <w:rPr>
          <w:lang w:val="fr-FR" w:bidi="fr-FR"/>
        </w:rPr>
        <w:t>sous-produit</w:t>
      </w:r>
      <w:r w:rsidR="00C40699">
        <w:rPr>
          <w:lang w:val="fr-FR" w:bidi="fr-FR"/>
        </w:rPr>
        <w:t> </w:t>
      </w:r>
      <w:r w:rsidR="00D84A09">
        <w:rPr>
          <w:lang w:val="fr-FR" w:bidi="fr-FR"/>
        </w:rPr>
        <w:t>HFC-23</w:t>
      </w:r>
      <w:r w:rsidRPr="00DE24CF">
        <w:rPr>
          <w:lang w:val="fr-FR" w:bidi="fr-FR"/>
        </w:rPr>
        <w:t xml:space="preserve"> en Argentine</w:t>
      </w:r>
      <w:r w:rsidR="00463726" w:rsidRPr="00DE24CF">
        <w:rPr>
          <w:rStyle w:val="FootnoteReference"/>
          <w:lang w:val="en-CA"/>
        </w:rPr>
        <w:footnoteReference w:id="2"/>
      </w:r>
      <w:r w:rsidRPr="00DE24CF">
        <w:rPr>
          <w:lang w:val="fr-FR" w:bidi="fr-FR"/>
        </w:rPr>
        <w:t xml:space="preserve">. </w:t>
      </w:r>
      <w:r w:rsidR="00BF29E5" w:rsidRPr="00DE24CF">
        <w:rPr>
          <w:lang w:val="fr-FR" w:bidi="fr-FR"/>
        </w:rPr>
        <w:t>À la suite d’une</w:t>
      </w:r>
      <w:r w:rsidRPr="00DE24CF">
        <w:rPr>
          <w:lang w:val="fr-FR" w:bidi="fr-FR"/>
        </w:rPr>
        <w:t xml:space="preserve"> discussion menée au sein d’un groupe de contact (lors de réunions virtuelles), l’animateur du groupe a fait savoir au président du Comité exécutif qu’un consensus avait émergé concernant la proposition de projet. Par conséquent, le Comité exécutif </w:t>
      </w:r>
      <w:r w:rsidR="00BF29E5">
        <w:rPr>
          <w:lang w:val="fr-FR" w:bidi="fr-FR"/>
        </w:rPr>
        <w:t>a</w:t>
      </w:r>
      <w:r w:rsidRPr="00DE24CF">
        <w:rPr>
          <w:lang w:val="fr-FR" w:bidi="fr-FR"/>
        </w:rPr>
        <w:t xml:space="preserve"> décidé (décision</w:t>
      </w:r>
      <w:r w:rsidR="00D84A09">
        <w:rPr>
          <w:lang w:val="fr-FR" w:bidi="fr-FR"/>
        </w:rPr>
        <w:t> </w:t>
      </w:r>
      <w:r w:rsidRPr="00DE24CF">
        <w:rPr>
          <w:lang w:val="fr-FR" w:bidi="fr-FR"/>
        </w:rPr>
        <w:t>87/52)</w:t>
      </w:r>
      <w:r w:rsidR="00D84A09">
        <w:rPr>
          <w:lang w:val="fr-FR" w:bidi="fr-FR"/>
        </w:rPr>
        <w:t> </w:t>
      </w:r>
      <w:r w:rsidRPr="00DE24CF">
        <w:rPr>
          <w:lang w:val="fr-FR" w:bidi="fr-FR"/>
        </w:rPr>
        <w:t>:</w:t>
      </w:r>
    </w:p>
    <w:p w14:paraId="6101CB76" w14:textId="7E060A03" w:rsidR="000D0E71" w:rsidRPr="000D0E71" w:rsidRDefault="000D0E71" w:rsidP="000C76EE">
      <w:pPr>
        <w:pStyle w:val="Heading2"/>
        <w:numPr>
          <w:ilvl w:val="1"/>
          <w:numId w:val="1"/>
        </w:numPr>
        <w:rPr>
          <w:lang w:val="fr-FR"/>
        </w:rPr>
      </w:pPr>
      <w:r w:rsidRPr="00DE24CF">
        <w:rPr>
          <w:lang w:val="fr-FR" w:bidi="fr-FR"/>
        </w:rPr>
        <w:t>De prendre note des aspects clefs relatifs aux technologies de contrôle d</w:t>
      </w:r>
      <w:r w:rsidR="00BF29E5">
        <w:rPr>
          <w:lang w:val="fr-FR" w:bidi="fr-FR"/>
        </w:rPr>
        <w:t>u</w:t>
      </w:r>
      <w:r w:rsidRPr="00DE24CF">
        <w:rPr>
          <w:lang w:val="fr-FR" w:bidi="fr-FR"/>
        </w:rPr>
        <w:t xml:space="preserve"> </w:t>
      </w:r>
      <w:r w:rsidR="00D84A09">
        <w:rPr>
          <w:lang w:val="fr-FR" w:bidi="fr-FR"/>
        </w:rPr>
        <w:t>sous</w:t>
      </w:r>
      <w:r w:rsidR="000C76EE">
        <w:rPr>
          <w:lang w:val="fr-FR" w:bidi="fr-FR"/>
        </w:rPr>
        <w:noBreakHyphen/>
      </w:r>
      <w:r w:rsidR="00D84A09">
        <w:rPr>
          <w:lang w:val="fr-FR" w:bidi="fr-FR"/>
        </w:rPr>
        <w:t>produit</w:t>
      </w:r>
      <w:r w:rsidR="00C40699">
        <w:rPr>
          <w:lang w:val="fr-FR" w:bidi="fr-FR"/>
        </w:rPr>
        <w:t> </w:t>
      </w:r>
      <w:r w:rsidR="00D84A09">
        <w:rPr>
          <w:lang w:val="fr-FR" w:bidi="fr-FR"/>
        </w:rPr>
        <w:t>HFC-23 </w:t>
      </w:r>
      <w:r w:rsidRPr="00DE24CF">
        <w:rPr>
          <w:lang w:val="fr-FR" w:bidi="fr-FR"/>
        </w:rPr>
        <w:t>: Argentine (décision 86/95) présente dans le document UNEP/</w:t>
      </w:r>
      <w:proofErr w:type="spellStart"/>
      <w:r w:rsidRPr="00DE24CF">
        <w:rPr>
          <w:lang w:val="fr-FR" w:bidi="fr-FR"/>
        </w:rPr>
        <w:t>OzL.Pro</w:t>
      </w:r>
      <w:proofErr w:type="spellEnd"/>
      <w:r w:rsidRPr="00DE24CF">
        <w:rPr>
          <w:lang w:val="fr-FR" w:bidi="fr-FR"/>
        </w:rPr>
        <w:t>/</w:t>
      </w:r>
      <w:proofErr w:type="spellStart"/>
      <w:r w:rsidRPr="00DE24CF">
        <w:rPr>
          <w:lang w:val="fr-FR" w:bidi="fr-FR"/>
        </w:rPr>
        <w:t>ExCom</w:t>
      </w:r>
      <w:proofErr w:type="spellEnd"/>
      <w:r w:rsidRPr="00DE24CF">
        <w:rPr>
          <w:lang w:val="fr-FR" w:bidi="fr-FR"/>
        </w:rPr>
        <w:t>/87/53</w:t>
      </w:r>
      <w:r w:rsidR="00D84A09">
        <w:rPr>
          <w:lang w:val="fr-FR" w:bidi="fr-FR"/>
        </w:rPr>
        <w:t> </w:t>
      </w:r>
      <w:r w:rsidRPr="00DE24CF">
        <w:rPr>
          <w:lang w:val="fr-FR" w:bidi="fr-FR"/>
        </w:rPr>
        <w:t>;</w:t>
      </w:r>
    </w:p>
    <w:p w14:paraId="1CE74BC1" w14:textId="29DC11D5" w:rsidR="000D0E71" w:rsidRPr="000D0E71" w:rsidRDefault="000D0E71" w:rsidP="000C76EE">
      <w:pPr>
        <w:pStyle w:val="Heading2"/>
        <w:numPr>
          <w:ilvl w:val="1"/>
          <w:numId w:val="1"/>
        </w:numPr>
        <w:rPr>
          <w:lang w:val="fr-FR"/>
        </w:rPr>
      </w:pPr>
      <w:r w:rsidRPr="00DE24CF">
        <w:rPr>
          <w:lang w:val="fr-FR" w:bidi="fr-FR"/>
        </w:rPr>
        <w:t xml:space="preserve"> D’approuver, en principe, un montant de 2</w:t>
      </w:r>
      <w:r w:rsidR="00D84A09">
        <w:rPr>
          <w:lang w:val="fr-FR" w:bidi="fr-FR"/>
        </w:rPr>
        <w:t> 26</w:t>
      </w:r>
      <w:r w:rsidR="00BF29E5">
        <w:rPr>
          <w:lang w:val="fr-FR" w:bidi="fr-FR"/>
        </w:rPr>
        <w:t>2</w:t>
      </w:r>
      <w:r w:rsidR="00D84A09">
        <w:rPr>
          <w:lang w:val="fr-FR" w:bidi="fr-FR"/>
        </w:rPr>
        <w:t> </w:t>
      </w:r>
      <w:r w:rsidRPr="00DE24CF">
        <w:rPr>
          <w:lang w:val="fr-FR" w:bidi="fr-FR"/>
        </w:rPr>
        <w:t>630</w:t>
      </w:r>
      <w:r w:rsidR="00D84A09">
        <w:rPr>
          <w:lang w:val="fr-FR" w:bidi="fr-FR"/>
        </w:rPr>
        <w:t> </w:t>
      </w:r>
      <w:r w:rsidRPr="00DE24CF">
        <w:rPr>
          <w:lang w:val="fr-FR" w:bidi="fr-FR"/>
        </w:rPr>
        <w:t>$ US, plus coûts d’appui d’agence pour un montant de 158</w:t>
      </w:r>
      <w:r w:rsidR="00D84A09">
        <w:rPr>
          <w:lang w:val="fr-FR" w:bidi="fr-FR"/>
        </w:rPr>
        <w:t> </w:t>
      </w:r>
      <w:r w:rsidRPr="00DE24CF">
        <w:rPr>
          <w:lang w:val="fr-FR" w:bidi="fr-FR"/>
        </w:rPr>
        <w:t>384</w:t>
      </w:r>
      <w:r w:rsidR="00D84A09">
        <w:rPr>
          <w:lang w:val="fr-FR" w:bidi="fr-FR"/>
        </w:rPr>
        <w:t> </w:t>
      </w:r>
      <w:r w:rsidRPr="00DE24CF">
        <w:rPr>
          <w:lang w:val="fr-FR" w:bidi="fr-FR"/>
        </w:rPr>
        <w:t>$ US pour l’ONUDI, pour permettre au gouvernement de l’Argentine de se conformer aux obligations réglementaires relatives au contrôle des émissions d</w:t>
      </w:r>
      <w:r w:rsidR="00C40699">
        <w:rPr>
          <w:lang w:val="fr-FR" w:bidi="fr-FR"/>
        </w:rPr>
        <w:t>u</w:t>
      </w:r>
      <w:r w:rsidRPr="00DE24CF">
        <w:rPr>
          <w:lang w:val="fr-FR" w:bidi="fr-FR"/>
        </w:rPr>
        <w:t xml:space="preserve"> </w:t>
      </w:r>
      <w:r w:rsidR="00D84A09">
        <w:rPr>
          <w:lang w:val="fr-FR" w:bidi="fr-FR"/>
        </w:rPr>
        <w:t>sous-produit</w:t>
      </w:r>
      <w:r w:rsidR="00C40699">
        <w:rPr>
          <w:lang w:val="fr-FR" w:bidi="fr-FR"/>
        </w:rPr>
        <w:t> </w:t>
      </w:r>
      <w:r w:rsidR="00D84A09">
        <w:rPr>
          <w:lang w:val="fr-FR" w:bidi="fr-FR"/>
        </w:rPr>
        <w:t>HFC-23</w:t>
      </w:r>
      <w:r w:rsidRPr="00DE24CF">
        <w:rPr>
          <w:lang w:val="fr-FR" w:bidi="fr-FR"/>
        </w:rPr>
        <w:t xml:space="preserve"> </w:t>
      </w:r>
      <w:r w:rsidR="00BF29E5">
        <w:rPr>
          <w:lang w:val="fr-FR" w:bidi="fr-FR"/>
        </w:rPr>
        <w:t xml:space="preserve">au titre </w:t>
      </w:r>
      <w:r w:rsidRPr="00DE24CF">
        <w:rPr>
          <w:lang w:val="fr-FR" w:bidi="fr-FR"/>
        </w:rPr>
        <w:t>de l’Amendement de Kigali au Protocole de Montréal, étant entendu que</w:t>
      </w:r>
      <w:r w:rsidR="00D84A09">
        <w:rPr>
          <w:lang w:val="fr-FR" w:bidi="fr-FR"/>
        </w:rPr>
        <w:t> </w:t>
      </w:r>
      <w:r w:rsidRPr="00DE24CF">
        <w:rPr>
          <w:lang w:val="fr-FR" w:bidi="fr-FR"/>
        </w:rPr>
        <w:t>:</w:t>
      </w:r>
    </w:p>
    <w:p w14:paraId="7051F571" w14:textId="4A4E8DBB" w:rsidR="000D0E71" w:rsidRPr="000D0E71" w:rsidRDefault="000D0E71" w:rsidP="000C76EE">
      <w:pPr>
        <w:pStyle w:val="Heading3"/>
        <w:numPr>
          <w:ilvl w:val="2"/>
          <w:numId w:val="1"/>
        </w:numPr>
        <w:rPr>
          <w:lang w:val="fr-FR"/>
        </w:rPr>
      </w:pPr>
      <w:r w:rsidRPr="00DE24CF">
        <w:rPr>
          <w:lang w:val="fr-FR" w:bidi="fr-FR"/>
        </w:rPr>
        <w:t>Le gouvernement de l’Argentine s’assure qu’à partir du 1er</w:t>
      </w:r>
      <w:r w:rsidR="00D84A09">
        <w:rPr>
          <w:lang w:val="fr-FR" w:bidi="fr-FR"/>
        </w:rPr>
        <w:t> </w:t>
      </w:r>
      <w:r w:rsidRPr="00DE24CF">
        <w:rPr>
          <w:lang w:val="fr-FR" w:bidi="fr-FR"/>
        </w:rPr>
        <w:t>janvier 2022, les émissions d</w:t>
      </w:r>
      <w:r w:rsidR="00C16031">
        <w:rPr>
          <w:lang w:val="fr-FR" w:bidi="fr-FR"/>
        </w:rPr>
        <w:t>u</w:t>
      </w:r>
      <w:r w:rsidRPr="00DE24CF">
        <w:rPr>
          <w:lang w:val="fr-FR" w:bidi="fr-FR"/>
        </w:rPr>
        <w:t xml:space="preserve"> sous-produit</w:t>
      </w:r>
      <w:r w:rsidR="00C40699">
        <w:rPr>
          <w:lang w:val="fr-FR" w:bidi="fr-FR"/>
        </w:rPr>
        <w:t> </w:t>
      </w:r>
      <w:r w:rsidRPr="00DE24CF">
        <w:rPr>
          <w:lang w:val="fr-FR" w:bidi="fr-FR"/>
        </w:rPr>
        <w:t xml:space="preserve">HFC-23 </w:t>
      </w:r>
      <w:r w:rsidR="00C16031">
        <w:rPr>
          <w:lang w:val="fr-FR" w:bidi="fr-FR"/>
        </w:rPr>
        <w:t>provenant</w:t>
      </w:r>
      <w:r w:rsidRPr="00DE24CF">
        <w:rPr>
          <w:lang w:val="fr-FR" w:bidi="fr-FR"/>
        </w:rPr>
        <w:t xml:space="preserve"> de la chaîne de fabrication de HCFC-22 soient détruites conformément au Protocole de Montréal et que les émissions </w:t>
      </w:r>
      <w:r w:rsidR="00C16031">
        <w:rPr>
          <w:lang w:val="fr-FR" w:bidi="fr-FR"/>
        </w:rPr>
        <w:t>provenant</w:t>
      </w:r>
      <w:r w:rsidRPr="00DE24CF">
        <w:rPr>
          <w:lang w:val="fr-FR" w:bidi="fr-FR"/>
        </w:rPr>
        <w:t xml:space="preserve"> de la chaîne restent inférieures ou égales à 0,1</w:t>
      </w:r>
      <w:r w:rsidR="00D84A09">
        <w:rPr>
          <w:lang w:val="fr-FR" w:bidi="fr-FR"/>
        </w:rPr>
        <w:t> </w:t>
      </w:r>
      <w:r w:rsidRPr="00DE24CF">
        <w:rPr>
          <w:lang w:val="fr-FR" w:bidi="fr-FR"/>
        </w:rPr>
        <w:t>kg de HFC-23 par 100</w:t>
      </w:r>
      <w:r w:rsidR="00D84A09">
        <w:rPr>
          <w:lang w:val="fr-FR" w:bidi="fr-FR"/>
        </w:rPr>
        <w:t> </w:t>
      </w:r>
      <w:r w:rsidRPr="00DE24CF">
        <w:rPr>
          <w:lang w:val="fr-FR" w:bidi="fr-FR"/>
        </w:rPr>
        <w:t>kg de HCFC-22 produit</w:t>
      </w:r>
      <w:r w:rsidR="00D84A09">
        <w:rPr>
          <w:lang w:val="fr-FR" w:bidi="fr-FR"/>
        </w:rPr>
        <w:t> </w:t>
      </w:r>
      <w:r w:rsidRPr="00DE24CF">
        <w:rPr>
          <w:lang w:val="fr-FR" w:bidi="fr-FR"/>
        </w:rPr>
        <w:t>;</w:t>
      </w:r>
    </w:p>
    <w:p w14:paraId="1341D116" w14:textId="1E146CE8" w:rsidR="000D0E71" w:rsidRPr="000D0E71" w:rsidRDefault="00C16031" w:rsidP="000C76EE">
      <w:pPr>
        <w:pStyle w:val="Heading3"/>
        <w:numPr>
          <w:ilvl w:val="2"/>
          <w:numId w:val="1"/>
        </w:numPr>
        <w:rPr>
          <w:lang w:val="fr-FR"/>
        </w:rPr>
      </w:pPr>
      <w:r w:rsidRPr="00DE24CF">
        <w:rPr>
          <w:lang w:val="fr-FR" w:bidi="fr-FR"/>
        </w:rPr>
        <w:lastRenderedPageBreak/>
        <w:t>Qu’un</w:t>
      </w:r>
      <w:r w:rsidR="000D0E71" w:rsidRPr="00DE24CF">
        <w:rPr>
          <w:lang w:val="fr-FR" w:bidi="fr-FR"/>
        </w:rPr>
        <w:t xml:space="preserve"> montant maximal de 502</w:t>
      </w:r>
      <w:r w:rsidR="00D84A09">
        <w:rPr>
          <w:lang w:val="fr-FR" w:bidi="fr-FR"/>
        </w:rPr>
        <w:t> </w:t>
      </w:r>
      <w:r w:rsidR="000D0E71" w:rsidRPr="00DE24CF">
        <w:rPr>
          <w:lang w:val="fr-FR" w:bidi="fr-FR"/>
        </w:rPr>
        <w:t>766</w:t>
      </w:r>
      <w:r w:rsidR="00D84A09">
        <w:rPr>
          <w:lang w:val="fr-FR" w:bidi="fr-FR"/>
        </w:rPr>
        <w:t> </w:t>
      </w:r>
      <w:r w:rsidR="000D0E71" w:rsidRPr="00DE24CF">
        <w:rPr>
          <w:lang w:val="fr-FR" w:bidi="fr-FR"/>
        </w:rPr>
        <w:t>$ US du financement total approuvé soit associé aux coûts marginaux opérationnels et soit divisé en tranches annuelles à fournir à l’Argentine après vérification de la quantité d</w:t>
      </w:r>
      <w:r w:rsidR="00C40699">
        <w:rPr>
          <w:lang w:val="fr-FR" w:bidi="fr-FR"/>
        </w:rPr>
        <w:t>u</w:t>
      </w:r>
      <w:r w:rsidR="000D0E71" w:rsidRPr="00DE24CF">
        <w:rPr>
          <w:lang w:val="fr-FR" w:bidi="fr-FR"/>
        </w:rPr>
        <w:t xml:space="preserve"> sous-produit HFC-23 détruit</w:t>
      </w:r>
      <w:r>
        <w:rPr>
          <w:lang w:val="fr-FR" w:bidi="fr-FR"/>
        </w:rPr>
        <w:t>e</w:t>
      </w:r>
      <w:r w:rsidR="00D84A09">
        <w:rPr>
          <w:lang w:val="fr-FR" w:bidi="fr-FR"/>
        </w:rPr>
        <w:t> </w:t>
      </w:r>
      <w:r w:rsidR="000D0E71" w:rsidRPr="00DE24CF">
        <w:rPr>
          <w:lang w:val="fr-FR" w:bidi="fr-FR"/>
        </w:rPr>
        <w:t xml:space="preserve">; </w:t>
      </w:r>
    </w:p>
    <w:p w14:paraId="5EFEF528" w14:textId="0203973D" w:rsidR="000D0E71" w:rsidRPr="000D0E71" w:rsidRDefault="000D0E71" w:rsidP="000C76EE">
      <w:pPr>
        <w:pStyle w:val="Heading3"/>
        <w:numPr>
          <w:ilvl w:val="2"/>
          <w:numId w:val="1"/>
        </w:numPr>
        <w:rPr>
          <w:lang w:val="fr-FR"/>
        </w:rPr>
      </w:pPr>
      <w:r w:rsidRPr="00DE24CF">
        <w:rPr>
          <w:lang w:val="fr-FR" w:bidi="fr-FR"/>
        </w:rPr>
        <w:t>Que les coûts marginaux opérationnels de chaque tranche annuelle soient calculés en multipliant la quantité de HFC-23 détruite par 1,40</w:t>
      </w:r>
      <w:r w:rsidR="00D84A09">
        <w:rPr>
          <w:lang w:val="fr-FR" w:bidi="fr-FR"/>
        </w:rPr>
        <w:t> </w:t>
      </w:r>
      <w:r w:rsidRPr="00DE24CF">
        <w:rPr>
          <w:lang w:val="fr-FR" w:bidi="fr-FR"/>
        </w:rPr>
        <w:t>$ US/kg</w:t>
      </w:r>
      <w:r w:rsidR="00D84A09">
        <w:rPr>
          <w:lang w:val="fr-FR" w:bidi="fr-FR"/>
        </w:rPr>
        <w:t> </w:t>
      </w:r>
      <w:r w:rsidRPr="00DE24CF">
        <w:rPr>
          <w:lang w:val="fr-FR" w:bidi="fr-FR"/>
        </w:rPr>
        <w:t>;</w:t>
      </w:r>
    </w:p>
    <w:p w14:paraId="760FFA43" w14:textId="443D3930" w:rsidR="000D0E71" w:rsidRPr="000D0E71" w:rsidRDefault="000D0E71" w:rsidP="000C76EE">
      <w:pPr>
        <w:pStyle w:val="Heading3"/>
        <w:numPr>
          <w:ilvl w:val="2"/>
          <w:numId w:val="1"/>
        </w:numPr>
        <w:rPr>
          <w:lang w:val="fr-FR"/>
        </w:rPr>
      </w:pPr>
      <w:r w:rsidRPr="00DE24CF">
        <w:rPr>
          <w:lang w:val="fr-FR" w:bidi="fr-FR"/>
        </w:rPr>
        <w:t xml:space="preserve">Que le gouvernement de l’Argentine ait la flexibilité d’utiliser le financement approuvé en principe indiqué au sous-paragraphe (b) ci-dessus pour indemniser le site de production Frio </w:t>
      </w:r>
      <w:proofErr w:type="spellStart"/>
      <w:r w:rsidRPr="00DE24CF">
        <w:rPr>
          <w:lang w:val="fr-FR" w:bidi="fr-FR"/>
        </w:rPr>
        <w:t>Industrias</w:t>
      </w:r>
      <w:proofErr w:type="spellEnd"/>
      <w:r w:rsidRPr="00DE24CF">
        <w:rPr>
          <w:lang w:val="fr-FR" w:bidi="fr-FR"/>
        </w:rPr>
        <w:t xml:space="preserve"> </w:t>
      </w:r>
      <w:proofErr w:type="spellStart"/>
      <w:r w:rsidRPr="00DE24CF">
        <w:rPr>
          <w:lang w:val="fr-FR" w:bidi="fr-FR"/>
        </w:rPr>
        <w:t>Argentinas</w:t>
      </w:r>
      <w:proofErr w:type="spellEnd"/>
      <w:r w:rsidRPr="00DE24CF">
        <w:rPr>
          <w:lang w:val="fr-FR" w:bidi="fr-FR"/>
        </w:rPr>
        <w:t xml:space="preserve">, pour </w:t>
      </w:r>
      <w:r w:rsidR="00DA1501">
        <w:rPr>
          <w:lang w:val="fr-FR" w:bidi="fr-FR"/>
        </w:rPr>
        <w:t>mettre fin à</w:t>
      </w:r>
      <w:r w:rsidRPr="00DE24CF">
        <w:rPr>
          <w:lang w:val="fr-FR" w:bidi="fr-FR"/>
        </w:rPr>
        <w:t xml:space="preserve"> sa production de HCFC-22 si l’usine choisit d’arrêter totalement sa chaîne de fabrication avant le 1er</w:t>
      </w:r>
      <w:r w:rsidR="00D84A09">
        <w:rPr>
          <w:lang w:val="fr-FR" w:bidi="fr-FR"/>
        </w:rPr>
        <w:t> </w:t>
      </w:r>
      <w:r w:rsidRPr="00DE24CF">
        <w:rPr>
          <w:lang w:val="fr-FR" w:bidi="fr-FR"/>
        </w:rPr>
        <w:t xml:space="preserve">janvier 2024, à l’exception de tout financement approuvé pour la vérification indépendante durant les années suivant l’arrêt, qui doit être </w:t>
      </w:r>
      <w:r w:rsidR="00D84A09">
        <w:rPr>
          <w:lang w:val="fr-FR" w:bidi="fr-FR"/>
        </w:rPr>
        <w:t>retourné</w:t>
      </w:r>
      <w:r w:rsidRPr="00DE24CF">
        <w:rPr>
          <w:lang w:val="fr-FR" w:bidi="fr-FR"/>
        </w:rPr>
        <w:t xml:space="preserve"> au Fonds multilatéral, et étant entendu que toute production de substance listée à l’Annexe C ou F du Protocole de Montréal n’est pas éligible au financement</w:t>
      </w:r>
      <w:r w:rsidR="00D84A09">
        <w:rPr>
          <w:lang w:val="fr-FR" w:bidi="fr-FR"/>
        </w:rPr>
        <w:t> </w:t>
      </w:r>
      <w:r w:rsidRPr="00DE24CF">
        <w:rPr>
          <w:lang w:val="fr-FR" w:bidi="fr-FR"/>
        </w:rPr>
        <w:t xml:space="preserve">; </w:t>
      </w:r>
    </w:p>
    <w:p w14:paraId="5E00CA68" w14:textId="713D29BC" w:rsidR="000D0E71" w:rsidRPr="000D0E71" w:rsidRDefault="00DA1501" w:rsidP="000C76EE">
      <w:pPr>
        <w:pStyle w:val="Heading3"/>
        <w:numPr>
          <w:ilvl w:val="2"/>
          <w:numId w:val="1"/>
        </w:numPr>
        <w:rPr>
          <w:lang w:val="fr-FR"/>
        </w:rPr>
      </w:pPr>
      <w:r w:rsidRPr="00DE24CF">
        <w:rPr>
          <w:lang w:val="fr-FR" w:bidi="fr-FR"/>
        </w:rPr>
        <w:t>Que</w:t>
      </w:r>
      <w:r w:rsidR="000D0E71" w:rsidRPr="00DE24CF">
        <w:rPr>
          <w:lang w:val="fr-FR" w:bidi="fr-FR"/>
        </w:rPr>
        <w:t xml:space="preserve"> le projet soit finalisé d’ici le 1er</w:t>
      </w:r>
      <w:r w:rsidR="00D84A09">
        <w:rPr>
          <w:lang w:val="fr-FR" w:bidi="fr-FR"/>
        </w:rPr>
        <w:t> </w:t>
      </w:r>
      <w:r w:rsidR="000D0E71" w:rsidRPr="00DE24CF">
        <w:rPr>
          <w:lang w:val="fr-FR" w:bidi="fr-FR"/>
        </w:rPr>
        <w:t>janvier 2031</w:t>
      </w:r>
      <w:r w:rsidR="00D84A09">
        <w:rPr>
          <w:lang w:val="fr-FR" w:bidi="fr-FR"/>
        </w:rPr>
        <w:t> </w:t>
      </w:r>
      <w:r w:rsidR="000D0E71" w:rsidRPr="00DE24CF">
        <w:rPr>
          <w:lang w:val="fr-FR" w:bidi="fr-FR"/>
        </w:rPr>
        <w:t>;</w:t>
      </w:r>
    </w:p>
    <w:p w14:paraId="5F61F18A" w14:textId="511C40AF" w:rsidR="000D0E71" w:rsidRPr="000D0E71" w:rsidRDefault="00DA1501" w:rsidP="000C76EE">
      <w:pPr>
        <w:pStyle w:val="Heading3"/>
        <w:numPr>
          <w:ilvl w:val="2"/>
          <w:numId w:val="1"/>
        </w:numPr>
        <w:rPr>
          <w:lang w:val="fr-FR"/>
        </w:rPr>
      </w:pPr>
      <w:r w:rsidRPr="00DE24CF">
        <w:rPr>
          <w:lang w:val="fr-FR" w:bidi="fr-FR"/>
        </w:rPr>
        <w:t>Que</w:t>
      </w:r>
      <w:r w:rsidR="000D0E71" w:rsidRPr="00DE24CF">
        <w:rPr>
          <w:lang w:val="fr-FR" w:bidi="fr-FR"/>
        </w:rPr>
        <w:t xml:space="preserve"> le gouvernement de l’Argentine s’engage à ne pas accepter de financement supplémentaire provenant d’autres sources pour le contrôle des émissions d</w:t>
      </w:r>
      <w:r w:rsidR="00C40699">
        <w:rPr>
          <w:lang w:val="fr-FR" w:bidi="fr-FR"/>
        </w:rPr>
        <w:t>u</w:t>
      </w:r>
      <w:r w:rsidR="000D0E71" w:rsidRPr="00DE24CF">
        <w:rPr>
          <w:lang w:val="fr-FR" w:bidi="fr-FR"/>
        </w:rPr>
        <w:t xml:space="preserve"> sous-produit</w:t>
      </w:r>
      <w:r w:rsidR="00C40699">
        <w:rPr>
          <w:lang w:val="fr-FR" w:bidi="fr-FR"/>
        </w:rPr>
        <w:t> </w:t>
      </w:r>
      <w:r w:rsidR="000D0E71" w:rsidRPr="00DE24CF">
        <w:rPr>
          <w:lang w:val="fr-FR" w:bidi="fr-FR"/>
        </w:rPr>
        <w:t xml:space="preserve">HFC-23 à Frio </w:t>
      </w:r>
      <w:proofErr w:type="spellStart"/>
      <w:r w:rsidR="000D0E71" w:rsidRPr="00DE24CF">
        <w:rPr>
          <w:lang w:val="fr-FR" w:bidi="fr-FR"/>
        </w:rPr>
        <w:t>Industrias</w:t>
      </w:r>
      <w:proofErr w:type="spellEnd"/>
      <w:r w:rsidR="000D0E71" w:rsidRPr="00DE24CF">
        <w:rPr>
          <w:lang w:val="fr-FR" w:bidi="fr-FR"/>
        </w:rPr>
        <w:t xml:space="preserve"> </w:t>
      </w:r>
      <w:proofErr w:type="spellStart"/>
      <w:r w:rsidR="000D0E71" w:rsidRPr="00DE24CF">
        <w:rPr>
          <w:lang w:val="fr-FR" w:bidi="fr-FR"/>
        </w:rPr>
        <w:t>Argentinas</w:t>
      </w:r>
      <w:proofErr w:type="spellEnd"/>
      <w:r w:rsidR="000D0E71" w:rsidRPr="00DE24CF">
        <w:rPr>
          <w:lang w:val="fr-FR" w:bidi="fr-FR"/>
        </w:rPr>
        <w:t xml:space="preserve"> durant ou après la finalisation du projet, y compris des crédits ou déductions</w:t>
      </w:r>
      <w:r w:rsidR="00D84A09">
        <w:rPr>
          <w:lang w:val="fr-FR" w:bidi="fr-FR"/>
        </w:rPr>
        <w:t> </w:t>
      </w:r>
      <w:r w:rsidR="000D0E71" w:rsidRPr="00DE24CF">
        <w:rPr>
          <w:lang w:val="fr-FR" w:bidi="fr-FR"/>
        </w:rPr>
        <w:t>HFC-23</w:t>
      </w:r>
      <w:r w:rsidR="00D84A09">
        <w:rPr>
          <w:lang w:val="fr-FR" w:bidi="fr-FR"/>
        </w:rPr>
        <w:t> </w:t>
      </w:r>
      <w:r w:rsidR="000D0E71" w:rsidRPr="00DE24CF">
        <w:rPr>
          <w:lang w:val="fr-FR" w:bidi="fr-FR"/>
        </w:rPr>
        <w:t>;</w:t>
      </w:r>
    </w:p>
    <w:p w14:paraId="4B7C1B57" w14:textId="2951B17A" w:rsidR="000D0E71" w:rsidRPr="00DE24CF" w:rsidRDefault="000D0E71" w:rsidP="000C76EE">
      <w:pPr>
        <w:pStyle w:val="Heading2"/>
        <w:numPr>
          <w:ilvl w:val="1"/>
          <w:numId w:val="1"/>
        </w:numPr>
        <w:rPr>
          <w:lang w:val="en-CA"/>
        </w:rPr>
      </w:pPr>
      <w:r w:rsidRPr="00DE24CF">
        <w:rPr>
          <w:lang w:val="fr-FR" w:bidi="fr-FR"/>
        </w:rPr>
        <w:t xml:space="preserve">De </w:t>
      </w:r>
      <w:r w:rsidR="00D84A09">
        <w:rPr>
          <w:lang w:val="fr-FR" w:bidi="fr-FR"/>
        </w:rPr>
        <w:t>p</w:t>
      </w:r>
      <w:r w:rsidRPr="00DE24CF">
        <w:rPr>
          <w:lang w:val="fr-FR" w:bidi="fr-FR"/>
        </w:rPr>
        <w:t>rendre note :</w:t>
      </w:r>
    </w:p>
    <w:p w14:paraId="7331BB22" w14:textId="412ECACE" w:rsidR="000D0E71" w:rsidRPr="000D0E71" w:rsidRDefault="00DA1501" w:rsidP="000C76EE">
      <w:pPr>
        <w:pStyle w:val="Heading3"/>
        <w:numPr>
          <w:ilvl w:val="2"/>
          <w:numId w:val="1"/>
        </w:numPr>
        <w:rPr>
          <w:lang w:val="fr-FR"/>
        </w:rPr>
      </w:pPr>
      <w:r w:rsidRPr="00DE24CF">
        <w:rPr>
          <w:lang w:val="fr-FR" w:bidi="fr-FR"/>
        </w:rPr>
        <w:t>Que</w:t>
      </w:r>
      <w:r w:rsidR="000D0E71" w:rsidRPr="00DE24CF">
        <w:rPr>
          <w:lang w:val="fr-FR" w:bidi="fr-FR"/>
        </w:rPr>
        <w:t xml:space="preserve"> le financement approuvé en principe spécifié au sous-paragraphe (b) ci-dessus correspondait au financement total disponible pour le gouvernement de l’Argentine provenant du Fonds multilatéral pour leur contrôle des émissions </w:t>
      </w:r>
      <w:r w:rsidR="00C40699">
        <w:rPr>
          <w:lang w:val="fr-FR" w:bidi="fr-FR"/>
        </w:rPr>
        <w:t>du sous-produit </w:t>
      </w:r>
      <w:r w:rsidR="000D0E71" w:rsidRPr="00DE24CF">
        <w:rPr>
          <w:lang w:val="fr-FR" w:bidi="fr-FR"/>
        </w:rPr>
        <w:t>HFC-23</w:t>
      </w:r>
      <w:r w:rsidR="00D84A09">
        <w:rPr>
          <w:lang w:val="fr-FR" w:bidi="fr-FR"/>
        </w:rPr>
        <w:t> </w:t>
      </w:r>
      <w:r w:rsidR="000D0E71" w:rsidRPr="00DE24CF">
        <w:rPr>
          <w:lang w:val="fr-FR" w:bidi="fr-FR"/>
        </w:rPr>
        <w:t xml:space="preserve">; </w:t>
      </w:r>
    </w:p>
    <w:p w14:paraId="55E50215" w14:textId="6286EC57" w:rsidR="000D0E71" w:rsidRPr="000D0E71" w:rsidRDefault="00DA1501" w:rsidP="000C76EE">
      <w:pPr>
        <w:pStyle w:val="Heading3"/>
        <w:numPr>
          <w:ilvl w:val="2"/>
          <w:numId w:val="1"/>
        </w:numPr>
        <w:rPr>
          <w:lang w:val="fr-FR"/>
        </w:rPr>
      </w:pPr>
      <w:r w:rsidRPr="00DE24CF">
        <w:rPr>
          <w:lang w:val="fr-FR" w:bidi="fr-FR"/>
        </w:rPr>
        <w:t>Que</w:t>
      </w:r>
      <w:r w:rsidR="000D0E71" w:rsidRPr="00DE24CF">
        <w:rPr>
          <w:lang w:val="fr-FR" w:bidi="fr-FR"/>
        </w:rPr>
        <w:t xml:space="preserve"> les coûts convenus prenaient en considération les conditions spéciales du projet en Argentine et ne faisai</w:t>
      </w:r>
      <w:r w:rsidR="00D84A09">
        <w:rPr>
          <w:lang w:val="fr-FR" w:bidi="fr-FR"/>
        </w:rPr>
        <w:t>en</w:t>
      </w:r>
      <w:r w:rsidR="000D0E71" w:rsidRPr="00DE24CF">
        <w:rPr>
          <w:lang w:val="fr-FR" w:bidi="fr-FR"/>
        </w:rPr>
        <w:t>t pas jurisprudence pour le calcul des coûts de tout autre projet de contrôle des émissions d</w:t>
      </w:r>
      <w:r w:rsidR="00C40699">
        <w:rPr>
          <w:lang w:val="fr-FR" w:bidi="fr-FR"/>
        </w:rPr>
        <w:t>u</w:t>
      </w:r>
      <w:r w:rsidR="000D0E71" w:rsidRPr="00DE24CF">
        <w:rPr>
          <w:lang w:val="fr-FR" w:bidi="fr-FR"/>
        </w:rPr>
        <w:t xml:space="preserve"> sous-produit</w:t>
      </w:r>
      <w:r w:rsidR="00C40699">
        <w:rPr>
          <w:lang w:val="fr-FR" w:bidi="fr-FR"/>
        </w:rPr>
        <w:t> </w:t>
      </w:r>
      <w:r w:rsidR="000D0E71" w:rsidRPr="00DE24CF">
        <w:rPr>
          <w:lang w:val="fr-FR" w:bidi="fr-FR"/>
        </w:rPr>
        <w:t>HFC-23</w:t>
      </w:r>
      <w:r w:rsidR="00D84A09">
        <w:rPr>
          <w:lang w:val="fr-FR" w:bidi="fr-FR"/>
        </w:rPr>
        <w:t> </w:t>
      </w:r>
      <w:r w:rsidR="000D0E71" w:rsidRPr="00DE24CF">
        <w:rPr>
          <w:lang w:val="fr-FR" w:bidi="fr-FR"/>
        </w:rPr>
        <w:t>;</w:t>
      </w:r>
    </w:p>
    <w:p w14:paraId="4D8DCDD9" w14:textId="1846BEFF" w:rsidR="000D0E71" w:rsidRPr="000D0E71" w:rsidRDefault="00DA1501" w:rsidP="000C76EE">
      <w:pPr>
        <w:pStyle w:val="Heading2"/>
        <w:numPr>
          <w:ilvl w:val="1"/>
          <w:numId w:val="1"/>
        </w:numPr>
        <w:rPr>
          <w:lang w:val="fr-FR"/>
        </w:rPr>
      </w:pPr>
      <w:r>
        <w:rPr>
          <w:lang w:val="fr-FR" w:bidi="fr-FR"/>
        </w:rPr>
        <w:t>D</w:t>
      </w:r>
      <w:r w:rsidR="000D0E71" w:rsidRPr="00DE24CF">
        <w:rPr>
          <w:lang w:val="fr-FR" w:bidi="fr-FR"/>
        </w:rPr>
        <w:t>e charger le Secrétariat, en coopération avec l’ONUDI de préparer un projet d’</w:t>
      </w:r>
      <w:r>
        <w:rPr>
          <w:lang w:val="fr-FR" w:bidi="fr-FR"/>
        </w:rPr>
        <w:t>A</w:t>
      </w:r>
      <w:r w:rsidR="000D0E71" w:rsidRPr="00DE24CF">
        <w:rPr>
          <w:lang w:val="fr-FR" w:bidi="fr-FR"/>
        </w:rPr>
        <w:t xml:space="preserve">ccord entre le gouvernement de l’Argentine et le Comité exécutif pour le contrôle des émissions </w:t>
      </w:r>
      <w:r w:rsidR="00C40699">
        <w:rPr>
          <w:lang w:val="fr-FR" w:bidi="fr-FR"/>
        </w:rPr>
        <w:t>du sous-produit </w:t>
      </w:r>
      <w:r w:rsidR="000D0E71" w:rsidRPr="00DE24CF">
        <w:rPr>
          <w:lang w:val="fr-FR" w:bidi="fr-FR"/>
        </w:rPr>
        <w:t>HFC-23, conformément à la présence décision, pour examen lors de la 88e</w:t>
      </w:r>
      <w:r w:rsidR="00D84A09">
        <w:rPr>
          <w:lang w:val="fr-FR" w:bidi="fr-FR"/>
        </w:rPr>
        <w:t> </w:t>
      </w:r>
      <w:r w:rsidR="000D0E71" w:rsidRPr="00DE24CF">
        <w:rPr>
          <w:lang w:val="fr-FR" w:bidi="fr-FR"/>
        </w:rPr>
        <w:t xml:space="preserve">réunion, en utilisant comme base de référence l’Accord entre le gouvernement de Mexico et le Comité exécutif pour la destruction des émissions de HFC-23 généré durant la production de HCFC-22 à </w:t>
      </w:r>
      <w:proofErr w:type="spellStart"/>
      <w:r w:rsidR="000D0E71" w:rsidRPr="00DE24CF">
        <w:rPr>
          <w:lang w:val="fr-FR" w:bidi="fr-FR"/>
        </w:rPr>
        <w:t>Quimobásicos</w:t>
      </w:r>
      <w:proofErr w:type="spellEnd"/>
      <w:r w:rsidR="000D0E71" w:rsidRPr="00DE24CF">
        <w:rPr>
          <w:lang w:val="fr-FR" w:bidi="fr-FR"/>
        </w:rPr>
        <w:t xml:space="preserve"> (décision</w:t>
      </w:r>
      <w:r w:rsidR="00D84A09">
        <w:rPr>
          <w:lang w:val="fr-FR" w:bidi="fr-FR"/>
        </w:rPr>
        <w:t> </w:t>
      </w:r>
      <w:r w:rsidR="000D0E71" w:rsidRPr="00DE24CF">
        <w:rPr>
          <w:lang w:val="fr-FR" w:bidi="fr-FR"/>
        </w:rPr>
        <w:t>87/53) et en prenant compte des directives fournies par le Comité exécutif lors de la 87e</w:t>
      </w:r>
      <w:r w:rsidR="00D84A09">
        <w:rPr>
          <w:lang w:val="fr-FR" w:bidi="fr-FR"/>
        </w:rPr>
        <w:t> </w:t>
      </w:r>
      <w:r w:rsidR="000D0E71" w:rsidRPr="00DE24CF">
        <w:rPr>
          <w:lang w:val="fr-FR" w:bidi="fr-FR"/>
        </w:rPr>
        <w:t>réunion</w:t>
      </w:r>
      <w:r w:rsidR="00D84A09">
        <w:rPr>
          <w:lang w:val="fr-FR" w:bidi="fr-FR"/>
        </w:rPr>
        <w:t> </w:t>
      </w:r>
      <w:r w:rsidR="000D0E71" w:rsidRPr="00DE24CF">
        <w:rPr>
          <w:lang w:val="fr-FR" w:bidi="fr-FR"/>
        </w:rPr>
        <w:t xml:space="preserve">; </w:t>
      </w:r>
    </w:p>
    <w:p w14:paraId="541EDF17" w14:textId="25178445" w:rsidR="000D0E71" w:rsidRPr="000D0E71" w:rsidRDefault="00DA1501" w:rsidP="000C76EE">
      <w:pPr>
        <w:pStyle w:val="Heading2"/>
        <w:numPr>
          <w:ilvl w:val="1"/>
          <w:numId w:val="1"/>
        </w:numPr>
        <w:rPr>
          <w:lang w:val="fr-FR"/>
        </w:rPr>
      </w:pPr>
      <w:r w:rsidRPr="00DE24CF">
        <w:rPr>
          <w:lang w:val="fr-FR" w:bidi="fr-FR"/>
        </w:rPr>
        <w:t>D’approuver</w:t>
      </w:r>
      <w:r w:rsidR="000D0E71" w:rsidRPr="00DE24CF">
        <w:rPr>
          <w:lang w:val="fr-FR" w:bidi="fr-FR"/>
        </w:rPr>
        <w:t xml:space="preserve"> la première tranche du projet de contrôle des émissions </w:t>
      </w:r>
      <w:r w:rsidR="00C40699">
        <w:rPr>
          <w:lang w:val="fr-FR" w:bidi="fr-FR"/>
        </w:rPr>
        <w:t>du sous</w:t>
      </w:r>
      <w:r w:rsidR="000C76EE">
        <w:rPr>
          <w:lang w:val="fr-FR" w:bidi="fr-FR"/>
        </w:rPr>
        <w:noBreakHyphen/>
      </w:r>
      <w:r w:rsidR="00C40699">
        <w:rPr>
          <w:lang w:val="fr-FR" w:bidi="fr-FR"/>
        </w:rPr>
        <w:t>produit </w:t>
      </w:r>
      <w:r w:rsidR="000D0E71" w:rsidRPr="00DE24CF">
        <w:rPr>
          <w:lang w:val="fr-FR" w:bidi="fr-FR"/>
        </w:rPr>
        <w:t>HFC</w:t>
      </w:r>
      <w:r w:rsidR="000C76EE">
        <w:rPr>
          <w:lang w:val="fr-FR" w:bidi="fr-FR"/>
        </w:rPr>
        <w:noBreakHyphen/>
      </w:r>
      <w:r w:rsidR="000D0E71" w:rsidRPr="00DE24CF">
        <w:rPr>
          <w:lang w:val="fr-FR" w:bidi="fr-FR"/>
        </w:rPr>
        <w:t>23 en Argentine pour un montant de 1</w:t>
      </w:r>
      <w:r w:rsidR="00D84A09">
        <w:rPr>
          <w:lang w:val="fr-FR" w:bidi="fr-FR"/>
        </w:rPr>
        <w:t> 527 </w:t>
      </w:r>
      <w:r w:rsidR="000D0E71" w:rsidRPr="00DE24CF">
        <w:rPr>
          <w:lang w:val="fr-FR" w:bidi="fr-FR"/>
        </w:rPr>
        <w:t>851</w:t>
      </w:r>
      <w:r w:rsidR="00D84A09">
        <w:rPr>
          <w:lang w:val="fr-FR" w:bidi="fr-FR"/>
        </w:rPr>
        <w:t> </w:t>
      </w:r>
      <w:r w:rsidR="000D0E71" w:rsidRPr="00DE24CF">
        <w:rPr>
          <w:lang w:val="fr-FR" w:bidi="fr-FR"/>
        </w:rPr>
        <w:t>$ US, plus coûts d’appui d’agence d’un montant de 106</w:t>
      </w:r>
      <w:r w:rsidR="00D84A09">
        <w:rPr>
          <w:lang w:val="fr-FR" w:bidi="fr-FR"/>
        </w:rPr>
        <w:t> </w:t>
      </w:r>
      <w:r w:rsidR="000D0E71" w:rsidRPr="00DE24CF">
        <w:rPr>
          <w:lang w:val="fr-FR" w:bidi="fr-FR"/>
        </w:rPr>
        <w:t>950</w:t>
      </w:r>
      <w:r w:rsidR="00D84A09">
        <w:rPr>
          <w:lang w:val="fr-FR" w:bidi="fr-FR"/>
        </w:rPr>
        <w:t> </w:t>
      </w:r>
      <w:r w:rsidR="000D0E71" w:rsidRPr="00DE24CF">
        <w:rPr>
          <w:lang w:val="fr-FR" w:bidi="fr-FR"/>
        </w:rPr>
        <w:t>$ US pour l’ONUDI</w:t>
      </w:r>
      <w:r w:rsidR="00D84A09">
        <w:rPr>
          <w:lang w:val="fr-FR" w:bidi="fr-FR"/>
        </w:rPr>
        <w:t> </w:t>
      </w:r>
      <w:r w:rsidR="000D0E71" w:rsidRPr="00DE24CF">
        <w:rPr>
          <w:lang w:val="fr-FR" w:bidi="fr-FR"/>
        </w:rPr>
        <w:t>; et</w:t>
      </w:r>
    </w:p>
    <w:p w14:paraId="3F61465A" w14:textId="5A7E9746" w:rsidR="000D0E71" w:rsidRPr="000D0E71" w:rsidRDefault="00DA1501" w:rsidP="000C76EE">
      <w:pPr>
        <w:pStyle w:val="Heading2"/>
        <w:numPr>
          <w:ilvl w:val="1"/>
          <w:numId w:val="1"/>
        </w:numPr>
        <w:rPr>
          <w:lang w:val="fr-FR"/>
        </w:rPr>
      </w:pPr>
      <w:r w:rsidRPr="00DE24CF">
        <w:rPr>
          <w:lang w:val="fr-FR" w:bidi="fr-FR"/>
        </w:rPr>
        <w:t>De</w:t>
      </w:r>
      <w:r w:rsidR="000D0E71" w:rsidRPr="00DE24CF">
        <w:rPr>
          <w:lang w:val="fr-FR" w:bidi="fr-FR"/>
        </w:rPr>
        <w:t xml:space="preserve"> charger le gouvernement d’Argentine, par le biais de l’ONUDI, de soumettre un plan de mise en œuvre annuel, conformément au projet d’Accord anticipé mentionné au sous</w:t>
      </w:r>
      <w:r w:rsidR="000C76EE">
        <w:rPr>
          <w:lang w:val="fr-FR" w:bidi="fr-FR"/>
        </w:rPr>
        <w:noBreakHyphen/>
      </w:r>
      <w:r w:rsidR="000D0E71" w:rsidRPr="00DE24CF">
        <w:rPr>
          <w:lang w:val="fr-FR" w:bidi="fr-FR"/>
        </w:rPr>
        <w:t>paragraphe (d) ci-dessus, pour examen lors de la 88e</w:t>
      </w:r>
      <w:r w:rsidR="00D84A09">
        <w:rPr>
          <w:lang w:val="fr-FR" w:bidi="fr-FR"/>
        </w:rPr>
        <w:t> </w:t>
      </w:r>
      <w:r w:rsidR="000D0E71" w:rsidRPr="00DE24CF">
        <w:rPr>
          <w:lang w:val="fr-FR" w:bidi="fr-FR"/>
        </w:rPr>
        <w:t>réunion.</w:t>
      </w:r>
    </w:p>
    <w:p w14:paraId="11D4D219" w14:textId="305052C6" w:rsidR="000D0E71" w:rsidRPr="000D0E71" w:rsidRDefault="000D0E71" w:rsidP="000C76EE">
      <w:pPr>
        <w:pStyle w:val="Heading1"/>
        <w:numPr>
          <w:ilvl w:val="0"/>
          <w:numId w:val="23"/>
        </w:numPr>
        <w:rPr>
          <w:lang w:val="fr-FR"/>
        </w:rPr>
      </w:pPr>
      <w:r w:rsidRPr="00DE24CF">
        <w:rPr>
          <w:lang w:val="fr-FR" w:bidi="fr-FR"/>
        </w:rPr>
        <w:lastRenderedPageBreak/>
        <w:t>Conformément à la décision</w:t>
      </w:r>
      <w:r w:rsidR="00D84A09">
        <w:rPr>
          <w:lang w:val="fr-FR" w:bidi="fr-FR"/>
        </w:rPr>
        <w:t> </w:t>
      </w:r>
      <w:r w:rsidRPr="00DE24CF">
        <w:rPr>
          <w:lang w:val="fr-FR" w:bidi="fr-FR"/>
        </w:rPr>
        <w:t>87/53,</w:t>
      </w:r>
      <w:r w:rsidRPr="00DE24CF">
        <w:rPr>
          <w:rStyle w:val="FootnoteReference"/>
          <w:lang w:val="fr-FR" w:bidi="fr-FR"/>
        </w:rPr>
        <w:footnoteReference w:id="3"/>
      </w:r>
      <w:r w:rsidR="00E63405">
        <w:rPr>
          <w:lang w:val="fr-FR" w:bidi="fr-FR"/>
        </w:rPr>
        <w:t xml:space="preserve"> </w:t>
      </w:r>
      <w:r w:rsidRPr="00DE24CF">
        <w:rPr>
          <w:lang w:val="fr-FR" w:bidi="fr-FR"/>
        </w:rPr>
        <w:t xml:space="preserve">le projet d’Accord avec le gouvernement de l’Argentine inclurait la même flexibilité que celle accordée au Mexique en matière de date de </w:t>
      </w:r>
      <w:r w:rsidR="00DA1501">
        <w:rPr>
          <w:lang w:val="fr-FR" w:bidi="fr-FR"/>
        </w:rPr>
        <w:t>démarrage de</w:t>
      </w:r>
      <w:r w:rsidRPr="00DE24CF">
        <w:rPr>
          <w:lang w:val="fr-FR" w:bidi="fr-FR"/>
        </w:rPr>
        <w:t xml:space="preserve"> la destruction d</w:t>
      </w:r>
      <w:r w:rsidR="00DA1501">
        <w:rPr>
          <w:lang w:val="fr-FR" w:bidi="fr-FR"/>
        </w:rPr>
        <w:t>u</w:t>
      </w:r>
      <w:r w:rsidRPr="00DE24CF">
        <w:rPr>
          <w:lang w:val="fr-FR" w:bidi="fr-FR"/>
        </w:rPr>
        <w:t xml:space="preserve"> sous-produit</w:t>
      </w:r>
      <w:r w:rsidR="00C40699">
        <w:rPr>
          <w:lang w:val="fr-FR" w:bidi="fr-FR"/>
        </w:rPr>
        <w:t> </w:t>
      </w:r>
      <w:r w:rsidRPr="00DE24CF">
        <w:rPr>
          <w:lang w:val="fr-FR" w:bidi="fr-FR"/>
        </w:rPr>
        <w:t xml:space="preserve">HFC-23, étant entendu que le gouvernement de l’Argentine et l’ONUDI fassent de leur mieux pour </w:t>
      </w:r>
      <w:r w:rsidR="00D4779B">
        <w:rPr>
          <w:lang w:val="fr-FR" w:bidi="fr-FR"/>
        </w:rPr>
        <w:t>garantir</w:t>
      </w:r>
      <w:r w:rsidRPr="00DE24CF">
        <w:rPr>
          <w:lang w:val="fr-FR" w:bidi="fr-FR"/>
        </w:rPr>
        <w:t xml:space="preserve"> </w:t>
      </w:r>
      <w:r w:rsidR="00D4779B">
        <w:rPr>
          <w:lang w:val="fr-FR" w:bidi="fr-FR"/>
        </w:rPr>
        <w:t>le contrôle des</w:t>
      </w:r>
      <w:r w:rsidRPr="00DE24CF">
        <w:rPr>
          <w:lang w:val="fr-FR" w:bidi="fr-FR"/>
        </w:rPr>
        <w:t xml:space="preserve"> émissions </w:t>
      </w:r>
      <w:r w:rsidR="00C40699">
        <w:rPr>
          <w:lang w:val="fr-FR" w:bidi="fr-FR"/>
        </w:rPr>
        <w:t>du sous-produit </w:t>
      </w:r>
      <w:r w:rsidRPr="00DE24CF">
        <w:rPr>
          <w:lang w:val="fr-FR" w:bidi="fr-FR"/>
        </w:rPr>
        <w:t>HFC-23 dès que possible</w:t>
      </w:r>
      <w:r w:rsidR="00D84A09">
        <w:rPr>
          <w:lang w:val="fr-FR" w:bidi="fr-FR"/>
        </w:rPr>
        <w:t> </w:t>
      </w:r>
      <w:r w:rsidRPr="00DE24CF">
        <w:rPr>
          <w:lang w:val="fr-FR" w:bidi="fr-FR"/>
        </w:rPr>
        <w:t xml:space="preserve">; et des provisions pour inciter </w:t>
      </w:r>
      <w:r w:rsidR="0016504D">
        <w:rPr>
          <w:lang w:val="fr-FR" w:bidi="fr-FR"/>
        </w:rPr>
        <w:t>à procéder à des optimisations</w:t>
      </w:r>
      <w:r w:rsidRPr="00DE24CF">
        <w:rPr>
          <w:lang w:val="fr-FR" w:bidi="fr-FR"/>
        </w:rPr>
        <w:t xml:space="preserve"> de procédés </w:t>
      </w:r>
      <w:r w:rsidR="0016504D">
        <w:rPr>
          <w:lang w:val="fr-FR" w:bidi="fr-FR"/>
        </w:rPr>
        <w:t>afin de</w:t>
      </w:r>
      <w:r w:rsidRPr="00DE24CF">
        <w:rPr>
          <w:lang w:val="fr-FR" w:bidi="fr-FR"/>
        </w:rPr>
        <w:t xml:space="preserve"> rédui</w:t>
      </w:r>
      <w:r w:rsidR="00D84A09">
        <w:rPr>
          <w:lang w:val="fr-FR" w:bidi="fr-FR"/>
        </w:rPr>
        <w:t>r</w:t>
      </w:r>
      <w:r w:rsidRPr="00DE24CF">
        <w:rPr>
          <w:lang w:val="fr-FR" w:bidi="fr-FR"/>
        </w:rPr>
        <w:t>e le taux de génération d</w:t>
      </w:r>
      <w:r w:rsidR="00D84A09">
        <w:rPr>
          <w:lang w:val="fr-FR" w:bidi="fr-FR"/>
        </w:rPr>
        <w:t>u</w:t>
      </w:r>
      <w:r w:rsidRPr="00DE24CF">
        <w:rPr>
          <w:lang w:val="fr-FR" w:bidi="fr-FR"/>
        </w:rPr>
        <w:t xml:space="preserve"> sous-produit</w:t>
      </w:r>
      <w:r w:rsidR="00D84A09">
        <w:rPr>
          <w:lang w:val="fr-FR" w:bidi="fr-FR"/>
        </w:rPr>
        <w:t> </w:t>
      </w:r>
      <w:r w:rsidRPr="00DE24CF">
        <w:rPr>
          <w:lang w:val="fr-FR" w:bidi="fr-FR"/>
        </w:rPr>
        <w:t>HFC-23, adaptées aux conditions de l’Argentine. La clause pénale sera</w:t>
      </w:r>
      <w:r w:rsidR="0016504D">
        <w:rPr>
          <w:lang w:val="fr-FR" w:bidi="fr-FR"/>
        </w:rPr>
        <w:t>it</w:t>
      </w:r>
      <w:r w:rsidRPr="00DE24CF">
        <w:rPr>
          <w:lang w:val="fr-FR" w:bidi="fr-FR"/>
        </w:rPr>
        <w:t xml:space="preserve"> calculée à hauteur de deux fois le rapport coût-efficacité du projet.</w:t>
      </w:r>
      <w:r w:rsidRPr="00DE24CF">
        <w:rPr>
          <w:rStyle w:val="FootnoteReference"/>
          <w:lang w:val="fr-FR" w:bidi="fr-FR"/>
        </w:rPr>
        <w:footnoteReference w:id="4"/>
      </w:r>
      <w:r w:rsidRPr="00DE24CF">
        <w:rPr>
          <w:lang w:val="fr-FR" w:bidi="fr-FR"/>
        </w:rPr>
        <w:t xml:space="preserve"> </w:t>
      </w:r>
    </w:p>
    <w:p w14:paraId="2C8CD609" w14:textId="3C2A27C8" w:rsidR="000D0E71" w:rsidRPr="000D0E71" w:rsidRDefault="000D0E71" w:rsidP="000C76EE">
      <w:pPr>
        <w:spacing w:after="240"/>
        <w:rPr>
          <w:b/>
          <w:lang w:val="fr-FR"/>
        </w:rPr>
      </w:pPr>
      <w:r w:rsidRPr="00DE24CF">
        <w:rPr>
          <w:b/>
          <w:lang w:val="fr-FR" w:bidi="fr-FR"/>
        </w:rPr>
        <w:t>Projet d’Accord pour le contrôle des émissions d</w:t>
      </w:r>
      <w:r w:rsidR="0016504D">
        <w:rPr>
          <w:b/>
          <w:lang w:val="fr-FR" w:bidi="fr-FR"/>
        </w:rPr>
        <w:t>u</w:t>
      </w:r>
      <w:r w:rsidRPr="00DE24CF">
        <w:rPr>
          <w:b/>
          <w:lang w:val="fr-FR" w:bidi="fr-FR"/>
        </w:rPr>
        <w:t xml:space="preserve"> sous-produit</w:t>
      </w:r>
      <w:r w:rsidR="00C40699">
        <w:rPr>
          <w:b/>
          <w:lang w:val="fr-FR" w:bidi="fr-FR"/>
        </w:rPr>
        <w:t> </w:t>
      </w:r>
      <w:r w:rsidRPr="00DE24CF">
        <w:rPr>
          <w:b/>
          <w:lang w:val="fr-FR" w:bidi="fr-FR"/>
        </w:rPr>
        <w:t>HFC-23</w:t>
      </w:r>
    </w:p>
    <w:p w14:paraId="26BFCEFA" w14:textId="45E798C2" w:rsidR="000D0E71" w:rsidRPr="000D0E71" w:rsidRDefault="00D84A09" w:rsidP="000C76EE">
      <w:pPr>
        <w:pStyle w:val="Heading1"/>
        <w:numPr>
          <w:ilvl w:val="0"/>
          <w:numId w:val="23"/>
        </w:numPr>
        <w:rPr>
          <w:lang w:val="fr-FR"/>
        </w:rPr>
      </w:pPr>
      <w:r>
        <w:rPr>
          <w:lang w:val="fr-FR" w:bidi="fr-FR"/>
        </w:rPr>
        <w:t>C</w:t>
      </w:r>
      <w:r w:rsidR="000D0E71" w:rsidRPr="00DE24CF">
        <w:rPr>
          <w:lang w:val="fr-FR" w:bidi="fr-FR"/>
        </w:rPr>
        <w:t>onformément à la décision</w:t>
      </w:r>
      <w:r>
        <w:rPr>
          <w:lang w:val="fr-FR" w:bidi="fr-FR"/>
        </w:rPr>
        <w:t> </w:t>
      </w:r>
      <w:r w:rsidR="000D0E71" w:rsidRPr="00DE24CF">
        <w:rPr>
          <w:lang w:val="fr-FR" w:bidi="fr-FR"/>
        </w:rPr>
        <w:t xml:space="preserve">87/52, le Secrétariat, en coopération avec l’ONUDI, a préparé un projet d’Accord pour le contrôle des émissions de HFC-23 généré durant la production de HCFC-22 à Frio </w:t>
      </w:r>
      <w:proofErr w:type="spellStart"/>
      <w:r w:rsidR="000D0E71" w:rsidRPr="00DE24CF">
        <w:rPr>
          <w:lang w:val="fr-FR" w:bidi="fr-FR"/>
        </w:rPr>
        <w:t>Industrias</w:t>
      </w:r>
      <w:proofErr w:type="spellEnd"/>
      <w:r w:rsidR="000D0E71" w:rsidRPr="00DE24CF">
        <w:rPr>
          <w:lang w:val="fr-FR" w:bidi="fr-FR"/>
        </w:rPr>
        <w:t xml:space="preserve"> </w:t>
      </w:r>
      <w:proofErr w:type="spellStart"/>
      <w:r w:rsidR="000D0E71" w:rsidRPr="00DE24CF">
        <w:rPr>
          <w:lang w:val="fr-FR" w:bidi="fr-FR"/>
        </w:rPr>
        <w:t>Argentinas</w:t>
      </w:r>
      <w:proofErr w:type="spellEnd"/>
      <w:r w:rsidR="000D0E71" w:rsidRPr="00DE24CF">
        <w:rPr>
          <w:lang w:val="fr-FR" w:bidi="fr-FR"/>
        </w:rPr>
        <w:t xml:space="preserve"> (FIASA) </w:t>
      </w:r>
      <w:r w:rsidR="0016504D">
        <w:rPr>
          <w:lang w:val="fr-FR" w:bidi="fr-FR"/>
        </w:rPr>
        <w:t>présenté</w:t>
      </w:r>
      <w:r w:rsidR="000D0E71" w:rsidRPr="00DE24CF">
        <w:rPr>
          <w:lang w:val="fr-FR" w:bidi="fr-FR"/>
        </w:rPr>
        <w:t xml:space="preserve"> </w:t>
      </w:r>
      <w:r w:rsidR="0016504D">
        <w:rPr>
          <w:lang w:val="fr-FR" w:bidi="fr-FR"/>
        </w:rPr>
        <w:t>à</w:t>
      </w:r>
      <w:r w:rsidR="000D0E71" w:rsidRPr="00DE24CF">
        <w:rPr>
          <w:lang w:val="fr-FR" w:bidi="fr-FR"/>
        </w:rPr>
        <w:t xml:space="preserve"> l’Annexe I du présent document.</w:t>
      </w:r>
    </w:p>
    <w:p w14:paraId="27742756" w14:textId="01B84FA9" w:rsidR="000D0E71" w:rsidRPr="000D0E71" w:rsidRDefault="000D0E71" w:rsidP="000C76EE">
      <w:pPr>
        <w:spacing w:after="240"/>
        <w:rPr>
          <w:b/>
          <w:lang w:val="fr-FR"/>
        </w:rPr>
      </w:pPr>
      <w:r w:rsidRPr="00DE24CF">
        <w:rPr>
          <w:b/>
          <w:lang w:val="fr-FR" w:bidi="fr-FR"/>
        </w:rPr>
        <w:t>Plan annuel de mise en œuvre du contrôle des émissions d</w:t>
      </w:r>
      <w:r w:rsidR="0016504D">
        <w:rPr>
          <w:b/>
          <w:lang w:val="fr-FR" w:bidi="fr-FR"/>
        </w:rPr>
        <w:t>u</w:t>
      </w:r>
      <w:r w:rsidRPr="00DE24CF">
        <w:rPr>
          <w:b/>
          <w:lang w:val="fr-FR" w:bidi="fr-FR"/>
        </w:rPr>
        <w:t xml:space="preserve"> sous-produit</w:t>
      </w:r>
      <w:r w:rsidR="00C40699">
        <w:rPr>
          <w:b/>
          <w:lang w:val="fr-FR" w:bidi="fr-FR"/>
        </w:rPr>
        <w:t> </w:t>
      </w:r>
      <w:r w:rsidRPr="00DE24CF">
        <w:rPr>
          <w:b/>
          <w:lang w:val="fr-FR" w:bidi="fr-FR"/>
        </w:rPr>
        <w:t>HFC-23</w:t>
      </w:r>
    </w:p>
    <w:p w14:paraId="16226596" w14:textId="292D8869" w:rsidR="000D0E71" w:rsidRPr="000D0E71" w:rsidRDefault="000D0E71" w:rsidP="000C76EE">
      <w:pPr>
        <w:pStyle w:val="Heading1"/>
        <w:numPr>
          <w:ilvl w:val="0"/>
          <w:numId w:val="23"/>
        </w:numPr>
        <w:rPr>
          <w:lang w:val="fr-FR"/>
        </w:rPr>
      </w:pPr>
      <w:r w:rsidRPr="00DE24CF">
        <w:rPr>
          <w:lang w:val="fr-FR" w:bidi="fr-FR"/>
        </w:rPr>
        <w:t>L’ONUDI a fait savoir que, après consultations, le gouvernement et FIASA avaient décidé de réhabiliter l’incinérateur plutôt que d’arrêter totalement la chaîne de production de HCFC-22 et, conformément à la décision</w:t>
      </w:r>
      <w:r w:rsidR="00D84A09">
        <w:rPr>
          <w:lang w:val="fr-FR" w:bidi="fr-FR"/>
        </w:rPr>
        <w:t> </w:t>
      </w:r>
      <w:r w:rsidRPr="00DE24CF">
        <w:rPr>
          <w:lang w:val="fr-FR" w:bidi="fr-FR"/>
        </w:rPr>
        <w:t>87/52</w:t>
      </w:r>
      <w:r w:rsidR="00D84A09">
        <w:rPr>
          <w:lang w:val="fr-FR" w:bidi="fr-FR"/>
        </w:rPr>
        <w:t xml:space="preserve"> </w:t>
      </w:r>
      <w:r w:rsidRPr="00DE24CF">
        <w:rPr>
          <w:lang w:val="fr-FR" w:bidi="fr-FR"/>
        </w:rPr>
        <w:t>(f), a soumis un plan annuel de mise en œuvre du contrôle des émissions d</w:t>
      </w:r>
      <w:r w:rsidR="0016504D">
        <w:rPr>
          <w:lang w:val="fr-FR" w:bidi="fr-FR"/>
        </w:rPr>
        <w:t>u</w:t>
      </w:r>
      <w:r w:rsidRPr="00DE24CF">
        <w:rPr>
          <w:lang w:val="fr-FR" w:bidi="fr-FR"/>
        </w:rPr>
        <w:t xml:space="preserve"> sous-produit</w:t>
      </w:r>
      <w:r w:rsidR="00C40699">
        <w:rPr>
          <w:lang w:val="fr-FR" w:bidi="fr-FR"/>
        </w:rPr>
        <w:t> </w:t>
      </w:r>
      <w:r w:rsidRPr="00DE24CF">
        <w:rPr>
          <w:lang w:val="fr-FR" w:bidi="fr-FR"/>
        </w:rPr>
        <w:t>HFC-23 généré à FIASA, comme suit</w:t>
      </w:r>
      <w:r w:rsidR="00D84A09">
        <w:rPr>
          <w:lang w:val="fr-FR" w:bidi="fr-FR"/>
        </w:rPr>
        <w:t> </w:t>
      </w:r>
      <w:r w:rsidRPr="00DE24CF">
        <w:rPr>
          <w:lang w:val="fr-FR" w:bidi="fr-FR"/>
        </w:rPr>
        <w:t>:</w:t>
      </w:r>
    </w:p>
    <w:p w14:paraId="409FD6BA" w14:textId="09DF2749" w:rsidR="000D0E71" w:rsidRPr="000D0E71" w:rsidRDefault="0016504D" w:rsidP="000C76EE">
      <w:pPr>
        <w:pStyle w:val="Heading2"/>
        <w:numPr>
          <w:ilvl w:val="1"/>
          <w:numId w:val="23"/>
        </w:numPr>
        <w:rPr>
          <w:lang w:val="fr-FR"/>
        </w:rPr>
      </w:pPr>
      <w:r w:rsidRPr="00DE24CF">
        <w:rPr>
          <w:lang w:val="fr-FR" w:bidi="fr-FR"/>
        </w:rPr>
        <w:t>Les</w:t>
      </w:r>
      <w:r w:rsidR="000D0E71" w:rsidRPr="00DE24CF">
        <w:rPr>
          <w:lang w:val="fr-FR" w:bidi="fr-FR"/>
        </w:rPr>
        <w:t xml:space="preserve"> coûts de réhabilitation de l’incinérateur de FIASA seront vérifiés auprès du fournisseur original de l’équipement, SGL Carbon ainsi qu</w:t>
      </w:r>
      <w:r>
        <w:rPr>
          <w:lang w:val="fr-FR" w:bidi="fr-FR"/>
        </w:rPr>
        <w:t>’auprès</w:t>
      </w:r>
      <w:r w:rsidR="000D0E71" w:rsidRPr="00DE24CF">
        <w:rPr>
          <w:lang w:val="fr-FR" w:bidi="fr-FR"/>
        </w:rPr>
        <w:t xml:space="preserve"> d’autres fournisseurs</w:t>
      </w:r>
      <w:r w:rsidR="00D84A09">
        <w:rPr>
          <w:lang w:val="fr-FR" w:bidi="fr-FR"/>
        </w:rPr>
        <w:t> </w:t>
      </w:r>
      <w:r w:rsidR="000D0E71" w:rsidRPr="00DE24CF">
        <w:rPr>
          <w:lang w:val="fr-FR" w:bidi="fr-FR"/>
        </w:rPr>
        <w:t>; les contrats d’approvisionnement seront attribués pour la fourniture de l’équipement et des pièces détachées pour la réhabilitation de l’incinérateur et, en parallèle, un contrat sur la base des résultats sera conclu avec FIASA (août à décembre 2021)</w:t>
      </w:r>
      <w:r w:rsidR="00D84A09">
        <w:rPr>
          <w:lang w:val="fr-FR" w:bidi="fr-FR"/>
        </w:rPr>
        <w:t> </w:t>
      </w:r>
      <w:r w:rsidR="000D0E71" w:rsidRPr="00DE24CF">
        <w:rPr>
          <w:lang w:val="fr-FR" w:bidi="fr-FR"/>
        </w:rPr>
        <w:t>;</w:t>
      </w:r>
    </w:p>
    <w:p w14:paraId="4EFD6FFE" w14:textId="03EE01FC" w:rsidR="000D0E71" w:rsidRPr="000D0E71" w:rsidRDefault="0016504D" w:rsidP="000C76EE">
      <w:pPr>
        <w:pStyle w:val="Heading2"/>
        <w:numPr>
          <w:ilvl w:val="1"/>
          <w:numId w:val="23"/>
        </w:numPr>
        <w:rPr>
          <w:lang w:val="fr-FR"/>
        </w:rPr>
      </w:pPr>
      <w:r w:rsidRPr="00DE24CF">
        <w:rPr>
          <w:lang w:val="fr-FR" w:bidi="fr-FR"/>
        </w:rPr>
        <w:t>Les</w:t>
      </w:r>
      <w:r w:rsidR="000D0E71" w:rsidRPr="00DE24CF">
        <w:rPr>
          <w:lang w:val="fr-FR" w:bidi="fr-FR"/>
        </w:rPr>
        <w:t xml:space="preserve"> dispositions d’expédition et les formalités requises pour le dédouanement seront entamées</w:t>
      </w:r>
      <w:r w:rsidR="00D84A09">
        <w:rPr>
          <w:lang w:val="fr-FR" w:bidi="fr-FR"/>
        </w:rPr>
        <w:t> </w:t>
      </w:r>
      <w:r w:rsidR="000D0E71" w:rsidRPr="00DE24CF">
        <w:rPr>
          <w:lang w:val="fr-FR" w:bidi="fr-FR"/>
        </w:rPr>
        <w:t>; en parallèle, la préparation d</w:t>
      </w:r>
      <w:r>
        <w:rPr>
          <w:lang w:val="fr-FR" w:bidi="fr-FR"/>
        </w:rPr>
        <w:t>u</w:t>
      </w:r>
      <w:r w:rsidR="000D0E71" w:rsidRPr="00DE24CF">
        <w:rPr>
          <w:lang w:val="fr-FR" w:bidi="fr-FR"/>
        </w:rPr>
        <w:t xml:space="preserve"> site de stockage du HFC-23 sera réalisée. Tout sous-produit</w:t>
      </w:r>
      <w:r w:rsidR="00C40699">
        <w:rPr>
          <w:lang w:val="fr-FR" w:bidi="fr-FR"/>
        </w:rPr>
        <w:t> </w:t>
      </w:r>
      <w:r w:rsidR="000D0E71" w:rsidRPr="00DE24CF">
        <w:rPr>
          <w:lang w:val="fr-FR" w:bidi="fr-FR"/>
        </w:rPr>
        <w:t>HFC-23 généré après le 1er</w:t>
      </w:r>
      <w:r w:rsidR="00D84A09">
        <w:rPr>
          <w:lang w:val="fr-FR" w:bidi="fr-FR"/>
        </w:rPr>
        <w:t> </w:t>
      </w:r>
      <w:r w:rsidR="000D0E71" w:rsidRPr="00DE24CF">
        <w:rPr>
          <w:lang w:val="fr-FR" w:bidi="fr-FR"/>
        </w:rPr>
        <w:t>janvier 2022 et avant la finalisation de la réhabilitation de l’incinérateur sera stocké sur site dans une citerne cryogénique jusqu’à ce que la capacité maximale de la citerne cryogénique soit atteinte</w:t>
      </w:r>
      <w:r w:rsidR="00D84A09">
        <w:rPr>
          <w:lang w:val="fr-FR" w:bidi="fr-FR"/>
        </w:rPr>
        <w:t> </w:t>
      </w:r>
      <w:r w:rsidR="000D0E71" w:rsidRPr="00DE24CF">
        <w:rPr>
          <w:lang w:val="fr-FR" w:bidi="fr-FR"/>
        </w:rPr>
        <w:t>; FIASA devra planifier sa production de HCFC-22 de façon à éviter de rejeter d</w:t>
      </w:r>
      <w:r>
        <w:rPr>
          <w:lang w:val="fr-FR" w:bidi="fr-FR"/>
        </w:rPr>
        <w:t>u</w:t>
      </w:r>
      <w:r w:rsidR="000D0E71" w:rsidRPr="00DE24CF">
        <w:rPr>
          <w:lang w:val="fr-FR" w:bidi="fr-FR"/>
        </w:rPr>
        <w:t xml:space="preserve"> sous-produit HFC-23 jusqu’à la réhabilitation totale de l’incinérateur (janvier à mai 2022)</w:t>
      </w:r>
      <w:r w:rsidR="00D84A09">
        <w:rPr>
          <w:lang w:val="fr-FR" w:bidi="fr-FR"/>
        </w:rPr>
        <w:t> </w:t>
      </w:r>
      <w:r w:rsidR="000D0E71" w:rsidRPr="00DE24CF">
        <w:rPr>
          <w:lang w:val="fr-FR" w:bidi="fr-FR"/>
        </w:rPr>
        <w:t>; et</w:t>
      </w:r>
    </w:p>
    <w:p w14:paraId="6BBE359E" w14:textId="245BBCD1" w:rsidR="000D0E71" w:rsidRPr="000D0E71" w:rsidRDefault="0016504D" w:rsidP="000C76EE">
      <w:pPr>
        <w:pStyle w:val="Heading2"/>
        <w:numPr>
          <w:ilvl w:val="1"/>
          <w:numId w:val="23"/>
        </w:numPr>
        <w:rPr>
          <w:lang w:val="fr-FR"/>
        </w:rPr>
      </w:pPr>
      <w:r w:rsidRPr="00DE24CF">
        <w:rPr>
          <w:lang w:val="fr-FR" w:bidi="fr-FR"/>
        </w:rPr>
        <w:t>Le</w:t>
      </w:r>
      <w:r w:rsidR="000D0E71" w:rsidRPr="00DE24CF">
        <w:rPr>
          <w:lang w:val="fr-FR" w:bidi="fr-FR"/>
        </w:rPr>
        <w:t xml:space="preserve"> génie civil, l’installation des équipements, et la mise en route de l’incinérateur réhabilité</w:t>
      </w:r>
      <w:r w:rsidR="00D84A09">
        <w:rPr>
          <w:lang w:val="fr-FR" w:bidi="fr-FR"/>
        </w:rPr>
        <w:t> </w:t>
      </w:r>
      <w:r w:rsidR="000D0E71" w:rsidRPr="00DE24CF">
        <w:rPr>
          <w:lang w:val="fr-FR" w:bidi="fr-FR"/>
        </w:rPr>
        <w:t>; le sous-produit</w:t>
      </w:r>
      <w:r w:rsidR="00C40699">
        <w:rPr>
          <w:lang w:val="fr-FR" w:bidi="fr-FR"/>
        </w:rPr>
        <w:t> </w:t>
      </w:r>
      <w:r w:rsidR="000D0E71" w:rsidRPr="00DE24CF">
        <w:rPr>
          <w:lang w:val="fr-FR" w:bidi="fr-FR"/>
        </w:rPr>
        <w:t>HFC-23 ser</w:t>
      </w:r>
      <w:r w:rsidR="00A54565">
        <w:rPr>
          <w:lang w:val="fr-FR" w:bidi="fr-FR"/>
        </w:rPr>
        <w:t>a</w:t>
      </w:r>
      <w:r w:rsidR="000D0E71" w:rsidRPr="00DE24CF">
        <w:rPr>
          <w:lang w:val="fr-FR" w:bidi="fr-FR"/>
        </w:rPr>
        <w:t xml:space="preserve"> détruit entre le 1er</w:t>
      </w:r>
      <w:r w:rsidR="00D84A09">
        <w:rPr>
          <w:lang w:val="fr-FR" w:bidi="fr-FR"/>
        </w:rPr>
        <w:t> </w:t>
      </w:r>
      <w:r w:rsidR="000D0E71" w:rsidRPr="00DE24CF">
        <w:rPr>
          <w:lang w:val="fr-FR" w:bidi="fr-FR"/>
        </w:rPr>
        <w:t>juin 2022 et le 31</w:t>
      </w:r>
      <w:r w:rsidR="00D84A09">
        <w:rPr>
          <w:lang w:val="fr-FR" w:bidi="fr-FR"/>
        </w:rPr>
        <w:t> </w:t>
      </w:r>
      <w:r w:rsidR="000D0E71" w:rsidRPr="00DE24CF">
        <w:rPr>
          <w:lang w:val="fr-FR" w:bidi="fr-FR"/>
        </w:rPr>
        <w:t>décembre 2030 ou, si la chaîne arrête totalement de produire du HCFC-22, tant que la chaîne de production reste opérationnelle.</w:t>
      </w:r>
    </w:p>
    <w:p w14:paraId="7B1BE023" w14:textId="3D029260" w:rsidR="000D0E71" w:rsidRPr="000D0E71" w:rsidRDefault="000D0E71" w:rsidP="000C76EE">
      <w:pPr>
        <w:pStyle w:val="Heading1"/>
        <w:widowControl w:val="0"/>
        <w:numPr>
          <w:ilvl w:val="0"/>
          <w:numId w:val="23"/>
        </w:numPr>
        <w:rPr>
          <w:lang w:val="fr-FR"/>
        </w:rPr>
      </w:pPr>
      <w:r w:rsidRPr="00DE24CF">
        <w:rPr>
          <w:lang w:val="fr-FR" w:bidi="fr-FR"/>
        </w:rPr>
        <w:t>L’ONUDI a noté qu’en case de retards imprévus causés par un cas de force majeure, comme la pandémie de COVID-19, FIASA, le gouvernement de l’Argentine et l’ONUDI informeront immédiatement le Comité exécutif et proposeront des mesures d</w:t>
      </w:r>
      <w:r w:rsidR="008A50DE">
        <w:rPr>
          <w:lang w:val="fr-FR" w:bidi="fr-FR"/>
        </w:rPr>
        <w:t>’atténuation</w:t>
      </w:r>
      <w:r w:rsidRPr="00DE24CF">
        <w:rPr>
          <w:lang w:val="fr-FR" w:bidi="fr-FR"/>
        </w:rPr>
        <w:t xml:space="preserve"> des émissions de HFC-23.</w:t>
      </w:r>
    </w:p>
    <w:p w14:paraId="777294B9" w14:textId="4700A8AE" w:rsidR="000D0E71" w:rsidRPr="00DE24CF" w:rsidRDefault="000D0E71" w:rsidP="000C76EE">
      <w:pPr>
        <w:keepNext/>
        <w:keepLines/>
        <w:spacing w:after="240"/>
        <w:rPr>
          <w:b/>
          <w:lang w:val="en-CA"/>
        </w:rPr>
      </w:pPr>
      <w:r w:rsidRPr="00DE24CF">
        <w:rPr>
          <w:b/>
          <w:lang w:val="fr-FR" w:bidi="fr-FR"/>
        </w:rPr>
        <w:t xml:space="preserve">Observations </w:t>
      </w:r>
      <w:r w:rsidR="00C04111">
        <w:rPr>
          <w:b/>
          <w:lang w:val="fr-FR" w:bidi="fr-FR"/>
        </w:rPr>
        <w:t>d</w:t>
      </w:r>
      <w:r w:rsidRPr="00DE24CF">
        <w:rPr>
          <w:b/>
          <w:lang w:val="fr-FR" w:bidi="fr-FR"/>
        </w:rPr>
        <w:t>u Secrétariat</w:t>
      </w:r>
    </w:p>
    <w:p w14:paraId="51167133" w14:textId="51981301" w:rsidR="000D0E71" w:rsidRPr="000D0E71" w:rsidRDefault="000D0E71" w:rsidP="000C76EE">
      <w:pPr>
        <w:pStyle w:val="Heading1"/>
        <w:numPr>
          <w:ilvl w:val="0"/>
          <w:numId w:val="23"/>
        </w:numPr>
        <w:rPr>
          <w:lang w:val="fr-FR"/>
        </w:rPr>
      </w:pPr>
      <w:r w:rsidRPr="00DE24CF">
        <w:rPr>
          <w:lang w:val="fr-FR" w:bidi="fr-FR"/>
        </w:rPr>
        <w:t>Compte tenu de l’engagement du gouvernement de l’Argentine à s’assurer qu’à partir du 1er</w:t>
      </w:r>
      <w:r w:rsidR="00D84A09">
        <w:rPr>
          <w:lang w:val="fr-FR" w:bidi="fr-FR"/>
        </w:rPr>
        <w:t> </w:t>
      </w:r>
      <w:r w:rsidRPr="00DE24CF">
        <w:rPr>
          <w:lang w:val="fr-FR" w:bidi="fr-FR"/>
        </w:rPr>
        <w:t xml:space="preserve">janvier 2022 les émissions </w:t>
      </w:r>
      <w:r w:rsidR="00C40699">
        <w:rPr>
          <w:lang w:val="fr-FR" w:bidi="fr-FR"/>
        </w:rPr>
        <w:t>du sous-produit </w:t>
      </w:r>
      <w:r w:rsidRPr="00DE24CF">
        <w:rPr>
          <w:lang w:val="fr-FR" w:bidi="fr-FR"/>
        </w:rPr>
        <w:t xml:space="preserve">HFC-23 provenant de la chaîne de production de FIASA soient détruites conformément au Protocole de Montréal, le Secrétariat a encouragé l’ONUDI à prendre toutes les mesures possibles pour accélérer la réhabilitation de l’incinérateur. L’ONUDI a confirmé que la préparation du site </w:t>
      </w:r>
      <w:r w:rsidRPr="00DE24CF">
        <w:rPr>
          <w:lang w:val="fr-FR" w:bidi="fr-FR"/>
        </w:rPr>
        <w:lastRenderedPageBreak/>
        <w:t xml:space="preserve">de stockage </w:t>
      </w:r>
      <w:r w:rsidR="00C40699">
        <w:rPr>
          <w:lang w:val="fr-FR" w:bidi="fr-FR"/>
        </w:rPr>
        <w:t>du sous-produit </w:t>
      </w:r>
      <w:r w:rsidRPr="00DE24CF">
        <w:rPr>
          <w:lang w:val="fr-FR" w:bidi="fr-FR"/>
        </w:rPr>
        <w:t>HFC-23 (incluant la rénovation des connexions avec la citerne cryogénique) serait mise en œuvre avant le 1er</w:t>
      </w:r>
      <w:r w:rsidR="00D84A09">
        <w:rPr>
          <w:lang w:val="fr-FR" w:bidi="fr-FR"/>
        </w:rPr>
        <w:t> </w:t>
      </w:r>
      <w:r w:rsidRPr="00DE24CF">
        <w:rPr>
          <w:lang w:val="fr-FR" w:bidi="fr-FR"/>
        </w:rPr>
        <w:t>janvier 2022 et que tout sous-produit</w:t>
      </w:r>
      <w:r w:rsidR="00D84A09">
        <w:rPr>
          <w:lang w:val="fr-FR" w:bidi="fr-FR"/>
        </w:rPr>
        <w:t> </w:t>
      </w:r>
      <w:r w:rsidRPr="00DE24CF">
        <w:rPr>
          <w:lang w:val="fr-FR" w:bidi="fr-FR"/>
        </w:rPr>
        <w:t>HFC-23 généré après cette date serait stocké dans la citerne cryogénique jusqu’à la fin de la réhabilitation de l’incinérateur, ou jusqu’à ce que la capacité maximale de la citerne soit atteinte et qu’aucun autre sous-produit</w:t>
      </w:r>
      <w:r w:rsidR="00C40699">
        <w:rPr>
          <w:lang w:val="fr-FR" w:bidi="fr-FR"/>
        </w:rPr>
        <w:t> </w:t>
      </w:r>
      <w:r w:rsidRPr="00DE24CF">
        <w:rPr>
          <w:lang w:val="fr-FR" w:bidi="fr-FR"/>
        </w:rPr>
        <w:t xml:space="preserve">HFC-23 ne puisse y être stocké. </w:t>
      </w:r>
      <w:r w:rsidR="00BD5F34">
        <w:rPr>
          <w:lang w:val="fr-FR" w:bidi="fr-FR"/>
        </w:rPr>
        <w:t>Dans ce cas-là</w:t>
      </w:r>
      <w:r w:rsidRPr="00DE24CF">
        <w:rPr>
          <w:lang w:val="fr-FR" w:bidi="fr-FR"/>
        </w:rPr>
        <w:t>, FIASA pourrait se voir obligé de purger d</w:t>
      </w:r>
      <w:r w:rsidR="00BD5F34">
        <w:rPr>
          <w:lang w:val="fr-FR" w:bidi="fr-FR"/>
        </w:rPr>
        <w:t>u</w:t>
      </w:r>
      <w:r w:rsidRPr="00DE24CF">
        <w:rPr>
          <w:lang w:val="fr-FR" w:bidi="fr-FR"/>
        </w:rPr>
        <w:t xml:space="preserve"> sous-produit HFC-23 à l’atmosphère</w:t>
      </w:r>
      <w:r w:rsidR="00D84A09">
        <w:rPr>
          <w:lang w:val="fr-FR" w:bidi="fr-FR"/>
        </w:rPr>
        <w:t> </w:t>
      </w:r>
      <w:r w:rsidRPr="00DE24CF">
        <w:rPr>
          <w:lang w:val="fr-FR" w:bidi="fr-FR"/>
        </w:rPr>
        <w:t xml:space="preserve">; auquel cas, l’ONUDI informerait le Comité exécutif en conséquence. En outre, FIASA planifiera sa production de HCFC-22 de façon à minimiser la génération </w:t>
      </w:r>
      <w:r w:rsidR="00C40699">
        <w:rPr>
          <w:lang w:val="fr-FR" w:bidi="fr-FR"/>
        </w:rPr>
        <w:t>du sous-produit </w:t>
      </w:r>
      <w:r w:rsidRPr="00DE24CF">
        <w:rPr>
          <w:lang w:val="fr-FR" w:bidi="fr-FR"/>
        </w:rPr>
        <w:t>HFC-23 après le 1er</w:t>
      </w:r>
      <w:r w:rsidR="00D84A09">
        <w:rPr>
          <w:lang w:val="fr-FR" w:bidi="fr-FR"/>
        </w:rPr>
        <w:t> </w:t>
      </w:r>
      <w:r w:rsidRPr="00DE24CF">
        <w:rPr>
          <w:lang w:val="fr-FR" w:bidi="fr-FR"/>
        </w:rPr>
        <w:t xml:space="preserve">janvier 2022, y compris en accumulant des stocks de HCFC-22 en 2021. </w:t>
      </w:r>
    </w:p>
    <w:p w14:paraId="65019C60" w14:textId="30851A11" w:rsidR="000D0E71" w:rsidRPr="000D0E71" w:rsidRDefault="000D0E71" w:rsidP="000C76EE">
      <w:pPr>
        <w:pStyle w:val="Heading1"/>
        <w:numPr>
          <w:ilvl w:val="0"/>
          <w:numId w:val="0"/>
        </w:numPr>
        <w:rPr>
          <w:u w:val="single"/>
          <w:lang w:val="fr-FR"/>
        </w:rPr>
      </w:pPr>
      <w:r w:rsidRPr="00DE24CF">
        <w:rPr>
          <w:u w:val="single"/>
          <w:lang w:val="fr-FR" w:bidi="fr-FR"/>
        </w:rPr>
        <w:t xml:space="preserve">Flexibilité dans la date de démarrage de la destruction </w:t>
      </w:r>
      <w:r w:rsidR="005A24B8">
        <w:rPr>
          <w:u w:val="single"/>
          <w:lang w:val="fr-FR" w:bidi="fr-FR"/>
        </w:rPr>
        <w:t>du</w:t>
      </w:r>
      <w:r w:rsidRPr="00DE24CF">
        <w:rPr>
          <w:u w:val="single"/>
          <w:lang w:val="fr-FR" w:bidi="fr-FR"/>
        </w:rPr>
        <w:t xml:space="preserve"> sous-produit</w:t>
      </w:r>
      <w:r w:rsidR="00C40699">
        <w:rPr>
          <w:u w:val="single"/>
          <w:lang w:val="fr-FR" w:bidi="fr-FR"/>
        </w:rPr>
        <w:t> </w:t>
      </w:r>
      <w:r w:rsidRPr="00DE24CF">
        <w:rPr>
          <w:u w:val="single"/>
          <w:lang w:val="fr-FR" w:bidi="fr-FR"/>
        </w:rPr>
        <w:t>HFC-23</w:t>
      </w:r>
    </w:p>
    <w:p w14:paraId="09D90078" w14:textId="43968144" w:rsidR="000D0E71" w:rsidRPr="000D0E71" w:rsidRDefault="000D0E71" w:rsidP="000C76EE">
      <w:pPr>
        <w:pStyle w:val="Heading1"/>
        <w:numPr>
          <w:ilvl w:val="0"/>
          <w:numId w:val="23"/>
        </w:numPr>
        <w:rPr>
          <w:lang w:val="fr-FR"/>
        </w:rPr>
      </w:pPr>
      <w:r w:rsidRPr="00DE24CF">
        <w:rPr>
          <w:lang w:val="fr-FR" w:bidi="fr-FR"/>
        </w:rPr>
        <w:t>Le Secrétariat et l’ONUDI ont délibéré concernant la date à laquelle FIASA devrait commencer à contrôler l</w:t>
      </w:r>
      <w:r w:rsidR="005A24B8">
        <w:rPr>
          <w:lang w:val="fr-FR" w:bidi="fr-FR"/>
        </w:rPr>
        <w:t>e</w:t>
      </w:r>
      <w:r w:rsidRPr="00DE24CF">
        <w:rPr>
          <w:lang w:val="fr-FR" w:bidi="fr-FR"/>
        </w:rPr>
        <w:t xml:space="preserve"> sous-produit</w:t>
      </w:r>
      <w:r w:rsidR="00C40699">
        <w:rPr>
          <w:lang w:val="fr-FR" w:bidi="fr-FR"/>
        </w:rPr>
        <w:t> </w:t>
      </w:r>
      <w:r w:rsidRPr="00DE24CF">
        <w:rPr>
          <w:lang w:val="fr-FR" w:bidi="fr-FR"/>
        </w:rPr>
        <w:t>HFC-23, et la façon de traduire la flexibilité convenue par le Comité exécutif. Le Secrétariat a pris note de la différence fondamentale entre les projets de contrôle d</w:t>
      </w:r>
      <w:r w:rsidR="005A24B8">
        <w:rPr>
          <w:lang w:val="fr-FR" w:bidi="fr-FR"/>
        </w:rPr>
        <w:t>u</w:t>
      </w:r>
      <w:r w:rsidRPr="00DE24CF">
        <w:rPr>
          <w:lang w:val="fr-FR" w:bidi="fr-FR"/>
        </w:rPr>
        <w:t xml:space="preserve"> sous-produit</w:t>
      </w:r>
      <w:r w:rsidR="00C40699">
        <w:rPr>
          <w:lang w:val="fr-FR" w:bidi="fr-FR"/>
        </w:rPr>
        <w:t> </w:t>
      </w:r>
      <w:r w:rsidRPr="00DE24CF">
        <w:rPr>
          <w:lang w:val="fr-FR" w:bidi="fr-FR"/>
        </w:rPr>
        <w:t xml:space="preserve">HFC-23 en Argentine et au Mexique. En raison </w:t>
      </w:r>
      <w:r w:rsidR="002B75A2">
        <w:rPr>
          <w:lang w:val="fr-FR" w:bidi="fr-FR"/>
        </w:rPr>
        <w:t xml:space="preserve">de la spécificité </w:t>
      </w:r>
      <w:r w:rsidRPr="00DE24CF">
        <w:rPr>
          <w:lang w:val="fr-FR" w:bidi="fr-FR"/>
        </w:rPr>
        <w:t xml:space="preserve">des procédés de production utilisés à </w:t>
      </w:r>
      <w:proofErr w:type="spellStart"/>
      <w:r w:rsidRPr="00DE24CF">
        <w:rPr>
          <w:lang w:val="fr-FR" w:bidi="fr-FR"/>
        </w:rPr>
        <w:t>Quimobásicos</w:t>
      </w:r>
      <w:proofErr w:type="spellEnd"/>
      <w:r w:rsidRPr="00DE24CF">
        <w:rPr>
          <w:lang w:val="fr-FR" w:bidi="fr-FR"/>
        </w:rPr>
        <w:t>, les flux de HFC-23 rejetés incluaient 15</w:t>
      </w:r>
      <w:r w:rsidR="00D84A09">
        <w:rPr>
          <w:lang w:val="fr-FR" w:bidi="fr-FR"/>
        </w:rPr>
        <w:t> </w:t>
      </w:r>
      <w:r w:rsidRPr="00DE24CF">
        <w:rPr>
          <w:lang w:val="fr-FR" w:bidi="fr-FR"/>
        </w:rPr>
        <w:t>pour cent de non</w:t>
      </w:r>
      <w:r w:rsidR="00D84A09">
        <w:rPr>
          <w:lang w:val="fr-FR" w:bidi="fr-FR"/>
        </w:rPr>
        <w:t xml:space="preserve"> </w:t>
      </w:r>
      <w:r w:rsidRPr="00DE24CF">
        <w:rPr>
          <w:lang w:val="fr-FR" w:bidi="fr-FR"/>
        </w:rPr>
        <w:t>condensables, ce qui excluait l’utilisation d</w:t>
      </w:r>
      <w:r w:rsidR="002B75A2">
        <w:rPr>
          <w:lang w:val="fr-FR" w:bidi="fr-FR"/>
        </w:rPr>
        <w:t>’une</w:t>
      </w:r>
      <w:r w:rsidRPr="00DE24CF">
        <w:rPr>
          <w:lang w:val="fr-FR" w:bidi="fr-FR"/>
        </w:rPr>
        <w:t xml:space="preserve"> citerne cryogénique pour stocker le sous-produit</w:t>
      </w:r>
      <w:r w:rsidR="00C40699">
        <w:rPr>
          <w:lang w:val="fr-FR" w:bidi="fr-FR"/>
        </w:rPr>
        <w:t> </w:t>
      </w:r>
      <w:r w:rsidRPr="00DE24CF">
        <w:rPr>
          <w:lang w:val="fr-FR" w:bidi="fr-FR"/>
        </w:rPr>
        <w:t>HFC-23. En revanche, le sous-produit</w:t>
      </w:r>
      <w:r w:rsidR="00C40699">
        <w:rPr>
          <w:lang w:val="fr-FR" w:bidi="fr-FR"/>
        </w:rPr>
        <w:t> </w:t>
      </w:r>
      <w:r w:rsidRPr="00DE24CF">
        <w:rPr>
          <w:lang w:val="fr-FR" w:bidi="fr-FR"/>
        </w:rPr>
        <w:t>HFC-23 peut être stocké à partir du 1er</w:t>
      </w:r>
      <w:r w:rsidR="00D84A09">
        <w:rPr>
          <w:lang w:val="fr-FR" w:bidi="fr-FR"/>
        </w:rPr>
        <w:t> </w:t>
      </w:r>
      <w:r w:rsidRPr="00DE24CF">
        <w:rPr>
          <w:lang w:val="fr-FR" w:bidi="fr-FR"/>
        </w:rPr>
        <w:t>janvier 2022 dans la citerne cryogénique de FIASA pendant que les travaux de réhabilitation de l’incinérateur ont lieu.</w:t>
      </w:r>
      <w:r w:rsidRPr="00DE24CF">
        <w:rPr>
          <w:rStyle w:val="FootnoteReference"/>
          <w:lang w:val="fr-FR" w:bidi="fr-FR"/>
        </w:rPr>
        <w:footnoteReference w:id="5"/>
      </w:r>
    </w:p>
    <w:p w14:paraId="64F3BD27" w14:textId="5D07F614" w:rsidR="000D0E71" w:rsidRPr="000D0E71" w:rsidRDefault="000D0E71" w:rsidP="000C76EE">
      <w:pPr>
        <w:pStyle w:val="Heading1"/>
        <w:numPr>
          <w:ilvl w:val="0"/>
          <w:numId w:val="23"/>
        </w:numPr>
        <w:rPr>
          <w:lang w:val="fr-FR"/>
        </w:rPr>
      </w:pPr>
      <w:r w:rsidRPr="00DE24CF">
        <w:rPr>
          <w:lang w:val="fr-FR" w:bidi="fr-FR"/>
        </w:rPr>
        <w:t>En se fondant sur ce qui précède, le Secrétariat a compris que lorsque le Comité exécutif a convenu que le même type de flexibilité serait accordé à l’Argentine qu’au Mexique, le Comité exécutif ne projetait pas que la destruction commence d’ici le 1er</w:t>
      </w:r>
      <w:r w:rsidR="00D84A09">
        <w:rPr>
          <w:lang w:val="fr-FR" w:bidi="fr-FR"/>
        </w:rPr>
        <w:t> </w:t>
      </w:r>
      <w:r w:rsidRPr="00DE24CF">
        <w:rPr>
          <w:lang w:val="fr-FR" w:bidi="fr-FR"/>
        </w:rPr>
        <w:t>mai 2022. Mais plutôt, que FIASA commence à stocker le sous-produit</w:t>
      </w:r>
      <w:r w:rsidR="00C40699">
        <w:rPr>
          <w:lang w:val="fr-FR" w:bidi="fr-FR"/>
        </w:rPr>
        <w:t> </w:t>
      </w:r>
      <w:r w:rsidRPr="00DE24CF">
        <w:rPr>
          <w:lang w:val="fr-FR" w:bidi="fr-FR"/>
        </w:rPr>
        <w:t>HFC-23 dans sa citerne cryogénique dès le 1</w:t>
      </w:r>
      <w:r w:rsidRPr="002B75A2">
        <w:rPr>
          <w:vertAlign w:val="superscript"/>
          <w:lang w:val="fr-FR" w:bidi="fr-FR"/>
        </w:rPr>
        <w:t>er</w:t>
      </w:r>
      <w:r w:rsidR="00D84A09">
        <w:rPr>
          <w:lang w:val="fr-FR" w:bidi="fr-FR"/>
        </w:rPr>
        <w:t> </w:t>
      </w:r>
      <w:r w:rsidRPr="00DE24CF">
        <w:rPr>
          <w:lang w:val="fr-FR" w:bidi="fr-FR"/>
        </w:rPr>
        <w:t xml:space="preserve">janvier 2022 et que le gouvernement de l’Argentine dispose d’une certaine flexibilité pour émettre en 2022 jusqu’à la quantité </w:t>
      </w:r>
      <w:r w:rsidR="00C40699">
        <w:rPr>
          <w:lang w:val="fr-FR" w:bidi="fr-FR"/>
        </w:rPr>
        <w:t>du sous-produit </w:t>
      </w:r>
      <w:r w:rsidRPr="00DE24CF">
        <w:rPr>
          <w:lang w:val="fr-FR" w:bidi="fr-FR"/>
        </w:rPr>
        <w:t>HFC-23 généré entre le 1</w:t>
      </w:r>
      <w:r w:rsidRPr="002B75A2">
        <w:rPr>
          <w:vertAlign w:val="superscript"/>
          <w:lang w:val="fr-FR" w:bidi="fr-FR"/>
        </w:rPr>
        <w:t>er</w:t>
      </w:r>
      <w:r w:rsidR="00D84A09">
        <w:rPr>
          <w:lang w:val="fr-FR" w:bidi="fr-FR"/>
        </w:rPr>
        <w:t> </w:t>
      </w:r>
      <w:r w:rsidRPr="00DE24CF">
        <w:rPr>
          <w:lang w:val="fr-FR" w:bidi="fr-FR"/>
        </w:rPr>
        <w:t>janvier 2022 et le 30</w:t>
      </w:r>
      <w:r w:rsidR="00D84A09">
        <w:rPr>
          <w:lang w:val="fr-FR" w:bidi="fr-FR"/>
        </w:rPr>
        <w:t> </w:t>
      </w:r>
      <w:r w:rsidRPr="00DE24CF">
        <w:rPr>
          <w:lang w:val="fr-FR" w:bidi="fr-FR"/>
        </w:rPr>
        <w:t>avril 2022 si la capacité maximale de la citerne cryogénique était atteinte avant d’avoir terminé la réhabilitation de l’incinérateur, c’est-à-dire que l’Argentine serait conforme à son Accord et qu’aucune sanction ne serait appliquée si FIASA émettait d</w:t>
      </w:r>
      <w:r w:rsidR="002B75A2">
        <w:rPr>
          <w:lang w:val="fr-FR" w:bidi="fr-FR"/>
        </w:rPr>
        <w:t>u</w:t>
      </w:r>
      <w:r w:rsidRPr="00DE24CF">
        <w:rPr>
          <w:lang w:val="fr-FR" w:bidi="fr-FR"/>
        </w:rPr>
        <w:t xml:space="preserve"> sous-produit</w:t>
      </w:r>
      <w:r w:rsidR="00C40699">
        <w:rPr>
          <w:lang w:val="fr-FR" w:bidi="fr-FR"/>
        </w:rPr>
        <w:t> </w:t>
      </w:r>
      <w:r w:rsidRPr="00DE24CF">
        <w:rPr>
          <w:lang w:val="fr-FR" w:bidi="fr-FR"/>
        </w:rPr>
        <w:t>HFC-23 en 2022</w:t>
      </w:r>
      <w:r w:rsidR="00D84A09">
        <w:rPr>
          <w:lang w:val="fr-FR" w:bidi="fr-FR"/>
        </w:rPr>
        <w:t>,</w:t>
      </w:r>
      <w:r w:rsidRPr="00DE24CF">
        <w:rPr>
          <w:lang w:val="fr-FR" w:bidi="fr-FR"/>
        </w:rPr>
        <w:t xml:space="preserve"> car sa citerne était pleine que les travaux de réhabilitation de l’incinérateur n</w:t>
      </w:r>
      <w:r w:rsidR="00D84A09">
        <w:rPr>
          <w:lang w:val="fr-FR" w:bidi="fr-FR"/>
        </w:rPr>
        <w:t>e fuss</w:t>
      </w:r>
      <w:r w:rsidRPr="00DE24CF">
        <w:rPr>
          <w:lang w:val="fr-FR" w:bidi="fr-FR"/>
        </w:rPr>
        <w:t xml:space="preserve">ent pas terminés, tant que la quantité </w:t>
      </w:r>
      <w:r w:rsidR="00C40699">
        <w:rPr>
          <w:lang w:val="fr-FR" w:bidi="fr-FR"/>
        </w:rPr>
        <w:t>du sous-produit </w:t>
      </w:r>
      <w:r w:rsidRPr="00DE24CF">
        <w:rPr>
          <w:lang w:val="fr-FR" w:bidi="fr-FR"/>
        </w:rPr>
        <w:t>HFC-23 émise en 2022 était inférieure ou égale à celle générée entre le 1</w:t>
      </w:r>
      <w:r w:rsidRPr="002B75A2">
        <w:rPr>
          <w:vertAlign w:val="superscript"/>
          <w:lang w:val="fr-FR" w:bidi="fr-FR"/>
        </w:rPr>
        <w:t>er</w:t>
      </w:r>
      <w:r w:rsidR="00D84A09">
        <w:rPr>
          <w:lang w:val="fr-FR" w:bidi="fr-FR"/>
        </w:rPr>
        <w:t> </w:t>
      </w:r>
      <w:r w:rsidRPr="00DE24CF">
        <w:rPr>
          <w:lang w:val="fr-FR" w:bidi="fr-FR"/>
        </w:rPr>
        <w:t>janvier 2022 et le 30</w:t>
      </w:r>
      <w:r w:rsidR="00D84A09">
        <w:rPr>
          <w:lang w:val="fr-FR" w:bidi="fr-FR"/>
        </w:rPr>
        <w:t> </w:t>
      </w:r>
      <w:r w:rsidRPr="00DE24CF">
        <w:rPr>
          <w:lang w:val="fr-FR" w:bidi="fr-FR"/>
        </w:rPr>
        <w:t>avril 2022. Le gouvernement de l’Argentine partage la compréhension du Secrétariat et a accepté le paragraphe</w:t>
      </w:r>
      <w:r w:rsidR="00D84A09">
        <w:rPr>
          <w:lang w:val="fr-FR" w:bidi="fr-FR"/>
        </w:rPr>
        <w:t> </w:t>
      </w:r>
      <w:r w:rsidRPr="00DE24CF">
        <w:rPr>
          <w:lang w:val="fr-FR" w:bidi="fr-FR"/>
        </w:rPr>
        <w:t xml:space="preserve">12 du projet d’Accord. </w:t>
      </w:r>
    </w:p>
    <w:p w14:paraId="75AC7EE5" w14:textId="15A8EF40" w:rsidR="000D0E71" w:rsidRPr="000D0E71" w:rsidRDefault="000D0E71" w:rsidP="000C76EE">
      <w:pPr>
        <w:pStyle w:val="Heading1"/>
        <w:numPr>
          <w:ilvl w:val="0"/>
          <w:numId w:val="23"/>
        </w:numPr>
        <w:rPr>
          <w:lang w:val="fr-FR"/>
        </w:rPr>
      </w:pPr>
      <w:r w:rsidRPr="00DE24CF">
        <w:rPr>
          <w:lang w:val="fr-FR" w:bidi="fr-FR"/>
        </w:rPr>
        <w:t>Le Secrétariat informera le Comité exécutif des retards éventuels dans le plan de mise en œuvre et si la capacité maximale de la citerne cryogénique a été atteinte et que FIASA a purgé d</w:t>
      </w:r>
      <w:r w:rsidR="002B75A2">
        <w:rPr>
          <w:lang w:val="fr-FR" w:bidi="fr-FR"/>
        </w:rPr>
        <w:t>u</w:t>
      </w:r>
      <w:r w:rsidRPr="00DE24CF">
        <w:rPr>
          <w:lang w:val="fr-FR" w:bidi="fr-FR"/>
        </w:rPr>
        <w:t xml:space="preserve"> sous-produit HFC</w:t>
      </w:r>
      <w:r w:rsidR="000C76EE">
        <w:rPr>
          <w:lang w:val="fr-FR" w:bidi="fr-FR"/>
        </w:rPr>
        <w:noBreakHyphen/>
      </w:r>
      <w:r w:rsidRPr="00DE24CF">
        <w:rPr>
          <w:lang w:val="fr-FR" w:bidi="fr-FR"/>
        </w:rPr>
        <w:t xml:space="preserve">23 en 2022. </w:t>
      </w:r>
    </w:p>
    <w:p w14:paraId="758D0F73" w14:textId="77777777" w:rsidR="000D0E71" w:rsidRPr="00DE24CF" w:rsidRDefault="000D0E71" w:rsidP="000C76EE">
      <w:pPr>
        <w:keepNext/>
        <w:keepLines/>
        <w:spacing w:after="240"/>
        <w:rPr>
          <w:b/>
          <w:lang w:val="en-CA"/>
        </w:rPr>
      </w:pPr>
      <w:r w:rsidRPr="00DE24CF">
        <w:rPr>
          <w:b/>
          <w:lang w:val="fr-FR" w:bidi="fr-FR"/>
        </w:rPr>
        <w:t>Recommandation du Secrétariat</w:t>
      </w:r>
    </w:p>
    <w:p w14:paraId="101783B7" w14:textId="77777777" w:rsidR="000D0E71" w:rsidRPr="000D0E71" w:rsidRDefault="000D0E71" w:rsidP="000C76EE">
      <w:pPr>
        <w:pStyle w:val="Heading1"/>
        <w:numPr>
          <w:ilvl w:val="0"/>
          <w:numId w:val="23"/>
        </w:numPr>
        <w:spacing w:after="120"/>
        <w:rPr>
          <w:lang w:val="fr-FR"/>
        </w:rPr>
      </w:pPr>
      <w:r w:rsidRPr="00DE24CF">
        <w:rPr>
          <w:lang w:val="fr-FR" w:bidi="fr-FR"/>
        </w:rPr>
        <w:t>Le Comité exécutif pourrait envisager :</w:t>
      </w:r>
    </w:p>
    <w:p w14:paraId="7124ACD7" w14:textId="0898D85E" w:rsidR="000D0E71" w:rsidRPr="000D0E71" w:rsidRDefault="002B75A2" w:rsidP="000C76EE">
      <w:pPr>
        <w:pStyle w:val="Heading2"/>
        <w:numPr>
          <w:ilvl w:val="1"/>
          <w:numId w:val="23"/>
        </w:numPr>
        <w:spacing w:after="120"/>
        <w:rPr>
          <w:lang w:val="fr-FR"/>
        </w:rPr>
      </w:pPr>
      <w:r w:rsidRPr="00DE24CF">
        <w:rPr>
          <w:lang w:val="fr-FR" w:bidi="fr-FR"/>
        </w:rPr>
        <w:t>De</w:t>
      </w:r>
      <w:r w:rsidR="000D0E71" w:rsidRPr="00DE24CF">
        <w:rPr>
          <w:lang w:val="fr-FR" w:bidi="fr-FR"/>
        </w:rPr>
        <w:t xml:space="preserve"> prendre note des aspects clefs relatifs aux technologies de contrôle d</w:t>
      </w:r>
      <w:r>
        <w:rPr>
          <w:lang w:val="fr-FR" w:bidi="fr-FR"/>
        </w:rPr>
        <w:t>u</w:t>
      </w:r>
      <w:r w:rsidR="000D0E71" w:rsidRPr="00DE24CF">
        <w:rPr>
          <w:lang w:val="fr-FR" w:bidi="fr-FR"/>
        </w:rPr>
        <w:t xml:space="preserve"> </w:t>
      </w:r>
      <w:r w:rsidR="00D84A09">
        <w:rPr>
          <w:lang w:val="fr-FR" w:bidi="fr-FR"/>
        </w:rPr>
        <w:t>sous</w:t>
      </w:r>
      <w:r w:rsidR="000C76EE">
        <w:rPr>
          <w:lang w:val="fr-FR" w:bidi="fr-FR"/>
        </w:rPr>
        <w:noBreakHyphen/>
      </w:r>
      <w:r w:rsidR="00D84A09">
        <w:rPr>
          <w:lang w:val="fr-FR" w:bidi="fr-FR"/>
        </w:rPr>
        <w:t>produit</w:t>
      </w:r>
      <w:r w:rsidR="00C40699">
        <w:rPr>
          <w:lang w:val="fr-FR" w:bidi="fr-FR"/>
        </w:rPr>
        <w:t> </w:t>
      </w:r>
      <w:r w:rsidR="00D84A09">
        <w:rPr>
          <w:lang w:val="fr-FR" w:bidi="fr-FR"/>
        </w:rPr>
        <w:t>HFC-23 </w:t>
      </w:r>
      <w:r w:rsidR="000D0E71" w:rsidRPr="00DE24CF">
        <w:rPr>
          <w:lang w:val="fr-FR" w:bidi="fr-FR"/>
        </w:rPr>
        <w:t>: Argentine (décision 87/52) présent</w:t>
      </w:r>
      <w:r>
        <w:rPr>
          <w:lang w:val="fr-FR" w:bidi="fr-FR"/>
        </w:rPr>
        <w:t>és</w:t>
      </w:r>
      <w:r w:rsidR="000D0E71" w:rsidRPr="00DE24CF">
        <w:rPr>
          <w:lang w:val="fr-FR" w:bidi="fr-FR"/>
        </w:rPr>
        <w:t xml:space="preserve"> dans le document UNEP/</w:t>
      </w:r>
      <w:proofErr w:type="spellStart"/>
      <w:r w:rsidR="000D0E71" w:rsidRPr="00DE24CF">
        <w:rPr>
          <w:lang w:val="fr-FR" w:bidi="fr-FR"/>
        </w:rPr>
        <w:t>OzL.Pro</w:t>
      </w:r>
      <w:proofErr w:type="spellEnd"/>
      <w:r w:rsidR="000D0E71" w:rsidRPr="00DE24CF">
        <w:rPr>
          <w:lang w:val="fr-FR" w:bidi="fr-FR"/>
        </w:rPr>
        <w:t>/</w:t>
      </w:r>
      <w:proofErr w:type="spellStart"/>
      <w:r w:rsidR="000D0E71" w:rsidRPr="00DE24CF">
        <w:rPr>
          <w:lang w:val="fr-FR" w:bidi="fr-FR"/>
        </w:rPr>
        <w:t>ExCom</w:t>
      </w:r>
      <w:proofErr w:type="spellEnd"/>
      <w:r w:rsidR="000D0E71" w:rsidRPr="00DE24CF">
        <w:rPr>
          <w:lang w:val="fr-FR" w:bidi="fr-FR"/>
        </w:rPr>
        <w:t>/88/77</w:t>
      </w:r>
      <w:r w:rsidR="00D84A09">
        <w:rPr>
          <w:lang w:val="fr-FR" w:bidi="fr-FR"/>
        </w:rPr>
        <w:t> </w:t>
      </w:r>
      <w:r w:rsidR="000D0E71" w:rsidRPr="00DE24CF">
        <w:rPr>
          <w:lang w:val="fr-FR" w:bidi="fr-FR"/>
        </w:rPr>
        <w:t>;</w:t>
      </w:r>
    </w:p>
    <w:p w14:paraId="27079823" w14:textId="129D7259" w:rsidR="000D0E71" w:rsidRPr="000D0E71" w:rsidRDefault="002B75A2" w:rsidP="000C76EE">
      <w:pPr>
        <w:pStyle w:val="Heading2"/>
        <w:numPr>
          <w:ilvl w:val="1"/>
          <w:numId w:val="23"/>
        </w:numPr>
        <w:spacing w:after="120"/>
        <w:rPr>
          <w:lang w:val="fr-FR"/>
        </w:rPr>
      </w:pPr>
      <w:r w:rsidRPr="00DE24CF">
        <w:rPr>
          <w:lang w:val="fr-FR" w:bidi="fr-FR"/>
        </w:rPr>
        <w:t>D’approuver</w:t>
      </w:r>
      <w:r w:rsidR="000D0E71" w:rsidRPr="00DE24CF">
        <w:rPr>
          <w:lang w:val="fr-FR" w:bidi="fr-FR"/>
        </w:rPr>
        <w:t xml:space="preserve"> le plan annuel de mise en œuvre du contrôle des émissions de HFC-23 généré durant la production de HCFC-22 </w:t>
      </w:r>
      <w:r>
        <w:rPr>
          <w:lang w:val="fr-FR" w:bidi="fr-FR"/>
        </w:rPr>
        <w:t>à</w:t>
      </w:r>
      <w:r w:rsidR="000D0E71" w:rsidRPr="00DE24CF">
        <w:rPr>
          <w:lang w:val="fr-FR" w:bidi="fr-FR"/>
        </w:rPr>
        <w:t xml:space="preserve"> Frio </w:t>
      </w:r>
      <w:proofErr w:type="spellStart"/>
      <w:r w:rsidR="000D0E71" w:rsidRPr="00DE24CF">
        <w:rPr>
          <w:lang w:val="fr-FR" w:bidi="fr-FR"/>
        </w:rPr>
        <w:t>Industrias</w:t>
      </w:r>
      <w:proofErr w:type="spellEnd"/>
      <w:r w:rsidR="000D0E71" w:rsidRPr="00DE24CF">
        <w:rPr>
          <w:lang w:val="fr-FR" w:bidi="fr-FR"/>
        </w:rPr>
        <w:t xml:space="preserve"> Argentina (FIASA) présent</w:t>
      </w:r>
      <w:r>
        <w:rPr>
          <w:lang w:val="fr-FR" w:bidi="fr-FR"/>
        </w:rPr>
        <w:t>é</w:t>
      </w:r>
      <w:r w:rsidR="000D0E71" w:rsidRPr="00DE24CF">
        <w:rPr>
          <w:lang w:val="fr-FR" w:bidi="fr-FR"/>
        </w:rPr>
        <w:t xml:space="preserve"> dans le document UNEP/</w:t>
      </w:r>
      <w:proofErr w:type="spellStart"/>
      <w:r w:rsidR="000D0E71" w:rsidRPr="00DE24CF">
        <w:rPr>
          <w:lang w:val="fr-FR" w:bidi="fr-FR"/>
        </w:rPr>
        <w:t>OzL.Pro</w:t>
      </w:r>
      <w:proofErr w:type="spellEnd"/>
      <w:r w:rsidR="000D0E71" w:rsidRPr="00DE24CF">
        <w:rPr>
          <w:lang w:val="fr-FR" w:bidi="fr-FR"/>
        </w:rPr>
        <w:t>/</w:t>
      </w:r>
      <w:proofErr w:type="spellStart"/>
      <w:r w:rsidR="000D0E71" w:rsidRPr="00DE24CF">
        <w:rPr>
          <w:lang w:val="fr-FR" w:bidi="fr-FR"/>
        </w:rPr>
        <w:t>ExCom</w:t>
      </w:r>
      <w:proofErr w:type="spellEnd"/>
      <w:r w:rsidR="000D0E71" w:rsidRPr="00DE24CF">
        <w:rPr>
          <w:lang w:val="fr-FR" w:bidi="fr-FR"/>
        </w:rPr>
        <w:t>/88/77</w:t>
      </w:r>
      <w:r w:rsidR="00D84A09">
        <w:rPr>
          <w:lang w:val="fr-FR" w:bidi="fr-FR"/>
        </w:rPr>
        <w:t> </w:t>
      </w:r>
      <w:r w:rsidR="000D0E71" w:rsidRPr="00DE24CF">
        <w:rPr>
          <w:lang w:val="fr-FR" w:bidi="fr-FR"/>
        </w:rPr>
        <w:t xml:space="preserve">; et </w:t>
      </w:r>
    </w:p>
    <w:p w14:paraId="16A83D3A" w14:textId="77520D55" w:rsidR="00441083" w:rsidRPr="000D0E71" w:rsidRDefault="002B75A2" w:rsidP="000C76EE">
      <w:pPr>
        <w:pStyle w:val="Heading2"/>
        <w:numPr>
          <w:ilvl w:val="1"/>
          <w:numId w:val="23"/>
        </w:numPr>
        <w:rPr>
          <w:lang w:val="fr-FR"/>
        </w:rPr>
      </w:pPr>
      <w:r w:rsidRPr="000D0E71">
        <w:rPr>
          <w:lang w:val="fr-FR" w:bidi="fr-FR"/>
        </w:rPr>
        <w:t>D’approuver</w:t>
      </w:r>
      <w:r w:rsidR="000D0E71" w:rsidRPr="000D0E71">
        <w:rPr>
          <w:lang w:val="fr-FR" w:bidi="fr-FR"/>
        </w:rPr>
        <w:t xml:space="preserve"> le projet d’Accord entre le gouvernement de l’Argentine et le Comité exécutif pour le contrôle des émissions de HFC-23 généré lors de la production de HCFC-22 à FIASA présent</w:t>
      </w:r>
      <w:r>
        <w:rPr>
          <w:lang w:val="fr-FR" w:bidi="fr-FR"/>
        </w:rPr>
        <w:t>é</w:t>
      </w:r>
      <w:r w:rsidR="000D0E71" w:rsidRPr="000D0E71">
        <w:rPr>
          <w:lang w:val="fr-FR" w:bidi="fr-FR"/>
        </w:rPr>
        <w:t xml:space="preserve"> </w:t>
      </w:r>
      <w:r>
        <w:rPr>
          <w:lang w:val="fr-FR" w:bidi="fr-FR"/>
        </w:rPr>
        <w:t>à</w:t>
      </w:r>
      <w:r w:rsidR="000D0E71" w:rsidRPr="000D0E71">
        <w:rPr>
          <w:lang w:val="fr-FR" w:bidi="fr-FR"/>
        </w:rPr>
        <w:t xml:space="preserve"> l’Annexe I du document UNEP/</w:t>
      </w:r>
      <w:proofErr w:type="spellStart"/>
      <w:r w:rsidR="000D0E71" w:rsidRPr="000D0E71">
        <w:rPr>
          <w:lang w:val="fr-FR" w:bidi="fr-FR"/>
        </w:rPr>
        <w:t>OzL.Pro</w:t>
      </w:r>
      <w:proofErr w:type="spellEnd"/>
      <w:r w:rsidR="000D0E71" w:rsidRPr="000D0E71">
        <w:rPr>
          <w:lang w:val="fr-FR" w:bidi="fr-FR"/>
        </w:rPr>
        <w:t>/</w:t>
      </w:r>
      <w:proofErr w:type="spellStart"/>
      <w:r w:rsidR="000D0E71" w:rsidRPr="000D0E71">
        <w:rPr>
          <w:lang w:val="fr-FR" w:bidi="fr-FR"/>
        </w:rPr>
        <w:t>ExCom</w:t>
      </w:r>
      <w:proofErr w:type="spellEnd"/>
      <w:r w:rsidR="000D0E71" w:rsidRPr="000D0E71">
        <w:rPr>
          <w:lang w:val="fr-FR" w:bidi="fr-FR"/>
        </w:rPr>
        <w:t>/88/77.</w:t>
      </w:r>
    </w:p>
    <w:p w14:paraId="39E21510"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14ECEBF" w14:textId="77777777" w:rsidR="00441083" w:rsidRDefault="00E60D9C">
      <w:pPr>
        <w:jc w:val="center"/>
        <w:rPr>
          <w:b/>
          <w:lang w:val="fr-FR"/>
        </w:rPr>
      </w:pPr>
      <w:r>
        <w:rPr>
          <w:b/>
          <w:lang w:val="fr-FR"/>
        </w:rPr>
        <w:lastRenderedPageBreak/>
        <w:t>Annexe I</w:t>
      </w:r>
    </w:p>
    <w:p w14:paraId="375E3740" w14:textId="77777777" w:rsidR="00441083" w:rsidRDefault="00441083">
      <w:pPr>
        <w:rPr>
          <w:lang w:val="fr-FR"/>
        </w:rPr>
      </w:pPr>
    </w:p>
    <w:p w14:paraId="6F886C52" w14:textId="77777777" w:rsidR="004F1579" w:rsidRDefault="004F1579" w:rsidP="004F1579">
      <w:pPr>
        <w:jc w:val="center"/>
        <w:rPr>
          <w:lang w:val="fr-CA"/>
        </w:rPr>
      </w:pPr>
      <w:r>
        <w:rPr>
          <w:b/>
          <w:lang w:val="fr-FR"/>
        </w:rPr>
        <w:t>PROJET D’ACCORD ENTRE LE GOUVERNEMENT DE L’ARGENTINE ET LE COMITÉ EXÉCUTIF DU FONDS MULTILATÉRAL CONCERNANT LE CONTRÔLE DES ÉMISSIONS DE HFC-23 CRÉÉES LORS DE LA PRODUCTION DE HCFC-22 À FRIO INDUSTRIAS ARGENTINAS</w:t>
      </w:r>
    </w:p>
    <w:p w14:paraId="5FB076B4" w14:textId="77777777" w:rsidR="004F1579" w:rsidRDefault="004F1579" w:rsidP="004F1579">
      <w:pPr>
        <w:jc w:val="center"/>
        <w:rPr>
          <w:lang w:val="fr-CA"/>
        </w:rPr>
      </w:pPr>
    </w:p>
    <w:p w14:paraId="0FC6CD68" w14:textId="77777777" w:rsidR="004F1579" w:rsidRDefault="004F1579" w:rsidP="004F1579">
      <w:pPr>
        <w:jc w:val="left"/>
        <w:rPr>
          <w:b/>
          <w:lang w:val="fr-CA"/>
        </w:rPr>
      </w:pPr>
      <w:r>
        <w:rPr>
          <w:b/>
          <w:lang w:val="fr-CA"/>
        </w:rPr>
        <w:t>Objet</w:t>
      </w:r>
    </w:p>
    <w:p w14:paraId="58C2C57A" w14:textId="77777777" w:rsidR="004F1579" w:rsidRDefault="004F1579" w:rsidP="004F1579">
      <w:pPr>
        <w:jc w:val="left"/>
        <w:rPr>
          <w:lang w:val="fr-CA"/>
        </w:rPr>
      </w:pPr>
    </w:p>
    <w:p w14:paraId="431ECA16" w14:textId="77777777" w:rsidR="004F1579" w:rsidRDefault="004F1579" w:rsidP="004F1579">
      <w:pPr>
        <w:pStyle w:val="Heading1"/>
        <w:rPr>
          <w:lang w:val="fr-FR"/>
        </w:rPr>
      </w:pPr>
      <w:r>
        <w:rPr>
          <w:lang w:val="fr-FR"/>
        </w:rPr>
        <w:t xml:space="preserve">Le présent Accord représente l’entente conclue entre le gouvernement de l’Argentine (le « Pays ») et le Comité exécutif concernant la destruction, au titre du Protocole de Montréal, des émissions des substances du groupe II de l’annexe F (« HFC-23 ») créées lors de la production du HCFC-22 à </w:t>
      </w:r>
      <w:r>
        <w:rPr>
          <w:lang w:val="fr-CA"/>
        </w:rPr>
        <w:t xml:space="preserve">Frio </w:t>
      </w:r>
      <w:proofErr w:type="spellStart"/>
      <w:r>
        <w:rPr>
          <w:lang w:val="fr-CA"/>
        </w:rPr>
        <w:t>Industrias</w:t>
      </w:r>
      <w:proofErr w:type="spellEnd"/>
      <w:r>
        <w:rPr>
          <w:lang w:val="fr-CA"/>
        </w:rPr>
        <w:t xml:space="preserve"> </w:t>
      </w:r>
      <w:proofErr w:type="spellStart"/>
      <w:r>
        <w:rPr>
          <w:lang w:val="fr-CA"/>
        </w:rPr>
        <w:t>Argentinas</w:t>
      </w:r>
      <w:proofErr w:type="spellEnd"/>
      <w:r>
        <w:rPr>
          <w:lang w:val="fr-CA"/>
        </w:rPr>
        <w:t xml:space="preserve"> (FIASA), </w:t>
      </w:r>
      <w:r>
        <w:rPr>
          <w:lang w:val="fr-FR"/>
        </w:rPr>
        <w:t>à compter du 1</w:t>
      </w:r>
      <w:r w:rsidRPr="0046402A">
        <w:rPr>
          <w:vertAlign w:val="superscript"/>
          <w:lang w:val="fr-FR"/>
        </w:rPr>
        <w:t>er</w:t>
      </w:r>
      <w:r>
        <w:rPr>
          <w:lang w:val="fr-FR"/>
        </w:rPr>
        <w:t xml:space="preserve"> janvier 2022</w:t>
      </w:r>
      <w:r w:rsidRPr="0046402A">
        <w:rPr>
          <w:lang w:val="fr-CA"/>
        </w:rPr>
        <w:t xml:space="preserve">. </w:t>
      </w:r>
      <w:r>
        <w:rPr>
          <w:lang w:val="fr-CA"/>
        </w:rPr>
        <w:t xml:space="preserve"> </w:t>
      </w:r>
    </w:p>
    <w:p w14:paraId="0F3B95FF" w14:textId="77777777" w:rsidR="004F1579" w:rsidRDefault="004F1579" w:rsidP="004F1579">
      <w:pPr>
        <w:pStyle w:val="Heading1"/>
        <w:rPr>
          <w:lang w:val="fr-FR"/>
        </w:rPr>
      </w:pPr>
      <w:r>
        <w:rPr>
          <w:lang w:val="fr-FR"/>
        </w:rPr>
        <w:t>Le Pays convient de respecter la limite</w:t>
      </w:r>
      <w:r w:rsidRPr="005B67A1">
        <w:rPr>
          <w:lang w:val="fr-FR"/>
        </w:rPr>
        <w:t xml:space="preserve"> d’émission annuelle </w:t>
      </w:r>
      <w:r>
        <w:rPr>
          <w:lang w:val="fr-FR"/>
        </w:rPr>
        <w:t>d’un maximum de 0,1 kilogramme de HFC-23 par 100 kilogrammes de HCFC-22 produit d’ici au 1</w:t>
      </w:r>
      <w:r w:rsidRPr="005B67A1">
        <w:rPr>
          <w:vertAlign w:val="superscript"/>
          <w:lang w:val="fr-FR"/>
        </w:rPr>
        <w:t>er</w:t>
      </w:r>
      <w:r>
        <w:rPr>
          <w:lang w:val="fr-FR"/>
        </w:rPr>
        <w:t xml:space="preserve"> janvier 2022, jusqu’à l’achèvement du projet le 1</w:t>
      </w:r>
      <w:r w:rsidRPr="005B67A1">
        <w:rPr>
          <w:vertAlign w:val="superscript"/>
          <w:lang w:val="fr-FR"/>
        </w:rPr>
        <w:t>er</w:t>
      </w:r>
      <w:r>
        <w:rPr>
          <w:lang w:val="fr-FR"/>
        </w:rPr>
        <w:t xml:space="preserve"> janvier 2031, comme indiqué à la ligne 1.1 de l’Appendice 1-A (« Objectifs et financement ») et s’engage à poursuivre le contrôle et la vérification des émissions annuelles de la même manière après l’achèvement du projet, au moyen de politiques et de mesures législatives</w:t>
      </w:r>
      <w:r w:rsidRPr="005B67A1">
        <w:rPr>
          <w:lang w:val="fr-FR"/>
        </w:rPr>
        <w:t>.</w:t>
      </w:r>
    </w:p>
    <w:p w14:paraId="7BF60F9B" w14:textId="77777777" w:rsidR="004F1579" w:rsidRDefault="004F1579" w:rsidP="004F1579">
      <w:pPr>
        <w:rPr>
          <w:lang w:val="fr-FR" w:eastAsia="en-CA"/>
        </w:rPr>
      </w:pPr>
      <w:r>
        <w:rPr>
          <w:b/>
          <w:lang w:val="fr-FR" w:eastAsia="en-CA"/>
        </w:rPr>
        <w:t>Financement</w:t>
      </w:r>
    </w:p>
    <w:p w14:paraId="29C1A173" w14:textId="77777777" w:rsidR="004F1579" w:rsidRPr="008F7BEB" w:rsidRDefault="004F1579" w:rsidP="004F1579">
      <w:pPr>
        <w:rPr>
          <w:lang w:val="fr-FR" w:eastAsia="en-CA"/>
        </w:rPr>
      </w:pPr>
    </w:p>
    <w:p w14:paraId="045B813D" w14:textId="77777777" w:rsidR="004F1579" w:rsidRDefault="004F1579" w:rsidP="004F1579">
      <w:pPr>
        <w:pStyle w:val="Heading1"/>
        <w:rPr>
          <w:lang w:val="fr-FR"/>
        </w:rPr>
      </w:pPr>
      <w:r>
        <w:rPr>
          <w:lang w:val="fr-FR"/>
        </w:rPr>
        <w:t>Si le Pays se conforme aux obligations définies dans le présent Accord, le Comité exécutif convient en principe de lui accorder le financement indiqué à la ligne 2.1 de l’Appendice 1-A pour toute réduction réalisée, comme indiqué au paragraphe 6. Le Comité exécutif accordera, en principe, ce financement lors de sa première réunion des années précisées à l’Appendice 1-A.</w:t>
      </w:r>
    </w:p>
    <w:p w14:paraId="4579A713" w14:textId="77777777" w:rsidR="004F1579" w:rsidRDefault="004F1579" w:rsidP="004F1579">
      <w:pPr>
        <w:pStyle w:val="Heading1"/>
        <w:rPr>
          <w:lang w:val="fr-FR"/>
        </w:rPr>
      </w:pPr>
      <w:r>
        <w:rPr>
          <w:lang w:val="fr-FR"/>
        </w:rPr>
        <w:t>En acceptant cet Accord et si le Comité exécutif s’acquitte de ses obligations de financement au titre du paragraphe 3 :</w:t>
      </w:r>
    </w:p>
    <w:p w14:paraId="670B5A4B" w14:textId="77777777" w:rsidR="004F1579" w:rsidRPr="006E5E8D" w:rsidRDefault="004F1579" w:rsidP="004F1579">
      <w:pPr>
        <w:pStyle w:val="Heading2"/>
        <w:numPr>
          <w:ilvl w:val="1"/>
          <w:numId w:val="1"/>
        </w:numPr>
        <w:tabs>
          <w:tab w:val="clear" w:pos="0"/>
          <w:tab w:val="num" w:pos="272"/>
        </w:tabs>
        <w:ind w:left="1712"/>
        <w:rPr>
          <w:lang w:val="fr-FR"/>
        </w:rPr>
      </w:pPr>
      <w:r w:rsidRPr="006E5E8D">
        <w:rPr>
          <w:lang w:val="fr-FR"/>
        </w:rPr>
        <w:t xml:space="preserve">Le Pays ne pourra présenter aucune autre demande de financement ni recevoir de sommes supplémentaires du Fonds multilatéral pour contrôler les émissions des substances du groupe II de l’annexe F créées </w:t>
      </w:r>
      <w:r>
        <w:rPr>
          <w:lang w:val="fr-FR"/>
        </w:rPr>
        <w:t>sur</w:t>
      </w:r>
      <w:r w:rsidRPr="006E5E8D">
        <w:rPr>
          <w:lang w:val="fr-FR"/>
        </w:rPr>
        <w:t xml:space="preserve"> les différentes </w:t>
      </w:r>
      <w:r>
        <w:rPr>
          <w:lang w:val="fr-FR"/>
        </w:rPr>
        <w:t>chaînes</w:t>
      </w:r>
      <w:r w:rsidRPr="006E5E8D">
        <w:rPr>
          <w:lang w:val="fr-FR"/>
        </w:rPr>
        <w:t xml:space="preserve"> de fabrication de substances du groupe I de l’annexe C ou de l’annexe F ;</w:t>
      </w:r>
    </w:p>
    <w:p w14:paraId="3993D9A5" w14:textId="77777777" w:rsidR="004F1579" w:rsidRPr="00B16D1E" w:rsidRDefault="004F1579" w:rsidP="004F1579">
      <w:pPr>
        <w:pStyle w:val="Heading2"/>
        <w:numPr>
          <w:ilvl w:val="1"/>
          <w:numId w:val="1"/>
        </w:numPr>
        <w:tabs>
          <w:tab w:val="clear" w:pos="0"/>
          <w:tab w:val="num" w:pos="272"/>
        </w:tabs>
        <w:ind w:left="1712"/>
        <w:rPr>
          <w:lang w:val="fr-FR"/>
        </w:rPr>
      </w:pPr>
      <w:r w:rsidRPr="00B16D1E">
        <w:rPr>
          <w:lang w:val="fr-FR"/>
        </w:rPr>
        <w:t>Conformément au paragraphe 9 b), le Pays acceptera une vérification indépendante du respect des limites de contrôle des émissions annuelles de HFC-23, indiquées à la ligne 1.1 de l’Appendice 1-A du présent Accord. La vérification mentionnée ci-dessus sera commandée par l’agence d’exécution principale ;</w:t>
      </w:r>
    </w:p>
    <w:p w14:paraId="78116614" w14:textId="77777777" w:rsidR="004F1579" w:rsidRPr="00CA505D" w:rsidRDefault="004F1579" w:rsidP="004F1579">
      <w:pPr>
        <w:pStyle w:val="Heading2"/>
        <w:numPr>
          <w:ilvl w:val="1"/>
          <w:numId w:val="1"/>
        </w:numPr>
        <w:tabs>
          <w:tab w:val="clear" w:pos="0"/>
          <w:tab w:val="num" w:pos="272"/>
        </w:tabs>
        <w:ind w:left="1712"/>
        <w:rPr>
          <w:lang w:val="fr-CA"/>
        </w:rPr>
      </w:pPr>
      <w:r w:rsidRPr="006E5E8D">
        <w:rPr>
          <w:lang w:val="fr-FR"/>
        </w:rPr>
        <w:t xml:space="preserve">Le coût de la destruction </w:t>
      </w:r>
      <w:r>
        <w:rPr>
          <w:lang w:val="fr-FR"/>
        </w:rPr>
        <w:t>de tout kilogramme de sous-produit HFC-23 créé</w:t>
      </w:r>
      <w:r w:rsidRPr="006E5E8D">
        <w:rPr>
          <w:lang w:val="fr-FR"/>
        </w:rPr>
        <w:t xml:space="preserve"> en sus des </w:t>
      </w:r>
      <w:r>
        <w:rPr>
          <w:lang w:val="fr-FR"/>
        </w:rPr>
        <w:t>360 378</w:t>
      </w:r>
      <w:r w:rsidRPr="006E5E8D">
        <w:rPr>
          <w:lang w:val="fr-FR"/>
        </w:rPr>
        <w:t>6 kilogrammes maximum</w:t>
      </w:r>
      <w:r>
        <w:rPr>
          <w:lang w:val="fr-FR"/>
        </w:rPr>
        <w:t>s</w:t>
      </w:r>
      <w:r w:rsidRPr="006E5E8D">
        <w:rPr>
          <w:lang w:val="fr-FR"/>
        </w:rPr>
        <w:t xml:space="preserve"> permis au titre de cet Accord sera payé par </w:t>
      </w:r>
      <w:r>
        <w:rPr>
          <w:lang w:val="fr-FR"/>
        </w:rPr>
        <w:t xml:space="preserve">la </w:t>
      </w:r>
      <w:r>
        <w:rPr>
          <w:lang w:val="fr-CA"/>
        </w:rPr>
        <w:t>FIASA</w:t>
      </w:r>
      <w:r w:rsidRPr="006E5E8D">
        <w:rPr>
          <w:lang w:val="fr-CA"/>
        </w:rPr>
        <w:t>, sous la supervision du Pays, pour la durée du projet</w:t>
      </w:r>
      <w:r>
        <w:rPr>
          <w:lang w:val="fr-CA"/>
        </w:rPr>
        <w:t xml:space="preserve"> </w:t>
      </w:r>
      <w:r w:rsidRPr="006E5E8D">
        <w:rPr>
          <w:lang w:val="fr-CA"/>
        </w:rPr>
        <w:t>;</w:t>
      </w:r>
    </w:p>
    <w:p w14:paraId="4E8616FC" w14:textId="77777777" w:rsidR="004F1579" w:rsidRDefault="004F1579" w:rsidP="004F1579">
      <w:pPr>
        <w:pStyle w:val="ListParagraph"/>
        <w:numPr>
          <w:ilvl w:val="1"/>
          <w:numId w:val="1"/>
        </w:numPr>
        <w:tabs>
          <w:tab w:val="clear" w:pos="0"/>
          <w:tab w:val="num" w:pos="272"/>
        </w:tabs>
        <w:ind w:left="1712"/>
        <w:rPr>
          <w:lang w:val="fr-CA"/>
        </w:rPr>
      </w:pPr>
      <w:r w:rsidRPr="00CA505D">
        <w:rPr>
          <w:lang w:val="fr-CA"/>
        </w:rPr>
        <w:t xml:space="preserve">Du montant total de financement indiqué à l’Appendice I-A, un montant maximal de </w:t>
      </w:r>
      <w:r>
        <w:rPr>
          <w:lang w:val="fr-CA"/>
        </w:rPr>
        <w:t>502 766</w:t>
      </w:r>
      <w:r w:rsidRPr="00CA505D">
        <w:rPr>
          <w:lang w:val="fr-CA"/>
        </w:rPr>
        <w:t> $US a été lié aux surcoûts d’exploitation (IOC) et sera divisé en tranches annuelles à fournir au Pays sur vérification de la quantité de sous-produit HFC-23 détruite ;</w:t>
      </w:r>
    </w:p>
    <w:p w14:paraId="092C95FF" w14:textId="77777777" w:rsidR="004F1579" w:rsidRPr="00CF075F" w:rsidRDefault="004F1579" w:rsidP="004F1579">
      <w:pPr>
        <w:rPr>
          <w:lang w:val="fr-CA"/>
        </w:rPr>
      </w:pPr>
    </w:p>
    <w:p w14:paraId="0E82FFF4" w14:textId="77777777" w:rsidR="004F1579" w:rsidRDefault="004F1579" w:rsidP="004F1579">
      <w:pPr>
        <w:pStyle w:val="ListParagraph"/>
        <w:numPr>
          <w:ilvl w:val="1"/>
          <w:numId w:val="1"/>
        </w:numPr>
        <w:tabs>
          <w:tab w:val="clear" w:pos="0"/>
          <w:tab w:val="num" w:pos="272"/>
        </w:tabs>
        <w:ind w:left="1712"/>
        <w:rPr>
          <w:lang w:val="fr-CA"/>
        </w:rPr>
      </w:pPr>
      <w:r w:rsidRPr="009B7E86">
        <w:rPr>
          <w:lang w:val="fr-CA"/>
        </w:rPr>
        <w:t xml:space="preserve">Toutes les sommes restantes détenues par l’agence d’exécution principale ou par le Pays seront restituées au Fonds multilatéral à l’achèvement du volet financier </w:t>
      </w:r>
      <w:r>
        <w:rPr>
          <w:lang w:val="fr-CA"/>
        </w:rPr>
        <w:t>de cet Accord </w:t>
      </w:r>
      <w:r w:rsidRPr="009B7E86">
        <w:rPr>
          <w:lang w:val="fr-CA"/>
        </w:rPr>
        <w:t>; et</w:t>
      </w:r>
      <w:r w:rsidRPr="00CA505D">
        <w:rPr>
          <w:lang w:val="fr-CA"/>
        </w:rPr>
        <w:t xml:space="preserve">  </w:t>
      </w:r>
      <w:r w:rsidRPr="00CA505D">
        <w:rPr>
          <w:lang w:val="fr-CA"/>
        </w:rPr>
        <w:tab/>
      </w:r>
    </w:p>
    <w:p w14:paraId="52A1DC7A" w14:textId="77777777" w:rsidR="004F1579" w:rsidRPr="009B7E86" w:rsidRDefault="004F1579" w:rsidP="004F1579">
      <w:pPr>
        <w:pStyle w:val="ListParagraph"/>
        <w:rPr>
          <w:lang w:val="fr-CA"/>
        </w:rPr>
      </w:pPr>
    </w:p>
    <w:p w14:paraId="26940DF0" w14:textId="77777777" w:rsidR="004F1579" w:rsidRDefault="004F1579" w:rsidP="004F1579">
      <w:pPr>
        <w:pStyle w:val="ListParagraph"/>
        <w:numPr>
          <w:ilvl w:val="1"/>
          <w:numId w:val="1"/>
        </w:numPr>
        <w:tabs>
          <w:tab w:val="clear" w:pos="0"/>
          <w:tab w:val="num" w:pos="272"/>
        </w:tabs>
        <w:ind w:left="1712"/>
        <w:rPr>
          <w:lang w:val="fr-CA"/>
        </w:rPr>
      </w:pPr>
      <w:r w:rsidRPr="009B7E86">
        <w:rPr>
          <w:lang w:val="fr-CA"/>
        </w:rPr>
        <w:lastRenderedPageBreak/>
        <w:t xml:space="preserve">Il n’y aura aucun autre soutien financier de l’extérieur du Fonds multilatéral, toutes sources confondues, y compris les crédits et les compensations pour les HFC-23, pour contrôler les émissions de sous-produit HFC-23 provenant </w:t>
      </w:r>
      <w:r>
        <w:rPr>
          <w:lang w:val="fr-CA"/>
        </w:rPr>
        <w:t>de la chaîne</w:t>
      </w:r>
      <w:r w:rsidRPr="009B7E86">
        <w:rPr>
          <w:lang w:val="fr-CA"/>
        </w:rPr>
        <w:t xml:space="preserve"> de production de HCFC-22 concernée, pendant le projet ou après son achèvement.</w:t>
      </w:r>
    </w:p>
    <w:p w14:paraId="18E76CF5" w14:textId="77777777" w:rsidR="004F1579" w:rsidRPr="00CF075F" w:rsidRDefault="004F1579" w:rsidP="004F1579">
      <w:pPr>
        <w:rPr>
          <w:lang w:val="fr-CA"/>
        </w:rPr>
      </w:pPr>
      <w:r w:rsidRPr="00CF075F">
        <w:rPr>
          <w:lang w:val="fr-CA"/>
        </w:rPr>
        <w:tab/>
      </w:r>
    </w:p>
    <w:p w14:paraId="014BB266" w14:textId="77777777" w:rsidR="004F1579" w:rsidRDefault="004F1579" w:rsidP="004F1579">
      <w:pPr>
        <w:pStyle w:val="Heading1"/>
        <w:rPr>
          <w:lang w:val="fr-CA"/>
        </w:rPr>
      </w:pPr>
      <w:r>
        <w:rPr>
          <w:lang w:val="fr-CA"/>
        </w:rPr>
        <w:t>Le financement accordé en vertu de cet Accord ne sera pas modifié en fonction de futures décisions du Comité exécutif pouvant avoir une influence sur le financement offert par le Fonds multilatéral ou tout autre projet ou activité connexe au pays.</w:t>
      </w:r>
    </w:p>
    <w:p w14:paraId="500799CB" w14:textId="77777777" w:rsidR="004F1579" w:rsidRDefault="004F1579" w:rsidP="004F1579">
      <w:pPr>
        <w:pStyle w:val="Heading1"/>
        <w:rPr>
          <w:lang w:val="fr-CA"/>
        </w:rPr>
      </w:pPr>
      <w:r>
        <w:rPr>
          <w:lang w:val="fr-CA"/>
        </w:rPr>
        <w:t>Le Pays accepte que le financement indiqué à la ligne 2.1 de l’Appendice 1-A en toute autre année donnée soit réduit conformément à la formule suivante :</w:t>
      </w:r>
    </w:p>
    <w:tbl>
      <w:tblPr>
        <w:tblW w:w="9411" w:type="dxa"/>
        <w:tblLook w:val="04A0" w:firstRow="1" w:lastRow="0" w:firstColumn="1" w:lastColumn="0" w:noHBand="0" w:noVBand="1"/>
      </w:tblPr>
      <w:tblGrid>
        <w:gridCol w:w="1563"/>
        <w:gridCol w:w="3922"/>
        <w:gridCol w:w="3926"/>
      </w:tblGrid>
      <w:tr w:rsidR="004F1579" w:rsidRPr="00DE24CF" w14:paraId="60DA4058" w14:textId="77777777" w:rsidTr="000D6C03">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3D710" w14:textId="77777777" w:rsidR="004F1579" w:rsidRPr="00EF7E2C" w:rsidRDefault="004F1579" w:rsidP="000D6C03">
            <w:pPr>
              <w:keepNext/>
              <w:keepLines/>
              <w:spacing w:before="40" w:after="40"/>
              <w:jc w:val="left"/>
              <w:rPr>
                <w:b/>
                <w:color w:val="000000"/>
                <w:sz w:val="18"/>
                <w:szCs w:val="18"/>
                <w:lang w:val="fr-CA" w:eastAsia="en-CA"/>
              </w:rPr>
            </w:pPr>
            <w:r w:rsidRPr="00EF7E2C">
              <w:rPr>
                <w:b/>
                <w:color w:val="000000"/>
                <w:sz w:val="18"/>
                <w:szCs w:val="18"/>
                <w:lang w:val="fr-CA" w:eastAsia="en-CA"/>
              </w:rPr>
              <w:t> </w:t>
            </w:r>
          </w:p>
        </w:tc>
        <w:tc>
          <w:tcPr>
            <w:tcW w:w="3922" w:type="dxa"/>
            <w:tcBorders>
              <w:top w:val="single" w:sz="4" w:space="0" w:color="auto"/>
              <w:left w:val="nil"/>
              <w:bottom w:val="single" w:sz="4" w:space="0" w:color="auto"/>
              <w:right w:val="single" w:sz="4" w:space="0" w:color="auto"/>
            </w:tcBorders>
            <w:shd w:val="clear" w:color="auto" w:fill="auto"/>
            <w:noWrap/>
            <w:vAlign w:val="center"/>
            <w:hideMark/>
          </w:tcPr>
          <w:p w14:paraId="7E7E6FB4" w14:textId="77777777" w:rsidR="004F1579" w:rsidRPr="00DE24CF" w:rsidRDefault="004F1579" w:rsidP="000D6C03">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 3.24%</w:t>
            </w:r>
          </w:p>
        </w:tc>
        <w:tc>
          <w:tcPr>
            <w:tcW w:w="3926" w:type="dxa"/>
            <w:tcBorders>
              <w:top w:val="single" w:sz="4" w:space="0" w:color="auto"/>
              <w:left w:val="nil"/>
              <w:bottom w:val="single" w:sz="4" w:space="0" w:color="auto"/>
              <w:right w:val="single" w:sz="4" w:space="0" w:color="auto"/>
            </w:tcBorders>
            <w:shd w:val="clear" w:color="auto" w:fill="auto"/>
            <w:noWrap/>
            <w:vAlign w:val="center"/>
            <w:hideMark/>
          </w:tcPr>
          <w:p w14:paraId="53904600" w14:textId="77777777" w:rsidR="004F1579" w:rsidRPr="00DE24CF" w:rsidRDefault="004F1579" w:rsidP="000D6C03">
            <w:pPr>
              <w:keepNext/>
              <w:keepLines/>
              <w:spacing w:before="40" w:after="40"/>
              <w:jc w:val="center"/>
              <w:rPr>
                <w:b/>
                <w:color w:val="000000"/>
                <w:sz w:val="18"/>
                <w:szCs w:val="18"/>
                <w:lang w:val="en-CA" w:eastAsia="en-CA"/>
              </w:rPr>
            </w:pPr>
            <w:r w:rsidRPr="00DE24CF">
              <w:rPr>
                <w:b/>
                <w:i/>
                <w:sz w:val="18"/>
                <w:szCs w:val="18"/>
                <w:lang w:val="en-CA"/>
              </w:rPr>
              <w:t>x</w:t>
            </w:r>
            <w:r w:rsidRPr="00DE24CF">
              <w:rPr>
                <w:b/>
                <w:i/>
                <w:sz w:val="18"/>
                <w:szCs w:val="18"/>
                <w:vertAlign w:val="subscript"/>
                <w:lang w:val="en-CA"/>
              </w:rPr>
              <w:t>w,i-1</w:t>
            </w:r>
            <w:r w:rsidRPr="00DE24CF">
              <w:rPr>
                <w:b/>
                <w:sz w:val="18"/>
                <w:szCs w:val="18"/>
                <w:lang w:val="en-CA"/>
              </w:rPr>
              <w:t xml:space="preserve"> &lt; 3.24%</w:t>
            </w:r>
          </w:p>
        </w:tc>
      </w:tr>
      <w:tr w:rsidR="004F1579" w:rsidRPr="00DE24CF" w14:paraId="7CFC5552" w14:textId="77777777" w:rsidTr="000D6C03">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hideMark/>
          </w:tcPr>
          <w:p w14:paraId="2FE361B6" w14:textId="77777777" w:rsidR="004F1579" w:rsidRPr="00DE24CF" w:rsidRDefault="004F1579" w:rsidP="000D6C0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Pr>
                <w:b/>
                <w:sz w:val="18"/>
                <w:szCs w:val="18"/>
                <w:lang w:val="en-CA"/>
              </w:rPr>
              <w:t xml:space="preserve"> ≤ 1 </w:t>
            </w:r>
            <w:r w:rsidRPr="00DE24CF">
              <w:rPr>
                <w:b/>
                <w:sz w:val="18"/>
                <w:szCs w:val="18"/>
                <w:lang w:val="en-CA"/>
              </w:rPr>
              <w:t xml:space="preserve">540 </w:t>
            </w:r>
            <w:r>
              <w:rPr>
                <w:sz w:val="18"/>
                <w:szCs w:val="18"/>
                <w:lang w:val="en-CA"/>
              </w:rPr>
              <w:t>et</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vMerge w:val="restart"/>
            <w:tcBorders>
              <w:top w:val="nil"/>
              <w:left w:val="nil"/>
              <w:right w:val="single" w:sz="4" w:space="0" w:color="auto"/>
            </w:tcBorders>
            <w:shd w:val="clear" w:color="auto" w:fill="auto"/>
            <w:noWrap/>
            <w:tcMar>
              <w:left w:w="85" w:type="dxa"/>
              <w:right w:w="85" w:type="dxa"/>
            </w:tcMar>
            <w:vAlign w:val="center"/>
            <w:hideMark/>
          </w:tcPr>
          <w:p w14:paraId="4128529E" w14:textId="77777777" w:rsidR="004F1579" w:rsidRPr="00DE24CF" w:rsidRDefault="004F1579" w:rsidP="000D6C03">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vMerge w:val="restart"/>
            <w:tcBorders>
              <w:top w:val="nil"/>
              <w:left w:val="nil"/>
              <w:right w:val="single" w:sz="4" w:space="0" w:color="auto"/>
            </w:tcBorders>
            <w:shd w:val="clear" w:color="auto" w:fill="auto"/>
            <w:noWrap/>
            <w:tcMar>
              <w:left w:w="85" w:type="dxa"/>
              <w:right w:w="85" w:type="dxa"/>
            </w:tcMar>
            <w:vAlign w:val="center"/>
            <w:hideMark/>
          </w:tcPr>
          <w:p w14:paraId="42F64686" w14:textId="77777777" w:rsidR="004F1579" w:rsidRPr="00DE24CF" w:rsidRDefault="004F1579" w:rsidP="000D6C03">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HCFC-22,i-1</m:t>
                            </m:r>
                          </m:sub>
                        </m:sSub>
                        <m:r>
                          <w:rPr>
                            <w:rFonts w:ascii="Cambria Math" w:hAnsi="Cambria Math"/>
                            <w:sz w:val="18"/>
                            <w:szCs w:val="18"/>
                            <w:lang w:val="en-CA"/>
                          </w:rPr>
                          <m:t>×0,0324,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r>
      <w:tr w:rsidR="004F1579" w:rsidRPr="00DE24CF" w14:paraId="5EF44A82" w14:textId="77777777" w:rsidTr="000D6C03">
        <w:tc>
          <w:tcPr>
            <w:tcW w:w="1563" w:type="dxa"/>
            <w:tcBorders>
              <w:top w:val="nil"/>
              <w:left w:val="single" w:sz="4" w:space="0" w:color="auto"/>
              <w:bottom w:val="single" w:sz="4" w:space="0" w:color="auto"/>
              <w:right w:val="single" w:sz="4" w:space="0" w:color="auto"/>
            </w:tcBorders>
            <w:shd w:val="clear" w:color="auto" w:fill="auto"/>
            <w:noWrap/>
            <w:tcMar>
              <w:right w:w="85" w:type="dxa"/>
            </w:tcMar>
            <w:vAlign w:val="center"/>
          </w:tcPr>
          <w:p w14:paraId="77623867" w14:textId="77777777" w:rsidR="004F1579" w:rsidRPr="00DE24CF" w:rsidRDefault="004F1579" w:rsidP="000D6C0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Pr>
                <w:b/>
                <w:sz w:val="18"/>
                <w:szCs w:val="18"/>
                <w:lang w:val="en-CA"/>
              </w:rPr>
              <w:t xml:space="preserve"> ≤ 1 </w:t>
            </w:r>
            <w:r w:rsidRPr="00DE24CF">
              <w:rPr>
                <w:b/>
                <w:sz w:val="18"/>
                <w:szCs w:val="18"/>
                <w:lang w:val="en-CA"/>
              </w:rPr>
              <w:t xml:space="preserve">300 </w:t>
            </w:r>
            <w:r>
              <w:rPr>
                <w:sz w:val="18"/>
                <w:szCs w:val="18"/>
                <w:lang w:val="en-CA"/>
              </w:rPr>
              <w:t>et</w:t>
            </w:r>
            <m:oMath>
              <m:r>
                <m:rPr>
                  <m:sty m:val="p"/>
                </m:rPr>
                <w:rPr>
                  <w:rFonts w:ascii="Cambria Math" w:hAnsi="Cambria Math"/>
                  <w:sz w:val="18"/>
                  <w:szCs w:val="18"/>
                  <w:lang w:val="en-CA"/>
                </w:rPr>
                <m:t xml:space="preserve"> </m:t>
              </m:r>
              <m:r>
                <w:rPr>
                  <w:rFonts w:ascii="Cambria Math" w:hAnsi="Cambria Math"/>
                  <w:sz w:val="18"/>
                  <w:szCs w:val="18"/>
                  <w:lang w:val="en-CA"/>
                </w:rPr>
                <m:t>i&gt;2025</m:t>
              </m:r>
            </m:oMath>
          </w:p>
        </w:tc>
        <w:tc>
          <w:tcPr>
            <w:tcW w:w="3922" w:type="dxa"/>
            <w:vMerge/>
            <w:tcBorders>
              <w:left w:val="nil"/>
              <w:bottom w:val="single" w:sz="4" w:space="0" w:color="auto"/>
              <w:right w:val="single" w:sz="4" w:space="0" w:color="auto"/>
            </w:tcBorders>
            <w:shd w:val="clear" w:color="auto" w:fill="auto"/>
            <w:noWrap/>
            <w:tcMar>
              <w:left w:w="85" w:type="dxa"/>
              <w:right w:w="85" w:type="dxa"/>
            </w:tcMar>
            <w:vAlign w:val="center"/>
          </w:tcPr>
          <w:p w14:paraId="0E1AACF3" w14:textId="77777777" w:rsidR="004F1579" w:rsidRPr="00DE24CF" w:rsidRDefault="004F1579" w:rsidP="000D6C03">
            <w:pPr>
              <w:keepNext/>
              <w:keepLines/>
              <w:spacing w:before="60" w:after="60"/>
              <w:jc w:val="left"/>
              <w:rPr>
                <w:color w:val="000000"/>
                <w:sz w:val="18"/>
                <w:szCs w:val="18"/>
                <w:lang w:val="en-CA" w:eastAsia="en-CA"/>
              </w:rPr>
            </w:pPr>
          </w:p>
        </w:tc>
        <w:tc>
          <w:tcPr>
            <w:tcW w:w="3926" w:type="dxa"/>
            <w:vMerge/>
            <w:tcBorders>
              <w:left w:val="nil"/>
              <w:bottom w:val="single" w:sz="4" w:space="0" w:color="auto"/>
              <w:right w:val="single" w:sz="4" w:space="0" w:color="auto"/>
            </w:tcBorders>
            <w:shd w:val="clear" w:color="auto" w:fill="auto"/>
            <w:noWrap/>
            <w:tcMar>
              <w:left w:w="85" w:type="dxa"/>
              <w:right w:w="85" w:type="dxa"/>
            </w:tcMar>
            <w:vAlign w:val="center"/>
          </w:tcPr>
          <w:p w14:paraId="30699E8D" w14:textId="77777777" w:rsidR="004F1579" w:rsidRPr="00DE24CF" w:rsidRDefault="004F1579" w:rsidP="000D6C03">
            <w:pPr>
              <w:keepNext/>
              <w:keepLines/>
              <w:spacing w:before="60" w:after="60"/>
              <w:jc w:val="left"/>
              <w:rPr>
                <w:color w:val="000000"/>
                <w:sz w:val="18"/>
                <w:szCs w:val="18"/>
                <w:lang w:val="en-CA" w:eastAsia="en-CA"/>
              </w:rPr>
            </w:pPr>
          </w:p>
        </w:tc>
      </w:tr>
      <w:tr w:rsidR="004F1579" w:rsidRPr="00DE24CF" w14:paraId="57C7C2B1" w14:textId="77777777" w:rsidTr="000D6C03">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hideMark/>
          </w:tcPr>
          <w:p w14:paraId="5CDB3B69" w14:textId="77777777" w:rsidR="004F1579" w:rsidRPr="00DE24CF" w:rsidRDefault="004F1579" w:rsidP="000D6C0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Pr>
                <w:b/>
                <w:sz w:val="18"/>
                <w:szCs w:val="18"/>
                <w:lang w:val="en-CA"/>
              </w:rPr>
              <w:t xml:space="preserve"> &gt; 1 </w:t>
            </w:r>
            <w:r w:rsidRPr="00DE24CF">
              <w:rPr>
                <w:b/>
                <w:sz w:val="18"/>
                <w:szCs w:val="18"/>
                <w:lang w:val="en-CA"/>
              </w:rPr>
              <w:t xml:space="preserve">540 </w:t>
            </w:r>
            <w:r>
              <w:rPr>
                <w:sz w:val="18"/>
                <w:szCs w:val="18"/>
                <w:lang w:val="en-CA"/>
              </w:rPr>
              <w:t>et</w:t>
            </w:r>
            <m:oMath>
              <m:r>
                <m:rPr>
                  <m:sty m:val="p"/>
                </m:rPr>
                <w:rPr>
                  <w:rFonts w:ascii="Cambria Math" w:hAnsi="Cambria Math"/>
                  <w:sz w:val="18"/>
                  <w:szCs w:val="18"/>
                  <w:lang w:val="en-CA"/>
                </w:rPr>
                <m:t xml:space="preserve"> </m:t>
              </m:r>
              <m:r>
                <w:rPr>
                  <w:rFonts w:ascii="Cambria Math" w:hAnsi="Cambria Math"/>
                  <w:sz w:val="18"/>
                  <w:szCs w:val="18"/>
                  <w:lang w:val="en-CA"/>
                </w:rPr>
                <m:t>i≤2025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61831158" w14:textId="77777777" w:rsidR="004F1579" w:rsidRPr="00DE24CF" w:rsidRDefault="004F1579" w:rsidP="000D6C03">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1000×1,540×0,0324,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7C3D53E0" w14:textId="77777777" w:rsidR="004F1579" w:rsidRPr="00DE24CF" w:rsidRDefault="004F1579" w:rsidP="000D6C03">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r w:rsidR="004F1579" w:rsidRPr="00DE24CF" w14:paraId="678FBED2" w14:textId="77777777" w:rsidTr="000D6C03">
        <w:tc>
          <w:tcPr>
            <w:tcW w:w="1563" w:type="dxa"/>
            <w:tcBorders>
              <w:top w:val="single" w:sz="4" w:space="0" w:color="auto"/>
              <w:left w:val="single" w:sz="4" w:space="0" w:color="auto"/>
              <w:bottom w:val="single" w:sz="4" w:space="0" w:color="auto"/>
              <w:right w:val="single" w:sz="4" w:space="0" w:color="auto"/>
            </w:tcBorders>
            <w:shd w:val="clear" w:color="auto" w:fill="auto"/>
            <w:noWrap/>
            <w:tcMar>
              <w:right w:w="85" w:type="dxa"/>
            </w:tcMar>
            <w:vAlign w:val="center"/>
          </w:tcPr>
          <w:p w14:paraId="2584E621" w14:textId="77777777" w:rsidR="004F1579" w:rsidRPr="00DE24CF" w:rsidRDefault="004F1579" w:rsidP="000D6C03">
            <w:pPr>
              <w:keepNext/>
              <w:keepLines/>
              <w:spacing w:before="60" w:after="60"/>
              <w:jc w:val="left"/>
              <w:rPr>
                <w:b/>
                <w:color w:val="000000"/>
                <w:sz w:val="18"/>
                <w:szCs w:val="18"/>
                <w:lang w:val="en-CA" w:eastAsia="en-CA"/>
              </w:rPr>
            </w:pPr>
            <w:r w:rsidRPr="00DE24CF">
              <w:rPr>
                <w:b/>
                <w:i/>
                <w:sz w:val="18"/>
                <w:szCs w:val="18"/>
                <w:lang w:val="en-CA"/>
              </w:rPr>
              <w:t>P</w:t>
            </w:r>
            <w:r w:rsidRPr="00DE24CF">
              <w:rPr>
                <w:b/>
                <w:i/>
                <w:sz w:val="18"/>
                <w:szCs w:val="18"/>
                <w:vertAlign w:val="subscript"/>
                <w:lang w:val="en-CA"/>
              </w:rPr>
              <w:t>HCFC-22,i-1</w:t>
            </w:r>
            <w:r>
              <w:rPr>
                <w:b/>
                <w:sz w:val="18"/>
                <w:szCs w:val="18"/>
                <w:lang w:val="en-CA"/>
              </w:rPr>
              <w:t xml:space="preserve"> &gt; 1 </w:t>
            </w:r>
            <w:r w:rsidRPr="00DE24CF">
              <w:rPr>
                <w:b/>
                <w:sz w:val="18"/>
                <w:szCs w:val="18"/>
                <w:lang w:val="en-CA"/>
              </w:rPr>
              <w:t xml:space="preserve">300 </w:t>
            </w:r>
            <w:r>
              <w:rPr>
                <w:sz w:val="18"/>
                <w:szCs w:val="18"/>
                <w:lang w:val="en-CA"/>
              </w:rPr>
              <w:t>et</w:t>
            </w:r>
            <w:r w:rsidRPr="00DE24CF">
              <w:rPr>
                <w:sz w:val="18"/>
                <w:szCs w:val="18"/>
                <w:lang w:val="en-CA"/>
              </w:rPr>
              <w:t xml:space="preserve"> </w:t>
            </w:r>
            <m:oMath>
              <m:r>
                <w:rPr>
                  <w:rFonts w:ascii="Cambria Math" w:hAnsi="Cambria Math"/>
                  <w:sz w:val="18"/>
                  <w:szCs w:val="18"/>
                  <w:lang w:val="en-CA"/>
                </w:rPr>
                <m:t>i&gt;2025</m:t>
              </m:r>
            </m:oMath>
          </w:p>
        </w:tc>
        <w:tc>
          <w:tcPr>
            <w:tcW w:w="392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767D540E" w14:textId="77777777" w:rsidR="004F1579" w:rsidRPr="00DE24CF" w:rsidRDefault="004F1579" w:rsidP="000D6C03">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1000×1,300×0,0324,</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HFC-23,i-1</m:t>
                            </m:r>
                          </m:sub>
                        </m:sSub>
                      </m:e>
                    </m:d>
                  </m:e>
                </m:func>
                <m:r>
                  <w:rPr>
                    <w:rFonts w:ascii="Cambria Math" w:hAnsi="Cambria Math"/>
                    <w:sz w:val="18"/>
                    <w:szCs w:val="18"/>
                    <w:lang w:val="en-CA"/>
                  </w:rPr>
                  <m:t>×1,40</m:t>
                </m:r>
              </m:oMath>
            </m:oMathPara>
          </w:p>
        </w:tc>
        <w:tc>
          <w:tcPr>
            <w:tcW w:w="3926"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410E95A5" w14:textId="77777777" w:rsidR="004F1579" w:rsidRPr="00DE24CF" w:rsidRDefault="004F1579" w:rsidP="000D6C03">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10985D00" w14:textId="77777777" w:rsidR="004F1579" w:rsidRDefault="004F1579" w:rsidP="004F1579">
      <w:pPr>
        <w:rPr>
          <w:lang w:val="fr-CA" w:eastAsia="en-CA"/>
        </w:rPr>
      </w:pPr>
    </w:p>
    <w:p w14:paraId="40349341" w14:textId="77777777" w:rsidR="004F1579" w:rsidRPr="00245FC5" w:rsidRDefault="004F1579" w:rsidP="004F1579">
      <w:pPr>
        <w:keepNext/>
        <w:keepLines/>
        <w:spacing w:before="120" w:after="20"/>
        <w:ind w:firstLine="720"/>
        <w:rPr>
          <w:lang w:val="fr-CA"/>
        </w:rPr>
      </w:pPr>
      <w:r w:rsidRPr="00245FC5">
        <w:rPr>
          <w:lang w:val="fr-CA"/>
        </w:rPr>
        <w:t>Où :</w:t>
      </w:r>
    </w:p>
    <w:p w14:paraId="3C01FEAD" w14:textId="77777777" w:rsidR="004F1579" w:rsidRPr="00897004" w:rsidRDefault="004F1579" w:rsidP="004F1579">
      <w:pPr>
        <w:keepNext/>
        <w:keepLines/>
        <w:spacing w:after="20"/>
        <w:ind w:left="1134"/>
        <w:rPr>
          <w:sz w:val="20"/>
          <w:szCs w:val="20"/>
          <w:lang w:val="fr-CA"/>
        </w:rPr>
      </w:pPr>
      <w:r w:rsidRPr="00897004">
        <w:rPr>
          <w:b/>
          <w:bCs/>
          <w:i/>
          <w:sz w:val="20"/>
          <w:szCs w:val="20"/>
          <w:lang w:val="fr-CA"/>
        </w:rPr>
        <w:t>P</w:t>
      </w:r>
      <w:r w:rsidRPr="00897004">
        <w:rPr>
          <w:b/>
          <w:bCs/>
          <w:i/>
          <w:sz w:val="20"/>
          <w:szCs w:val="20"/>
          <w:vertAlign w:val="subscript"/>
          <w:lang w:val="fr-CA"/>
        </w:rPr>
        <w:t>HCFC-</w:t>
      </w:r>
      <w:proofErr w:type="gramStart"/>
      <w:r w:rsidRPr="00897004">
        <w:rPr>
          <w:b/>
          <w:bCs/>
          <w:i/>
          <w:sz w:val="20"/>
          <w:szCs w:val="20"/>
          <w:vertAlign w:val="subscript"/>
          <w:lang w:val="fr-CA"/>
        </w:rPr>
        <w:t>22,i</w:t>
      </w:r>
      <w:proofErr w:type="gramEnd"/>
      <w:r w:rsidRPr="00897004">
        <w:rPr>
          <w:b/>
          <w:bCs/>
          <w:sz w:val="20"/>
          <w:szCs w:val="20"/>
          <w:lang w:val="fr-CA"/>
        </w:rPr>
        <w:t xml:space="preserve"> </w:t>
      </w:r>
      <w:r w:rsidRPr="00897004">
        <w:rPr>
          <w:sz w:val="20"/>
          <w:szCs w:val="20"/>
          <w:lang w:val="fr-CA"/>
        </w:rPr>
        <w:t>= production de HCFC-22 a</w:t>
      </w:r>
      <w:r>
        <w:rPr>
          <w:sz w:val="20"/>
          <w:szCs w:val="20"/>
          <w:lang w:val="fr-CA"/>
        </w:rPr>
        <w:t>u cours de l’année</w:t>
      </w:r>
      <w:r w:rsidRPr="00897004">
        <w:rPr>
          <w:sz w:val="20"/>
          <w:szCs w:val="20"/>
          <w:lang w:val="fr-CA"/>
        </w:rPr>
        <w:t xml:space="preserve"> </w:t>
      </w:r>
      <w:r w:rsidRPr="00897004">
        <w:rPr>
          <w:i/>
          <w:sz w:val="20"/>
          <w:szCs w:val="20"/>
          <w:lang w:val="fr-CA"/>
        </w:rPr>
        <w:t>i</w:t>
      </w:r>
      <w:r w:rsidRPr="00897004">
        <w:rPr>
          <w:sz w:val="20"/>
          <w:szCs w:val="20"/>
          <w:lang w:val="fr-CA"/>
        </w:rPr>
        <w:t xml:space="preserve"> (</w:t>
      </w:r>
      <w:proofErr w:type="spellStart"/>
      <w:r>
        <w:rPr>
          <w:sz w:val="20"/>
          <w:szCs w:val="20"/>
          <w:lang w:val="fr-CA"/>
        </w:rPr>
        <w:t>tm</w:t>
      </w:r>
      <w:proofErr w:type="spellEnd"/>
      <w:r w:rsidRPr="00897004">
        <w:rPr>
          <w:sz w:val="20"/>
          <w:szCs w:val="20"/>
          <w:lang w:val="fr-CA"/>
        </w:rPr>
        <w:t>)</w:t>
      </w:r>
    </w:p>
    <w:p w14:paraId="3394196D" w14:textId="77777777" w:rsidR="004F1579" w:rsidRPr="00897004" w:rsidRDefault="004F1579" w:rsidP="004F1579">
      <w:pPr>
        <w:keepNext/>
        <w:keepLines/>
        <w:spacing w:after="20"/>
        <w:ind w:left="1134"/>
        <w:rPr>
          <w:sz w:val="20"/>
          <w:szCs w:val="20"/>
          <w:lang w:val="fr-CA"/>
        </w:rPr>
      </w:pPr>
      <w:r w:rsidRPr="00897004">
        <w:rPr>
          <w:b/>
          <w:bCs/>
          <w:i/>
          <w:sz w:val="20"/>
          <w:szCs w:val="20"/>
          <w:lang w:val="fr-CA"/>
        </w:rPr>
        <w:t>Q</w:t>
      </w:r>
      <w:r w:rsidRPr="00897004">
        <w:rPr>
          <w:b/>
          <w:bCs/>
          <w:i/>
          <w:sz w:val="20"/>
          <w:szCs w:val="20"/>
          <w:vertAlign w:val="subscript"/>
          <w:lang w:val="fr-CA"/>
        </w:rPr>
        <w:t>HFC-</w:t>
      </w:r>
      <w:proofErr w:type="gramStart"/>
      <w:r w:rsidRPr="00897004">
        <w:rPr>
          <w:b/>
          <w:bCs/>
          <w:i/>
          <w:sz w:val="20"/>
          <w:szCs w:val="20"/>
          <w:vertAlign w:val="subscript"/>
          <w:lang w:val="fr-CA"/>
        </w:rPr>
        <w:t>23,i</w:t>
      </w:r>
      <w:proofErr w:type="gramEnd"/>
      <w:r w:rsidRPr="00897004">
        <w:rPr>
          <w:sz w:val="20"/>
          <w:szCs w:val="20"/>
          <w:lang w:val="fr-CA"/>
        </w:rPr>
        <w:t xml:space="preserve"> = q</w:t>
      </w:r>
      <w:r>
        <w:rPr>
          <w:sz w:val="20"/>
          <w:szCs w:val="20"/>
          <w:lang w:val="fr-CA"/>
        </w:rPr>
        <w:t>uantité de sous-pr</w:t>
      </w:r>
      <w:r w:rsidRPr="00897004">
        <w:rPr>
          <w:sz w:val="20"/>
          <w:szCs w:val="20"/>
          <w:lang w:val="fr-CA"/>
        </w:rPr>
        <w:t>oduit HFC-23 créé</w:t>
      </w:r>
      <w:r>
        <w:rPr>
          <w:sz w:val="20"/>
          <w:szCs w:val="20"/>
          <w:lang w:val="fr-CA"/>
        </w:rPr>
        <w:t>e</w:t>
      </w:r>
      <w:r w:rsidRPr="00897004">
        <w:rPr>
          <w:sz w:val="20"/>
          <w:szCs w:val="20"/>
          <w:lang w:val="fr-CA"/>
        </w:rPr>
        <w:t xml:space="preserve"> au cours de l’année </w:t>
      </w:r>
      <w:r w:rsidRPr="00897004">
        <w:rPr>
          <w:i/>
          <w:sz w:val="20"/>
          <w:szCs w:val="20"/>
          <w:lang w:val="fr-CA"/>
        </w:rPr>
        <w:t>i</w:t>
      </w:r>
      <w:r w:rsidRPr="00897004">
        <w:rPr>
          <w:sz w:val="20"/>
          <w:szCs w:val="20"/>
          <w:lang w:val="fr-CA"/>
        </w:rPr>
        <w:t xml:space="preserve"> (kg)</w:t>
      </w:r>
    </w:p>
    <w:p w14:paraId="53A037A0" w14:textId="77777777" w:rsidR="004F1579" w:rsidRPr="001E35FF" w:rsidRDefault="004F1579" w:rsidP="004F1579">
      <w:pPr>
        <w:keepNext/>
        <w:keepLines/>
        <w:spacing w:after="20"/>
        <w:ind w:left="1134"/>
        <w:rPr>
          <w:sz w:val="20"/>
          <w:szCs w:val="20"/>
          <w:lang w:val="fr-CA"/>
        </w:rPr>
      </w:pPr>
      <w:r w:rsidRPr="001E35FF">
        <w:rPr>
          <w:b/>
          <w:bCs/>
          <w:i/>
          <w:sz w:val="20"/>
          <w:szCs w:val="20"/>
          <w:lang w:val="fr-CA"/>
        </w:rPr>
        <w:t>D</w:t>
      </w:r>
      <w:r w:rsidRPr="001E35FF">
        <w:rPr>
          <w:b/>
          <w:bCs/>
          <w:i/>
          <w:sz w:val="20"/>
          <w:szCs w:val="20"/>
          <w:vertAlign w:val="subscript"/>
          <w:lang w:val="fr-CA"/>
        </w:rPr>
        <w:t>HFC-</w:t>
      </w:r>
      <w:proofErr w:type="gramStart"/>
      <w:r w:rsidRPr="001E35FF">
        <w:rPr>
          <w:b/>
          <w:bCs/>
          <w:i/>
          <w:sz w:val="20"/>
          <w:szCs w:val="20"/>
          <w:vertAlign w:val="subscript"/>
          <w:lang w:val="fr-CA"/>
        </w:rPr>
        <w:t>23,i</w:t>
      </w:r>
      <w:proofErr w:type="gramEnd"/>
      <w:r w:rsidRPr="001E35FF">
        <w:rPr>
          <w:sz w:val="20"/>
          <w:szCs w:val="20"/>
          <w:lang w:val="fr-CA"/>
        </w:rPr>
        <w:t xml:space="preserve"> = </w:t>
      </w:r>
      <w:r w:rsidRPr="00897004">
        <w:rPr>
          <w:sz w:val="20"/>
          <w:szCs w:val="20"/>
          <w:lang w:val="fr-CA"/>
        </w:rPr>
        <w:t>q</w:t>
      </w:r>
      <w:r>
        <w:rPr>
          <w:sz w:val="20"/>
          <w:szCs w:val="20"/>
          <w:lang w:val="fr-CA"/>
        </w:rPr>
        <w:t>uantité de sous-pr</w:t>
      </w:r>
      <w:r w:rsidRPr="00897004">
        <w:rPr>
          <w:sz w:val="20"/>
          <w:szCs w:val="20"/>
          <w:lang w:val="fr-CA"/>
        </w:rPr>
        <w:t xml:space="preserve">oduit HFC-23 </w:t>
      </w:r>
      <w:r>
        <w:rPr>
          <w:sz w:val="20"/>
          <w:szCs w:val="20"/>
          <w:lang w:val="fr-CA"/>
        </w:rPr>
        <w:t>détruite</w:t>
      </w:r>
      <w:r w:rsidRPr="00897004">
        <w:rPr>
          <w:sz w:val="20"/>
          <w:szCs w:val="20"/>
          <w:lang w:val="fr-CA"/>
        </w:rPr>
        <w:t xml:space="preserve"> au cours de l’année </w:t>
      </w:r>
      <w:r w:rsidRPr="001E35FF">
        <w:rPr>
          <w:i/>
          <w:sz w:val="20"/>
          <w:szCs w:val="20"/>
          <w:lang w:val="fr-CA"/>
        </w:rPr>
        <w:t>i</w:t>
      </w:r>
      <w:r w:rsidRPr="001E35FF">
        <w:rPr>
          <w:sz w:val="20"/>
          <w:szCs w:val="20"/>
          <w:lang w:val="fr-CA"/>
        </w:rPr>
        <w:t xml:space="preserve"> (kg)</w:t>
      </w:r>
    </w:p>
    <w:p w14:paraId="4482C479" w14:textId="77777777" w:rsidR="004F1579" w:rsidRPr="00DB5847" w:rsidRDefault="004F1579" w:rsidP="004F1579">
      <w:pPr>
        <w:keepNext/>
        <w:keepLines/>
        <w:spacing w:after="20"/>
        <w:ind w:left="1134"/>
        <w:rPr>
          <w:sz w:val="20"/>
          <w:szCs w:val="20"/>
          <w:lang w:val="en-CA"/>
        </w:rPr>
      </w:pPr>
      <w:proofErr w:type="spellStart"/>
      <w:r w:rsidRPr="00DB5847">
        <w:rPr>
          <w:b/>
          <w:bCs/>
          <w:i/>
          <w:sz w:val="20"/>
          <w:szCs w:val="20"/>
          <w:lang w:val="en-CA"/>
        </w:rPr>
        <w:t>x</w:t>
      </w:r>
      <w:r w:rsidRPr="00DB5847">
        <w:rPr>
          <w:b/>
          <w:bCs/>
          <w:i/>
          <w:sz w:val="20"/>
          <w:szCs w:val="20"/>
          <w:vertAlign w:val="subscript"/>
          <w:lang w:val="en-CA"/>
        </w:rPr>
        <w:t>w,i</w:t>
      </w:r>
      <w:proofErr w:type="spellEnd"/>
      <w:r w:rsidRPr="00DB5847">
        <w:rPr>
          <w:sz w:val="20"/>
          <w:szCs w:val="20"/>
          <w:lang w:val="en-CA"/>
        </w:rPr>
        <w:t xml:space="preserve"> = </w:t>
      </w:r>
      <m:oMath>
        <m:f>
          <m:fPr>
            <m:ctrlPr>
              <w:rPr>
                <w:rFonts w:ascii="Cambria Math" w:hAnsi="Cambria Math"/>
                <w:i/>
                <w:sz w:val="20"/>
                <w:szCs w:val="20"/>
                <w:lang w:val="en-CA"/>
              </w:rPr>
            </m:ctrlPr>
          </m:fPr>
          <m:num>
            <m:sSub>
              <m:sSubPr>
                <m:ctrlPr>
                  <w:rPr>
                    <w:rFonts w:ascii="Cambria Math" w:hAnsi="Cambria Math"/>
                    <w:i/>
                    <w:sz w:val="20"/>
                    <w:szCs w:val="20"/>
                    <w:lang w:val="en-CA"/>
                  </w:rPr>
                </m:ctrlPr>
              </m:sSubPr>
              <m:e>
                <m:r>
                  <w:rPr>
                    <w:rFonts w:ascii="Cambria Math" w:hAnsi="Cambria Math"/>
                    <w:sz w:val="20"/>
                    <w:szCs w:val="20"/>
                    <w:lang w:val="en-CA"/>
                  </w:rPr>
                  <m:t>Q</m:t>
                </m:r>
              </m:e>
              <m:sub>
                <m:r>
                  <w:rPr>
                    <w:rFonts w:ascii="Cambria Math" w:hAnsi="Cambria Math"/>
                    <w:sz w:val="20"/>
                    <w:szCs w:val="20"/>
                    <w:lang w:val="en-CA"/>
                  </w:rPr>
                  <m:t>HFC-23,i</m:t>
                </m:r>
              </m:sub>
            </m:sSub>
          </m:num>
          <m:den>
            <m:sSub>
              <m:sSubPr>
                <m:ctrlPr>
                  <w:rPr>
                    <w:rFonts w:ascii="Cambria Math" w:hAnsi="Cambria Math"/>
                    <w:i/>
                    <w:sz w:val="20"/>
                    <w:szCs w:val="20"/>
                    <w:lang w:val="en-CA"/>
                  </w:rPr>
                </m:ctrlPr>
              </m:sSubPr>
              <m:e>
                <m:r>
                  <w:rPr>
                    <w:rFonts w:ascii="Cambria Math" w:hAnsi="Cambria Math"/>
                    <w:sz w:val="20"/>
                    <w:szCs w:val="20"/>
                    <w:lang w:val="en-CA"/>
                  </w:rPr>
                  <m:t>P</m:t>
                </m:r>
              </m:e>
              <m:sub>
                <m:r>
                  <w:rPr>
                    <w:rFonts w:ascii="Cambria Math" w:hAnsi="Cambria Math"/>
                    <w:sz w:val="20"/>
                    <w:szCs w:val="20"/>
                    <w:lang w:val="en-CA"/>
                  </w:rPr>
                  <m:t>HCFC-22,i</m:t>
                </m:r>
              </m:sub>
            </m:sSub>
          </m:den>
        </m:f>
      </m:oMath>
      <w:r w:rsidRPr="00DB5847">
        <w:rPr>
          <w:sz w:val="20"/>
          <w:szCs w:val="20"/>
          <w:lang w:val="en-CA"/>
        </w:rPr>
        <w:t xml:space="preserve"> (%)</w:t>
      </w:r>
    </w:p>
    <w:p w14:paraId="67B83D81" w14:textId="77777777" w:rsidR="004F1579" w:rsidRDefault="004F1579" w:rsidP="004F1579">
      <w:pPr>
        <w:ind w:left="414" w:firstLine="720"/>
        <w:rPr>
          <w:sz w:val="20"/>
          <w:szCs w:val="20"/>
          <w:lang w:val="fr-CA"/>
        </w:rPr>
      </w:pPr>
      <w:proofErr w:type="spellStart"/>
      <w:proofErr w:type="gramStart"/>
      <w:r w:rsidRPr="001E35FF">
        <w:rPr>
          <w:b/>
          <w:bCs/>
          <w:i/>
          <w:sz w:val="20"/>
          <w:szCs w:val="20"/>
          <w:lang w:val="fr-CA"/>
        </w:rPr>
        <w:t>IOC</w:t>
      </w:r>
      <w:r w:rsidRPr="001E35FF">
        <w:rPr>
          <w:b/>
          <w:bCs/>
          <w:i/>
          <w:sz w:val="20"/>
          <w:szCs w:val="20"/>
          <w:vertAlign w:val="subscript"/>
          <w:lang w:val="fr-CA"/>
        </w:rPr>
        <w:t>max,i</w:t>
      </w:r>
      <w:proofErr w:type="spellEnd"/>
      <w:proofErr w:type="gramEnd"/>
      <w:r w:rsidRPr="001E35FF">
        <w:rPr>
          <w:sz w:val="20"/>
          <w:szCs w:val="20"/>
          <w:lang w:val="fr-CA"/>
        </w:rPr>
        <w:t xml:space="preserve"> = </w:t>
      </w:r>
      <w:r>
        <w:rPr>
          <w:sz w:val="20"/>
          <w:szCs w:val="20"/>
          <w:lang w:val="fr-CA"/>
        </w:rPr>
        <w:t>IOC</w:t>
      </w:r>
      <w:r w:rsidRPr="001E35FF">
        <w:rPr>
          <w:sz w:val="20"/>
          <w:szCs w:val="20"/>
          <w:lang w:val="fr-CA"/>
        </w:rPr>
        <w:t xml:space="preserve"> maxim</w:t>
      </w:r>
      <w:r>
        <w:rPr>
          <w:sz w:val="20"/>
          <w:szCs w:val="20"/>
          <w:lang w:val="fr-CA"/>
        </w:rPr>
        <w:t>aux</w:t>
      </w:r>
      <w:r w:rsidRPr="001E35FF">
        <w:rPr>
          <w:sz w:val="20"/>
          <w:szCs w:val="20"/>
          <w:lang w:val="fr-CA"/>
        </w:rPr>
        <w:t xml:space="preserve"> convenus pour l’année </w:t>
      </w:r>
      <w:r>
        <w:rPr>
          <w:sz w:val="20"/>
          <w:szCs w:val="20"/>
          <w:lang w:val="fr-CA"/>
        </w:rPr>
        <w:t xml:space="preserve"> </w:t>
      </w:r>
    </w:p>
    <w:p w14:paraId="221C7F1E" w14:textId="77777777" w:rsidR="004F1579" w:rsidRPr="00D36E8C" w:rsidRDefault="004F1579" w:rsidP="004F1579">
      <w:pPr>
        <w:ind w:left="1440" w:firstLine="720"/>
        <w:rPr>
          <w:lang w:val="en-US" w:eastAsia="en-CA"/>
        </w:rPr>
      </w:pPr>
      <w:proofErr w:type="spellStart"/>
      <w:r w:rsidRPr="00D36E8C">
        <w:rPr>
          <w:sz w:val="20"/>
          <w:szCs w:val="20"/>
          <w:lang w:val="en-US"/>
        </w:rPr>
        <w:t>i</w:t>
      </w:r>
      <w:proofErr w:type="spellEnd"/>
      <w:r w:rsidRPr="00D36E8C">
        <w:rPr>
          <w:sz w:val="20"/>
          <w:szCs w:val="20"/>
          <w:lang w:val="en-US"/>
        </w:rPr>
        <w:t xml:space="preserve"> = </w:t>
      </w:r>
      <m:oMath>
        <m:eqArr>
          <m:eqArrPr>
            <m:ctrlPr>
              <w:rPr>
                <w:rFonts w:ascii="Cambria Math" w:hAnsi="Cambria Math"/>
                <w:i/>
                <w:sz w:val="18"/>
                <w:szCs w:val="20"/>
                <w:lang w:val="en-CA"/>
              </w:rPr>
            </m:ctrlPr>
          </m:eqArrPr>
          <m:e>
            <m:r>
              <m:rPr>
                <m:sty m:val="p"/>
              </m:rPr>
              <w:rPr>
                <w:rFonts w:ascii="Cambria Math" w:hAnsi="Cambria Math"/>
                <w:sz w:val="18"/>
                <w:szCs w:val="20"/>
                <w:lang w:val="en-US"/>
              </w:rPr>
              <m:t>1 540</m:t>
            </m:r>
            <m:r>
              <w:rPr>
                <w:rFonts w:ascii="Cambria Math" w:hAnsi="Cambria Math"/>
                <w:sz w:val="18"/>
                <w:szCs w:val="20"/>
                <w:lang w:val="en-US"/>
              </w:rPr>
              <m:t xml:space="preserve"> ×0,0324×1,40×1 000</m:t>
            </m:r>
            <m:r>
              <m:rPr>
                <m:sty m:val="p"/>
              </m:rPr>
              <w:rPr>
                <w:rFonts w:ascii="Cambria Math" w:hAnsi="Cambria Math"/>
                <w:sz w:val="18"/>
                <w:szCs w:val="20"/>
                <w:lang w:val="en-US"/>
              </w:rPr>
              <m:t xml:space="preserve"> = 69 854 $US lorsque </m:t>
            </m:r>
            <m:r>
              <w:rPr>
                <w:rFonts w:ascii="Cambria Math" w:hAnsi="Cambria Math"/>
                <w:sz w:val="18"/>
                <w:szCs w:val="20"/>
                <w:lang w:val="en-CA"/>
              </w:rPr>
              <m:t>i</m:t>
            </m:r>
            <m:r>
              <w:rPr>
                <w:rFonts w:ascii="Cambria Math" w:hAnsi="Cambria Math"/>
                <w:sz w:val="18"/>
                <w:szCs w:val="20"/>
                <w:lang w:val="en-US"/>
              </w:rPr>
              <m:t>≤2025</m:t>
            </m:r>
          </m:e>
          <m:e>
            <m:r>
              <m:rPr>
                <m:sty m:val="p"/>
              </m:rPr>
              <w:rPr>
                <w:rFonts w:ascii="Cambria Math" w:hAnsi="Cambria Math"/>
                <w:sz w:val="18"/>
                <w:szCs w:val="20"/>
                <w:lang w:val="en-US"/>
              </w:rPr>
              <m:t>1 300</m:t>
            </m:r>
            <m:r>
              <w:rPr>
                <w:rFonts w:ascii="Cambria Math" w:hAnsi="Cambria Math"/>
                <w:sz w:val="18"/>
                <w:szCs w:val="20"/>
                <w:lang w:val="en-US"/>
              </w:rPr>
              <m:t xml:space="preserve"> ×0,0324×1,40×1 000</m:t>
            </m:r>
            <m:r>
              <m:rPr>
                <m:sty m:val="p"/>
              </m:rPr>
              <w:rPr>
                <w:rFonts w:ascii="Cambria Math" w:hAnsi="Cambria Math"/>
                <w:sz w:val="18"/>
                <w:szCs w:val="20"/>
                <w:lang w:val="en-US"/>
              </w:rPr>
              <m:t xml:space="preserve"> = 58 968 $US lorsque </m:t>
            </m:r>
            <m:r>
              <w:rPr>
                <w:rFonts w:ascii="Cambria Math" w:hAnsi="Cambria Math"/>
                <w:sz w:val="18"/>
                <w:szCs w:val="20"/>
                <w:lang w:val="en-CA"/>
              </w:rPr>
              <m:t>i</m:t>
            </m:r>
            <m:r>
              <w:rPr>
                <w:rFonts w:ascii="Cambria Math" w:hAnsi="Cambria Math"/>
                <w:sz w:val="18"/>
                <w:szCs w:val="20"/>
                <w:lang w:val="en-US"/>
              </w:rPr>
              <m:t>&gt;2025</m:t>
            </m:r>
          </m:e>
        </m:eqArr>
      </m:oMath>
    </w:p>
    <w:p w14:paraId="3A45620A" w14:textId="77777777" w:rsidR="004F1579" w:rsidRPr="00D36E8C" w:rsidRDefault="004F1579" w:rsidP="004F1579">
      <w:pPr>
        <w:rPr>
          <w:lang w:val="en-US" w:eastAsia="en-CA"/>
        </w:rPr>
      </w:pPr>
    </w:p>
    <w:p w14:paraId="12CEDFB2" w14:textId="77777777" w:rsidR="004F1579" w:rsidRPr="00B6731C" w:rsidRDefault="004F1579" w:rsidP="00991429">
      <w:pPr>
        <w:spacing w:after="240"/>
        <w:rPr>
          <w:iCs/>
          <w:sz w:val="20"/>
          <w:szCs w:val="20"/>
          <w:lang w:val="fr-CA"/>
        </w:rPr>
      </w:pPr>
      <w:r>
        <w:rPr>
          <w:iCs/>
          <w:szCs w:val="20"/>
          <w:lang w:val="fr-CA"/>
        </w:rPr>
        <w:t>7</w:t>
      </w:r>
      <w:r w:rsidRPr="00B6731C">
        <w:rPr>
          <w:iCs/>
          <w:szCs w:val="20"/>
          <w:lang w:val="fr-CA"/>
        </w:rPr>
        <w:t>.</w:t>
      </w:r>
      <w:r w:rsidRPr="00B6731C">
        <w:rPr>
          <w:iCs/>
          <w:szCs w:val="20"/>
          <w:lang w:val="fr-CA"/>
        </w:rPr>
        <w:tab/>
        <w:t xml:space="preserve">Nonobstant les dispositions du paragraphe 6, toute réduction du financement indiqué à </w:t>
      </w:r>
      <w:r>
        <w:rPr>
          <w:iCs/>
          <w:szCs w:val="20"/>
          <w:lang w:val="fr-CA"/>
        </w:rPr>
        <w:t>la ligne 2.1 de l’Appendice I-A</w:t>
      </w:r>
      <w:r w:rsidRPr="00B6731C">
        <w:rPr>
          <w:iCs/>
          <w:szCs w:val="20"/>
          <w:lang w:val="fr-CA"/>
        </w:rPr>
        <w:t xml:space="preserve"> en raison d’une augmentation du </w:t>
      </w:r>
      <w:proofErr w:type="spellStart"/>
      <w:proofErr w:type="gramStart"/>
      <w:r w:rsidRPr="00B6731C">
        <w:rPr>
          <w:iCs/>
          <w:szCs w:val="20"/>
          <w:lang w:val="fr-CA"/>
        </w:rPr>
        <w:t>x</w:t>
      </w:r>
      <w:r w:rsidRPr="00B6731C">
        <w:rPr>
          <w:iCs/>
          <w:szCs w:val="20"/>
          <w:vertAlign w:val="subscript"/>
          <w:lang w:val="fr-CA"/>
        </w:rPr>
        <w:t>w,i</w:t>
      </w:r>
      <w:proofErr w:type="spellEnd"/>
      <w:proofErr w:type="gramEnd"/>
      <w:r w:rsidRPr="00B6731C">
        <w:rPr>
          <w:iCs/>
          <w:szCs w:val="20"/>
          <w:vertAlign w:val="subscript"/>
          <w:lang w:val="fr-CA"/>
        </w:rPr>
        <w:t xml:space="preserve"> </w:t>
      </w:r>
      <w:r w:rsidRPr="00B6731C">
        <w:rPr>
          <w:iCs/>
          <w:szCs w:val="20"/>
          <w:lang w:val="fr-CA"/>
        </w:rPr>
        <w:t>due à des circonstances indépendantes</w:t>
      </w:r>
      <w:r w:rsidRPr="00B6731C">
        <w:rPr>
          <w:sz w:val="24"/>
          <w:lang w:val="fr-CA"/>
        </w:rPr>
        <w:t xml:space="preserve"> </w:t>
      </w:r>
      <w:r w:rsidRPr="00B6731C">
        <w:rPr>
          <w:szCs w:val="20"/>
          <w:lang w:val="fr-CA"/>
        </w:rPr>
        <w:t>de la volonté de</w:t>
      </w:r>
      <w:r>
        <w:rPr>
          <w:szCs w:val="20"/>
          <w:lang w:val="fr-CA"/>
        </w:rPr>
        <w:t xml:space="preserve"> la</w:t>
      </w:r>
      <w:r w:rsidRPr="00B6731C">
        <w:rPr>
          <w:szCs w:val="20"/>
          <w:lang w:val="fr-CA"/>
        </w:rPr>
        <w:t xml:space="preserve"> </w:t>
      </w:r>
      <w:r>
        <w:rPr>
          <w:iCs/>
          <w:szCs w:val="20"/>
          <w:lang w:val="fr-CA"/>
        </w:rPr>
        <w:t>FIASA</w:t>
      </w:r>
      <w:r w:rsidRPr="00B6731C">
        <w:rPr>
          <w:iCs/>
          <w:szCs w:val="20"/>
          <w:lang w:val="fr-CA"/>
        </w:rPr>
        <w:t>, sera examinée par le Comité exécutif au cas par cas, en fonction des informations figurant dans la demande de tranche, comme il est décrit à l’Appendice 2-A</w:t>
      </w:r>
      <w:r>
        <w:rPr>
          <w:iCs/>
          <w:szCs w:val="20"/>
          <w:lang w:val="fr-CA"/>
        </w:rPr>
        <w:t xml:space="preserve"> (« Format des rapports et des plans de mise en œuvre de la tranche »)</w:t>
      </w:r>
      <w:r w:rsidRPr="00B6731C">
        <w:rPr>
          <w:iCs/>
          <w:szCs w:val="20"/>
          <w:lang w:val="fr-CA"/>
        </w:rPr>
        <w:t>.</w:t>
      </w:r>
    </w:p>
    <w:p w14:paraId="25685CC6" w14:textId="77777777" w:rsidR="004F1579" w:rsidRPr="00B6731C" w:rsidRDefault="004F1579" w:rsidP="00991429">
      <w:pPr>
        <w:spacing w:after="240"/>
        <w:rPr>
          <w:iCs/>
          <w:sz w:val="20"/>
          <w:szCs w:val="20"/>
          <w:lang w:val="fr-CA"/>
        </w:rPr>
      </w:pPr>
      <w:r>
        <w:rPr>
          <w:iCs/>
          <w:szCs w:val="20"/>
          <w:lang w:val="fr-CA"/>
        </w:rPr>
        <w:t>8</w:t>
      </w:r>
      <w:r w:rsidRPr="00B6731C">
        <w:rPr>
          <w:iCs/>
          <w:szCs w:val="20"/>
          <w:lang w:val="fr-CA"/>
        </w:rPr>
        <w:t>.</w:t>
      </w:r>
      <w:r w:rsidRPr="00B6731C">
        <w:rPr>
          <w:iCs/>
          <w:szCs w:val="20"/>
          <w:lang w:val="fr-CA"/>
        </w:rPr>
        <w:tab/>
        <w:t>Si, durant une année donnée</w:t>
      </w:r>
      <w:r>
        <w:rPr>
          <w:iCs/>
          <w:szCs w:val="20"/>
          <w:lang w:val="fr-CA"/>
        </w:rPr>
        <w:t xml:space="preserve"> avant 2025</w:t>
      </w:r>
      <w:r w:rsidRPr="00B6731C">
        <w:rPr>
          <w:iCs/>
          <w:szCs w:val="20"/>
          <w:lang w:val="fr-CA"/>
        </w:rPr>
        <w:t xml:space="preserve">, la production de HCFC-22 à </w:t>
      </w:r>
      <w:r>
        <w:rPr>
          <w:iCs/>
          <w:szCs w:val="20"/>
          <w:lang w:val="fr-CA"/>
        </w:rPr>
        <w:t>FIASA</w:t>
      </w:r>
      <w:r w:rsidRPr="00B6731C">
        <w:rPr>
          <w:iCs/>
          <w:szCs w:val="20"/>
          <w:lang w:val="fr-CA"/>
        </w:rPr>
        <w:t xml:space="preserve"> devait descendre au-dessous de </w:t>
      </w:r>
      <w:r>
        <w:rPr>
          <w:iCs/>
          <w:szCs w:val="20"/>
          <w:lang w:val="fr-CA"/>
        </w:rPr>
        <w:t>1 540</w:t>
      </w:r>
      <w:r w:rsidRPr="00B6731C">
        <w:rPr>
          <w:iCs/>
          <w:szCs w:val="20"/>
          <w:lang w:val="fr-CA"/>
        </w:rPr>
        <w:t xml:space="preserve"> </w:t>
      </w:r>
      <w:proofErr w:type="spellStart"/>
      <w:r w:rsidRPr="00B6731C">
        <w:rPr>
          <w:iCs/>
          <w:szCs w:val="20"/>
          <w:lang w:val="fr-CA"/>
        </w:rPr>
        <w:t>tm</w:t>
      </w:r>
      <w:proofErr w:type="spellEnd"/>
      <w:r>
        <w:rPr>
          <w:iCs/>
          <w:szCs w:val="20"/>
          <w:lang w:val="fr-CA"/>
        </w:rPr>
        <w:t xml:space="preserve"> ou de 1 300 </w:t>
      </w:r>
      <w:proofErr w:type="spellStart"/>
      <w:r>
        <w:rPr>
          <w:iCs/>
          <w:szCs w:val="20"/>
          <w:lang w:val="fr-CA"/>
        </w:rPr>
        <w:t>tm</w:t>
      </w:r>
      <w:proofErr w:type="spellEnd"/>
      <w:r>
        <w:rPr>
          <w:iCs/>
          <w:szCs w:val="20"/>
          <w:lang w:val="fr-CA"/>
        </w:rPr>
        <w:t xml:space="preserve"> après 2025</w:t>
      </w:r>
      <w:r w:rsidRPr="00B6731C">
        <w:rPr>
          <w:iCs/>
          <w:szCs w:val="20"/>
          <w:lang w:val="fr-CA"/>
        </w:rPr>
        <w:t xml:space="preserve">, le Pays peut demander un financement supérieur au montant indiqué à l’Appendice 1-A pour une année subséquente afin de détruire le sous-produit HFC 23 créé par la production de HCFC-22 supérieure à </w:t>
      </w:r>
      <w:r>
        <w:rPr>
          <w:iCs/>
          <w:szCs w:val="20"/>
          <w:lang w:val="fr-CA"/>
        </w:rPr>
        <w:t>1 540</w:t>
      </w:r>
      <w:r w:rsidRPr="00B6731C">
        <w:rPr>
          <w:iCs/>
          <w:szCs w:val="20"/>
          <w:lang w:val="fr-CA"/>
        </w:rPr>
        <w:t xml:space="preserve"> </w:t>
      </w:r>
      <w:proofErr w:type="spellStart"/>
      <w:r w:rsidRPr="00B6731C">
        <w:rPr>
          <w:iCs/>
          <w:szCs w:val="20"/>
          <w:lang w:val="fr-CA"/>
        </w:rPr>
        <w:t>tm</w:t>
      </w:r>
      <w:proofErr w:type="spellEnd"/>
      <w:r w:rsidRPr="00B6731C">
        <w:rPr>
          <w:iCs/>
          <w:szCs w:val="20"/>
          <w:lang w:val="fr-CA"/>
        </w:rPr>
        <w:t xml:space="preserve"> </w:t>
      </w:r>
      <w:r>
        <w:rPr>
          <w:iCs/>
          <w:szCs w:val="20"/>
          <w:lang w:val="fr-CA"/>
        </w:rPr>
        <w:t xml:space="preserve">avant 2025 et à 1 300 par la suite, </w:t>
      </w:r>
      <w:r w:rsidRPr="00B6731C">
        <w:rPr>
          <w:iCs/>
          <w:szCs w:val="20"/>
          <w:lang w:val="fr-CA"/>
        </w:rPr>
        <w:t>en application de la dé</w:t>
      </w:r>
      <w:r>
        <w:rPr>
          <w:iCs/>
          <w:szCs w:val="20"/>
          <w:lang w:val="fr-CA"/>
        </w:rPr>
        <w:t xml:space="preserve">cision 86/96 </w:t>
      </w:r>
      <w:r w:rsidRPr="00B6731C">
        <w:rPr>
          <w:iCs/>
          <w:szCs w:val="20"/>
          <w:lang w:val="fr-CA"/>
        </w:rPr>
        <w:t>b)</w:t>
      </w:r>
      <w:r>
        <w:rPr>
          <w:iCs/>
          <w:szCs w:val="20"/>
          <w:lang w:val="fr-CA"/>
        </w:rPr>
        <w:t xml:space="preserve"> iii</w:t>
      </w:r>
      <w:r w:rsidRPr="00B6731C">
        <w:rPr>
          <w:iCs/>
          <w:szCs w:val="20"/>
          <w:lang w:val="fr-CA"/>
        </w:rPr>
        <w:t xml:space="preserve">), étant entendu que toute nouvelle demande de ce genre serait soumise </w:t>
      </w:r>
      <w:r>
        <w:rPr>
          <w:iCs/>
          <w:szCs w:val="20"/>
          <w:lang w:val="fr-CA"/>
        </w:rPr>
        <w:t xml:space="preserve">par le Pays pour </w:t>
      </w:r>
      <w:r w:rsidRPr="00B6731C">
        <w:rPr>
          <w:iCs/>
          <w:szCs w:val="20"/>
          <w:lang w:val="fr-CA"/>
        </w:rPr>
        <w:t xml:space="preserve">examen individuel du Comité exécutif, et tant que les conditions ci-après sont respectées, sous réserve des circonstances décrites au paragraphe </w:t>
      </w:r>
      <w:r>
        <w:rPr>
          <w:iCs/>
          <w:szCs w:val="20"/>
          <w:lang w:val="fr-CA"/>
        </w:rPr>
        <w:t>7</w:t>
      </w:r>
      <w:r w:rsidRPr="00B6731C">
        <w:rPr>
          <w:iCs/>
          <w:sz w:val="20"/>
          <w:szCs w:val="20"/>
          <w:lang w:val="fr-CA"/>
        </w:rPr>
        <w:t>:</w:t>
      </w:r>
    </w:p>
    <w:p w14:paraId="2FBBD8BE" w14:textId="77777777" w:rsidR="004F1579" w:rsidRPr="00B6731C" w:rsidRDefault="004F1579" w:rsidP="00991429">
      <w:pPr>
        <w:spacing w:after="240"/>
        <w:ind w:firstLine="720"/>
        <w:rPr>
          <w:iCs/>
          <w:szCs w:val="20"/>
          <w:lang w:val="fr-CA"/>
        </w:rPr>
      </w:pPr>
      <w:r w:rsidRPr="00B6731C">
        <w:rPr>
          <w:iCs/>
          <w:szCs w:val="20"/>
          <w:lang w:val="fr-CA"/>
        </w:rPr>
        <w:t>a)</w:t>
      </w:r>
      <w:r>
        <w:rPr>
          <w:iCs/>
          <w:sz w:val="20"/>
          <w:szCs w:val="20"/>
          <w:lang w:val="fr-CA"/>
        </w:rPr>
        <w:tab/>
      </w:r>
      <w:r w:rsidRPr="00B6731C">
        <w:rPr>
          <w:iCs/>
          <w:szCs w:val="20"/>
          <w:lang w:val="fr-CA"/>
        </w:rPr>
        <w:t>La demande est antérieure à la date d’achèvement de l’Accord ;</w:t>
      </w:r>
    </w:p>
    <w:p w14:paraId="5476CF6F" w14:textId="77777777" w:rsidR="004F1579" w:rsidRPr="00B6731C" w:rsidRDefault="004F1579" w:rsidP="00991429">
      <w:pPr>
        <w:spacing w:after="240"/>
        <w:ind w:firstLine="720"/>
        <w:rPr>
          <w:iCs/>
          <w:szCs w:val="20"/>
          <w:lang w:val="fr-CA"/>
        </w:rPr>
      </w:pPr>
      <w:r w:rsidRPr="00B6731C">
        <w:rPr>
          <w:iCs/>
          <w:szCs w:val="20"/>
          <w:lang w:val="fr-CA"/>
        </w:rPr>
        <w:t>b)</w:t>
      </w:r>
      <w:r w:rsidRPr="00B6731C">
        <w:rPr>
          <w:iCs/>
          <w:szCs w:val="20"/>
          <w:lang w:val="fr-CA"/>
        </w:rPr>
        <w:tab/>
      </w:r>
      <w:proofErr w:type="spellStart"/>
      <w:r w:rsidRPr="00B6731C">
        <w:rPr>
          <w:iCs/>
          <w:szCs w:val="20"/>
          <w:lang w:val="fr-CA"/>
        </w:rPr>
        <w:t>x</w:t>
      </w:r>
      <w:r w:rsidRPr="00B6731C">
        <w:rPr>
          <w:iCs/>
          <w:szCs w:val="20"/>
          <w:vertAlign w:val="subscript"/>
          <w:lang w:val="fr-CA"/>
        </w:rPr>
        <w:t>w</w:t>
      </w:r>
      <w:proofErr w:type="spellEnd"/>
      <w:r w:rsidRPr="00B6731C">
        <w:rPr>
          <w:iCs/>
          <w:szCs w:val="20"/>
          <w:lang w:val="fr-CA"/>
        </w:rPr>
        <w:t xml:space="preserve"> durant cette année est égal ou inférieur à </w:t>
      </w:r>
      <w:r>
        <w:rPr>
          <w:iCs/>
          <w:szCs w:val="20"/>
          <w:lang w:val="fr-CA"/>
        </w:rPr>
        <w:t>3,24</w:t>
      </w:r>
      <w:r w:rsidRPr="00B6731C">
        <w:rPr>
          <w:iCs/>
          <w:szCs w:val="20"/>
          <w:lang w:val="fr-CA"/>
        </w:rPr>
        <w:t> % ; et</w:t>
      </w:r>
    </w:p>
    <w:p w14:paraId="6D00AA11" w14:textId="77777777" w:rsidR="004F1579" w:rsidRPr="00E0769C" w:rsidRDefault="004F1579" w:rsidP="004F1579">
      <w:pPr>
        <w:keepNext/>
        <w:keepLines/>
        <w:spacing w:after="240"/>
        <w:ind w:left="1440" w:hanging="720"/>
        <w:rPr>
          <w:iCs/>
          <w:szCs w:val="20"/>
          <w:lang w:val="fr-CA"/>
        </w:rPr>
      </w:pPr>
      <w:r w:rsidRPr="00B6731C">
        <w:rPr>
          <w:iCs/>
          <w:szCs w:val="20"/>
          <w:lang w:val="fr-CA"/>
        </w:rPr>
        <w:lastRenderedPageBreak/>
        <w:t>c)</w:t>
      </w:r>
      <w:r w:rsidRPr="00B6731C">
        <w:rPr>
          <w:iCs/>
          <w:szCs w:val="20"/>
          <w:lang w:val="fr-CA"/>
        </w:rPr>
        <w:tab/>
        <w:t xml:space="preserve">La quantité totale de sous-produit HFC-23 pour laquelle le financement est demandé aux fins de destruction par l’achèvement de l’Accord est égale ou inférieure à </w:t>
      </w:r>
      <w:r>
        <w:rPr>
          <w:iCs/>
          <w:szCs w:val="20"/>
          <w:lang w:val="fr-CA"/>
        </w:rPr>
        <w:t>360 378 </w:t>
      </w:r>
      <w:r w:rsidRPr="00B6731C">
        <w:rPr>
          <w:iCs/>
          <w:szCs w:val="20"/>
          <w:lang w:val="fr-CA"/>
        </w:rPr>
        <w:t>kilogrammes.</w:t>
      </w:r>
    </w:p>
    <w:p w14:paraId="4D8938B9" w14:textId="77777777" w:rsidR="004F1579" w:rsidRPr="001E35FF" w:rsidRDefault="004F1579" w:rsidP="004F1579">
      <w:pPr>
        <w:rPr>
          <w:u w:val="single"/>
          <w:lang w:val="fr-FR" w:eastAsia="en-CA"/>
        </w:rPr>
      </w:pPr>
      <w:r w:rsidRPr="001E35FF">
        <w:rPr>
          <w:u w:val="single"/>
          <w:lang w:val="fr-FR" w:eastAsia="en-CA"/>
        </w:rPr>
        <w:t>Conditions de décaissement des sommes</w:t>
      </w:r>
    </w:p>
    <w:p w14:paraId="2451F670" w14:textId="77777777" w:rsidR="004F1579" w:rsidRDefault="004F1579" w:rsidP="004F1579">
      <w:pPr>
        <w:rPr>
          <w:lang w:val="fr-FR" w:eastAsia="en-CA"/>
        </w:rPr>
      </w:pPr>
    </w:p>
    <w:p w14:paraId="7767E95F" w14:textId="77777777" w:rsidR="004F1579" w:rsidRDefault="004F1579" w:rsidP="004F1579">
      <w:pPr>
        <w:pStyle w:val="Heading1"/>
        <w:numPr>
          <w:ilvl w:val="0"/>
          <w:numId w:val="29"/>
        </w:numPr>
        <w:ind w:left="0" w:firstLine="0"/>
        <w:rPr>
          <w:lang w:val="fr-FR"/>
        </w:rPr>
      </w:pPr>
      <w:r>
        <w:rPr>
          <w:lang w:val="fr-FR"/>
        </w:rPr>
        <w:t>Le Comité exécutif n’accordera le financement prévu au calendrier de financement approuvé que lorsque le Pays aura satisfait aux conditions suivantes au moins dix semaines avant la première réunion du Comité exécutif des années précisées à l’Appendice 1-A :</w:t>
      </w:r>
    </w:p>
    <w:p w14:paraId="6870D4AD" w14:textId="77777777" w:rsidR="004F1579" w:rsidRDefault="004F1579" w:rsidP="004F1579">
      <w:pPr>
        <w:pStyle w:val="Heading2"/>
        <w:numPr>
          <w:ilvl w:val="1"/>
          <w:numId w:val="29"/>
        </w:numPr>
        <w:ind w:hanging="720"/>
        <w:rPr>
          <w:lang w:val="fr-FR"/>
        </w:rPr>
      </w:pPr>
      <w:r>
        <w:rPr>
          <w:lang w:val="fr-FR"/>
        </w:rPr>
        <w:t xml:space="preserve">Le Pays a émis une quantité de HFC-23 inférieure à 0,1 kilogramme, au maximum, de HFC-23 par 100 kilogrammes de HCFC-22 produit pour toutes les années concernées. Les années concernées sont toutes celles qui se sont écoulées depuis l’année d’approbation du présent Accord, sauf 2021 ; </w:t>
      </w:r>
    </w:p>
    <w:p w14:paraId="4B9BD1BB" w14:textId="77777777" w:rsidR="004F1579" w:rsidRDefault="004F1579" w:rsidP="004F1579">
      <w:pPr>
        <w:pStyle w:val="Heading2"/>
        <w:numPr>
          <w:ilvl w:val="1"/>
          <w:numId w:val="29"/>
        </w:numPr>
        <w:ind w:hanging="720"/>
        <w:rPr>
          <w:lang w:val="fr-FR"/>
        </w:rPr>
      </w:pPr>
      <w:r>
        <w:rPr>
          <w:lang w:val="fr-FR"/>
        </w:rPr>
        <w:t>Le respect des objectifs dont il est question à l’alinéa a) a été vérifié de manière indépendante pour toutes les années concernées, par un vérificateur retenu par l’Agence d’exécution principale ;</w:t>
      </w:r>
    </w:p>
    <w:p w14:paraId="33C9C774" w14:textId="77777777" w:rsidR="004F1579" w:rsidRDefault="004F1579" w:rsidP="004F1579">
      <w:pPr>
        <w:pStyle w:val="Heading2"/>
        <w:numPr>
          <w:ilvl w:val="1"/>
          <w:numId w:val="29"/>
        </w:numPr>
        <w:ind w:hanging="720"/>
        <w:rPr>
          <w:lang w:val="fr-FR"/>
        </w:rPr>
      </w:pPr>
      <w:r>
        <w:rPr>
          <w:lang w:val="fr-FR"/>
        </w:rPr>
        <w:t xml:space="preserve">Le Pays a soumis des rapports annuels de mise en œuvre de la tranche sous la forme décrite à l’Appendice 2-A pour toutes les activités requises pour détruire le sous-produit HFC-23 provenant de la chaîne de production de HCFC-22 concernée, et a achevé une part importante de la mise en œuvre des activités amorcées lors de tranches précédentes approuvées ; et </w:t>
      </w:r>
    </w:p>
    <w:p w14:paraId="5EF582C8" w14:textId="77777777" w:rsidR="004F1579" w:rsidRPr="007C6AC8" w:rsidRDefault="004F1579" w:rsidP="004F1579">
      <w:pPr>
        <w:pStyle w:val="Heading2"/>
        <w:numPr>
          <w:ilvl w:val="1"/>
          <w:numId w:val="29"/>
        </w:numPr>
        <w:ind w:hanging="720"/>
        <w:rPr>
          <w:lang w:val="fr-FR"/>
        </w:rPr>
      </w:pPr>
      <w:r w:rsidRPr="007C6AC8">
        <w:rPr>
          <w:lang w:val="fr-FR"/>
        </w:rPr>
        <w:t>Le Pays a soumis un plan annuel de mise en œuvre de la tranche sous la forme indiquée à l’Appendice 2-A, pour chaque année civile, y compris l’année au cours de laquelle le calendrier de financement prévoit la soumission de la tranche suivante, ou, dans le cas de la tranche finale, jusqu’à l’achèvement de toutes les activités prévues.</w:t>
      </w:r>
    </w:p>
    <w:p w14:paraId="0BA7241A" w14:textId="77777777" w:rsidR="004F1579" w:rsidRPr="007C6AC8" w:rsidRDefault="004F1579" w:rsidP="004F1579">
      <w:pPr>
        <w:keepNext/>
        <w:keepLines/>
        <w:spacing w:after="240"/>
        <w:rPr>
          <w:u w:val="single"/>
          <w:lang w:val="fr-FR" w:eastAsia="en-CA"/>
        </w:rPr>
      </w:pPr>
      <w:r w:rsidRPr="007C6AC8">
        <w:rPr>
          <w:u w:val="single"/>
          <w:lang w:val="fr-FR" w:eastAsia="en-CA"/>
        </w:rPr>
        <w:t>Souplesse dans la réaffectation des sommes</w:t>
      </w:r>
    </w:p>
    <w:p w14:paraId="2620AD13" w14:textId="77777777" w:rsidR="004F1579" w:rsidRDefault="004F1579" w:rsidP="004F1579">
      <w:pPr>
        <w:pStyle w:val="Heading1"/>
        <w:numPr>
          <w:ilvl w:val="0"/>
          <w:numId w:val="29"/>
        </w:numPr>
        <w:ind w:left="0" w:firstLine="0"/>
        <w:rPr>
          <w:lang w:val="fr-FR"/>
        </w:rPr>
      </w:pPr>
      <w:r w:rsidRPr="00565CD4">
        <w:rPr>
          <w:lang w:val="fr-FR"/>
        </w:rPr>
        <w:t xml:space="preserve">Le Comité exécutif accepte de </w:t>
      </w:r>
      <w:r>
        <w:rPr>
          <w:lang w:val="fr-FR"/>
        </w:rPr>
        <w:t>fournir la documentation</w:t>
      </w:r>
      <w:r w:rsidRPr="00565CD4">
        <w:rPr>
          <w:lang w:val="fr-FR"/>
        </w:rPr>
        <w:t xml:space="preserve"> à l’avance dans un plan annuel de mise en œuvre de la tran</w:t>
      </w:r>
      <w:r>
        <w:rPr>
          <w:lang w:val="fr-FR"/>
        </w:rPr>
        <w:t>che</w:t>
      </w:r>
      <w:r w:rsidRPr="00565CD4">
        <w:rPr>
          <w:lang w:val="fr-FR"/>
        </w:rPr>
        <w:t xml:space="preserve"> ou dans une révision d’un plan annuel de mise </w:t>
      </w:r>
      <w:r>
        <w:rPr>
          <w:lang w:val="fr-FR"/>
        </w:rPr>
        <w:t>en œuvre de la tranche existant</w:t>
      </w:r>
      <w:r w:rsidRPr="00565CD4">
        <w:rPr>
          <w:lang w:val="fr-FR"/>
        </w:rPr>
        <w:t xml:space="preserve"> à remettre </w:t>
      </w:r>
      <w:r>
        <w:rPr>
          <w:lang w:val="fr-FR"/>
        </w:rPr>
        <w:t>au moins 10</w:t>
      </w:r>
      <w:r w:rsidRPr="00565CD4">
        <w:rPr>
          <w:lang w:val="fr-FR"/>
        </w:rPr>
        <w:t xml:space="preserve"> semaines avant toute réunion du Com</w:t>
      </w:r>
      <w:r>
        <w:rPr>
          <w:lang w:val="fr-FR"/>
        </w:rPr>
        <w:t xml:space="preserve">ité exécutif, pour approbation </w:t>
      </w:r>
      <w:r w:rsidRPr="00565CD4">
        <w:rPr>
          <w:lang w:val="fr-FR"/>
        </w:rPr>
        <w:t>:</w:t>
      </w:r>
    </w:p>
    <w:p w14:paraId="4E9C6B26" w14:textId="77777777" w:rsidR="004F1579" w:rsidRPr="00A4298E" w:rsidRDefault="004F1579" w:rsidP="004F1579">
      <w:pPr>
        <w:pStyle w:val="Heading2"/>
        <w:numPr>
          <w:ilvl w:val="1"/>
          <w:numId w:val="29"/>
        </w:numPr>
        <w:ind w:hanging="720"/>
        <w:rPr>
          <w:lang w:val="fr-FR"/>
        </w:rPr>
      </w:pPr>
      <w:r>
        <w:rPr>
          <w:lang w:val="fr-FR"/>
        </w:rPr>
        <w:t>Les réaffectations classées comme des changements importants et qui portent notamment sur :</w:t>
      </w:r>
    </w:p>
    <w:p w14:paraId="61C761F3" w14:textId="77777777" w:rsidR="004F1579" w:rsidRPr="007C6AC8" w:rsidRDefault="004F1579" w:rsidP="004F1579">
      <w:pPr>
        <w:pStyle w:val="Heading3"/>
        <w:numPr>
          <w:ilvl w:val="2"/>
          <w:numId w:val="29"/>
        </w:numPr>
        <w:ind w:left="2070" w:hanging="630"/>
        <w:rPr>
          <w:lang w:val="fr-FR"/>
        </w:rPr>
      </w:pPr>
      <w:r w:rsidRPr="007C6AC8">
        <w:rPr>
          <w:lang w:val="fr-CA"/>
        </w:rPr>
        <w:t>D</w:t>
      </w:r>
      <w:r w:rsidRPr="007C6AC8">
        <w:rPr>
          <w:lang w:val="fr-FR"/>
        </w:rPr>
        <w:t>es enjeux qui pourraient concerner les règles et politiques du Fonds multilatéral</w:t>
      </w:r>
      <w:r>
        <w:rPr>
          <w:lang w:val="fr-FR"/>
        </w:rPr>
        <w:t> </w:t>
      </w:r>
      <w:r w:rsidRPr="007C6AC8">
        <w:rPr>
          <w:lang w:val="fr-FR"/>
        </w:rPr>
        <w:t xml:space="preserve">; </w:t>
      </w:r>
    </w:p>
    <w:p w14:paraId="39059C9E" w14:textId="77777777" w:rsidR="004F1579" w:rsidRPr="007C6AC8" w:rsidRDefault="004F1579" w:rsidP="004F1579">
      <w:pPr>
        <w:pStyle w:val="Heading3"/>
        <w:numPr>
          <w:ilvl w:val="4"/>
          <w:numId w:val="29"/>
        </w:numPr>
        <w:ind w:left="2070"/>
        <w:rPr>
          <w:lang w:val="fr-FR"/>
        </w:rPr>
      </w:pPr>
      <w:r w:rsidRPr="007C6AC8">
        <w:rPr>
          <w:lang w:val="fr-FR"/>
        </w:rPr>
        <w:t>Des changements qui pourraient modifier une disposition du présent Accord</w:t>
      </w:r>
      <w:r>
        <w:rPr>
          <w:lang w:val="fr-FR"/>
        </w:rPr>
        <w:t xml:space="preserve"> </w:t>
      </w:r>
      <w:r w:rsidRPr="007C6AC8">
        <w:rPr>
          <w:lang w:val="fr-FR"/>
        </w:rPr>
        <w:t xml:space="preserve">; </w:t>
      </w:r>
    </w:p>
    <w:p w14:paraId="27561E1C" w14:textId="77777777" w:rsidR="004F1579" w:rsidRDefault="004F1579" w:rsidP="004F1579">
      <w:pPr>
        <w:pStyle w:val="Heading3"/>
        <w:numPr>
          <w:ilvl w:val="4"/>
          <w:numId w:val="29"/>
        </w:numPr>
        <w:ind w:left="2070"/>
        <w:rPr>
          <w:lang w:val="fr-FR"/>
        </w:rPr>
      </w:pPr>
      <w:r>
        <w:rPr>
          <w:lang w:val="fr-FR"/>
        </w:rPr>
        <w:t>Des changements dans les montants annuels de financement pour les différentes tranches ;</w:t>
      </w:r>
    </w:p>
    <w:p w14:paraId="2DCDE14E" w14:textId="77777777" w:rsidR="004F1579" w:rsidRDefault="004F1579" w:rsidP="004F1579">
      <w:pPr>
        <w:pStyle w:val="Heading3"/>
        <w:numPr>
          <w:ilvl w:val="4"/>
          <w:numId w:val="29"/>
        </w:numPr>
        <w:ind w:left="2070"/>
        <w:rPr>
          <w:lang w:val="fr-FR"/>
        </w:rPr>
      </w:pPr>
      <w:r>
        <w:rPr>
          <w:lang w:val="fr-FR"/>
        </w:rPr>
        <w:t xml:space="preserve">La fourniture de fonds pour des activités ne figurant pas dans le plan de mise en œuvre annuel </w:t>
      </w:r>
      <w:proofErr w:type="gramStart"/>
      <w:r>
        <w:rPr>
          <w:lang w:val="fr-FR"/>
        </w:rPr>
        <w:t>de la tranche approuvé</w:t>
      </w:r>
      <w:proofErr w:type="gramEnd"/>
      <w:r>
        <w:rPr>
          <w:lang w:val="fr-FR"/>
        </w:rPr>
        <w:t xml:space="preserve"> ou bien le retrait d’une activité du plan annuel de mise en œuvre de la tranche, représentant un coût supérieur à 20 pour cent du coût total de la dernière tranche approuvée ; et</w:t>
      </w:r>
    </w:p>
    <w:p w14:paraId="4E492B9A" w14:textId="77777777" w:rsidR="004F1579" w:rsidRDefault="004F1579" w:rsidP="004F1579">
      <w:pPr>
        <w:pStyle w:val="Heading3"/>
        <w:numPr>
          <w:ilvl w:val="4"/>
          <w:numId w:val="29"/>
        </w:numPr>
        <w:ind w:left="2070"/>
        <w:rPr>
          <w:lang w:val="fr-FR"/>
        </w:rPr>
      </w:pPr>
      <w:r>
        <w:rPr>
          <w:lang w:val="fr-FR"/>
        </w:rPr>
        <w:t xml:space="preserve">L’utilisation d’une autre technologie de destruction du sous-produit HFC-23 que celle déjà choisie dans la proposition de projet, étant entendu que toute proposition relative à une telle demande précisera les surcoûts connexes, confirmera le maintien </w:t>
      </w:r>
      <w:r>
        <w:rPr>
          <w:lang w:val="fr-FR"/>
        </w:rPr>
        <w:lastRenderedPageBreak/>
        <w:t>de la limite d’émission annuelle de moins de 0,1 kilogramme, au maximum, de HFC-23 par 100 kilogrammes de HCFC-22 produit et que les économies possibles de surcoûts liées au changement de technologie réduiraient en conséquence le financement global prévu à cet Accord ; et</w:t>
      </w:r>
    </w:p>
    <w:p w14:paraId="681A8A9C" w14:textId="77777777" w:rsidR="004F1579" w:rsidRDefault="004F1579" w:rsidP="004F1579">
      <w:pPr>
        <w:pStyle w:val="Heading2"/>
        <w:numPr>
          <w:ilvl w:val="1"/>
          <w:numId w:val="29"/>
        </w:numPr>
        <w:ind w:hanging="720"/>
        <w:rPr>
          <w:lang w:val="fr-FR"/>
        </w:rPr>
      </w:pPr>
      <w:r w:rsidRPr="007C6AC8">
        <w:rPr>
          <w:lang w:val="fr-FR"/>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w:t>
      </w:r>
    </w:p>
    <w:p w14:paraId="5D447071" w14:textId="77777777" w:rsidR="004F1579" w:rsidRDefault="004F1579" w:rsidP="004F1579">
      <w:pPr>
        <w:pStyle w:val="ListParagraph"/>
        <w:numPr>
          <w:ilvl w:val="0"/>
          <w:numId w:val="29"/>
        </w:numPr>
        <w:ind w:left="0" w:firstLine="0"/>
        <w:rPr>
          <w:lang w:val="fr-FR"/>
        </w:rPr>
      </w:pPr>
      <w:r>
        <w:rPr>
          <w:lang w:val="fr-FR"/>
        </w:rPr>
        <w:t>Si la FIASA décide de fermer définitivement sa chaîne de production de HCFC-22 avant le 1</w:t>
      </w:r>
      <w:r w:rsidRPr="00F948CC">
        <w:rPr>
          <w:vertAlign w:val="superscript"/>
          <w:lang w:val="fr-FR"/>
        </w:rPr>
        <w:t>er</w:t>
      </w:r>
      <w:r>
        <w:rPr>
          <w:lang w:val="fr-FR"/>
        </w:rPr>
        <w:t> janvier 2024, le Pays, par l’entremise de l’agence d’exécution principale, pourrait présenter une demande de financement pour cette fermeture, étant entendu que :</w:t>
      </w:r>
    </w:p>
    <w:p w14:paraId="259A7CDD" w14:textId="77777777" w:rsidR="004F1579" w:rsidRDefault="004F1579" w:rsidP="004F1579">
      <w:pPr>
        <w:pStyle w:val="ListParagraph"/>
        <w:rPr>
          <w:lang w:val="fr-FR"/>
        </w:rPr>
      </w:pPr>
    </w:p>
    <w:p w14:paraId="32B4EDA6" w14:textId="77777777" w:rsidR="004F1579" w:rsidRDefault="004F1579" w:rsidP="004F1579">
      <w:pPr>
        <w:pStyle w:val="ListParagraph"/>
        <w:numPr>
          <w:ilvl w:val="1"/>
          <w:numId w:val="29"/>
        </w:numPr>
        <w:ind w:hanging="720"/>
        <w:rPr>
          <w:lang w:val="fr-FR"/>
        </w:rPr>
      </w:pPr>
      <w:r>
        <w:rPr>
          <w:lang w:val="fr-FR"/>
        </w:rPr>
        <w:t xml:space="preserve">La somme accordée serait basée sur le financement total approuvé de 2 262 630 $US, moins les sommes déjà approuvées au titre des plans de mise en œuvre </w:t>
      </w:r>
      <w:proofErr w:type="gramStart"/>
      <w:r>
        <w:rPr>
          <w:lang w:val="fr-FR"/>
        </w:rPr>
        <w:t>de la tranche approuvés</w:t>
      </w:r>
      <w:proofErr w:type="gramEnd"/>
      <w:r>
        <w:rPr>
          <w:lang w:val="fr-FR"/>
        </w:rPr>
        <w:t xml:space="preserve"> par le Comité exécutif, et moins 20 000 $US pour la vérification indépendante de chaque année jusqu’en 2030, suivant la fermeture de la production ;</w:t>
      </w:r>
    </w:p>
    <w:p w14:paraId="620DB818" w14:textId="77777777" w:rsidR="004F1579" w:rsidRDefault="004F1579" w:rsidP="004F1579">
      <w:pPr>
        <w:pStyle w:val="ListParagraph"/>
        <w:ind w:left="1440" w:hanging="720"/>
        <w:rPr>
          <w:lang w:val="fr-FR"/>
        </w:rPr>
      </w:pPr>
    </w:p>
    <w:p w14:paraId="435C52CD" w14:textId="77777777" w:rsidR="004F1579" w:rsidRDefault="004F1579" w:rsidP="004F1579">
      <w:pPr>
        <w:pStyle w:val="ListParagraph"/>
        <w:numPr>
          <w:ilvl w:val="1"/>
          <w:numId w:val="29"/>
        </w:numPr>
        <w:spacing w:before="240"/>
        <w:ind w:hanging="720"/>
        <w:rPr>
          <w:lang w:val="fr-FR"/>
        </w:rPr>
      </w:pPr>
      <w:r>
        <w:rPr>
          <w:lang w:val="fr-FR"/>
        </w:rPr>
        <w:t>Une vérification indépendante de la chaîne de production a été soumise conformément aux lignes directrices sur la vérification de l’élimination de la production de SAO ;</w:t>
      </w:r>
    </w:p>
    <w:p w14:paraId="47E15365" w14:textId="77777777" w:rsidR="004F1579" w:rsidRPr="00021FE4" w:rsidRDefault="004F1579" w:rsidP="004F1579">
      <w:pPr>
        <w:pStyle w:val="ListParagraph"/>
        <w:ind w:hanging="720"/>
        <w:rPr>
          <w:lang w:val="fr-FR"/>
        </w:rPr>
      </w:pPr>
    </w:p>
    <w:p w14:paraId="2A492A20" w14:textId="77777777" w:rsidR="004F1579" w:rsidRDefault="004F1579" w:rsidP="004F1579">
      <w:pPr>
        <w:pStyle w:val="ListParagraph"/>
        <w:numPr>
          <w:ilvl w:val="1"/>
          <w:numId w:val="29"/>
        </w:numPr>
        <w:spacing w:before="240"/>
        <w:ind w:hanging="720"/>
        <w:rPr>
          <w:lang w:val="fr-FR"/>
        </w:rPr>
      </w:pPr>
      <w:r>
        <w:rPr>
          <w:lang w:val="fr-FR"/>
        </w:rPr>
        <w:t>La demande serait présentée au moins dix semaines avant la réunion du Comité exécutif à laquelle elle serait examinée ;</w:t>
      </w:r>
    </w:p>
    <w:p w14:paraId="53E1DEB2" w14:textId="77777777" w:rsidR="004F1579" w:rsidRPr="0011306C" w:rsidRDefault="004F1579" w:rsidP="004F1579">
      <w:pPr>
        <w:pStyle w:val="ListParagraph"/>
        <w:ind w:hanging="720"/>
        <w:rPr>
          <w:lang w:val="fr-FR"/>
        </w:rPr>
      </w:pPr>
    </w:p>
    <w:p w14:paraId="1B294109" w14:textId="77777777" w:rsidR="004F1579" w:rsidRDefault="004F1579" w:rsidP="004F1579">
      <w:pPr>
        <w:pStyle w:val="ListParagraph"/>
        <w:numPr>
          <w:ilvl w:val="1"/>
          <w:numId w:val="29"/>
        </w:numPr>
        <w:spacing w:before="240"/>
        <w:ind w:hanging="720"/>
        <w:rPr>
          <w:lang w:val="fr-FR"/>
        </w:rPr>
      </w:pPr>
      <w:r>
        <w:rPr>
          <w:lang w:val="fr-FR"/>
        </w:rPr>
        <w:t xml:space="preserve">La FIASA ne serait pas admissible à un soutien financier subséquent du Fonds multilatéral concernant la production </w:t>
      </w:r>
      <w:r w:rsidRPr="009E61CC">
        <w:rPr>
          <w:lang w:val="fr-FR"/>
        </w:rPr>
        <w:t>de toute substance du groupe I de l’annexe C ou de l’annexe F au titre du Protocole de Montréal</w:t>
      </w:r>
      <w:r>
        <w:rPr>
          <w:lang w:val="fr-FR"/>
        </w:rPr>
        <w:t>.</w:t>
      </w:r>
    </w:p>
    <w:p w14:paraId="18B0BF1A" w14:textId="77777777" w:rsidR="004F1579" w:rsidRPr="0011306C" w:rsidRDefault="004F1579" w:rsidP="004F1579">
      <w:pPr>
        <w:spacing w:before="240"/>
        <w:rPr>
          <w:lang w:val="fr-FR"/>
        </w:rPr>
      </w:pPr>
    </w:p>
    <w:p w14:paraId="4FA01133" w14:textId="77777777" w:rsidR="004F1579" w:rsidRPr="00FF421C" w:rsidRDefault="004F1579" w:rsidP="004F1579">
      <w:pPr>
        <w:pStyle w:val="Heading2"/>
        <w:numPr>
          <w:ilvl w:val="0"/>
          <w:numId w:val="0"/>
        </w:numPr>
        <w:rPr>
          <w:lang w:val="fr-FR"/>
        </w:rPr>
      </w:pPr>
      <w:r w:rsidRPr="00A20B2F">
        <w:rPr>
          <w:b/>
          <w:lang w:val="fr-FR"/>
        </w:rPr>
        <w:t>Souplesse</w:t>
      </w:r>
      <w:r w:rsidRPr="00245FC5">
        <w:rPr>
          <w:b/>
          <w:lang w:val="fr-FR"/>
        </w:rPr>
        <w:t xml:space="preserve"> en ce qui</w:t>
      </w:r>
      <w:r>
        <w:rPr>
          <w:b/>
          <w:lang w:val="fr-FR"/>
        </w:rPr>
        <w:t xml:space="preserve"> concerne la date du début de la destruction du HFC-23</w:t>
      </w:r>
      <w:r>
        <w:rPr>
          <w:lang w:val="fr-FR"/>
        </w:rPr>
        <w:t> </w:t>
      </w:r>
    </w:p>
    <w:p w14:paraId="4AC0B9AD" w14:textId="77777777" w:rsidR="004F1579" w:rsidRDefault="004F1579" w:rsidP="004F1579">
      <w:pPr>
        <w:pStyle w:val="Heading1"/>
        <w:numPr>
          <w:ilvl w:val="0"/>
          <w:numId w:val="29"/>
        </w:numPr>
        <w:ind w:left="0" w:firstLine="0"/>
        <w:rPr>
          <w:lang w:val="fr-FR"/>
        </w:rPr>
      </w:pPr>
      <w:r>
        <w:rPr>
          <w:lang w:val="fr-FR"/>
        </w:rPr>
        <w:t>Nonobstant les paragraphes 1 et 2, et à cause des circonstances extraordinaires associées à la pandémie de la COVID-19 qui pourraient retarder l’achèvement de la remise à neuf de l’incinérateur, le Pays jouira de la souplesse nécessaire en 2022 pour dégager dans l’atmosphère une quantité de sous-produit HFC-23 pouvant atteindre la quantité créée entre le 1</w:t>
      </w:r>
      <w:r w:rsidRPr="00F8385D">
        <w:rPr>
          <w:vertAlign w:val="superscript"/>
          <w:lang w:val="fr-FR"/>
        </w:rPr>
        <w:t>er</w:t>
      </w:r>
      <w:r>
        <w:rPr>
          <w:lang w:val="fr-FR"/>
        </w:rPr>
        <w:t xml:space="preserve"> janvier 2022 et le 30 avril 2022, à condition que la capacité maximum du réservoir cryogénique ait été atteinte avant le début de la remise à neuf de l’incinérateur, étant entendu que :</w:t>
      </w:r>
    </w:p>
    <w:p w14:paraId="5EA00E1E" w14:textId="77777777" w:rsidR="004F1579" w:rsidRPr="00C91C03" w:rsidRDefault="004F1579" w:rsidP="004F1579">
      <w:pPr>
        <w:pStyle w:val="Heading4"/>
        <w:numPr>
          <w:ilvl w:val="3"/>
          <w:numId w:val="29"/>
        </w:numPr>
        <w:ind w:left="1440" w:hanging="720"/>
        <w:rPr>
          <w:lang w:val="fr-FR"/>
        </w:rPr>
      </w:pPr>
      <w:r>
        <w:rPr>
          <w:lang w:val="fr-FR"/>
        </w:rPr>
        <w:t>Le financement de la deuxième tranche demandé en 2024 sera réduit de 1,40 $US par kilogramme de sous-produit HFC-23 non détruit en 2022 ; et</w:t>
      </w:r>
    </w:p>
    <w:p w14:paraId="3D4A80CC" w14:textId="77777777" w:rsidR="004F1579" w:rsidRDefault="004F1579" w:rsidP="004F1579">
      <w:pPr>
        <w:pStyle w:val="Heading4"/>
        <w:numPr>
          <w:ilvl w:val="3"/>
          <w:numId w:val="29"/>
        </w:numPr>
        <w:ind w:left="1440" w:hanging="720"/>
        <w:rPr>
          <w:lang w:val="fr-FR"/>
        </w:rPr>
      </w:pPr>
      <w:r>
        <w:rPr>
          <w:lang w:val="fr-FR"/>
        </w:rPr>
        <w:t>Le Pays ne subira aucune pénalité pour les émissions pouvant atteindre les quantités de sous-produit HFC-23 créées entre le 1</w:t>
      </w:r>
      <w:r w:rsidRPr="00C91C03">
        <w:rPr>
          <w:vertAlign w:val="superscript"/>
          <w:lang w:val="fr-FR"/>
        </w:rPr>
        <w:t>er</w:t>
      </w:r>
      <w:r>
        <w:rPr>
          <w:lang w:val="fr-FR"/>
        </w:rPr>
        <w:t xml:space="preserve"> janvier 2022 et le 30 avril 2022.</w:t>
      </w:r>
    </w:p>
    <w:p w14:paraId="6E3BDB29" w14:textId="77777777" w:rsidR="004F1579" w:rsidRPr="0031773E" w:rsidRDefault="004F1579" w:rsidP="004F1579">
      <w:pPr>
        <w:pStyle w:val="Heading9"/>
        <w:numPr>
          <w:ilvl w:val="0"/>
          <w:numId w:val="0"/>
        </w:numPr>
        <w:ind w:left="6408" w:hanging="706"/>
        <w:rPr>
          <w:lang w:val="fr-FR"/>
        </w:rPr>
      </w:pPr>
    </w:p>
    <w:p w14:paraId="0953B7EC" w14:textId="77777777" w:rsidR="004F1579" w:rsidRDefault="004F1579" w:rsidP="004F1579">
      <w:pPr>
        <w:keepNext/>
        <w:keepLines/>
        <w:rPr>
          <w:lang w:val="fr-FR" w:eastAsia="en-CA"/>
        </w:rPr>
      </w:pPr>
      <w:r>
        <w:rPr>
          <w:b/>
          <w:lang w:val="fr-FR" w:eastAsia="en-CA"/>
        </w:rPr>
        <w:t>Agence d’exécution principale</w:t>
      </w:r>
    </w:p>
    <w:p w14:paraId="6BC38E4E" w14:textId="77777777" w:rsidR="004F1579" w:rsidRDefault="004F1579" w:rsidP="004F1579">
      <w:pPr>
        <w:keepNext/>
        <w:keepLines/>
        <w:rPr>
          <w:lang w:val="fr-FR" w:eastAsia="en-CA"/>
        </w:rPr>
      </w:pPr>
    </w:p>
    <w:p w14:paraId="483741AB" w14:textId="77777777" w:rsidR="004F1579" w:rsidRDefault="004F1579" w:rsidP="004F1579">
      <w:pPr>
        <w:pStyle w:val="Heading1"/>
        <w:numPr>
          <w:ilvl w:val="0"/>
          <w:numId w:val="29"/>
        </w:numPr>
        <w:ind w:left="0" w:firstLine="0"/>
        <w:rPr>
          <w:lang w:val="fr-FR"/>
        </w:rPr>
      </w:pPr>
      <w:r>
        <w:rPr>
          <w:lang w:val="fr-FR"/>
        </w:rPr>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L’ONUDI a accepté d’être l’agence d’exécution principale (« Agence principale »). Le rôle de l’agence principale est précisé à l’Appendice 4-A (« Rôle de </w:t>
      </w:r>
      <w:r>
        <w:rPr>
          <w:lang w:val="fr-FR"/>
        </w:rPr>
        <w:lastRenderedPageBreak/>
        <w:t>l’agence d’exécution principale »). Le Comité exécutif accepte, en principe, de verser à l’Agence principale les honoraires indiqués à la ligne 2.1 de l’Appendice 1-A.</w:t>
      </w:r>
    </w:p>
    <w:p w14:paraId="0ADF165D" w14:textId="77777777" w:rsidR="004F1579" w:rsidRDefault="004F1579" w:rsidP="004F1579">
      <w:pPr>
        <w:rPr>
          <w:lang w:val="fr-FR" w:eastAsia="en-CA"/>
        </w:rPr>
      </w:pPr>
      <w:r>
        <w:rPr>
          <w:b/>
          <w:lang w:val="fr-FR" w:eastAsia="en-CA"/>
        </w:rPr>
        <w:t>Suivi</w:t>
      </w:r>
    </w:p>
    <w:p w14:paraId="2B69AE13" w14:textId="77777777" w:rsidR="004F1579" w:rsidRPr="001E72E6" w:rsidRDefault="004F1579" w:rsidP="004F1579">
      <w:pPr>
        <w:rPr>
          <w:lang w:val="fr-FR" w:eastAsia="en-CA"/>
        </w:rPr>
      </w:pPr>
    </w:p>
    <w:p w14:paraId="1047E2E6" w14:textId="77777777" w:rsidR="004F1579" w:rsidRDefault="004F1579" w:rsidP="004F1579">
      <w:pPr>
        <w:pStyle w:val="Heading1"/>
        <w:numPr>
          <w:ilvl w:val="0"/>
          <w:numId w:val="29"/>
        </w:numPr>
        <w:ind w:left="0" w:firstLine="0"/>
        <w:rPr>
          <w:lang w:val="fr-FR"/>
        </w:rPr>
      </w:pPr>
      <w:r>
        <w:rPr>
          <w:lang w:val="fr-FR"/>
        </w:rPr>
        <w:t xml:space="preserve">Le Pays assurera un suivi exact de ses activités au titre de cet Accord. Les institutions mentionnées à l’Appendice 3-A, (« Institutions de suivi et leur rôle ») effectueront le suivi et feront rapport de la mise en œuvre des activités du Plan de mise en œuvre de la tranche précédente, selon leurs rôle et responsabilités expliqués dans le même appendice. Le suivi fera aussi l’objet d’une vérification indépendante, décrite à l’alinéa 9 b) ci-dessus. </w:t>
      </w:r>
    </w:p>
    <w:p w14:paraId="30D85CC9" w14:textId="77777777" w:rsidR="004F1579" w:rsidRPr="007C6AC8" w:rsidRDefault="004F1579" w:rsidP="004F1579">
      <w:pPr>
        <w:pStyle w:val="Heading1"/>
        <w:numPr>
          <w:ilvl w:val="0"/>
          <w:numId w:val="29"/>
        </w:numPr>
        <w:ind w:left="0" w:firstLine="0"/>
        <w:rPr>
          <w:lang w:val="fr-FR"/>
        </w:rPr>
      </w:pPr>
      <w:r w:rsidRPr="007C6AC8">
        <w:rPr>
          <w:lang w:val="fr-FR"/>
        </w:rPr>
        <w:t>Le Pays consent aux évaluations, qui pourraient être menées au titre des programmes de suivi et évaluation du Fonds multilatéral ou du programme d’évaluation de l’Agence principale participant à cet Accord.</w:t>
      </w:r>
    </w:p>
    <w:p w14:paraId="776C4C94" w14:textId="77777777" w:rsidR="004F1579" w:rsidRDefault="004F1579" w:rsidP="004F1579">
      <w:pPr>
        <w:rPr>
          <w:b/>
          <w:lang w:val="fr-FR" w:eastAsia="en-CA"/>
        </w:rPr>
      </w:pPr>
      <w:r>
        <w:rPr>
          <w:b/>
          <w:lang w:val="fr-FR" w:eastAsia="en-CA"/>
        </w:rPr>
        <w:t>Non-respect de l’Accord</w:t>
      </w:r>
    </w:p>
    <w:p w14:paraId="10C2C780" w14:textId="77777777" w:rsidR="004F1579" w:rsidRDefault="004F1579" w:rsidP="004F1579">
      <w:pPr>
        <w:rPr>
          <w:b/>
          <w:lang w:val="fr-FR" w:eastAsia="en-CA"/>
        </w:rPr>
      </w:pPr>
    </w:p>
    <w:p w14:paraId="1B6C2530" w14:textId="77777777" w:rsidR="004F1579" w:rsidRDefault="004F1579" w:rsidP="004F1579">
      <w:pPr>
        <w:pStyle w:val="Heading1"/>
        <w:numPr>
          <w:ilvl w:val="0"/>
          <w:numId w:val="29"/>
        </w:numPr>
        <w:ind w:left="0" w:firstLine="0"/>
        <w:rPr>
          <w:lang w:val="fr-FR"/>
        </w:rPr>
      </w:pPr>
      <w:r>
        <w:rPr>
          <w:lang w:val="fr-FR"/>
        </w:rPr>
        <w:t>Si, pour quelque raison que ce soit, le Pays ne respecte pas les objectifs de destruction du sous-produit HFC-23 créé par la production de HCFC-22 indiqués à la ligne 1.1 de l’Appendice 1-A ou bien ne se conforme pas au présent Accord, il accepte alors de ne plus être en droit de prétendre au financement conformément aux Objectifs et financement. Le financement pourra être rétabli à la discrétion du Comité exécutif, conformément à un calendrier révisé établi par le Comité exécutif, une fois que le Pays aura prouvé qu’il a respecté toutes les obligations qu’il aurait dû satisfaire avant la réception de la prochaine tranche de financement conformément aux Objectifs et financement. Le Pays convient que le Comité exécutif peut déduire du montant du financement le montant indiqué à l’Appendice 5-A (« Réductions du financement en cas de non-conformité ») pour chaque kilogramme de HFC-23 émis créé par la production de HCFC-22 dépassant la limite établie à la ligne 1.1 de l’Appendice 1-A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9, ci-dessus.</w:t>
      </w:r>
    </w:p>
    <w:p w14:paraId="1EDB51F2" w14:textId="77777777" w:rsidR="004F1579" w:rsidRPr="007C6AC8" w:rsidRDefault="004F1579" w:rsidP="004F1579">
      <w:pPr>
        <w:pStyle w:val="Heading1"/>
        <w:numPr>
          <w:ilvl w:val="0"/>
          <w:numId w:val="29"/>
        </w:numPr>
        <w:ind w:left="0" w:firstLine="0"/>
        <w:rPr>
          <w:lang w:val="fr-FR"/>
        </w:rPr>
      </w:pPr>
      <w:r w:rsidRPr="007C6AC8">
        <w:rPr>
          <w:lang w:val="fr-FR"/>
        </w:rPr>
        <w:t>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w:t>
      </w:r>
    </w:p>
    <w:p w14:paraId="5EE36A88" w14:textId="77777777" w:rsidR="004F1579" w:rsidRDefault="004F1579" w:rsidP="004F1579">
      <w:pPr>
        <w:rPr>
          <w:b/>
          <w:lang w:val="fr-FR" w:eastAsia="en-CA"/>
        </w:rPr>
      </w:pPr>
    </w:p>
    <w:p w14:paraId="557AD765" w14:textId="77777777" w:rsidR="004F1579" w:rsidRDefault="004F1579" w:rsidP="004F1579">
      <w:pPr>
        <w:rPr>
          <w:lang w:val="fr-FR" w:eastAsia="en-CA"/>
        </w:rPr>
      </w:pPr>
      <w:r>
        <w:rPr>
          <w:b/>
          <w:lang w:val="fr-FR" w:eastAsia="en-CA"/>
        </w:rPr>
        <w:t>Date d’achèvement</w:t>
      </w:r>
    </w:p>
    <w:p w14:paraId="64A61E6C" w14:textId="77777777" w:rsidR="004F1579" w:rsidRDefault="004F1579" w:rsidP="004F1579">
      <w:pPr>
        <w:rPr>
          <w:lang w:val="fr-FR" w:eastAsia="en-CA"/>
        </w:rPr>
      </w:pPr>
    </w:p>
    <w:p w14:paraId="53EA022E" w14:textId="77777777" w:rsidR="004F1579" w:rsidRDefault="004F1579" w:rsidP="004F1579">
      <w:pPr>
        <w:pStyle w:val="Heading1"/>
        <w:numPr>
          <w:ilvl w:val="0"/>
          <w:numId w:val="29"/>
        </w:numPr>
        <w:ind w:left="0" w:firstLine="0"/>
        <w:rPr>
          <w:lang w:val="fr-FR"/>
        </w:rPr>
      </w:pPr>
      <w:r>
        <w:rPr>
          <w:lang w:val="fr-FR"/>
        </w:rPr>
        <w:t>Cet Accord prendra fin le 1</w:t>
      </w:r>
      <w:r w:rsidRPr="006229CB">
        <w:rPr>
          <w:vertAlign w:val="superscript"/>
          <w:lang w:val="fr-FR"/>
        </w:rPr>
        <w:t>er</w:t>
      </w:r>
      <w:r>
        <w:rPr>
          <w:lang w:val="fr-FR"/>
        </w:rPr>
        <w:t xml:space="preserve"> janvier 2031. Si des activités qui étaient prévues dans le plan de mise en œuvre de la tranche se trouvaient encore en souffrance à ce moment-là, l’achèvement du Plan serait reporté à la fin de l’année suivant la mise en œuvre des activités restantes, sur approbation du Comité exécutif. Les exigences de remise de rapport selon les paragraphes 1 a), 1 b), 1 c) et 1 d) de l’Appendice 2-A continueront jusqu’à l’achèvement du Plan à moins d’indication contraire de la part du Comité exécutif.</w:t>
      </w:r>
    </w:p>
    <w:p w14:paraId="53627C98" w14:textId="77777777" w:rsidR="004F1579" w:rsidRDefault="004F1579" w:rsidP="004F1579">
      <w:pPr>
        <w:rPr>
          <w:b/>
          <w:lang w:val="fr-FR" w:eastAsia="en-CA"/>
        </w:rPr>
      </w:pPr>
      <w:r>
        <w:rPr>
          <w:b/>
          <w:lang w:val="fr-FR" w:eastAsia="en-CA"/>
        </w:rPr>
        <w:t>Validité</w:t>
      </w:r>
    </w:p>
    <w:p w14:paraId="0452C3EA" w14:textId="77777777" w:rsidR="004F1579" w:rsidRDefault="004F1579" w:rsidP="004F1579">
      <w:pPr>
        <w:rPr>
          <w:b/>
          <w:lang w:val="fr-FR" w:eastAsia="en-CA"/>
        </w:rPr>
      </w:pPr>
    </w:p>
    <w:p w14:paraId="7632A2AC" w14:textId="77777777" w:rsidR="004F1579" w:rsidRPr="007C6AC8" w:rsidRDefault="004F1579" w:rsidP="004F1579">
      <w:pPr>
        <w:pStyle w:val="StyleHeading1Para1Heading1CharHeading1Char3CharHeadin"/>
        <w:numPr>
          <w:ilvl w:val="0"/>
          <w:numId w:val="29"/>
        </w:numPr>
        <w:tabs>
          <w:tab w:val="clear" w:pos="720"/>
        </w:tabs>
        <w:ind w:left="0" w:firstLine="0"/>
        <w:rPr>
          <w:lang w:val="fr-CA"/>
        </w:rPr>
      </w:pPr>
      <w:r w:rsidRPr="007C6AC8">
        <w:rPr>
          <w:lang w:val="fr-FR"/>
        </w:rPr>
        <w:t xml:space="preserve">Toutes les conditions définies dans le présent Accord seront mises en œuvre uniquement dans le contexte du Protocole de Montréal et comme le stipule le présent Accord. Sauf </w:t>
      </w:r>
      <w:r>
        <w:rPr>
          <w:lang w:val="fr-FR"/>
        </w:rPr>
        <w:t>pour le terme « production »</w:t>
      </w:r>
      <w:r w:rsidRPr="007C6AC8">
        <w:rPr>
          <w:lang w:val="fr-FR"/>
        </w:rPr>
        <w:t>, la signification de tous les termes utilisés dans le présent Accord est celle qui leur est attribuée dans le Protocole de Montréal</w:t>
      </w:r>
      <w:r>
        <w:rPr>
          <w:lang w:val="fr-FR"/>
        </w:rPr>
        <w:t>, à moins d’indication contraire</w:t>
      </w:r>
      <w:r w:rsidRPr="007C6AC8">
        <w:rPr>
          <w:lang w:val="fr-FR"/>
        </w:rPr>
        <w:t>.</w:t>
      </w:r>
      <w:r>
        <w:rPr>
          <w:lang w:val="fr-FR"/>
        </w:rPr>
        <w:t xml:space="preserve"> Le terme « production » dans le présent Accord désigne la quantité totale de HCFC-22 produite pour tous usages, incluant les utilisations réglementées et les utilisations comme matière première, et indépendamment de tous destruction, recyclage et réutilisation ultérieures dudit HCFC-22.</w:t>
      </w:r>
    </w:p>
    <w:p w14:paraId="0F97A94F" w14:textId="77777777" w:rsidR="004F1579" w:rsidRPr="007C6AC8" w:rsidRDefault="004F1579" w:rsidP="004F1579">
      <w:pPr>
        <w:pStyle w:val="StyleHeading1Para1Heading1CharHeading1Char3CharHeadin"/>
        <w:numPr>
          <w:ilvl w:val="0"/>
          <w:numId w:val="29"/>
        </w:numPr>
        <w:tabs>
          <w:tab w:val="clear" w:pos="720"/>
        </w:tabs>
        <w:ind w:left="0" w:firstLine="0"/>
        <w:rPr>
          <w:lang w:val="fr-CA"/>
        </w:rPr>
      </w:pPr>
      <w:r w:rsidRPr="007C6AC8">
        <w:rPr>
          <w:lang w:val="fr-FR"/>
        </w:rPr>
        <w:lastRenderedPageBreak/>
        <w:t>Cet Accord ne peut être modifié ou résilié que par consentement mutuel écrit du Pays et du Comité exécutif du Fonds multilatéral.</w:t>
      </w:r>
    </w:p>
    <w:p w14:paraId="4846E2E3" w14:textId="77777777" w:rsidR="004F1579" w:rsidRPr="00705B84" w:rsidRDefault="004F1579" w:rsidP="004F1579">
      <w:pPr>
        <w:pStyle w:val="StyleHeading1Para1Heading1CharHeading1Char3CharHeadin"/>
        <w:rPr>
          <w:highlight w:val="cyan"/>
          <w:lang w:val="fr-CA"/>
        </w:rPr>
      </w:pPr>
    </w:p>
    <w:p w14:paraId="627AF83A" w14:textId="77777777" w:rsidR="004F1579" w:rsidRPr="007C6AC8" w:rsidRDefault="004F1579" w:rsidP="004F1579">
      <w:pPr>
        <w:pStyle w:val="Heading1"/>
        <w:keepNext/>
        <w:numPr>
          <w:ilvl w:val="0"/>
          <w:numId w:val="0"/>
        </w:numPr>
        <w:rPr>
          <w:b/>
          <w:lang w:val="fr-CA"/>
        </w:rPr>
        <w:sectPr w:rsidR="004F1579" w:rsidRPr="007C6AC8" w:rsidSect="00E45DF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2291BA24" w14:textId="77777777" w:rsidR="004F1579" w:rsidRPr="00705B84" w:rsidRDefault="004F1579" w:rsidP="004F1579">
      <w:pPr>
        <w:pStyle w:val="StyleHeading1Para1Heading1CharHeading1Char3CharHeadin"/>
        <w:rPr>
          <w:highlight w:val="cyan"/>
          <w:lang w:val="fr-CA"/>
        </w:rPr>
      </w:pPr>
    </w:p>
    <w:p w14:paraId="4B9EAE3A" w14:textId="77777777" w:rsidR="004F1579" w:rsidRDefault="004F1579" w:rsidP="004F1579">
      <w:pPr>
        <w:keepNext/>
        <w:keepLines/>
        <w:rPr>
          <w:b/>
          <w:lang w:val="fr-CA"/>
        </w:rPr>
      </w:pPr>
      <w:r>
        <w:rPr>
          <w:b/>
          <w:lang w:val="fr-CA"/>
        </w:rPr>
        <w:t xml:space="preserve">APPENDICES </w:t>
      </w:r>
    </w:p>
    <w:p w14:paraId="218EB4EC" w14:textId="77777777" w:rsidR="004F1579" w:rsidRDefault="004F1579" w:rsidP="004F1579">
      <w:pPr>
        <w:keepNext/>
        <w:keepLines/>
        <w:rPr>
          <w:b/>
          <w:lang w:val="fr-CA"/>
        </w:rPr>
      </w:pPr>
    </w:p>
    <w:p w14:paraId="7ABF9101" w14:textId="77777777" w:rsidR="004F1579" w:rsidRDefault="004F1579" w:rsidP="004F1579">
      <w:pPr>
        <w:jc w:val="left"/>
        <w:rPr>
          <w:sz w:val="16"/>
          <w:szCs w:val="16"/>
          <w:lang w:val="fr-CA"/>
        </w:rPr>
      </w:pPr>
    </w:p>
    <w:p w14:paraId="222ADA50" w14:textId="77777777" w:rsidR="004F1579" w:rsidRDefault="004F1579" w:rsidP="004F1579">
      <w:pPr>
        <w:keepNext/>
        <w:jc w:val="left"/>
        <w:rPr>
          <w:b/>
          <w:lang w:val="fr-CA"/>
        </w:rPr>
      </w:pPr>
      <w:r>
        <w:rPr>
          <w:b/>
          <w:lang w:val="fr-CA"/>
        </w:rPr>
        <w:t>APPENDICE 1-</w:t>
      </w:r>
      <w:proofErr w:type="gramStart"/>
      <w:r>
        <w:rPr>
          <w:b/>
          <w:lang w:val="fr-CA"/>
        </w:rPr>
        <w:t>A:</w:t>
      </w:r>
      <w:proofErr w:type="gramEnd"/>
      <w:r>
        <w:rPr>
          <w:b/>
          <w:lang w:val="fr-CA"/>
        </w:rPr>
        <w:t xml:space="preserve"> LES OBJECTIFS ET LE FINANCEMENT</w:t>
      </w:r>
    </w:p>
    <w:p w14:paraId="6105E7C8" w14:textId="77777777" w:rsidR="004F1579" w:rsidRDefault="004F1579" w:rsidP="004F1579">
      <w:pPr>
        <w:keepNext/>
        <w:jc w:val="left"/>
        <w:rPr>
          <w:b/>
          <w:lang w:val="fr-CA"/>
        </w:rPr>
      </w:pPr>
    </w:p>
    <w:tbl>
      <w:tblPr>
        <w:tblW w:w="5000" w:type="pct"/>
        <w:tblLook w:val="04A0" w:firstRow="1" w:lastRow="0" w:firstColumn="1" w:lastColumn="0" w:noHBand="0" w:noVBand="1"/>
      </w:tblPr>
      <w:tblGrid>
        <w:gridCol w:w="636"/>
        <w:gridCol w:w="3561"/>
        <w:gridCol w:w="976"/>
        <w:gridCol w:w="580"/>
        <w:gridCol w:w="930"/>
        <w:gridCol w:w="930"/>
        <w:gridCol w:w="930"/>
        <w:gridCol w:w="930"/>
        <w:gridCol w:w="930"/>
        <w:gridCol w:w="930"/>
        <w:gridCol w:w="930"/>
        <w:gridCol w:w="930"/>
        <w:gridCol w:w="1053"/>
      </w:tblGrid>
      <w:tr w:rsidR="004F1579" w:rsidRPr="00741F1B" w14:paraId="4B192D07" w14:textId="77777777" w:rsidTr="000D6C03">
        <w:tc>
          <w:tcPr>
            <w:tcW w:w="2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9D0C1" w14:textId="77777777" w:rsidR="004F1579" w:rsidRPr="00741F1B" w:rsidRDefault="004F1579" w:rsidP="000D6C03">
            <w:pPr>
              <w:jc w:val="left"/>
              <w:rPr>
                <w:color w:val="000000"/>
                <w:sz w:val="18"/>
                <w:szCs w:val="18"/>
                <w:lang w:val="fr-CA" w:eastAsia="en-CA"/>
              </w:rPr>
            </w:pPr>
            <w:r>
              <w:rPr>
                <w:color w:val="000000"/>
                <w:sz w:val="18"/>
                <w:szCs w:val="18"/>
                <w:lang w:val="fr-CA" w:eastAsia="en-CA"/>
              </w:rPr>
              <w:t>Ligne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39EA4193" w14:textId="77777777" w:rsidR="004F1579" w:rsidRPr="00741F1B" w:rsidRDefault="004F1579" w:rsidP="000D6C03">
            <w:pPr>
              <w:jc w:val="left"/>
              <w:rPr>
                <w:color w:val="000000"/>
                <w:sz w:val="18"/>
                <w:szCs w:val="18"/>
                <w:lang w:val="fr-CA" w:eastAsia="en-CA"/>
              </w:rPr>
            </w:pPr>
            <w:r>
              <w:rPr>
                <w:color w:val="000000"/>
                <w:sz w:val="18"/>
                <w:szCs w:val="18"/>
                <w:lang w:val="fr-CA" w:eastAsia="en-CA"/>
              </w:rPr>
              <w:t>Détails</w:t>
            </w:r>
          </w:p>
        </w:tc>
        <w:tc>
          <w:tcPr>
            <w:tcW w:w="315" w:type="pct"/>
            <w:tcBorders>
              <w:top w:val="single" w:sz="4" w:space="0" w:color="auto"/>
              <w:left w:val="nil"/>
              <w:bottom w:val="single" w:sz="4" w:space="0" w:color="auto"/>
              <w:right w:val="single" w:sz="4" w:space="0" w:color="auto"/>
            </w:tcBorders>
            <w:shd w:val="clear" w:color="auto" w:fill="auto"/>
            <w:noWrap/>
            <w:vAlign w:val="center"/>
            <w:hideMark/>
          </w:tcPr>
          <w:p w14:paraId="6AE2667D"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2021</w:t>
            </w:r>
          </w:p>
        </w:tc>
        <w:tc>
          <w:tcPr>
            <w:tcW w:w="208" w:type="pct"/>
            <w:tcBorders>
              <w:top w:val="single" w:sz="4" w:space="0" w:color="auto"/>
              <w:left w:val="nil"/>
              <w:bottom w:val="single" w:sz="4" w:space="0" w:color="auto"/>
              <w:right w:val="single" w:sz="4" w:space="0" w:color="auto"/>
            </w:tcBorders>
            <w:shd w:val="clear" w:color="auto" w:fill="auto"/>
            <w:noWrap/>
            <w:vAlign w:val="center"/>
            <w:hideMark/>
          </w:tcPr>
          <w:p w14:paraId="0A82AB32"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1EE524A"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3ED7B268"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73E40B3B"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0E8FD344"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3EA8A2DB"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667C8C84"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3277F71"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2D50E393"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2030</w:t>
            </w:r>
          </w:p>
        </w:tc>
        <w:tc>
          <w:tcPr>
            <w:tcW w:w="376" w:type="pct"/>
            <w:tcBorders>
              <w:top w:val="single" w:sz="4" w:space="0" w:color="auto"/>
              <w:left w:val="nil"/>
              <w:bottom w:val="single" w:sz="4" w:space="0" w:color="auto"/>
              <w:right w:val="single" w:sz="4" w:space="0" w:color="auto"/>
            </w:tcBorders>
            <w:shd w:val="clear" w:color="auto" w:fill="auto"/>
            <w:noWrap/>
            <w:vAlign w:val="center"/>
            <w:hideMark/>
          </w:tcPr>
          <w:p w14:paraId="133749DC" w14:textId="77777777" w:rsidR="004F1579" w:rsidRPr="00741F1B" w:rsidRDefault="004F1579" w:rsidP="000D6C03">
            <w:pPr>
              <w:jc w:val="center"/>
              <w:rPr>
                <w:color w:val="000000"/>
                <w:sz w:val="18"/>
                <w:szCs w:val="18"/>
                <w:lang w:val="fr-CA" w:eastAsia="en-CA"/>
              </w:rPr>
            </w:pPr>
            <w:r w:rsidRPr="00741F1B">
              <w:rPr>
                <w:color w:val="000000"/>
                <w:sz w:val="18"/>
                <w:szCs w:val="18"/>
                <w:lang w:val="fr-CA" w:eastAsia="en-CA"/>
              </w:rPr>
              <w:t>Total</w:t>
            </w:r>
          </w:p>
        </w:tc>
      </w:tr>
      <w:tr w:rsidR="004F1579" w:rsidRPr="00741F1B" w14:paraId="40D6749F" w14:textId="77777777" w:rsidTr="000D6C03">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1FE1308C" w14:textId="77777777" w:rsidR="004F1579" w:rsidRPr="00741F1B" w:rsidRDefault="004F1579" w:rsidP="000D6C03">
            <w:pPr>
              <w:jc w:val="left"/>
              <w:rPr>
                <w:color w:val="000000"/>
                <w:sz w:val="18"/>
                <w:szCs w:val="18"/>
                <w:lang w:val="fr-CA" w:eastAsia="en-CA"/>
              </w:rPr>
            </w:pPr>
            <w:r w:rsidRPr="00741F1B">
              <w:rPr>
                <w:color w:val="000000"/>
                <w:sz w:val="18"/>
                <w:szCs w:val="18"/>
                <w:lang w:val="fr-CA" w:eastAsia="en-CA"/>
              </w:rPr>
              <w:t>1.1</w:t>
            </w:r>
          </w:p>
        </w:tc>
        <w:tc>
          <w:tcPr>
            <w:tcW w:w="1250" w:type="pct"/>
            <w:tcBorders>
              <w:top w:val="nil"/>
              <w:left w:val="nil"/>
              <w:bottom w:val="single" w:sz="4" w:space="0" w:color="auto"/>
              <w:right w:val="single" w:sz="4" w:space="0" w:color="auto"/>
            </w:tcBorders>
            <w:shd w:val="clear" w:color="auto" w:fill="auto"/>
            <w:vAlign w:val="center"/>
            <w:hideMark/>
          </w:tcPr>
          <w:p w14:paraId="1D103DE2" w14:textId="77777777" w:rsidR="004F1579" w:rsidRPr="00741F1B" w:rsidRDefault="004F1579" w:rsidP="000D6C03">
            <w:pPr>
              <w:jc w:val="left"/>
              <w:rPr>
                <w:color w:val="000000"/>
                <w:sz w:val="18"/>
                <w:szCs w:val="18"/>
                <w:lang w:val="fr-CA" w:eastAsia="en-CA"/>
              </w:rPr>
            </w:pPr>
            <w:r>
              <w:rPr>
                <w:color w:val="000000"/>
                <w:sz w:val="18"/>
                <w:szCs w:val="18"/>
                <w:lang w:val="fr-CA" w:eastAsia="en-CA"/>
              </w:rPr>
              <w:t>Consommation maximum permise de substances du groupe II de l’annexe F par 100 kg de substances du groupe I de l’annexe C produits (kg)</w:t>
            </w:r>
          </w:p>
        </w:tc>
        <w:tc>
          <w:tcPr>
            <w:tcW w:w="315" w:type="pct"/>
            <w:tcBorders>
              <w:top w:val="nil"/>
              <w:left w:val="nil"/>
              <w:bottom w:val="single" w:sz="4" w:space="0" w:color="auto"/>
              <w:right w:val="single" w:sz="4" w:space="0" w:color="auto"/>
            </w:tcBorders>
            <w:shd w:val="clear" w:color="auto" w:fill="auto"/>
            <w:vAlign w:val="center"/>
            <w:hideMark/>
          </w:tcPr>
          <w:p w14:paraId="1322C479" w14:textId="77777777" w:rsidR="004F1579" w:rsidRPr="00741F1B" w:rsidRDefault="004F1579" w:rsidP="000D6C03">
            <w:pPr>
              <w:jc w:val="right"/>
              <w:rPr>
                <w:color w:val="000000"/>
                <w:sz w:val="18"/>
                <w:szCs w:val="18"/>
                <w:lang w:val="fr-CA" w:eastAsia="en-CA"/>
              </w:rPr>
            </w:pPr>
            <w:proofErr w:type="spellStart"/>
            <w:r>
              <w:rPr>
                <w:color w:val="000000"/>
                <w:sz w:val="19"/>
                <w:szCs w:val="19"/>
                <w:lang w:val="en-CA" w:eastAsia="en-CA"/>
              </w:rPr>
              <w:t>S.o</w:t>
            </w:r>
            <w:proofErr w:type="spellEnd"/>
            <w:r>
              <w:rPr>
                <w:color w:val="000000"/>
                <w:sz w:val="19"/>
                <w:szCs w:val="19"/>
                <w:lang w:val="en-CA" w:eastAsia="en-CA"/>
              </w:rPr>
              <w:t>.</w:t>
            </w:r>
          </w:p>
        </w:tc>
        <w:tc>
          <w:tcPr>
            <w:tcW w:w="208" w:type="pct"/>
            <w:tcBorders>
              <w:top w:val="nil"/>
              <w:left w:val="nil"/>
              <w:bottom w:val="single" w:sz="4" w:space="0" w:color="auto"/>
              <w:right w:val="single" w:sz="4" w:space="0" w:color="auto"/>
            </w:tcBorders>
            <w:shd w:val="clear" w:color="auto" w:fill="auto"/>
            <w:noWrap/>
            <w:vAlign w:val="center"/>
            <w:hideMark/>
          </w:tcPr>
          <w:p w14:paraId="37D8005E"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7492E8A4"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42F3DB42"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202F3A3C"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4ED9DFAB"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17669517"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55725165"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1DA978D1"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098CBDB3"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0</w:t>
            </w:r>
            <w:r>
              <w:rPr>
                <w:color w:val="000000"/>
                <w:sz w:val="19"/>
                <w:szCs w:val="19"/>
                <w:lang w:val="en-CA" w:eastAsia="en-CA"/>
              </w:rPr>
              <w:t>,</w:t>
            </w:r>
            <w:r w:rsidRPr="00DE24CF">
              <w:rPr>
                <w:color w:val="000000"/>
                <w:sz w:val="19"/>
                <w:szCs w:val="19"/>
                <w:lang w:val="en-CA" w:eastAsia="en-CA"/>
              </w:rPr>
              <w:t>10</w:t>
            </w:r>
          </w:p>
        </w:tc>
        <w:tc>
          <w:tcPr>
            <w:tcW w:w="376" w:type="pct"/>
            <w:tcBorders>
              <w:top w:val="nil"/>
              <w:left w:val="nil"/>
              <w:bottom w:val="single" w:sz="4" w:space="0" w:color="auto"/>
              <w:right w:val="single" w:sz="4" w:space="0" w:color="auto"/>
            </w:tcBorders>
            <w:shd w:val="clear" w:color="auto" w:fill="auto"/>
            <w:noWrap/>
            <w:vAlign w:val="center"/>
            <w:hideMark/>
          </w:tcPr>
          <w:p w14:paraId="77563259" w14:textId="77777777" w:rsidR="004F1579" w:rsidRPr="00741F1B" w:rsidRDefault="004F1579" w:rsidP="000D6C03">
            <w:pPr>
              <w:jc w:val="right"/>
              <w:rPr>
                <w:color w:val="000000"/>
                <w:sz w:val="18"/>
                <w:szCs w:val="18"/>
                <w:lang w:val="fr-CA" w:eastAsia="en-CA"/>
              </w:rPr>
            </w:pPr>
            <w:proofErr w:type="spellStart"/>
            <w:r>
              <w:rPr>
                <w:color w:val="000000"/>
                <w:sz w:val="19"/>
                <w:szCs w:val="19"/>
                <w:lang w:val="en-CA" w:eastAsia="en-CA"/>
              </w:rPr>
              <w:t>S.o</w:t>
            </w:r>
            <w:proofErr w:type="spellEnd"/>
            <w:r>
              <w:rPr>
                <w:color w:val="000000"/>
                <w:sz w:val="19"/>
                <w:szCs w:val="19"/>
                <w:lang w:val="en-CA" w:eastAsia="en-CA"/>
              </w:rPr>
              <w:t>.</w:t>
            </w:r>
          </w:p>
        </w:tc>
      </w:tr>
      <w:tr w:rsidR="004F1579" w:rsidRPr="00741F1B" w14:paraId="78175F58" w14:textId="77777777" w:rsidTr="000D6C03">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7E44CE00" w14:textId="77777777" w:rsidR="004F1579" w:rsidRPr="00741F1B" w:rsidRDefault="004F1579" w:rsidP="000D6C03">
            <w:pPr>
              <w:jc w:val="left"/>
              <w:rPr>
                <w:color w:val="000000"/>
                <w:sz w:val="18"/>
                <w:szCs w:val="18"/>
                <w:lang w:val="fr-CA" w:eastAsia="en-CA"/>
              </w:rPr>
            </w:pPr>
            <w:r w:rsidRPr="00741F1B">
              <w:rPr>
                <w:color w:val="000000"/>
                <w:sz w:val="18"/>
                <w:szCs w:val="18"/>
                <w:lang w:val="fr-CA" w:eastAsia="en-CA"/>
              </w:rPr>
              <w:t>2.1</w:t>
            </w:r>
          </w:p>
        </w:tc>
        <w:tc>
          <w:tcPr>
            <w:tcW w:w="1250" w:type="pct"/>
            <w:tcBorders>
              <w:top w:val="nil"/>
              <w:left w:val="nil"/>
              <w:bottom w:val="single" w:sz="4" w:space="0" w:color="auto"/>
              <w:right w:val="single" w:sz="4" w:space="0" w:color="auto"/>
            </w:tcBorders>
            <w:shd w:val="clear" w:color="auto" w:fill="auto"/>
            <w:vAlign w:val="center"/>
            <w:hideMark/>
          </w:tcPr>
          <w:p w14:paraId="309FD8D3" w14:textId="77777777" w:rsidR="004F1579" w:rsidRPr="00741F1B" w:rsidRDefault="004F1579" w:rsidP="000D6C03">
            <w:pPr>
              <w:jc w:val="left"/>
              <w:rPr>
                <w:color w:val="000000"/>
                <w:sz w:val="18"/>
                <w:szCs w:val="18"/>
                <w:lang w:val="fr-CA" w:eastAsia="en-CA"/>
              </w:rPr>
            </w:pPr>
            <w:r>
              <w:rPr>
                <w:color w:val="000000"/>
                <w:sz w:val="18"/>
                <w:szCs w:val="18"/>
                <w:lang w:val="fr-CA" w:eastAsia="en-CA"/>
              </w:rPr>
              <w:t>Financement convenu pour l’Agence principale (ONUDI) ($US)</w:t>
            </w:r>
            <w:r w:rsidRPr="00741F1B">
              <w:rPr>
                <w:color w:val="000000"/>
                <w:sz w:val="18"/>
                <w:szCs w:val="18"/>
                <w:vertAlign w:val="superscript"/>
                <w:lang w:val="fr-CA" w:eastAsia="en-CA"/>
              </w:rPr>
              <w:t>*</w:t>
            </w:r>
            <w:r w:rsidRPr="00741F1B">
              <w:rPr>
                <w:color w:val="000000"/>
                <w:sz w:val="18"/>
                <w:szCs w:val="18"/>
                <w:lang w:val="fr-CA" w:eastAsia="en-CA"/>
              </w:rPr>
              <w:t xml:space="preserve"> </w:t>
            </w:r>
          </w:p>
        </w:tc>
        <w:tc>
          <w:tcPr>
            <w:tcW w:w="315" w:type="pct"/>
            <w:tcBorders>
              <w:top w:val="nil"/>
              <w:left w:val="nil"/>
              <w:bottom w:val="single" w:sz="4" w:space="0" w:color="auto"/>
              <w:right w:val="single" w:sz="4" w:space="0" w:color="auto"/>
            </w:tcBorders>
            <w:shd w:val="clear" w:color="auto" w:fill="auto"/>
            <w:noWrap/>
            <w:vAlign w:val="center"/>
            <w:hideMark/>
          </w:tcPr>
          <w:p w14:paraId="7F4DF62F"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w:t>
            </w:r>
            <w:r>
              <w:rPr>
                <w:color w:val="000000"/>
                <w:sz w:val="19"/>
                <w:szCs w:val="19"/>
                <w:lang w:val="en-CA"/>
              </w:rPr>
              <w:t xml:space="preserve"> </w:t>
            </w:r>
            <w:r w:rsidRPr="00DE24CF">
              <w:rPr>
                <w:color w:val="000000"/>
                <w:sz w:val="19"/>
                <w:szCs w:val="19"/>
                <w:lang w:val="en-CA"/>
              </w:rPr>
              <w:t>527</w:t>
            </w:r>
            <w:r>
              <w:rPr>
                <w:color w:val="000000"/>
                <w:sz w:val="19"/>
                <w:szCs w:val="19"/>
                <w:lang w:val="en-CA"/>
              </w:rPr>
              <w:t xml:space="preserve"> </w:t>
            </w:r>
            <w:r w:rsidRPr="00DE24CF">
              <w:rPr>
                <w:color w:val="000000"/>
                <w:sz w:val="19"/>
                <w:szCs w:val="19"/>
                <w:lang w:val="en-CA"/>
              </w:rPr>
              <w:t>851</w:t>
            </w:r>
          </w:p>
        </w:tc>
        <w:tc>
          <w:tcPr>
            <w:tcW w:w="208" w:type="pct"/>
            <w:tcBorders>
              <w:top w:val="nil"/>
              <w:left w:val="nil"/>
              <w:bottom w:val="single" w:sz="4" w:space="0" w:color="auto"/>
              <w:right w:val="single" w:sz="4" w:space="0" w:color="auto"/>
            </w:tcBorders>
            <w:shd w:val="clear" w:color="auto" w:fill="auto"/>
            <w:noWrap/>
            <w:vAlign w:val="center"/>
            <w:hideMark/>
          </w:tcPr>
          <w:p w14:paraId="6CEA599D"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757CD5A4"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511CED49"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29" w:type="pct"/>
            <w:tcBorders>
              <w:top w:val="nil"/>
              <w:left w:val="nil"/>
              <w:bottom w:val="single" w:sz="4" w:space="0" w:color="auto"/>
              <w:right w:val="single" w:sz="4" w:space="0" w:color="auto"/>
            </w:tcBorders>
            <w:shd w:val="clear" w:color="auto" w:fill="auto"/>
            <w:noWrap/>
            <w:vAlign w:val="center"/>
            <w:hideMark/>
          </w:tcPr>
          <w:p w14:paraId="5DC7FB56"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29" w:type="pct"/>
            <w:tcBorders>
              <w:top w:val="nil"/>
              <w:left w:val="nil"/>
              <w:bottom w:val="single" w:sz="4" w:space="0" w:color="auto"/>
              <w:right w:val="single" w:sz="4" w:space="0" w:color="auto"/>
            </w:tcBorders>
            <w:shd w:val="clear" w:color="auto" w:fill="auto"/>
            <w:noWrap/>
            <w:vAlign w:val="center"/>
            <w:hideMark/>
          </w:tcPr>
          <w:p w14:paraId="5C01E8B5"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5049591F"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28ECCD49"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1F8C26E3"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5EBCA33C"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76" w:type="pct"/>
            <w:tcBorders>
              <w:top w:val="nil"/>
              <w:left w:val="nil"/>
              <w:bottom w:val="single" w:sz="4" w:space="0" w:color="auto"/>
              <w:right w:val="single" w:sz="4" w:space="0" w:color="auto"/>
            </w:tcBorders>
            <w:shd w:val="clear" w:color="auto" w:fill="auto"/>
            <w:noWrap/>
            <w:vAlign w:val="center"/>
            <w:hideMark/>
          </w:tcPr>
          <w:p w14:paraId="05CF2DA9"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2</w:t>
            </w:r>
            <w:r>
              <w:rPr>
                <w:color w:val="000000"/>
                <w:sz w:val="19"/>
                <w:szCs w:val="19"/>
                <w:lang w:val="en-CA"/>
              </w:rPr>
              <w:t xml:space="preserve"> </w:t>
            </w:r>
            <w:r w:rsidRPr="00DE24CF">
              <w:rPr>
                <w:color w:val="000000"/>
                <w:sz w:val="19"/>
                <w:szCs w:val="19"/>
                <w:lang w:val="en-CA"/>
              </w:rPr>
              <w:t>262</w:t>
            </w:r>
            <w:r>
              <w:rPr>
                <w:color w:val="000000"/>
                <w:sz w:val="19"/>
                <w:szCs w:val="19"/>
                <w:lang w:val="en-CA"/>
              </w:rPr>
              <w:t xml:space="preserve"> </w:t>
            </w:r>
            <w:r w:rsidRPr="00DE24CF">
              <w:rPr>
                <w:color w:val="000000"/>
                <w:sz w:val="19"/>
                <w:szCs w:val="19"/>
                <w:lang w:val="en-CA"/>
              </w:rPr>
              <w:t>630</w:t>
            </w:r>
          </w:p>
        </w:tc>
      </w:tr>
      <w:tr w:rsidR="004F1579" w:rsidRPr="00741F1B" w14:paraId="14760B95" w14:textId="77777777" w:rsidTr="000D6C03">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33B1A097" w14:textId="77777777" w:rsidR="004F1579" w:rsidRPr="00741F1B" w:rsidRDefault="004F1579" w:rsidP="000D6C03">
            <w:pPr>
              <w:jc w:val="left"/>
              <w:rPr>
                <w:color w:val="000000"/>
                <w:sz w:val="18"/>
                <w:szCs w:val="18"/>
                <w:lang w:val="fr-CA" w:eastAsia="en-CA"/>
              </w:rPr>
            </w:pPr>
            <w:r w:rsidRPr="00741F1B">
              <w:rPr>
                <w:color w:val="000000"/>
                <w:sz w:val="18"/>
                <w:szCs w:val="18"/>
                <w:lang w:val="fr-CA" w:eastAsia="en-CA"/>
              </w:rPr>
              <w:t>2.2</w:t>
            </w:r>
          </w:p>
        </w:tc>
        <w:tc>
          <w:tcPr>
            <w:tcW w:w="1250" w:type="pct"/>
            <w:tcBorders>
              <w:top w:val="nil"/>
              <w:left w:val="nil"/>
              <w:bottom w:val="single" w:sz="4" w:space="0" w:color="auto"/>
              <w:right w:val="single" w:sz="4" w:space="0" w:color="auto"/>
            </w:tcBorders>
            <w:shd w:val="clear" w:color="auto" w:fill="auto"/>
            <w:noWrap/>
            <w:vAlign w:val="center"/>
            <w:hideMark/>
          </w:tcPr>
          <w:p w14:paraId="406A90CE" w14:textId="77777777" w:rsidR="004F1579" w:rsidRPr="00741F1B" w:rsidRDefault="004F1579" w:rsidP="000D6C03">
            <w:pPr>
              <w:jc w:val="left"/>
              <w:rPr>
                <w:color w:val="000000"/>
                <w:sz w:val="18"/>
                <w:szCs w:val="18"/>
                <w:lang w:val="fr-CA" w:eastAsia="en-CA"/>
              </w:rPr>
            </w:pPr>
            <w:r>
              <w:rPr>
                <w:color w:val="000000"/>
                <w:sz w:val="18"/>
                <w:szCs w:val="18"/>
                <w:lang w:val="fr-CA" w:eastAsia="en-CA"/>
              </w:rPr>
              <w:t>Coûts d’appui pour l’Agence principale ($US)</w:t>
            </w:r>
            <w:r w:rsidRPr="00741F1B">
              <w:rPr>
                <w:color w:val="000000"/>
                <w:sz w:val="18"/>
                <w:szCs w:val="18"/>
                <w:lang w:val="fr-CA" w:eastAsia="en-CA"/>
              </w:rPr>
              <w:t xml:space="preserve"> </w:t>
            </w:r>
          </w:p>
        </w:tc>
        <w:tc>
          <w:tcPr>
            <w:tcW w:w="315" w:type="pct"/>
            <w:tcBorders>
              <w:top w:val="nil"/>
              <w:left w:val="nil"/>
              <w:bottom w:val="single" w:sz="4" w:space="0" w:color="auto"/>
              <w:right w:val="single" w:sz="4" w:space="0" w:color="auto"/>
            </w:tcBorders>
            <w:shd w:val="clear" w:color="auto" w:fill="auto"/>
            <w:noWrap/>
            <w:vAlign w:val="center"/>
            <w:hideMark/>
          </w:tcPr>
          <w:p w14:paraId="53420168"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106</w:t>
            </w:r>
            <w:r>
              <w:rPr>
                <w:color w:val="000000"/>
                <w:sz w:val="19"/>
                <w:szCs w:val="19"/>
                <w:lang w:val="en-CA"/>
              </w:rPr>
              <w:t xml:space="preserve"> </w:t>
            </w:r>
            <w:r w:rsidRPr="00DE24CF">
              <w:rPr>
                <w:color w:val="000000"/>
                <w:sz w:val="19"/>
                <w:szCs w:val="19"/>
                <w:lang w:val="en-CA"/>
              </w:rPr>
              <w:t>950</w:t>
            </w:r>
          </w:p>
        </w:tc>
        <w:tc>
          <w:tcPr>
            <w:tcW w:w="208" w:type="pct"/>
            <w:tcBorders>
              <w:top w:val="nil"/>
              <w:left w:val="nil"/>
              <w:bottom w:val="single" w:sz="4" w:space="0" w:color="auto"/>
              <w:right w:val="single" w:sz="4" w:space="0" w:color="auto"/>
            </w:tcBorders>
            <w:shd w:val="clear" w:color="auto" w:fill="auto"/>
            <w:noWrap/>
            <w:vAlign w:val="center"/>
            <w:hideMark/>
          </w:tcPr>
          <w:p w14:paraId="263CD311"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0679F651"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0FEB2B50"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29" w:type="pct"/>
            <w:tcBorders>
              <w:top w:val="nil"/>
              <w:left w:val="nil"/>
              <w:bottom w:val="single" w:sz="4" w:space="0" w:color="auto"/>
              <w:right w:val="single" w:sz="4" w:space="0" w:color="auto"/>
            </w:tcBorders>
            <w:shd w:val="clear" w:color="auto" w:fill="auto"/>
            <w:noWrap/>
            <w:vAlign w:val="center"/>
            <w:hideMark/>
          </w:tcPr>
          <w:p w14:paraId="4BE96425"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29" w:type="pct"/>
            <w:tcBorders>
              <w:top w:val="nil"/>
              <w:left w:val="nil"/>
              <w:bottom w:val="single" w:sz="4" w:space="0" w:color="auto"/>
              <w:right w:val="single" w:sz="4" w:space="0" w:color="auto"/>
            </w:tcBorders>
            <w:shd w:val="clear" w:color="auto" w:fill="auto"/>
            <w:noWrap/>
            <w:vAlign w:val="center"/>
            <w:hideMark/>
          </w:tcPr>
          <w:p w14:paraId="53B3AF3D"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29" w:type="pct"/>
            <w:tcBorders>
              <w:top w:val="nil"/>
              <w:left w:val="nil"/>
              <w:bottom w:val="single" w:sz="4" w:space="0" w:color="auto"/>
              <w:right w:val="single" w:sz="4" w:space="0" w:color="auto"/>
            </w:tcBorders>
            <w:shd w:val="clear" w:color="auto" w:fill="auto"/>
            <w:noWrap/>
            <w:vAlign w:val="center"/>
            <w:hideMark/>
          </w:tcPr>
          <w:p w14:paraId="2F56A229"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29" w:type="pct"/>
            <w:tcBorders>
              <w:top w:val="nil"/>
              <w:left w:val="nil"/>
              <w:bottom w:val="single" w:sz="4" w:space="0" w:color="auto"/>
              <w:right w:val="single" w:sz="4" w:space="0" w:color="auto"/>
            </w:tcBorders>
            <w:shd w:val="clear" w:color="auto" w:fill="auto"/>
            <w:noWrap/>
            <w:vAlign w:val="center"/>
            <w:hideMark/>
          </w:tcPr>
          <w:p w14:paraId="2997C10F"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29" w:type="pct"/>
            <w:tcBorders>
              <w:top w:val="nil"/>
              <w:left w:val="nil"/>
              <w:bottom w:val="single" w:sz="4" w:space="0" w:color="auto"/>
              <w:right w:val="single" w:sz="4" w:space="0" w:color="auto"/>
            </w:tcBorders>
            <w:shd w:val="clear" w:color="auto" w:fill="auto"/>
            <w:noWrap/>
            <w:vAlign w:val="center"/>
            <w:hideMark/>
          </w:tcPr>
          <w:p w14:paraId="3DD61ED6"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29" w:type="pct"/>
            <w:tcBorders>
              <w:top w:val="nil"/>
              <w:left w:val="nil"/>
              <w:bottom w:val="single" w:sz="4" w:space="0" w:color="auto"/>
              <w:right w:val="single" w:sz="4" w:space="0" w:color="auto"/>
            </w:tcBorders>
            <w:shd w:val="clear" w:color="auto" w:fill="auto"/>
            <w:noWrap/>
            <w:vAlign w:val="center"/>
            <w:hideMark/>
          </w:tcPr>
          <w:p w14:paraId="5A69CF08"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76" w:type="pct"/>
            <w:tcBorders>
              <w:top w:val="nil"/>
              <w:left w:val="nil"/>
              <w:bottom w:val="single" w:sz="4" w:space="0" w:color="auto"/>
              <w:right w:val="single" w:sz="4" w:space="0" w:color="auto"/>
            </w:tcBorders>
            <w:shd w:val="clear" w:color="auto" w:fill="auto"/>
            <w:noWrap/>
            <w:vAlign w:val="center"/>
            <w:hideMark/>
          </w:tcPr>
          <w:p w14:paraId="28385733"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158</w:t>
            </w:r>
            <w:r>
              <w:rPr>
                <w:color w:val="000000"/>
                <w:sz w:val="19"/>
                <w:szCs w:val="19"/>
                <w:lang w:val="en-CA"/>
              </w:rPr>
              <w:t xml:space="preserve"> </w:t>
            </w:r>
            <w:r w:rsidRPr="00DE24CF">
              <w:rPr>
                <w:color w:val="000000"/>
                <w:sz w:val="19"/>
                <w:szCs w:val="19"/>
                <w:lang w:val="en-CA"/>
              </w:rPr>
              <w:t>384</w:t>
            </w:r>
          </w:p>
        </w:tc>
      </w:tr>
      <w:tr w:rsidR="004F1579" w:rsidRPr="00741F1B" w14:paraId="6E1850C4" w14:textId="77777777" w:rsidTr="000D6C03">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0FA7149F" w14:textId="77777777" w:rsidR="004F1579" w:rsidRPr="00741F1B" w:rsidRDefault="004F1579" w:rsidP="000D6C03">
            <w:pPr>
              <w:jc w:val="left"/>
              <w:rPr>
                <w:color w:val="000000"/>
                <w:sz w:val="18"/>
                <w:szCs w:val="18"/>
                <w:lang w:val="fr-CA" w:eastAsia="en-CA"/>
              </w:rPr>
            </w:pPr>
            <w:r w:rsidRPr="00741F1B">
              <w:rPr>
                <w:color w:val="000000"/>
                <w:sz w:val="18"/>
                <w:szCs w:val="18"/>
                <w:lang w:val="fr-CA" w:eastAsia="en-CA"/>
              </w:rPr>
              <w:t>3.1</w:t>
            </w:r>
          </w:p>
        </w:tc>
        <w:tc>
          <w:tcPr>
            <w:tcW w:w="1250" w:type="pct"/>
            <w:tcBorders>
              <w:top w:val="nil"/>
              <w:left w:val="nil"/>
              <w:bottom w:val="single" w:sz="4" w:space="0" w:color="auto"/>
              <w:right w:val="single" w:sz="4" w:space="0" w:color="auto"/>
            </w:tcBorders>
            <w:shd w:val="clear" w:color="auto" w:fill="auto"/>
            <w:noWrap/>
            <w:vAlign w:val="center"/>
            <w:hideMark/>
          </w:tcPr>
          <w:p w14:paraId="17CEC1CD" w14:textId="77777777" w:rsidR="004F1579" w:rsidRPr="00741F1B" w:rsidRDefault="004F1579" w:rsidP="000D6C03">
            <w:pPr>
              <w:jc w:val="left"/>
              <w:rPr>
                <w:color w:val="000000"/>
                <w:sz w:val="18"/>
                <w:szCs w:val="18"/>
                <w:lang w:val="fr-CA" w:eastAsia="en-CA"/>
              </w:rPr>
            </w:pPr>
            <w:r>
              <w:rPr>
                <w:color w:val="000000"/>
                <w:sz w:val="18"/>
                <w:szCs w:val="18"/>
                <w:lang w:val="fr-CA" w:eastAsia="en-CA"/>
              </w:rPr>
              <w:t>Total du financement convenu ($US)</w:t>
            </w:r>
            <w:r w:rsidRPr="00741F1B">
              <w:rPr>
                <w:color w:val="000000"/>
                <w:sz w:val="18"/>
                <w:szCs w:val="18"/>
                <w:lang w:val="fr-CA" w:eastAsia="en-CA"/>
              </w:rPr>
              <w:t xml:space="preserve"> </w:t>
            </w:r>
          </w:p>
        </w:tc>
        <w:tc>
          <w:tcPr>
            <w:tcW w:w="315" w:type="pct"/>
            <w:tcBorders>
              <w:top w:val="nil"/>
              <w:left w:val="nil"/>
              <w:bottom w:val="single" w:sz="4" w:space="0" w:color="auto"/>
              <w:right w:val="single" w:sz="4" w:space="0" w:color="auto"/>
            </w:tcBorders>
            <w:shd w:val="clear" w:color="auto" w:fill="auto"/>
            <w:noWrap/>
            <w:vAlign w:val="center"/>
            <w:hideMark/>
          </w:tcPr>
          <w:p w14:paraId="71ED8520"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w:t>
            </w:r>
            <w:r>
              <w:rPr>
                <w:color w:val="000000"/>
                <w:sz w:val="19"/>
                <w:szCs w:val="19"/>
                <w:lang w:val="en-CA"/>
              </w:rPr>
              <w:t xml:space="preserve"> </w:t>
            </w:r>
            <w:r w:rsidRPr="00DE24CF">
              <w:rPr>
                <w:color w:val="000000"/>
                <w:sz w:val="19"/>
                <w:szCs w:val="19"/>
                <w:lang w:val="en-CA"/>
              </w:rPr>
              <w:t>527</w:t>
            </w:r>
            <w:r>
              <w:rPr>
                <w:color w:val="000000"/>
                <w:sz w:val="19"/>
                <w:szCs w:val="19"/>
                <w:lang w:val="en-CA"/>
              </w:rPr>
              <w:t xml:space="preserve"> </w:t>
            </w:r>
            <w:r w:rsidRPr="00DE24CF">
              <w:rPr>
                <w:color w:val="000000"/>
                <w:sz w:val="19"/>
                <w:szCs w:val="19"/>
                <w:lang w:val="en-CA"/>
              </w:rPr>
              <w:t>851</w:t>
            </w:r>
          </w:p>
        </w:tc>
        <w:tc>
          <w:tcPr>
            <w:tcW w:w="208" w:type="pct"/>
            <w:tcBorders>
              <w:top w:val="nil"/>
              <w:left w:val="nil"/>
              <w:bottom w:val="single" w:sz="4" w:space="0" w:color="auto"/>
              <w:right w:val="single" w:sz="4" w:space="0" w:color="auto"/>
            </w:tcBorders>
            <w:shd w:val="clear" w:color="auto" w:fill="auto"/>
            <w:noWrap/>
            <w:vAlign w:val="center"/>
            <w:hideMark/>
          </w:tcPr>
          <w:p w14:paraId="40190A8C"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1BB66252"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3EE6A5E0"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29" w:type="pct"/>
            <w:tcBorders>
              <w:top w:val="nil"/>
              <w:left w:val="nil"/>
              <w:bottom w:val="single" w:sz="4" w:space="0" w:color="auto"/>
              <w:right w:val="single" w:sz="4" w:space="0" w:color="auto"/>
            </w:tcBorders>
            <w:shd w:val="clear" w:color="auto" w:fill="auto"/>
            <w:noWrap/>
            <w:vAlign w:val="center"/>
            <w:hideMark/>
          </w:tcPr>
          <w:p w14:paraId="31766428"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112</w:t>
            </w:r>
            <w:r>
              <w:rPr>
                <w:color w:val="000000"/>
                <w:sz w:val="19"/>
                <w:szCs w:val="19"/>
                <w:lang w:val="en-CA"/>
              </w:rPr>
              <w:t xml:space="preserve"> </w:t>
            </w:r>
            <w:r w:rsidRPr="00DE24CF">
              <w:rPr>
                <w:color w:val="000000"/>
                <w:sz w:val="19"/>
                <w:szCs w:val="19"/>
                <w:lang w:val="en-CA"/>
              </w:rPr>
              <w:t>757</w:t>
            </w:r>
          </w:p>
        </w:tc>
        <w:tc>
          <w:tcPr>
            <w:tcW w:w="329" w:type="pct"/>
            <w:tcBorders>
              <w:top w:val="nil"/>
              <w:left w:val="nil"/>
              <w:bottom w:val="single" w:sz="4" w:space="0" w:color="auto"/>
              <w:right w:val="single" w:sz="4" w:space="0" w:color="auto"/>
            </w:tcBorders>
            <w:shd w:val="clear" w:color="auto" w:fill="auto"/>
            <w:noWrap/>
            <w:vAlign w:val="center"/>
            <w:hideMark/>
          </w:tcPr>
          <w:p w14:paraId="25ED2DF2"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17086778"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3876362B"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2A08E5B7"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29" w:type="pct"/>
            <w:tcBorders>
              <w:top w:val="nil"/>
              <w:left w:val="nil"/>
              <w:bottom w:val="single" w:sz="4" w:space="0" w:color="auto"/>
              <w:right w:val="single" w:sz="4" w:space="0" w:color="auto"/>
            </w:tcBorders>
            <w:shd w:val="clear" w:color="auto" w:fill="auto"/>
            <w:noWrap/>
            <w:vAlign w:val="center"/>
            <w:hideMark/>
          </w:tcPr>
          <w:p w14:paraId="32616C02"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101</w:t>
            </w:r>
            <w:r>
              <w:rPr>
                <w:color w:val="000000"/>
                <w:sz w:val="19"/>
                <w:szCs w:val="19"/>
                <w:lang w:val="en-CA"/>
              </w:rPr>
              <w:t xml:space="preserve"> </w:t>
            </w:r>
            <w:r w:rsidRPr="00DE24CF">
              <w:rPr>
                <w:color w:val="000000"/>
                <w:sz w:val="19"/>
                <w:szCs w:val="19"/>
                <w:lang w:val="en-CA"/>
              </w:rPr>
              <w:t>853</w:t>
            </w:r>
          </w:p>
        </w:tc>
        <w:tc>
          <w:tcPr>
            <w:tcW w:w="376" w:type="pct"/>
            <w:tcBorders>
              <w:top w:val="nil"/>
              <w:left w:val="nil"/>
              <w:bottom w:val="single" w:sz="4" w:space="0" w:color="auto"/>
              <w:right w:val="single" w:sz="4" w:space="0" w:color="auto"/>
            </w:tcBorders>
            <w:shd w:val="clear" w:color="auto" w:fill="auto"/>
            <w:noWrap/>
            <w:vAlign w:val="center"/>
            <w:hideMark/>
          </w:tcPr>
          <w:p w14:paraId="5E7949FD"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2</w:t>
            </w:r>
            <w:r>
              <w:rPr>
                <w:color w:val="000000"/>
                <w:sz w:val="19"/>
                <w:szCs w:val="19"/>
                <w:lang w:val="en-CA"/>
              </w:rPr>
              <w:t xml:space="preserve"> </w:t>
            </w:r>
            <w:r w:rsidRPr="00DE24CF">
              <w:rPr>
                <w:color w:val="000000"/>
                <w:sz w:val="19"/>
                <w:szCs w:val="19"/>
                <w:lang w:val="en-CA"/>
              </w:rPr>
              <w:t>262</w:t>
            </w:r>
            <w:r>
              <w:rPr>
                <w:color w:val="000000"/>
                <w:sz w:val="19"/>
                <w:szCs w:val="19"/>
                <w:lang w:val="en-CA"/>
              </w:rPr>
              <w:t xml:space="preserve"> </w:t>
            </w:r>
            <w:r w:rsidRPr="00DE24CF">
              <w:rPr>
                <w:color w:val="000000"/>
                <w:sz w:val="19"/>
                <w:szCs w:val="19"/>
                <w:lang w:val="en-CA"/>
              </w:rPr>
              <w:t>630</w:t>
            </w:r>
          </w:p>
        </w:tc>
      </w:tr>
      <w:tr w:rsidR="004F1579" w:rsidRPr="00741F1B" w14:paraId="3125CAF5" w14:textId="77777777" w:rsidTr="000D6C03">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35DF5196" w14:textId="77777777" w:rsidR="004F1579" w:rsidRPr="00741F1B" w:rsidRDefault="004F1579" w:rsidP="000D6C03">
            <w:pPr>
              <w:jc w:val="left"/>
              <w:rPr>
                <w:color w:val="000000"/>
                <w:sz w:val="18"/>
                <w:szCs w:val="18"/>
                <w:lang w:val="fr-CA" w:eastAsia="en-CA"/>
              </w:rPr>
            </w:pPr>
            <w:r w:rsidRPr="00741F1B">
              <w:rPr>
                <w:color w:val="000000"/>
                <w:sz w:val="18"/>
                <w:szCs w:val="18"/>
                <w:lang w:val="fr-CA" w:eastAsia="en-CA"/>
              </w:rPr>
              <w:t>3.2</w:t>
            </w:r>
          </w:p>
        </w:tc>
        <w:tc>
          <w:tcPr>
            <w:tcW w:w="1250" w:type="pct"/>
            <w:tcBorders>
              <w:top w:val="nil"/>
              <w:left w:val="nil"/>
              <w:bottom w:val="single" w:sz="4" w:space="0" w:color="auto"/>
              <w:right w:val="single" w:sz="4" w:space="0" w:color="auto"/>
            </w:tcBorders>
            <w:shd w:val="clear" w:color="auto" w:fill="auto"/>
            <w:noWrap/>
            <w:vAlign w:val="center"/>
            <w:hideMark/>
          </w:tcPr>
          <w:p w14:paraId="5349AE00" w14:textId="77777777" w:rsidR="004F1579" w:rsidRPr="00741F1B" w:rsidRDefault="004F1579" w:rsidP="000D6C03">
            <w:pPr>
              <w:jc w:val="left"/>
              <w:rPr>
                <w:color w:val="000000"/>
                <w:sz w:val="18"/>
                <w:szCs w:val="18"/>
                <w:lang w:val="fr-CA" w:eastAsia="en-CA"/>
              </w:rPr>
            </w:pPr>
            <w:r>
              <w:rPr>
                <w:color w:val="000000"/>
                <w:sz w:val="18"/>
                <w:szCs w:val="18"/>
                <w:lang w:val="fr-CA" w:eastAsia="en-CA"/>
              </w:rPr>
              <w:t>Total des coûts d’appui ($US)</w:t>
            </w:r>
          </w:p>
        </w:tc>
        <w:tc>
          <w:tcPr>
            <w:tcW w:w="315" w:type="pct"/>
            <w:tcBorders>
              <w:top w:val="nil"/>
              <w:left w:val="nil"/>
              <w:bottom w:val="single" w:sz="4" w:space="0" w:color="auto"/>
              <w:right w:val="single" w:sz="4" w:space="0" w:color="auto"/>
            </w:tcBorders>
            <w:shd w:val="clear" w:color="auto" w:fill="auto"/>
            <w:noWrap/>
            <w:vAlign w:val="center"/>
            <w:hideMark/>
          </w:tcPr>
          <w:p w14:paraId="4CA50CEB"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106</w:t>
            </w:r>
            <w:r>
              <w:rPr>
                <w:color w:val="000000"/>
                <w:sz w:val="19"/>
                <w:szCs w:val="19"/>
                <w:lang w:val="en-CA"/>
              </w:rPr>
              <w:t xml:space="preserve"> </w:t>
            </w:r>
            <w:r w:rsidRPr="00DE24CF">
              <w:rPr>
                <w:color w:val="000000"/>
                <w:sz w:val="19"/>
                <w:szCs w:val="19"/>
                <w:lang w:val="en-CA"/>
              </w:rPr>
              <w:t>950</w:t>
            </w:r>
          </w:p>
        </w:tc>
        <w:tc>
          <w:tcPr>
            <w:tcW w:w="208" w:type="pct"/>
            <w:tcBorders>
              <w:top w:val="nil"/>
              <w:left w:val="nil"/>
              <w:bottom w:val="single" w:sz="4" w:space="0" w:color="auto"/>
              <w:right w:val="single" w:sz="4" w:space="0" w:color="auto"/>
            </w:tcBorders>
            <w:shd w:val="clear" w:color="auto" w:fill="auto"/>
            <w:noWrap/>
            <w:vAlign w:val="center"/>
            <w:hideMark/>
          </w:tcPr>
          <w:p w14:paraId="72ED61D1"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17CE95F3"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6B5B4B0A"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29" w:type="pct"/>
            <w:tcBorders>
              <w:top w:val="nil"/>
              <w:left w:val="nil"/>
              <w:bottom w:val="single" w:sz="4" w:space="0" w:color="auto"/>
              <w:right w:val="single" w:sz="4" w:space="0" w:color="auto"/>
            </w:tcBorders>
            <w:shd w:val="clear" w:color="auto" w:fill="auto"/>
            <w:noWrap/>
            <w:vAlign w:val="center"/>
            <w:hideMark/>
          </w:tcPr>
          <w:p w14:paraId="285AAE94"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893</w:t>
            </w:r>
          </w:p>
        </w:tc>
        <w:tc>
          <w:tcPr>
            <w:tcW w:w="329" w:type="pct"/>
            <w:tcBorders>
              <w:top w:val="nil"/>
              <w:left w:val="nil"/>
              <w:bottom w:val="single" w:sz="4" w:space="0" w:color="auto"/>
              <w:right w:val="single" w:sz="4" w:space="0" w:color="auto"/>
            </w:tcBorders>
            <w:shd w:val="clear" w:color="auto" w:fill="auto"/>
            <w:noWrap/>
            <w:vAlign w:val="center"/>
            <w:hideMark/>
          </w:tcPr>
          <w:p w14:paraId="39E825A1"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29" w:type="pct"/>
            <w:tcBorders>
              <w:top w:val="nil"/>
              <w:left w:val="nil"/>
              <w:bottom w:val="single" w:sz="4" w:space="0" w:color="auto"/>
              <w:right w:val="single" w:sz="4" w:space="0" w:color="auto"/>
            </w:tcBorders>
            <w:shd w:val="clear" w:color="auto" w:fill="auto"/>
            <w:noWrap/>
            <w:vAlign w:val="center"/>
            <w:hideMark/>
          </w:tcPr>
          <w:p w14:paraId="19F85E5E"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29" w:type="pct"/>
            <w:tcBorders>
              <w:top w:val="nil"/>
              <w:left w:val="nil"/>
              <w:bottom w:val="single" w:sz="4" w:space="0" w:color="auto"/>
              <w:right w:val="single" w:sz="4" w:space="0" w:color="auto"/>
            </w:tcBorders>
            <w:shd w:val="clear" w:color="auto" w:fill="auto"/>
            <w:noWrap/>
            <w:vAlign w:val="center"/>
            <w:hideMark/>
          </w:tcPr>
          <w:p w14:paraId="6848FD8F"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130</w:t>
            </w:r>
          </w:p>
        </w:tc>
        <w:tc>
          <w:tcPr>
            <w:tcW w:w="329" w:type="pct"/>
            <w:tcBorders>
              <w:top w:val="nil"/>
              <w:left w:val="nil"/>
              <w:bottom w:val="single" w:sz="4" w:space="0" w:color="auto"/>
              <w:right w:val="single" w:sz="4" w:space="0" w:color="auto"/>
            </w:tcBorders>
            <w:shd w:val="clear" w:color="auto" w:fill="auto"/>
            <w:noWrap/>
            <w:vAlign w:val="center"/>
            <w:hideMark/>
          </w:tcPr>
          <w:p w14:paraId="533446BE"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29" w:type="pct"/>
            <w:tcBorders>
              <w:top w:val="nil"/>
              <w:left w:val="nil"/>
              <w:bottom w:val="single" w:sz="4" w:space="0" w:color="auto"/>
              <w:right w:val="single" w:sz="4" w:space="0" w:color="auto"/>
            </w:tcBorders>
            <w:shd w:val="clear" w:color="auto" w:fill="auto"/>
            <w:noWrap/>
            <w:vAlign w:val="center"/>
            <w:hideMark/>
          </w:tcPr>
          <w:p w14:paraId="178AC12A"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7</w:t>
            </w:r>
            <w:r>
              <w:rPr>
                <w:color w:val="000000"/>
                <w:sz w:val="19"/>
                <w:szCs w:val="19"/>
                <w:lang w:val="en-CA"/>
              </w:rPr>
              <w:t xml:space="preserve"> </w:t>
            </w:r>
            <w:r w:rsidRPr="00DE24CF">
              <w:rPr>
                <w:color w:val="000000"/>
                <w:sz w:val="19"/>
                <w:szCs w:val="19"/>
                <w:lang w:val="en-CA"/>
              </w:rPr>
              <w:t>129</w:t>
            </w:r>
          </w:p>
        </w:tc>
        <w:tc>
          <w:tcPr>
            <w:tcW w:w="376" w:type="pct"/>
            <w:tcBorders>
              <w:top w:val="nil"/>
              <w:left w:val="nil"/>
              <w:bottom w:val="single" w:sz="4" w:space="0" w:color="auto"/>
              <w:right w:val="single" w:sz="4" w:space="0" w:color="auto"/>
            </w:tcBorders>
            <w:shd w:val="clear" w:color="auto" w:fill="auto"/>
            <w:noWrap/>
            <w:vAlign w:val="center"/>
            <w:hideMark/>
          </w:tcPr>
          <w:p w14:paraId="41212F71"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158</w:t>
            </w:r>
            <w:r>
              <w:rPr>
                <w:color w:val="000000"/>
                <w:sz w:val="19"/>
                <w:szCs w:val="19"/>
                <w:lang w:val="en-CA"/>
              </w:rPr>
              <w:t xml:space="preserve"> </w:t>
            </w:r>
            <w:r w:rsidRPr="00DE24CF">
              <w:rPr>
                <w:color w:val="000000"/>
                <w:sz w:val="19"/>
                <w:szCs w:val="19"/>
                <w:lang w:val="en-CA"/>
              </w:rPr>
              <w:t>384</w:t>
            </w:r>
          </w:p>
        </w:tc>
      </w:tr>
      <w:tr w:rsidR="004F1579" w:rsidRPr="00741F1B" w14:paraId="76577918" w14:textId="77777777" w:rsidTr="000D6C03">
        <w:tc>
          <w:tcPr>
            <w:tcW w:w="223" w:type="pct"/>
            <w:tcBorders>
              <w:top w:val="nil"/>
              <w:left w:val="single" w:sz="4" w:space="0" w:color="auto"/>
              <w:bottom w:val="single" w:sz="4" w:space="0" w:color="auto"/>
              <w:right w:val="single" w:sz="4" w:space="0" w:color="auto"/>
            </w:tcBorders>
            <w:shd w:val="clear" w:color="auto" w:fill="auto"/>
            <w:noWrap/>
            <w:vAlign w:val="center"/>
            <w:hideMark/>
          </w:tcPr>
          <w:p w14:paraId="11E7E8BB" w14:textId="77777777" w:rsidR="004F1579" w:rsidRPr="00741F1B" w:rsidRDefault="004F1579" w:rsidP="000D6C03">
            <w:pPr>
              <w:jc w:val="left"/>
              <w:rPr>
                <w:color w:val="000000"/>
                <w:sz w:val="18"/>
                <w:szCs w:val="18"/>
                <w:lang w:val="fr-CA" w:eastAsia="en-CA"/>
              </w:rPr>
            </w:pPr>
            <w:r w:rsidRPr="00741F1B">
              <w:rPr>
                <w:color w:val="000000"/>
                <w:sz w:val="18"/>
                <w:szCs w:val="18"/>
                <w:lang w:val="fr-CA" w:eastAsia="en-CA"/>
              </w:rPr>
              <w:t>3.3</w:t>
            </w:r>
          </w:p>
        </w:tc>
        <w:tc>
          <w:tcPr>
            <w:tcW w:w="1250" w:type="pct"/>
            <w:tcBorders>
              <w:top w:val="nil"/>
              <w:left w:val="nil"/>
              <w:bottom w:val="single" w:sz="4" w:space="0" w:color="auto"/>
              <w:right w:val="single" w:sz="4" w:space="0" w:color="auto"/>
            </w:tcBorders>
            <w:shd w:val="clear" w:color="auto" w:fill="auto"/>
            <w:noWrap/>
            <w:vAlign w:val="center"/>
            <w:hideMark/>
          </w:tcPr>
          <w:p w14:paraId="08D80B9A" w14:textId="77777777" w:rsidR="004F1579" w:rsidRPr="00741F1B" w:rsidRDefault="004F1579" w:rsidP="000D6C03">
            <w:pPr>
              <w:jc w:val="left"/>
              <w:rPr>
                <w:color w:val="000000"/>
                <w:sz w:val="18"/>
                <w:szCs w:val="18"/>
                <w:lang w:val="fr-CA" w:eastAsia="en-CA"/>
              </w:rPr>
            </w:pPr>
            <w:r>
              <w:rPr>
                <w:color w:val="000000"/>
                <w:sz w:val="18"/>
                <w:szCs w:val="18"/>
                <w:lang w:val="fr-CA" w:eastAsia="en-CA"/>
              </w:rPr>
              <w:t>Total des coûts convenus ($US)</w:t>
            </w:r>
          </w:p>
        </w:tc>
        <w:tc>
          <w:tcPr>
            <w:tcW w:w="315" w:type="pct"/>
            <w:tcBorders>
              <w:top w:val="nil"/>
              <w:left w:val="nil"/>
              <w:bottom w:val="single" w:sz="4" w:space="0" w:color="auto"/>
              <w:right w:val="single" w:sz="4" w:space="0" w:color="auto"/>
            </w:tcBorders>
            <w:shd w:val="clear" w:color="auto" w:fill="auto"/>
            <w:noWrap/>
            <w:vAlign w:val="center"/>
            <w:hideMark/>
          </w:tcPr>
          <w:p w14:paraId="6341D93A"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1</w:t>
            </w:r>
            <w:r>
              <w:rPr>
                <w:color w:val="000000"/>
                <w:sz w:val="19"/>
                <w:szCs w:val="19"/>
                <w:lang w:val="en-CA" w:eastAsia="en-CA"/>
              </w:rPr>
              <w:t xml:space="preserve"> </w:t>
            </w:r>
            <w:r w:rsidRPr="00DE24CF">
              <w:rPr>
                <w:color w:val="000000"/>
                <w:sz w:val="19"/>
                <w:szCs w:val="19"/>
                <w:lang w:val="en-CA" w:eastAsia="en-CA"/>
              </w:rPr>
              <w:t>634</w:t>
            </w:r>
            <w:r>
              <w:rPr>
                <w:color w:val="000000"/>
                <w:sz w:val="19"/>
                <w:szCs w:val="19"/>
                <w:lang w:val="en-CA" w:eastAsia="en-CA"/>
              </w:rPr>
              <w:t xml:space="preserve"> </w:t>
            </w:r>
            <w:r w:rsidRPr="00DE24CF">
              <w:rPr>
                <w:color w:val="000000"/>
                <w:sz w:val="19"/>
                <w:szCs w:val="19"/>
                <w:lang w:val="en-CA" w:eastAsia="en-CA"/>
              </w:rPr>
              <w:t>801</w:t>
            </w:r>
          </w:p>
        </w:tc>
        <w:tc>
          <w:tcPr>
            <w:tcW w:w="208" w:type="pct"/>
            <w:tcBorders>
              <w:top w:val="nil"/>
              <w:left w:val="nil"/>
              <w:bottom w:val="single" w:sz="4" w:space="0" w:color="auto"/>
              <w:right w:val="single" w:sz="4" w:space="0" w:color="auto"/>
            </w:tcBorders>
            <w:shd w:val="clear" w:color="auto" w:fill="auto"/>
            <w:noWrap/>
            <w:vAlign w:val="center"/>
            <w:hideMark/>
          </w:tcPr>
          <w:p w14:paraId="70376E71"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1994E63B"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w:t>
            </w:r>
          </w:p>
        </w:tc>
        <w:tc>
          <w:tcPr>
            <w:tcW w:w="329" w:type="pct"/>
            <w:tcBorders>
              <w:top w:val="nil"/>
              <w:left w:val="nil"/>
              <w:bottom w:val="single" w:sz="4" w:space="0" w:color="auto"/>
              <w:right w:val="single" w:sz="4" w:space="0" w:color="auto"/>
            </w:tcBorders>
            <w:shd w:val="clear" w:color="auto" w:fill="auto"/>
            <w:noWrap/>
            <w:vAlign w:val="center"/>
            <w:hideMark/>
          </w:tcPr>
          <w:p w14:paraId="00511E9C"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120</w:t>
            </w:r>
            <w:r>
              <w:rPr>
                <w:color w:val="000000"/>
                <w:sz w:val="19"/>
                <w:szCs w:val="19"/>
                <w:lang w:val="en-CA"/>
              </w:rPr>
              <w:t xml:space="preserve"> </w:t>
            </w:r>
            <w:r w:rsidRPr="00DE24CF">
              <w:rPr>
                <w:color w:val="000000"/>
                <w:sz w:val="19"/>
                <w:szCs w:val="19"/>
                <w:lang w:val="en-CA"/>
              </w:rPr>
              <w:t>650</w:t>
            </w:r>
          </w:p>
        </w:tc>
        <w:tc>
          <w:tcPr>
            <w:tcW w:w="329" w:type="pct"/>
            <w:tcBorders>
              <w:top w:val="nil"/>
              <w:left w:val="nil"/>
              <w:bottom w:val="single" w:sz="4" w:space="0" w:color="auto"/>
              <w:right w:val="single" w:sz="4" w:space="0" w:color="auto"/>
            </w:tcBorders>
            <w:shd w:val="clear" w:color="auto" w:fill="auto"/>
            <w:noWrap/>
            <w:vAlign w:val="center"/>
            <w:hideMark/>
          </w:tcPr>
          <w:p w14:paraId="430FEA7D"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120</w:t>
            </w:r>
            <w:r>
              <w:rPr>
                <w:color w:val="000000"/>
                <w:sz w:val="19"/>
                <w:szCs w:val="19"/>
                <w:lang w:val="en-CA"/>
              </w:rPr>
              <w:t xml:space="preserve"> </w:t>
            </w:r>
            <w:r w:rsidRPr="00DE24CF">
              <w:rPr>
                <w:color w:val="000000"/>
                <w:sz w:val="19"/>
                <w:szCs w:val="19"/>
                <w:lang w:val="en-CA"/>
              </w:rPr>
              <w:t>650</w:t>
            </w:r>
          </w:p>
        </w:tc>
        <w:tc>
          <w:tcPr>
            <w:tcW w:w="329" w:type="pct"/>
            <w:tcBorders>
              <w:top w:val="nil"/>
              <w:left w:val="nil"/>
              <w:bottom w:val="single" w:sz="4" w:space="0" w:color="auto"/>
              <w:right w:val="single" w:sz="4" w:space="0" w:color="auto"/>
            </w:tcBorders>
            <w:shd w:val="clear" w:color="auto" w:fill="auto"/>
            <w:noWrap/>
            <w:vAlign w:val="center"/>
            <w:hideMark/>
          </w:tcPr>
          <w:p w14:paraId="54A39082"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983</w:t>
            </w:r>
          </w:p>
        </w:tc>
        <w:tc>
          <w:tcPr>
            <w:tcW w:w="329" w:type="pct"/>
            <w:tcBorders>
              <w:top w:val="nil"/>
              <w:left w:val="nil"/>
              <w:bottom w:val="single" w:sz="4" w:space="0" w:color="auto"/>
              <w:right w:val="single" w:sz="4" w:space="0" w:color="auto"/>
            </w:tcBorders>
            <w:shd w:val="clear" w:color="auto" w:fill="auto"/>
            <w:noWrap/>
            <w:vAlign w:val="center"/>
            <w:hideMark/>
          </w:tcPr>
          <w:p w14:paraId="21EB9DF3"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983</w:t>
            </w:r>
          </w:p>
        </w:tc>
        <w:tc>
          <w:tcPr>
            <w:tcW w:w="329" w:type="pct"/>
            <w:tcBorders>
              <w:top w:val="nil"/>
              <w:left w:val="nil"/>
              <w:bottom w:val="single" w:sz="4" w:space="0" w:color="auto"/>
              <w:right w:val="single" w:sz="4" w:space="0" w:color="auto"/>
            </w:tcBorders>
            <w:shd w:val="clear" w:color="auto" w:fill="auto"/>
            <w:noWrap/>
            <w:vAlign w:val="center"/>
            <w:hideMark/>
          </w:tcPr>
          <w:p w14:paraId="67173B22"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983</w:t>
            </w:r>
          </w:p>
        </w:tc>
        <w:tc>
          <w:tcPr>
            <w:tcW w:w="329" w:type="pct"/>
            <w:tcBorders>
              <w:top w:val="nil"/>
              <w:left w:val="nil"/>
              <w:bottom w:val="single" w:sz="4" w:space="0" w:color="auto"/>
              <w:right w:val="single" w:sz="4" w:space="0" w:color="auto"/>
            </w:tcBorders>
            <w:shd w:val="clear" w:color="auto" w:fill="auto"/>
            <w:noWrap/>
            <w:vAlign w:val="center"/>
            <w:hideMark/>
          </w:tcPr>
          <w:p w14:paraId="0144689D"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982</w:t>
            </w:r>
          </w:p>
        </w:tc>
        <w:tc>
          <w:tcPr>
            <w:tcW w:w="329" w:type="pct"/>
            <w:tcBorders>
              <w:top w:val="nil"/>
              <w:left w:val="nil"/>
              <w:bottom w:val="single" w:sz="4" w:space="0" w:color="auto"/>
              <w:right w:val="single" w:sz="4" w:space="0" w:color="auto"/>
            </w:tcBorders>
            <w:shd w:val="clear" w:color="auto" w:fill="auto"/>
            <w:noWrap/>
            <w:vAlign w:val="center"/>
            <w:hideMark/>
          </w:tcPr>
          <w:p w14:paraId="386DF9AC" w14:textId="77777777" w:rsidR="004F1579" w:rsidRPr="00741F1B" w:rsidRDefault="004F1579" w:rsidP="000D6C03">
            <w:pPr>
              <w:jc w:val="right"/>
              <w:rPr>
                <w:color w:val="000000"/>
                <w:sz w:val="18"/>
                <w:szCs w:val="18"/>
                <w:lang w:val="fr-CA" w:eastAsia="en-CA"/>
              </w:rPr>
            </w:pPr>
            <w:r w:rsidRPr="00DE24CF">
              <w:rPr>
                <w:color w:val="000000"/>
                <w:sz w:val="19"/>
                <w:szCs w:val="19"/>
                <w:lang w:val="en-CA"/>
              </w:rPr>
              <w:t>108</w:t>
            </w:r>
            <w:r>
              <w:rPr>
                <w:color w:val="000000"/>
                <w:sz w:val="19"/>
                <w:szCs w:val="19"/>
                <w:lang w:val="en-CA"/>
              </w:rPr>
              <w:t xml:space="preserve"> </w:t>
            </w:r>
            <w:r w:rsidRPr="00DE24CF">
              <w:rPr>
                <w:color w:val="000000"/>
                <w:sz w:val="19"/>
                <w:szCs w:val="19"/>
                <w:lang w:val="en-CA"/>
              </w:rPr>
              <w:t>982</w:t>
            </w:r>
          </w:p>
        </w:tc>
        <w:tc>
          <w:tcPr>
            <w:tcW w:w="376" w:type="pct"/>
            <w:tcBorders>
              <w:top w:val="nil"/>
              <w:left w:val="nil"/>
              <w:bottom w:val="single" w:sz="4" w:space="0" w:color="auto"/>
              <w:right w:val="single" w:sz="4" w:space="0" w:color="auto"/>
            </w:tcBorders>
            <w:shd w:val="clear" w:color="auto" w:fill="auto"/>
            <w:noWrap/>
            <w:vAlign w:val="center"/>
            <w:hideMark/>
          </w:tcPr>
          <w:p w14:paraId="6E0FFC85" w14:textId="77777777" w:rsidR="004F1579" w:rsidRPr="00741F1B" w:rsidRDefault="004F1579" w:rsidP="000D6C03">
            <w:pPr>
              <w:jc w:val="right"/>
              <w:rPr>
                <w:color w:val="000000"/>
                <w:sz w:val="18"/>
                <w:szCs w:val="18"/>
                <w:lang w:val="fr-CA" w:eastAsia="en-CA"/>
              </w:rPr>
            </w:pPr>
            <w:r w:rsidRPr="00DE24CF">
              <w:rPr>
                <w:color w:val="000000"/>
                <w:sz w:val="19"/>
                <w:szCs w:val="19"/>
                <w:lang w:val="en-CA" w:eastAsia="en-CA"/>
              </w:rPr>
              <w:t>2</w:t>
            </w:r>
            <w:r>
              <w:rPr>
                <w:color w:val="000000"/>
                <w:sz w:val="19"/>
                <w:szCs w:val="19"/>
                <w:lang w:val="en-CA" w:eastAsia="en-CA"/>
              </w:rPr>
              <w:t xml:space="preserve"> </w:t>
            </w:r>
            <w:r w:rsidRPr="00DE24CF">
              <w:rPr>
                <w:color w:val="000000"/>
                <w:sz w:val="19"/>
                <w:szCs w:val="19"/>
                <w:lang w:val="en-CA" w:eastAsia="en-CA"/>
              </w:rPr>
              <w:t>421</w:t>
            </w:r>
            <w:r>
              <w:rPr>
                <w:color w:val="000000"/>
                <w:sz w:val="19"/>
                <w:szCs w:val="19"/>
                <w:lang w:val="en-CA" w:eastAsia="en-CA"/>
              </w:rPr>
              <w:t xml:space="preserve"> </w:t>
            </w:r>
            <w:r w:rsidRPr="00DE24CF">
              <w:rPr>
                <w:color w:val="000000"/>
                <w:sz w:val="19"/>
                <w:szCs w:val="19"/>
                <w:lang w:val="en-CA" w:eastAsia="en-CA"/>
              </w:rPr>
              <w:t>014</w:t>
            </w:r>
          </w:p>
        </w:tc>
      </w:tr>
    </w:tbl>
    <w:p w14:paraId="14CD7473" w14:textId="77777777" w:rsidR="004F1579" w:rsidRPr="001B261F" w:rsidRDefault="004F1579" w:rsidP="004F1579">
      <w:pPr>
        <w:keepNext/>
        <w:jc w:val="left"/>
        <w:rPr>
          <w:sz w:val="16"/>
          <w:lang w:val="fr-CA"/>
        </w:rPr>
      </w:pPr>
      <w:r w:rsidRPr="001B261F">
        <w:rPr>
          <w:sz w:val="16"/>
          <w:lang w:val="fr-CA"/>
        </w:rPr>
        <w:t xml:space="preserve">*Le financement convenu pour une année donnée </w:t>
      </w:r>
      <w:r>
        <w:rPr>
          <w:sz w:val="16"/>
          <w:lang w:val="fr-CA"/>
        </w:rPr>
        <w:t>pourrait être modifié</w:t>
      </w:r>
      <w:r w:rsidRPr="001B261F">
        <w:rPr>
          <w:sz w:val="16"/>
          <w:lang w:val="fr-CA"/>
        </w:rPr>
        <w:t xml:space="preserve"> conformément au</w:t>
      </w:r>
      <w:r>
        <w:rPr>
          <w:sz w:val="16"/>
          <w:lang w:val="fr-CA"/>
        </w:rPr>
        <w:t>x</w:t>
      </w:r>
      <w:r w:rsidRPr="001B261F">
        <w:rPr>
          <w:sz w:val="16"/>
          <w:lang w:val="fr-CA"/>
        </w:rPr>
        <w:t xml:space="preserve"> paragraphe</w:t>
      </w:r>
      <w:r>
        <w:rPr>
          <w:sz w:val="16"/>
          <w:lang w:val="fr-CA"/>
        </w:rPr>
        <w:t>s</w:t>
      </w:r>
      <w:r w:rsidRPr="001B261F">
        <w:rPr>
          <w:sz w:val="16"/>
          <w:lang w:val="fr-CA"/>
        </w:rPr>
        <w:t xml:space="preserve"> 6</w:t>
      </w:r>
      <w:r>
        <w:rPr>
          <w:sz w:val="16"/>
          <w:lang w:val="fr-CA"/>
        </w:rPr>
        <w:t>, 7 et 8</w:t>
      </w:r>
      <w:r w:rsidRPr="001B261F">
        <w:rPr>
          <w:sz w:val="16"/>
          <w:lang w:val="fr-CA"/>
        </w:rPr>
        <w:t xml:space="preserve"> de cet Accord</w:t>
      </w:r>
    </w:p>
    <w:p w14:paraId="28F91474" w14:textId="77777777" w:rsidR="004F1579" w:rsidRDefault="004F1579" w:rsidP="004F1579">
      <w:pPr>
        <w:keepNext/>
        <w:jc w:val="left"/>
        <w:rPr>
          <w:b/>
          <w:lang w:val="fr-CA"/>
        </w:rPr>
      </w:pPr>
    </w:p>
    <w:p w14:paraId="76927437" w14:textId="77777777" w:rsidR="004F1579" w:rsidRDefault="004F1579" w:rsidP="004F1579">
      <w:pPr>
        <w:jc w:val="left"/>
        <w:rPr>
          <w:sz w:val="18"/>
          <w:lang w:val="fr-CA"/>
        </w:rPr>
      </w:pPr>
    </w:p>
    <w:p w14:paraId="6B814628" w14:textId="77777777" w:rsidR="004F1579" w:rsidRPr="007C6AC8" w:rsidRDefault="004F1579" w:rsidP="004F1579">
      <w:pPr>
        <w:rPr>
          <w:b/>
          <w:lang w:val="fr-CA"/>
        </w:rPr>
        <w:sectPr w:rsidR="004F1579" w:rsidRPr="007C6AC8" w:rsidSect="00963F7D">
          <w:headerReference w:type="even" r:id="rId21"/>
          <w:headerReference w:type="default" r:id="rId22"/>
          <w:headerReference w:type="first" r:id="rId23"/>
          <w:pgSz w:w="15840" w:h="12240" w:orient="landscape" w:code="1"/>
          <w:pgMar w:top="1440" w:right="720" w:bottom="1440" w:left="864" w:header="720" w:footer="475" w:gutter="0"/>
          <w:cols w:space="720"/>
          <w:docGrid w:linePitch="299"/>
        </w:sectPr>
      </w:pPr>
    </w:p>
    <w:p w14:paraId="596D6730" w14:textId="77777777" w:rsidR="004F1579" w:rsidRDefault="004F1579" w:rsidP="004F1579">
      <w:pPr>
        <w:rPr>
          <w:b/>
          <w:lang w:val="fr-CA"/>
        </w:rPr>
      </w:pPr>
      <w:r>
        <w:rPr>
          <w:b/>
          <w:lang w:val="fr-CA"/>
        </w:rPr>
        <w:lastRenderedPageBreak/>
        <w:t>APPENDICE 2-</w:t>
      </w:r>
      <w:proofErr w:type="gramStart"/>
      <w:r>
        <w:rPr>
          <w:b/>
          <w:lang w:val="fr-CA"/>
        </w:rPr>
        <w:t>A:</w:t>
      </w:r>
      <w:proofErr w:type="gramEnd"/>
      <w:r>
        <w:rPr>
          <w:b/>
          <w:lang w:val="fr-CA"/>
        </w:rPr>
        <w:t xml:space="preserve"> FORMAT DES RAPPORTS ET DES PLANS DE MISE EN ŒUVRE DE LA TRANCHE</w:t>
      </w:r>
    </w:p>
    <w:p w14:paraId="551C839D" w14:textId="77777777" w:rsidR="004F1579" w:rsidRDefault="004F1579" w:rsidP="004F1579">
      <w:pPr>
        <w:rPr>
          <w:lang w:val="fr-CA"/>
        </w:rPr>
      </w:pPr>
    </w:p>
    <w:p w14:paraId="41F1FC72" w14:textId="77777777" w:rsidR="004F1579" w:rsidRDefault="004F1579" w:rsidP="004F1579">
      <w:pPr>
        <w:pStyle w:val="Heading1"/>
        <w:numPr>
          <w:ilvl w:val="0"/>
          <w:numId w:val="24"/>
        </w:numPr>
        <w:rPr>
          <w:lang w:val="fr-CA"/>
        </w:rPr>
      </w:pPr>
      <w:r>
        <w:rPr>
          <w:lang w:val="fr-CA"/>
        </w:rPr>
        <w:t>La présentation du plan et du rapport de mise en œuvre de la tranche pour chaque demande de tranche comprendra les parties suivantes :</w:t>
      </w:r>
    </w:p>
    <w:p w14:paraId="7B6E7628" w14:textId="77777777" w:rsidR="004F1579" w:rsidRDefault="004F1579" w:rsidP="004F1579">
      <w:pPr>
        <w:pStyle w:val="Heading2"/>
        <w:numPr>
          <w:ilvl w:val="1"/>
          <w:numId w:val="29"/>
        </w:numPr>
        <w:ind w:hanging="720"/>
        <w:rPr>
          <w:lang w:val="fr-CA"/>
        </w:rPr>
      </w:pPr>
      <w:r>
        <w:rPr>
          <w:lang w:val="fr-CA"/>
        </w:rPr>
        <w:t xml:space="preserve">Un rapport narratif, avec des données fournies par tranche, décrivant les progrès réalisés depuis le précédent rapport, reflétant la situation du pays en matière de destruction du sous-produit HFC-23 provenant des chaînes de production du HCFC-22 concernées. Le rapport précisera, notamment, les quantités de HCFC-22 produites, les quantités de sous-produit HFC-23 créées sur les chaînes de production concernées et les quantités de sous-produit HFC-23 détruites, stockées, vendues et/ou dégagées, ainsi que la technologie de destruction utilisée, afin que le Secrétariat puisse évaluer les résultats obtenus selon les quantités de HFC-23 détruites ou dégagées. Le rapport doit aussi mettre en lumière les réussites, les expériences et les défis correspondant aux différentes activités incluses dans le plan, reflétant tout changement de situation intervenu dans le pays et fournissant d’autres informations utiles afin d’éclairer et de justifier tout changement par rapport au plan de la tranche soumis précédemment, tels que des retards, l’utilisation de la marge de manœuvre pour la réaffectation des fonds durant la mise en œuvre d’une tranche, ou autres changements; </w:t>
      </w:r>
    </w:p>
    <w:p w14:paraId="57B7C714" w14:textId="77777777" w:rsidR="004F1579" w:rsidRPr="007C6AC8" w:rsidRDefault="004F1579" w:rsidP="004F1579">
      <w:pPr>
        <w:pStyle w:val="Heading2"/>
        <w:numPr>
          <w:ilvl w:val="1"/>
          <w:numId w:val="29"/>
        </w:numPr>
        <w:ind w:hanging="720"/>
        <w:rPr>
          <w:lang w:val="fr-CA"/>
        </w:rPr>
      </w:pPr>
      <w:r>
        <w:rPr>
          <w:lang w:val="fr-CA"/>
        </w:rPr>
        <w:t>Un rapport de vérification indépendant précisant, entre autres choses, les quantités de HCFC-22 produites, les quantités de sous-produit HFC-23 créées et les quantités de sous-produit HFC-</w:t>
      </w:r>
      <w:r w:rsidRPr="007C6AC8">
        <w:rPr>
          <w:lang w:val="fr-CA"/>
        </w:rPr>
        <w:t>23 détruites, stockées, ven</w:t>
      </w:r>
      <w:r>
        <w:rPr>
          <w:lang w:val="fr-CA"/>
        </w:rPr>
        <w:t>dues et/ou dégagées et ce, pour</w:t>
      </w:r>
      <w:r w:rsidRPr="007C6AC8">
        <w:rPr>
          <w:lang w:val="fr-CA"/>
        </w:rPr>
        <w:t xml:space="preserve"> chaque demande de </w:t>
      </w:r>
      <w:proofErr w:type="gramStart"/>
      <w:r w:rsidRPr="007C6AC8">
        <w:rPr>
          <w:lang w:val="fr-CA"/>
        </w:rPr>
        <w:t>tranche;</w:t>
      </w:r>
      <w:proofErr w:type="gramEnd"/>
    </w:p>
    <w:p w14:paraId="405D2F7E" w14:textId="77777777" w:rsidR="004F1579" w:rsidRPr="007C6AC8" w:rsidRDefault="004F1579" w:rsidP="004F1579">
      <w:pPr>
        <w:pStyle w:val="Heading2"/>
        <w:numPr>
          <w:ilvl w:val="1"/>
          <w:numId w:val="29"/>
        </w:numPr>
        <w:ind w:hanging="720"/>
        <w:rPr>
          <w:lang w:val="fr-CA"/>
        </w:rPr>
      </w:pPr>
      <w:r w:rsidRPr="007C6AC8">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w:t>
      </w:r>
      <w:proofErr w:type="gramStart"/>
      <w:r w:rsidRPr="007C6AC8">
        <w:rPr>
          <w:lang w:val="fr-CA"/>
        </w:rPr>
        <w:t>précédentes;</w:t>
      </w:r>
      <w:proofErr w:type="gramEnd"/>
      <w:r w:rsidRPr="007C6AC8">
        <w:rPr>
          <w:lang w:val="fr-CA"/>
        </w:rPr>
        <w:t xml:space="preserve"> les données du plan seront fournies par année civile; </w:t>
      </w:r>
    </w:p>
    <w:p w14:paraId="51F3DDD2" w14:textId="77777777" w:rsidR="004F1579" w:rsidRPr="007C6AC8" w:rsidRDefault="004F1579" w:rsidP="004F1579">
      <w:pPr>
        <w:pStyle w:val="Heading2"/>
        <w:numPr>
          <w:ilvl w:val="1"/>
          <w:numId w:val="29"/>
        </w:numPr>
        <w:ind w:hanging="720"/>
        <w:rPr>
          <w:lang w:val="fr-CA"/>
        </w:rPr>
      </w:pPr>
      <w:r w:rsidRPr="007C6AC8">
        <w:rPr>
          <w:lang w:val="fr-CA"/>
        </w:rPr>
        <w:t>Une synthèse comprenant environ cinq paragraphes, résumant les informations des paragraphes 1 a) à 1 c) ci-dessus.</w:t>
      </w:r>
    </w:p>
    <w:p w14:paraId="1391B475" w14:textId="77777777" w:rsidR="004F1579" w:rsidRDefault="004F1579" w:rsidP="004F1579">
      <w:pPr>
        <w:rPr>
          <w:b/>
          <w:lang w:val="fr-CA"/>
        </w:rPr>
      </w:pPr>
      <w:r w:rsidRPr="007C6AC8">
        <w:rPr>
          <w:b/>
          <w:lang w:val="fr-CA"/>
        </w:rPr>
        <w:t>APPENDICE 3-</w:t>
      </w:r>
      <w:proofErr w:type="gramStart"/>
      <w:r w:rsidRPr="007C6AC8">
        <w:rPr>
          <w:b/>
          <w:lang w:val="fr-CA"/>
        </w:rPr>
        <w:t>A:</w:t>
      </w:r>
      <w:proofErr w:type="gramEnd"/>
      <w:r w:rsidRPr="007C6AC8">
        <w:rPr>
          <w:b/>
          <w:lang w:val="fr-CA"/>
        </w:rPr>
        <w:t xml:space="preserve"> INSTITUTIONS DE SUIVI ET LEUR RÔLE</w:t>
      </w:r>
      <w:r>
        <w:rPr>
          <w:b/>
          <w:lang w:val="fr-CA"/>
        </w:rPr>
        <w:t xml:space="preserve"> </w:t>
      </w:r>
    </w:p>
    <w:p w14:paraId="57C4A6F2" w14:textId="77777777" w:rsidR="004F1579" w:rsidRDefault="004F1579" w:rsidP="004F1579">
      <w:pPr>
        <w:rPr>
          <w:lang w:val="fr-CA"/>
        </w:rPr>
      </w:pPr>
    </w:p>
    <w:p w14:paraId="2E4585D4" w14:textId="77777777" w:rsidR="004F1579" w:rsidRPr="00E46497" w:rsidRDefault="004F1579" w:rsidP="004F1579">
      <w:pPr>
        <w:pStyle w:val="Heading1"/>
        <w:numPr>
          <w:ilvl w:val="0"/>
          <w:numId w:val="27"/>
        </w:numPr>
        <w:rPr>
          <w:lang w:val="fr-CA"/>
        </w:rPr>
      </w:pPr>
      <w:r>
        <w:rPr>
          <w:lang w:val="fr-CA"/>
        </w:rPr>
        <w:t xml:space="preserve">En Argentine, le Bureau national de l’ozone (OPROZ) est un bureau de coordination tripartite pour l’application du Protocole de Montréal. Il est formé d’un représentant du ministère de l’Environnement et du </w:t>
      </w:r>
      <w:r w:rsidRPr="00E46497">
        <w:rPr>
          <w:lang w:val="fr-CA"/>
        </w:rPr>
        <w:t>Développement durable, du secrétaire de l’Industrie, de l’Économie des connaissances et de la Gestion du commerce extérieur, et du ministère des Affaires étrangères et du Culte.</w:t>
      </w:r>
    </w:p>
    <w:p w14:paraId="3C2BEFC8" w14:textId="77777777" w:rsidR="004F1579" w:rsidRPr="00E46497" w:rsidRDefault="004F1579" w:rsidP="004F1579">
      <w:pPr>
        <w:pStyle w:val="Heading1"/>
        <w:numPr>
          <w:ilvl w:val="0"/>
          <w:numId w:val="27"/>
        </w:numPr>
        <w:rPr>
          <w:lang w:val="fr-CA"/>
        </w:rPr>
      </w:pPr>
      <w:r w:rsidRPr="00E46497">
        <w:rPr>
          <w:lang w:val="fr-CA"/>
        </w:rPr>
        <w:t xml:space="preserve">L’ONUDI a été nommée agence d’exécution principale. Elle sera responsable de la gestion générale, du suivi des progrès, de la vérification de l’efficacité et de l’établissement de rapports aux Secrétariat du Fonds et au Comité exécutif. Le projet sera mis en œuvre par l’ONUDI et coordonné par l’entremise du secrétaire de l’Industrie, de l’Économie des connaissances et de la Gestion du commerce extérieur. L’ONUDI collaborera étroitement avec l’OPROZ et la FIASA. Les travaux seront réalisés </w:t>
      </w:r>
      <w:r>
        <w:rPr>
          <w:lang w:val="fr-CA"/>
        </w:rPr>
        <w:t>sous</w:t>
      </w:r>
      <w:r w:rsidRPr="00E46497">
        <w:rPr>
          <w:lang w:val="fr-CA"/>
        </w:rPr>
        <w:t xml:space="preserve"> la direction et l’orientation du directeur de projet de l’ONUDI. La coordination et la réglementation locales nécessaires seront assurées par l’OPROZ.</w:t>
      </w:r>
    </w:p>
    <w:p w14:paraId="7C9A965B" w14:textId="77777777" w:rsidR="004F1579" w:rsidRPr="00E46497" w:rsidRDefault="004F1579" w:rsidP="004F1579">
      <w:pPr>
        <w:pStyle w:val="Heading1"/>
        <w:numPr>
          <w:ilvl w:val="0"/>
          <w:numId w:val="27"/>
        </w:numPr>
        <w:rPr>
          <w:lang w:val="fr-CA"/>
        </w:rPr>
      </w:pPr>
      <w:r w:rsidRPr="00E46497">
        <w:rPr>
          <w:lang w:val="fr-CA"/>
        </w:rPr>
        <w:t>Le suivi de la production de HCFC-22 et de la création du sous-produit HFC-23 ser</w:t>
      </w:r>
      <w:r>
        <w:rPr>
          <w:lang w:val="fr-CA"/>
        </w:rPr>
        <w:t>a</w:t>
      </w:r>
      <w:r w:rsidRPr="00E46497">
        <w:rPr>
          <w:lang w:val="fr-CA"/>
        </w:rPr>
        <w:t xml:space="preserve"> effectué au moyen de rapports mensuels et de visites de contrôle semestrielles : l’examen aura pour objet de vérifier les informations fournies par la FIASA, </w:t>
      </w:r>
      <w:r>
        <w:rPr>
          <w:lang w:val="fr-CA"/>
        </w:rPr>
        <w:t>qui comprendront</w:t>
      </w:r>
      <w:r w:rsidRPr="00E46497">
        <w:rPr>
          <w:lang w:val="fr-CA"/>
        </w:rPr>
        <w:t xml:space="preserve"> la documentation à l’appui et les dossiers </w:t>
      </w:r>
      <w:r w:rsidRPr="00E46497">
        <w:rPr>
          <w:lang w:val="fr-CA"/>
        </w:rPr>
        <w:lastRenderedPageBreak/>
        <w:t>comptables, dont les rapports de production quotidiens et mensuels; les stocks d’hydrogène anhydre et de chloroforme, et la produ</w:t>
      </w:r>
      <w:r>
        <w:rPr>
          <w:lang w:val="fr-CA"/>
        </w:rPr>
        <w:t xml:space="preserve">ction de HCFC-22; </w:t>
      </w:r>
      <w:r w:rsidRPr="00E46497">
        <w:rPr>
          <w:lang w:val="fr-CA"/>
        </w:rPr>
        <w:t xml:space="preserve">les bordereaux de livraison, les factures de vente de substances qui appauvrissent la couche d’ozone et </w:t>
      </w:r>
      <w:r>
        <w:rPr>
          <w:lang w:val="fr-CA"/>
        </w:rPr>
        <w:t>de</w:t>
      </w:r>
      <w:r w:rsidRPr="00E46497">
        <w:rPr>
          <w:lang w:val="fr-CA"/>
        </w:rPr>
        <w:t xml:space="preserve"> matières premières; les documents de dédouanement des substances qui appauvrissent la couche d’ozone, les livres de comptabilité (taxe à valeur ajoutée, stocks et balances), et rapports de création et de destruction de sous-produit de HFC-23.</w:t>
      </w:r>
    </w:p>
    <w:p w14:paraId="518724EE" w14:textId="77777777" w:rsidR="004F1579" w:rsidRPr="00C40413" w:rsidRDefault="004F1579" w:rsidP="004F1579">
      <w:pPr>
        <w:rPr>
          <w:b/>
          <w:lang w:val="fr-CA"/>
        </w:rPr>
      </w:pPr>
      <w:r w:rsidRPr="00C40413">
        <w:rPr>
          <w:b/>
          <w:lang w:val="fr-CA"/>
        </w:rPr>
        <w:t xml:space="preserve">APPENDICE 4-A : RÔLE DE L’AGENCE D’EXÉCUTION PRINCIPALE </w:t>
      </w:r>
    </w:p>
    <w:p w14:paraId="48A0B2AD" w14:textId="77777777" w:rsidR="004F1579" w:rsidRPr="00C40413" w:rsidRDefault="004F1579" w:rsidP="004F1579">
      <w:pPr>
        <w:rPr>
          <w:lang w:val="fr-CA"/>
        </w:rPr>
      </w:pPr>
    </w:p>
    <w:p w14:paraId="57F3661F" w14:textId="77777777" w:rsidR="004F1579" w:rsidRPr="00C40413" w:rsidRDefault="004F1579" w:rsidP="004F1579">
      <w:pPr>
        <w:pStyle w:val="Heading1"/>
        <w:numPr>
          <w:ilvl w:val="0"/>
          <w:numId w:val="26"/>
        </w:numPr>
        <w:rPr>
          <w:lang w:val="fr-CA"/>
        </w:rPr>
      </w:pPr>
      <w:r w:rsidRPr="00C40413">
        <w:rPr>
          <w:lang w:val="fr-CA"/>
        </w:rPr>
        <w:t xml:space="preserve">L’Agence principale sera responsable </w:t>
      </w:r>
      <w:r w:rsidRPr="00C40413">
        <w:rPr>
          <w:color w:val="000000"/>
          <w:lang w:val="fr-CA"/>
        </w:rPr>
        <w:t>d’une série d’activités, incluant au moins les activités suivantes :</w:t>
      </w:r>
    </w:p>
    <w:p w14:paraId="2FA193D8" w14:textId="77777777" w:rsidR="004F1579" w:rsidRPr="00C40413" w:rsidRDefault="004F1579" w:rsidP="004F1579">
      <w:pPr>
        <w:pStyle w:val="Heading2"/>
        <w:numPr>
          <w:ilvl w:val="1"/>
          <w:numId w:val="28"/>
        </w:numPr>
        <w:rPr>
          <w:lang w:val="fr-CA"/>
        </w:rPr>
      </w:pPr>
      <w:r w:rsidRPr="00C40413">
        <w:rPr>
          <w:lang w:val="fr-CA"/>
        </w:rPr>
        <w:t xml:space="preserve">S’assurer du rendement et de la vérification financière conformément au présent Accord et à ses procédures internes et exigences </w:t>
      </w:r>
      <w:proofErr w:type="gramStart"/>
      <w:r w:rsidRPr="00C40413">
        <w:rPr>
          <w:lang w:val="fr-CA"/>
        </w:rPr>
        <w:t>spécifiques;</w:t>
      </w:r>
      <w:proofErr w:type="gramEnd"/>
    </w:p>
    <w:p w14:paraId="64B1A47A" w14:textId="77777777" w:rsidR="004F1579" w:rsidRPr="00C40413" w:rsidRDefault="004F1579" w:rsidP="004F1579">
      <w:pPr>
        <w:pStyle w:val="Heading2"/>
        <w:numPr>
          <w:ilvl w:val="1"/>
          <w:numId w:val="28"/>
        </w:numPr>
        <w:rPr>
          <w:lang w:val="fr-CA"/>
        </w:rPr>
      </w:pPr>
      <w:r w:rsidRPr="00C40413">
        <w:rPr>
          <w:lang w:val="fr-CA"/>
        </w:rPr>
        <w:t>Aider le Pays à préparer les plans de mise en œuvre de la tranche et les rapports ultérieurs conformément à l’Appendice 2-</w:t>
      </w:r>
      <w:proofErr w:type="gramStart"/>
      <w:r w:rsidRPr="00C40413">
        <w:rPr>
          <w:lang w:val="fr-CA"/>
        </w:rPr>
        <w:t>A;</w:t>
      </w:r>
      <w:proofErr w:type="gramEnd"/>
    </w:p>
    <w:p w14:paraId="0DFFC273" w14:textId="77777777" w:rsidR="004F1579" w:rsidRPr="00C40413" w:rsidRDefault="004F1579" w:rsidP="004F1579">
      <w:pPr>
        <w:pStyle w:val="Heading2"/>
        <w:numPr>
          <w:ilvl w:val="1"/>
          <w:numId w:val="28"/>
        </w:numPr>
        <w:rPr>
          <w:lang w:val="fr-CA"/>
        </w:rPr>
      </w:pPr>
      <w:r w:rsidRPr="00C40413">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2-</w:t>
      </w:r>
      <w:proofErr w:type="gramStart"/>
      <w:r w:rsidRPr="00C40413">
        <w:rPr>
          <w:lang w:val="fr-CA"/>
        </w:rPr>
        <w:t>A;</w:t>
      </w:r>
      <w:proofErr w:type="gramEnd"/>
      <w:r w:rsidRPr="00C40413">
        <w:rPr>
          <w:lang w:val="fr-CA"/>
        </w:rPr>
        <w:t xml:space="preserve"> </w:t>
      </w:r>
    </w:p>
    <w:p w14:paraId="27D37F5C" w14:textId="77777777" w:rsidR="004F1579" w:rsidRPr="00C40413" w:rsidRDefault="004F1579" w:rsidP="004F1579">
      <w:pPr>
        <w:pStyle w:val="Heading2"/>
        <w:keepNext/>
        <w:keepLines/>
        <w:numPr>
          <w:ilvl w:val="1"/>
          <w:numId w:val="28"/>
        </w:numPr>
        <w:rPr>
          <w:lang w:val="fr-CA"/>
        </w:rPr>
      </w:pPr>
      <w:r w:rsidRPr="00C40413">
        <w:rPr>
          <w:lang w:val="fr-CA"/>
        </w:rPr>
        <w:t>Veiller à ce que les expériences et progrès transparaissent dans les mises à jour du plan d’ensemble et les plans annuels de mise en œuvre de la tranche futurs, conformément aux paragraphes 1 a) et 1 c) de l’Appendice 4-</w:t>
      </w:r>
      <w:proofErr w:type="gramStart"/>
      <w:r w:rsidRPr="00C40413">
        <w:rPr>
          <w:lang w:val="fr-CA"/>
        </w:rPr>
        <w:t>A;</w:t>
      </w:r>
      <w:proofErr w:type="gramEnd"/>
    </w:p>
    <w:p w14:paraId="77C9AE22" w14:textId="77777777" w:rsidR="004F1579" w:rsidRPr="00C40413" w:rsidRDefault="004F1579" w:rsidP="004F1579">
      <w:pPr>
        <w:pStyle w:val="Heading2"/>
        <w:numPr>
          <w:ilvl w:val="1"/>
          <w:numId w:val="28"/>
        </w:numPr>
        <w:rPr>
          <w:lang w:val="fr-CA"/>
        </w:rPr>
      </w:pPr>
      <w:r w:rsidRPr="00C40413">
        <w:rPr>
          <w:lang w:val="fr-CA"/>
        </w:rPr>
        <w:t xml:space="preserve">Satisfaire aux exigences de rapport pour les rapports et plans de mise en œuvre de la tranche et le plan d’ensemble selon les spécifications de l’Appendice 2-A aux fins de présentation au Comité </w:t>
      </w:r>
      <w:proofErr w:type="gramStart"/>
      <w:r w:rsidRPr="00C40413">
        <w:rPr>
          <w:lang w:val="fr-CA"/>
        </w:rPr>
        <w:t>exécutif;</w:t>
      </w:r>
      <w:proofErr w:type="gramEnd"/>
    </w:p>
    <w:p w14:paraId="0F2A33A8" w14:textId="77777777" w:rsidR="004F1579" w:rsidRPr="00C40413" w:rsidRDefault="004F1579" w:rsidP="004F1579">
      <w:pPr>
        <w:pStyle w:val="Heading2"/>
        <w:numPr>
          <w:ilvl w:val="1"/>
          <w:numId w:val="28"/>
        </w:numPr>
        <w:rPr>
          <w:lang w:val="fr-CA"/>
        </w:rPr>
      </w:pPr>
      <w:r w:rsidRPr="00C40413">
        <w:rPr>
          <w:lang w:val="fr-CA"/>
        </w:rPr>
        <w:t xml:space="preserve">Veiller à ce que des experts techniques indépendants et qualifiés réalisent les examens </w:t>
      </w:r>
      <w:proofErr w:type="gramStart"/>
      <w:r w:rsidRPr="00C40413">
        <w:rPr>
          <w:lang w:val="fr-CA"/>
        </w:rPr>
        <w:t>techniques;</w:t>
      </w:r>
      <w:proofErr w:type="gramEnd"/>
    </w:p>
    <w:p w14:paraId="610C7DAF" w14:textId="77777777" w:rsidR="004F1579" w:rsidRPr="00C40413" w:rsidRDefault="004F1579" w:rsidP="004F1579">
      <w:pPr>
        <w:pStyle w:val="Heading2"/>
        <w:numPr>
          <w:ilvl w:val="1"/>
          <w:numId w:val="28"/>
        </w:numPr>
        <w:rPr>
          <w:lang w:val="fr-CA"/>
        </w:rPr>
      </w:pPr>
      <w:r w:rsidRPr="00C40413">
        <w:rPr>
          <w:lang w:val="fr-CA"/>
        </w:rPr>
        <w:t xml:space="preserve">Exécuter les missions de supervision </w:t>
      </w:r>
      <w:proofErr w:type="gramStart"/>
      <w:r w:rsidRPr="00C40413">
        <w:rPr>
          <w:lang w:val="fr-CA"/>
        </w:rPr>
        <w:t>requises;</w:t>
      </w:r>
      <w:proofErr w:type="gramEnd"/>
    </w:p>
    <w:p w14:paraId="373E919E" w14:textId="77777777" w:rsidR="004F1579" w:rsidRPr="00C40413" w:rsidRDefault="004F1579" w:rsidP="004F1579">
      <w:pPr>
        <w:pStyle w:val="Heading2"/>
        <w:numPr>
          <w:ilvl w:val="1"/>
          <w:numId w:val="28"/>
        </w:numPr>
        <w:rPr>
          <w:lang w:val="fr-CA"/>
        </w:rPr>
      </w:pPr>
      <w:r w:rsidRPr="00C40413">
        <w:rPr>
          <w:lang w:val="fr-CA"/>
        </w:rPr>
        <w:t xml:space="preserve">S’assurer qu’il existe un mécanisme opérationnel permettant la mise en œuvre efficace et transparente du plan de mise en œuvre de la tranche et la communication de données </w:t>
      </w:r>
      <w:proofErr w:type="gramStart"/>
      <w:r w:rsidRPr="00C40413">
        <w:rPr>
          <w:lang w:val="fr-CA"/>
        </w:rPr>
        <w:t>exactes;</w:t>
      </w:r>
      <w:proofErr w:type="gramEnd"/>
    </w:p>
    <w:p w14:paraId="76653B94" w14:textId="77777777" w:rsidR="004F1579" w:rsidRPr="00C40413" w:rsidRDefault="004F1579" w:rsidP="004F1579">
      <w:pPr>
        <w:pStyle w:val="Heading2"/>
        <w:numPr>
          <w:ilvl w:val="1"/>
          <w:numId w:val="28"/>
        </w:numPr>
        <w:rPr>
          <w:lang w:val="fr-CA"/>
        </w:rPr>
      </w:pPr>
      <w:r w:rsidRPr="00C40413">
        <w:rPr>
          <w:lang w:val="fr-CA"/>
        </w:rPr>
        <w:t>En cas de réduction du soutien financier pour</w:t>
      </w:r>
      <w:r>
        <w:rPr>
          <w:lang w:val="fr-CA"/>
        </w:rPr>
        <w:t xml:space="preserve"> non-conformité au paragraphe 16</w:t>
      </w:r>
      <w:r w:rsidRPr="00C40413">
        <w:rPr>
          <w:lang w:val="fr-CA"/>
        </w:rPr>
        <w:t xml:space="preserve"> de l’Accord, déterminer, en consultation avec le Pays, la répartition des réductions aux différents postes </w:t>
      </w:r>
      <w:proofErr w:type="gramStart"/>
      <w:r w:rsidRPr="00C40413">
        <w:rPr>
          <w:lang w:val="fr-CA"/>
        </w:rPr>
        <w:t>budgétaires;</w:t>
      </w:r>
      <w:proofErr w:type="gramEnd"/>
      <w:r w:rsidRPr="00C40413">
        <w:rPr>
          <w:lang w:val="fr-CA"/>
        </w:rPr>
        <w:t xml:space="preserve"> </w:t>
      </w:r>
    </w:p>
    <w:p w14:paraId="24AB8D29" w14:textId="77777777" w:rsidR="004F1579" w:rsidRPr="00C40413" w:rsidRDefault="004F1579" w:rsidP="004F1579">
      <w:pPr>
        <w:pStyle w:val="Heading2"/>
        <w:numPr>
          <w:ilvl w:val="1"/>
          <w:numId w:val="28"/>
        </w:numPr>
        <w:rPr>
          <w:lang w:val="fr-CA"/>
        </w:rPr>
      </w:pPr>
      <w:r w:rsidRPr="00C40413">
        <w:rPr>
          <w:lang w:val="fr-CA"/>
        </w:rPr>
        <w:t xml:space="preserve">Veiller à ce que les versements effectués au Pays reposent sur l’utilisation des </w:t>
      </w:r>
      <w:proofErr w:type="gramStart"/>
      <w:r w:rsidRPr="00C40413">
        <w:rPr>
          <w:lang w:val="fr-CA"/>
        </w:rPr>
        <w:t>indicateurs;</w:t>
      </w:r>
      <w:proofErr w:type="gramEnd"/>
      <w:r w:rsidRPr="00C40413">
        <w:rPr>
          <w:lang w:val="fr-CA"/>
        </w:rPr>
        <w:t xml:space="preserve"> </w:t>
      </w:r>
    </w:p>
    <w:p w14:paraId="6453230D" w14:textId="77777777" w:rsidR="004F1579" w:rsidRPr="00C40413" w:rsidRDefault="004F1579" w:rsidP="004F1579">
      <w:pPr>
        <w:pStyle w:val="Heading2"/>
        <w:numPr>
          <w:ilvl w:val="1"/>
          <w:numId w:val="28"/>
        </w:numPr>
        <w:rPr>
          <w:lang w:val="fr-CA"/>
        </w:rPr>
      </w:pPr>
      <w:r w:rsidRPr="00C40413">
        <w:rPr>
          <w:lang w:val="fr-CA"/>
        </w:rPr>
        <w:t xml:space="preserve">Fournir si nécessaire une assistance en matière de politique, de gestion et de soutien </w:t>
      </w:r>
      <w:proofErr w:type="gramStart"/>
      <w:r w:rsidRPr="00C40413">
        <w:rPr>
          <w:lang w:val="fr-CA"/>
        </w:rPr>
        <w:t>technique;</w:t>
      </w:r>
      <w:proofErr w:type="gramEnd"/>
    </w:p>
    <w:p w14:paraId="64749CA9" w14:textId="77777777" w:rsidR="004F1579" w:rsidRPr="00C40413" w:rsidRDefault="004F1579" w:rsidP="004F1579">
      <w:pPr>
        <w:pStyle w:val="Heading2"/>
        <w:numPr>
          <w:ilvl w:val="1"/>
          <w:numId w:val="28"/>
        </w:numPr>
        <w:rPr>
          <w:lang w:val="fr-CA"/>
        </w:rPr>
      </w:pPr>
      <w:r w:rsidRPr="00C40413">
        <w:rPr>
          <w:lang w:val="fr-CA"/>
        </w:rPr>
        <w:t>Décaisser les sommes au pays/aux entreprises participants dans les délais nécessaires pour achever les activités reliées au projet.</w:t>
      </w:r>
    </w:p>
    <w:p w14:paraId="68AAF1A8" w14:textId="77777777" w:rsidR="004F1579" w:rsidRPr="00C40413" w:rsidRDefault="004F1579" w:rsidP="004F1579">
      <w:pPr>
        <w:pStyle w:val="Heading1"/>
        <w:keepNext/>
        <w:keepLines/>
        <w:numPr>
          <w:ilvl w:val="0"/>
          <w:numId w:val="28"/>
        </w:numPr>
        <w:rPr>
          <w:lang w:val="fr-CA"/>
        </w:rPr>
      </w:pPr>
      <w:r w:rsidRPr="00C40413">
        <w:rPr>
          <w:lang w:val="fr-CA"/>
        </w:rPr>
        <w:lastRenderedPageBreak/>
        <w:t>Après avoir consulté le Pays et pris en considération les points de vue exprimés, l’Agence principale sélectionnera et chargera une organisation indépendante de réaliser la vérification de la destruction du HFC-23 créé par chaque chaîne de production de HCFC-22 conc</w:t>
      </w:r>
      <w:r>
        <w:rPr>
          <w:lang w:val="fr-CA"/>
        </w:rPr>
        <w:t>ernée, conformément à l’alinéa 9</w:t>
      </w:r>
      <w:r w:rsidRPr="00C40413">
        <w:rPr>
          <w:lang w:val="fr-CA"/>
        </w:rPr>
        <w:t xml:space="preserve"> b) et à l’alinéa 1 b) de l’Appendice 2</w:t>
      </w:r>
      <w:r w:rsidRPr="00C40413">
        <w:rPr>
          <w:lang w:val="fr-CA"/>
        </w:rPr>
        <w:noBreakHyphen/>
        <w:t>A.</w:t>
      </w:r>
    </w:p>
    <w:p w14:paraId="0105BA50" w14:textId="77777777" w:rsidR="004F1579" w:rsidRPr="00C40413" w:rsidRDefault="004F1579" w:rsidP="004F1579">
      <w:pPr>
        <w:keepNext/>
        <w:keepLines/>
        <w:rPr>
          <w:b/>
          <w:lang w:val="fr-CA"/>
        </w:rPr>
      </w:pPr>
      <w:r w:rsidRPr="00C40413">
        <w:rPr>
          <w:b/>
          <w:lang w:val="fr-CA"/>
        </w:rPr>
        <w:t>APPENDICE 5-</w:t>
      </w:r>
      <w:proofErr w:type="gramStart"/>
      <w:r w:rsidRPr="00C40413">
        <w:rPr>
          <w:b/>
          <w:lang w:val="fr-CA"/>
        </w:rPr>
        <w:t>A:</w:t>
      </w:r>
      <w:proofErr w:type="gramEnd"/>
      <w:r w:rsidRPr="00C40413">
        <w:rPr>
          <w:b/>
          <w:lang w:val="fr-CA"/>
        </w:rPr>
        <w:t xml:space="preserve"> RÉDUCTIONS DU FINANCEMENT EN CAS DE NON</w:t>
      </w:r>
      <w:r w:rsidRPr="00C40413">
        <w:rPr>
          <w:b/>
          <w:lang w:val="fr-CA"/>
        </w:rPr>
        <w:noBreakHyphen/>
        <w:t>CONFORMITÉ</w:t>
      </w:r>
    </w:p>
    <w:p w14:paraId="53C94157" w14:textId="77777777" w:rsidR="004F1579" w:rsidRPr="00C40413" w:rsidRDefault="004F1579" w:rsidP="004F1579">
      <w:pPr>
        <w:keepNext/>
        <w:keepLines/>
        <w:rPr>
          <w:lang w:val="fr-CA"/>
        </w:rPr>
      </w:pPr>
    </w:p>
    <w:p w14:paraId="6ADC7BDF" w14:textId="77777777" w:rsidR="004F1579" w:rsidRDefault="004F1579" w:rsidP="004F1579">
      <w:pPr>
        <w:pStyle w:val="Heading1"/>
        <w:keepNext/>
        <w:keepLines/>
        <w:numPr>
          <w:ilvl w:val="0"/>
          <w:numId w:val="25"/>
        </w:numPr>
        <w:rPr>
          <w:lang w:val="fr-CA"/>
        </w:rPr>
      </w:pPr>
      <w:r>
        <w:rPr>
          <w:lang w:val="fr-CA"/>
        </w:rPr>
        <w:t>Conformément au paragraphe 16</w:t>
      </w:r>
      <w:r w:rsidRPr="00C40413">
        <w:rPr>
          <w:lang w:val="fr-CA"/>
        </w:rPr>
        <w:t xml:space="preserve"> de l’Accord, il pourra être déduit du montant du financement accordé un montant </w:t>
      </w:r>
      <w:r>
        <w:rPr>
          <w:lang w:val="fr-CA"/>
        </w:rPr>
        <w:t>12,56</w:t>
      </w:r>
      <w:r w:rsidRPr="00C40413">
        <w:rPr>
          <w:lang w:val="fr-CA"/>
        </w:rPr>
        <w:t xml:space="preserve"> $US par kilogramme d’émission de HFC-23 créé sur chaque chaîne de production de HCFC-22 dépassant la quantité précisée à la ligne 1.1 de l’Appendice 1-A pour chaque année de non-conformité à l’objectif précisé à la ligne 1.1 de l’Appendice 1-A, étant entendu que la réduction maximum du financement ne dépassera pas le niveau de financement de la tranche demandé. Des mesures supplémentaires pourront s’appliquer si la situation de non-conformité dure plus de deux années consécutives.</w:t>
      </w:r>
    </w:p>
    <w:p w14:paraId="27891A71" w14:textId="77777777" w:rsidR="004F1579" w:rsidRPr="00E91C6D" w:rsidRDefault="004F1579" w:rsidP="004F1579">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4F1579" w14:paraId="4AAB5DC6" w14:textId="77777777" w:rsidTr="00991429">
        <w:tc>
          <w:tcPr>
            <w:tcW w:w="1871" w:type="dxa"/>
          </w:tcPr>
          <w:p w14:paraId="7ECD6D8F" w14:textId="77777777" w:rsidR="00441083" w:rsidRPr="004F1579" w:rsidRDefault="00441083">
            <w:pPr>
              <w:rPr>
                <w:lang w:val="fr-CA"/>
              </w:rPr>
            </w:pPr>
          </w:p>
        </w:tc>
        <w:tc>
          <w:tcPr>
            <w:tcW w:w="1872" w:type="dxa"/>
          </w:tcPr>
          <w:p w14:paraId="29F0F818" w14:textId="77777777" w:rsidR="00441083" w:rsidRPr="004F1579" w:rsidRDefault="00441083">
            <w:pPr>
              <w:rPr>
                <w:lang w:val="fr-CA"/>
              </w:rPr>
            </w:pPr>
          </w:p>
        </w:tc>
        <w:tc>
          <w:tcPr>
            <w:tcW w:w="1872" w:type="dxa"/>
            <w:tcBorders>
              <w:bottom w:val="single" w:sz="4" w:space="0" w:color="auto"/>
            </w:tcBorders>
          </w:tcPr>
          <w:p w14:paraId="1C6A6EFD" w14:textId="77777777" w:rsidR="00441083" w:rsidRPr="004F1579" w:rsidRDefault="00441083">
            <w:pPr>
              <w:rPr>
                <w:b/>
                <w:bCs/>
                <w:lang w:val="fr-CA"/>
              </w:rPr>
            </w:pPr>
          </w:p>
        </w:tc>
        <w:tc>
          <w:tcPr>
            <w:tcW w:w="1872" w:type="dxa"/>
          </w:tcPr>
          <w:p w14:paraId="3A309137" w14:textId="77777777" w:rsidR="00441083" w:rsidRPr="004F1579" w:rsidRDefault="00441083">
            <w:pPr>
              <w:rPr>
                <w:lang w:val="fr-CA"/>
              </w:rPr>
            </w:pPr>
          </w:p>
        </w:tc>
        <w:tc>
          <w:tcPr>
            <w:tcW w:w="1873" w:type="dxa"/>
          </w:tcPr>
          <w:p w14:paraId="743FB262" w14:textId="77777777" w:rsidR="00441083" w:rsidRPr="004F1579" w:rsidRDefault="00441083">
            <w:pPr>
              <w:rPr>
                <w:lang w:val="fr-CA"/>
              </w:rPr>
            </w:pPr>
          </w:p>
        </w:tc>
      </w:tr>
    </w:tbl>
    <w:p w14:paraId="2B395EA8" w14:textId="77777777" w:rsidR="00441083" w:rsidRDefault="00441083">
      <w:pPr>
        <w:rPr>
          <w:lang w:val="fr-FR"/>
        </w:rPr>
      </w:pPr>
    </w:p>
    <w:sectPr w:rsidR="0044108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BE635" w14:textId="77777777" w:rsidR="00097487" w:rsidRDefault="00097487">
      <w:r>
        <w:separator/>
      </w:r>
    </w:p>
  </w:endnote>
  <w:endnote w:type="continuationSeparator" w:id="0">
    <w:p w14:paraId="288E0E23" w14:textId="77777777" w:rsidR="00097487" w:rsidRDefault="0009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0EF75" w14:textId="76E822AE" w:rsidR="00441083" w:rsidRDefault="00E60D9C">
    <w:pPr>
      <w:jc w:val="center"/>
    </w:pPr>
    <w:r>
      <w:fldChar w:fldCharType="begin"/>
    </w:r>
    <w:r>
      <w:instrText xml:space="preserve"> PAGE </w:instrText>
    </w:r>
    <w:r>
      <w:fldChar w:fldCharType="separate"/>
    </w:r>
    <w:r w:rsidR="0082163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8AA28" w14:textId="1CBA47C9" w:rsidR="00441083" w:rsidRDefault="00E60D9C">
    <w:pPr>
      <w:jc w:val="center"/>
    </w:pPr>
    <w:r>
      <w:fldChar w:fldCharType="begin"/>
    </w:r>
    <w:r>
      <w:instrText xml:space="preserve"> PAGE </w:instrText>
    </w:r>
    <w:r>
      <w:fldChar w:fldCharType="separate"/>
    </w:r>
    <w:r w:rsidR="002D692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703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93BBF6E"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42BA373"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AFA8F" w14:textId="01DDC2B5" w:rsidR="004F1579" w:rsidRPr="0033525D" w:rsidRDefault="004F1579">
    <w:pPr>
      <w:jc w:val="center"/>
    </w:pPr>
    <w:r>
      <w:fldChar w:fldCharType="begin"/>
    </w:r>
    <w:r>
      <w:instrText xml:space="preserve"> PAGE </w:instrText>
    </w:r>
    <w:r>
      <w:fldChar w:fldCharType="separate"/>
    </w:r>
    <w:r w:rsidR="0082163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7A843" w14:textId="4FEBB9F6" w:rsidR="004F1579" w:rsidRPr="0033525D" w:rsidRDefault="004F1579">
    <w:pPr>
      <w:jc w:val="center"/>
    </w:pPr>
    <w:r>
      <w:fldChar w:fldCharType="begin"/>
    </w:r>
    <w:r>
      <w:instrText xml:space="preserve"> PAGE </w:instrText>
    </w:r>
    <w:r>
      <w:fldChar w:fldCharType="separate"/>
    </w:r>
    <w:r w:rsidR="00821635">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240431"/>
      <w:docPartObj>
        <w:docPartGallery w:val="Page Numbers (Bottom of Page)"/>
        <w:docPartUnique/>
      </w:docPartObj>
    </w:sdtPr>
    <w:sdtEndPr>
      <w:rPr>
        <w:noProof/>
      </w:rPr>
    </w:sdtEndPr>
    <w:sdtContent>
      <w:p w14:paraId="649602CD" w14:textId="18461FB9" w:rsidR="004F1579" w:rsidRDefault="004F1579">
        <w:pPr>
          <w:pStyle w:val="Footer"/>
          <w:jc w:val="center"/>
        </w:pPr>
        <w:r>
          <w:fldChar w:fldCharType="begin"/>
        </w:r>
        <w:r>
          <w:instrText xml:space="preserve"> PAGE   \* MERGEFORMAT </w:instrText>
        </w:r>
        <w:r>
          <w:fldChar w:fldCharType="separate"/>
        </w:r>
        <w:r w:rsidR="002D692E">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2AB77FD" w14:textId="03ADA648" w:rsidR="00441083" w:rsidRDefault="00E60D9C">
        <w:pPr>
          <w:pStyle w:val="Footer"/>
          <w:jc w:val="center"/>
        </w:pPr>
        <w:r>
          <w:fldChar w:fldCharType="begin"/>
        </w:r>
        <w:r>
          <w:instrText xml:space="preserve"> PAGE   \* MERGEFORMAT </w:instrText>
        </w:r>
        <w:r>
          <w:fldChar w:fldCharType="separate"/>
        </w:r>
        <w:r w:rsidR="002D692E">
          <w:rPr>
            <w:noProof/>
          </w:rPr>
          <w:t>1</w:t>
        </w:r>
        <w:r>
          <w:rPr>
            <w:noProof/>
          </w:rPr>
          <w:fldChar w:fldCharType="end"/>
        </w:r>
      </w:p>
    </w:sdtContent>
  </w:sdt>
  <w:p w14:paraId="5726E9EB"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A1B36" w14:textId="77777777" w:rsidR="00097487" w:rsidRDefault="00097487">
      <w:r>
        <w:separator/>
      </w:r>
    </w:p>
  </w:footnote>
  <w:footnote w:type="continuationSeparator" w:id="0">
    <w:p w14:paraId="04E2543B" w14:textId="77777777" w:rsidR="00097487" w:rsidRDefault="00097487">
      <w:r>
        <w:continuationSeparator/>
      </w:r>
    </w:p>
  </w:footnote>
  <w:footnote w:id="1">
    <w:p w14:paraId="7CFFA8DD" w14:textId="57A4D2C6"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footnote>
  <w:footnote w:id="2">
    <w:p w14:paraId="6593ABB4" w14:textId="63C0941D" w:rsidR="00463726" w:rsidRDefault="00463726" w:rsidP="00463726">
      <w:pPr>
        <w:pStyle w:val="FootnoteText"/>
        <w:spacing w:after="120"/>
        <w:rPr>
          <w:lang w:val="fr-FR"/>
        </w:rPr>
      </w:pPr>
      <w:r>
        <w:rPr>
          <w:rStyle w:val="FootnoteReference"/>
        </w:rPr>
        <w:footnoteRef/>
      </w:r>
      <w:r w:rsidRPr="00463726">
        <w:rPr>
          <w:lang w:val="fr-FR"/>
        </w:rPr>
        <w:t xml:space="preserve"> UNEP/</w:t>
      </w:r>
      <w:proofErr w:type="spellStart"/>
      <w:r w:rsidRPr="00463726">
        <w:rPr>
          <w:lang w:val="fr-FR"/>
        </w:rPr>
        <w:t>OzL.Pro</w:t>
      </w:r>
      <w:proofErr w:type="spellEnd"/>
      <w:r w:rsidRPr="00463726">
        <w:rPr>
          <w:lang w:val="fr-FR"/>
        </w:rPr>
        <w:t>/</w:t>
      </w:r>
      <w:proofErr w:type="spellStart"/>
      <w:r w:rsidRPr="00463726">
        <w:rPr>
          <w:lang w:val="fr-FR"/>
        </w:rPr>
        <w:t>ExCom</w:t>
      </w:r>
      <w:proofErr w:type="spellEnd"/>
      <w:r w:rsidRPr="00463726">
        <w:rPr>
          <w:lang w:val="fr-FR"/>
        </w:rPr>
        <w:t>/87/53</w:t>
      </w:r>
    </w:p>
    <w:p w14:paraId="6DFEFACB" w14:textId="77777777" w:rsidR="00511BBB" w:rsidRPr="00463726" w:rsidRDefault="00511BBB" w:rsidP="00463726">
      <w:pPr>
        <w:pStyle w:val="FootnoteText"/>
        <w:spacing w:after="120"/>
        <w:rPr>
          <w:lang w:val="fr-FR"/>
        </w:rPr>
      </w:pPr>
    </w:p>
  </w:footnote>
  <w:footnote w:id="3">
    <w:p w14:paraId="4587CAE2" w14:textId="156EDAA9" w:rsidR="000D0E71" w:rsidRPr="000D0E71" w:rsidRDefault="000D0E71" w:rsidP="000D0E71">
      <w:pPr>
        <w:pStyle w:val="FootnoteText"/>
        <w:rPr>
          <w:lang w:val="fr-FR"/>
        </w:rPr>
      </w:pPr>
      <w:r>
        <w:rPr>
          <w:rStyle w:val="FootnoteReference"/>
          <w:lang w:val="fr-FR" w:bidi="fr-FR"/>
        </w:rPr>
        <w:footnoteRef/>
      </w:r>
      <w:r w:rsidRPr="00423792">
        <w:rPr>
          <w:lang w:val="fr-FR" w:bidi="fr-FR"/>
        </w:rPr>
        <w:t>Accord entre le gouvernement de Mexico et le Comité exécutif pour le contrôle des émissions d</w:t>
      </w:r>
      <w:r w:rsidR="00032D76">
        <w:rPr>
          <w:lang w:val="fr-FR" w:bidi="fr-FR"/>
        </w:rPr>
        <w:t>u</w:t>
      </w:r>
      <w:r w:rsidRPr="00423792">
        <w:rPr>
          <w:lang w:val="fr-FR" w:bidi="fr-FR"/>
        </w:rPr>
        <w:t xml:space="preserve"> sous</w:t>
      </w:r>
      <w:r w:rsidR="00142769">
        <w:rPr>
          <w:lang w:val="fr-FR" w:bidi="fr-FR"/>
        </w:rPr>
        <w:noBreakHyphen/>
      </w:r>
      <w:r w:rsidRPr="00423792">
        <w:rPr>
          <w:lang w:val="fr-FR" w:bidi="fr-FR"/>
        </w:rPr>
        <w:t>produit</w:t>
      </w:r>
      <w:r w:rsidR="00032D76">
        <w:rPr>
          <w:lang w:val="fr-FR" w:bidi="fr-FR"/>
        </w:rPr>
        <w:t> </w:t>
      </w:r>
      <w:r w:rsidRPr="00423792">
        <w:rPr>
          <w:lang w:val="fr-FR" w:bidi="fr-FR"/>
        </w:rPr>
        <w:t>HFC</w:t>
      </w:r>
      <w:r w:rsidR="00142769">
        <w:rPr>
          <w:lang w:val="fr-FR" w:bidi="fr-FR"/>
        </w:rPr>
        <w:noBreakHyphen/>
      </w:r>
      <w:r w:rsidRPr="00423792">
        <w:rPr>
          <w:lang w:val="fr-FR" w:bidi="fr-FR"/>
        </w:rPr>
        <w:t xml:space="preserve">23 à </w:t>
      </w:r>
      <w:proofErr w:type="spellStart"/>
      <w:r w:rsidRPr="00423792">
        <w:rPr>
          <w:lang w:val="fr-FR" w:bidi="fr-FR"/>
        </w:rPr>
        <w:t>Quimobásicos</w:t>
      </w:r>
      <w:proofErr w:type="spellEnd"/>
      <w:r w:rsidRPr="00423792">
        <w:rPr>
          <w:lang w:val="fr-FR" w:bidi="fr-FR"/>
        </w:rPr>
        <w:t>.</w:t>
      </w:r>
    </w:p>
  </w:footnote>
  <w:footnote w:id="4">
    <w:p w14:paraId="057F16CC" w14:textId="7BC7AC91" w:rsidR="000D0E71" w:rsidRPr="000D0E71" w:rsidRDefault="000D0E71" w:rsidP="000D0E71">
      <w:pPr>
        <w:pStyle w:val="FootnoteText"/>
        <w:rPr>
          <w:lang w:val="fr-FR"/>
        </w:rPr>
      </w:pPr>
      <w:r>
        <w:rPr>
          <w:rStyle w:val="FootnoteReference"/>
          <w:lang w:val="fr-FR" w:bidi="fr-FR"/>
        </w:rPr>
        <w:footnoteRef/>
      </w:r>
      <w:r>
        <w:rPr>
          <w:lang w:val="fr-FR" w:bidi="fr-FR"/>
        </w:rPr>
        <w:t xml:space="preserve"> Paragraph</w:t>
      </w:r>
      <w:r w:rsidR="00C40699">
        <w:rPr>
          <w:lang w:val="fr-FR" w:bidi="fr-FR"/>
        </w:rPr>
        <w:t>e</w:t>
      </w:r>
      <w:r w:rsidR="00D84A09">
        <w:rPr>
          <w:lang w:val="fr-FR" w:bidi="fr-FR"/>
        </w:rPr>
        <w:t> </w:t>
      </w:r>
      <w:r>
        <w:rPr>
          <w:lang w:val="fr-FR" w:bidi="fr-FR"/>
        </w:rPr>
        <w:t>196 de l’UNEP/</w:t>
      </w:r>
      <w:proofErr w:type="spellStart"/>
      <w:r>
        <w:rPr>
          <w:lang w:val="fr-FR" w:bidi="fr-FR"/>
        </w:rPr>
        <w:t>OzL.Pro</w:t>
      </w:r>
      <w:proofErr w:type="spellEnd"/>
      <w:r>
        <w:rPr>
          <w:lang w:val="fr-FR" w:bidi="fr-FR"/>
        </w:rPr>
        <w:t>/</w:t>
      </w:r>
      <w:proofErr w:type="spellStart"/>
      <w:r>
        <w:rPr>
          <w:lang w:val="fr-FR" w:bidi="fr-FR"/>
        </w:rPr>
        <w:t>ExCom</w:t>
      </w:r>
      <w:proofErr w:type="spellEnd"/>
      <w:r>
        <w:rPr>
          <w:lang w:val="fr-FR" w:bidi="fr-FR"/>
        </w:rPr>
        <w:t>/87/IAP/3</w:t>
      </w:r>
    </w:p>
  </w:footnote>
  <w:footnote w:id="5">
    <w:p w14:paraId="779A49A7" w14:textId="35DAED64" w:rsidR="000D0E71" w:rsidRPr="000D0E71" w:rsidRDefault="000D0E71" w:rsidP="000D0E71">
      <w:pPr>
        <w:pStyle w:val="FootnoteText"/>
        <w:rPr>
          <w:lang w:val="fr-FR"/>
        </w:rPr>
      </w:pPr>
      <w:r>
        <w:rPr>
          <w:rStyle w:val="FootnoteReference"/>
          <w:lang w:val="fr-FR" w:bidi="fr-FR"/>
        </w:rPr>
        <w:footnoteRef/>
      </w:r>
      <w:r>
        <w:rPr>
          <w:lang w:val="fr-FR" w:bidi="fr-FR"/>
        </w:rPr>
        <w:t xml:space="preserve"> Paragraphe</w:t>
      </w:r>
      <w:r w:rsidR="00D84A09">
        <w:rPr>
          <w:lang w:val="fr-FR" w:bidi="fr-FR"/>
        </w:rPr>
        <w:t> </w:t>
      </w:r>
      <w:r>
        <w:rPr>
          <w:lang w:val="fr-FR" w:bidi="fr-FR"/>
        </w:rPr>
        <w:t xml:space="preserve">13 </w:t>
      </w:r>
      <w:proofErr w:type="spellStart"/>
      <w:r>
        <w:rPr>
          <w:lang w:val="fr-FR" w:bidi="fr-FR"/>
        </w:rPr>
        <w:t>d</w:t>
      </w:r>
      <w:r w:rsidR="00032D76">
        <w:rPr>
          <w:lang w:val="fr-FR" w:bidi="fr-FR"/>
        </w:rPr>
        <w:t>el’</w:t>
      </w:r>
      <w:r>
        <w:rPr>
          <w:lang w:val="fr-FR" w:bidi="fr-FR"/>
        </w:rPr>
        <w:t>UNEP</w:t>
      </w:r>
      <w:proofErr w:type="spellEnd"/>
      <w:r>
        <w:rPr>
          <w:lang w:val="fr-FR" w:bidi="fr-FR"/>
        </w:rPr>
        <w:t>/</w:t>
      </w:r>
      <w:proofErr w:type="spellStart"/>
      <w:r>
        <w:rPr>
          <w:lang w:val="fr-FR" w:bidi="fr-FR"/>
        </w:rPr>
        <w:t>OzL.Pro</w:t>
      </w:r>
      <w:proofErr w:type="spellEnd"/>
      <w:r>
        <w:rPr>
          <w:lang w:val="fr-FR" w:bidi="fr-FR"/>
        </w:rPr>
        <w:t>/</w:t>
      </w:r>
      <w:proofErr w:type="spellStart"/>
      <w:r>
        <w:rPr>
          <w:lang w:val="fr-FR" w:bidi="fr-FR"/>
        </w:rPr>
        <w:t>ExCom</w:t>
      </w:r>
      <w:proofErr w:type="spellEnd"/>
      <w:r>
        <w:rPr>
          <w:lang w:val="fr-FR" w:bidi="fr-FR"/>
        </w:rPr>
        <w:t>/87/53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EC72E" w14:textId="21DF03E1" w:rsidR="00441083" w:rsidRDefault="00DE2232">
    <w:r>
      <w:fldChar w:fldCharType="begin"/>
    </w:r>
    <w:r>
      <w:instrText xml:space="preserve"> DOCPROPERTY "Document number"  \* MERGEFORMAT </w:instrText>
    </w:r>
    <w:r>
      <w:fldChar w:fldCharType="separate"/>
    </w:r>
    <w:r w:rsidR="000D0E71">
      <w:t>UNEP/</w:t>
    </w:r>
    <w:proofErr w:type="spellStart"/>
    <w:r w:rsidR="000D0E71">
      <w:t>OzL.Pro</w:t>
    </w:r>
    <w:proofErr w:type="spellEnd"/>
    <w:r w:rsidR="000D0E71">
      <w:t>/</w:t>
    </w:r>
    <w:proofErr w:type="spellStart"/>
    <w:r w:rsidR="000D0E71">
      <w:t>ExCom</w:t>
    </w:r>
    <w:proofErr w:type="spellEnd"/>
    <w:r w:rsidR="000D0E71">
      <w:t>/88/</w:t>
    </w:r>
    <w:r>
      <w:fldChar w:fldCharType="end"/>
    </w:r>
    <w:r w:rsidR="00C40699">
      <w:t>77</w:t>
    </w:r>
  </w:p>
  <w:p w14:paraId="036BD388" w14:textId="77777777" w:rsidR="00441083" w:rsidRDefault="00441083"/>
  <w:p w14:paraId="5A9EB523"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00E64" w14:textId="19B69F84" w:rsidR="00441083" w:rsidRDefault="00DE2232">
    <w:pPr>
      <w:jc w:val="right"/>
    </w:pPr>
    <w:r>
      <w:fldChar w:fldCharType="begin"/>
    </w:r>
    <w:r>
      <w:instrText xml:space="preserve"> DOCPROPERTY "Document number"  \* MERGEFORMAT </w:instrText>
    </w:r>
    <w:r>
      <w:fldChar w:fldCharType="separate"/>
    </w:r>
    <w:r w:rsidR="000D0E71">
      <w:t>UNEP/</w:t>
    </w:r>
    <w:proofErr w:type="spellStart"/>
    <w:r w:rsidR="000D0E71">
      <w:t>OzL.Pro</w:t>
    </w:r>
    <w:proofErr w:type="spellEnd"/>
    <w:r w:rsidR="000D0E71">
      <w:t>/</w:t>
    </w:r>
    <w:proofErr w:type="spellStart"/>
    <w:r w:rsidR="000D0E71">
      <w:t>ExCom</w:t>
    </w:r>
    <w:proofErr w:type="spellEnd"/>
    <w:r w:rsidR="000D0E71">
      <w:t>/88/</w:t>
    </w:r>
    <w:r w:rsidR="00C40699">
      <w:t>77</w:t>
    </w:r>
    <w:r>
      <w:fldChar w:fldCharType="end"/>
    </w:r>
  </w:p>
  <w:p w14:paraId="08A4BDDD" w14:textId="77777777" w:rsidR="00441083" w:rsidRDefault="00441083"/>
  <w:p w14:paraId="33148F38"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8216A" w14:textId="77777777" w:rsidR="004F1579" w:rsidRPr="0033525D" w:rsidRDefault="004F157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05B6BA7A" w14:textId="77777777" w:rsidR="004F1579" w:rsidRDefault="004F1579">
    <w:r>
      <w:t>Annexe I</w:t>
    </w:r>
  </w:p>
  <w:p w14:paraId="4E1C7B10" w14:textId="77777777" w:rsidR="004F1579" w:rsidRPr="0033525D" w:rsidRDefault="004F157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1561" w14:textId="77777777" w:rsidR="004F1579" w:rsidRPr="0033525D" w:rsidRDefault="004F157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62210DE4" w14:textId="77777777" w:rsidR="004F1579" w:rsidRDefault="004F1579" w:rsidP="00136776">
    <w:pPr>
      <w:jc w:val="right"/>
    </w:pPr>
    <w:r>
      <w:t>Annexe I</w:t>
    </w:r>
  </w:p>
  <w:p w14:paraId="291ED3FF" w14:textId="77777777" w:rsidR="004F1579" w:rsidRPr="0033525D" w:rsidRDefault="004F1579" w:rsidP="00136776">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D2BF9" w14:textId="77777777" w:rsidR="004F1579" w:rsidRDefault="004F1579" w:rsidP="00E45DFD">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4EBCCC84" w14:textId="77777777" w:rsidR="004F1579" w:rsidRDefault="004F1579" w:rsidP="00E45DFD">
    <w:pPr>
      <w:pStyle w:val="Header"/>
      <w:jc w:val="right"/>
    </w:pPr>
    <w:r>
      <w:t>Annexe I</w:t>
    </w:r>
  </w:p>
  <w:p w14:paraId="3BFED4B9" w14:textId="77777777" w:rsidR="004F1579" w:rsidRDefault="004F1579" w:rsidP="00E45DF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B5D58" w14:textId="77777777" w:rsidR="004F1579" w:rsidRPr="0033525D" w:rsidRDefault="004F1579" w:rsidP="00E45DF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10C8B750" w14:textId="77777777" w:rsidR="004F1579" w:rsidRPr="0033525D" w:rsidRDefault="004F1579" w:rsidP="00E45DFD">
    <w:pPr>
      <w:jc w:val="right"/>
    </w:pPr>
    <w:r>
      <w:t>Annexe I</w:t>
    </w:r>
  </w:p>
  <w:p w14:paraId="7F2D3055" w14:textId="77777777" w:rsidR="004F1579" w:rsidRDefault="004F1579" w:rsidP="00E45DFD">
    <w:pPr>
      <w:jc w:val="right"/>
    </w:pPr>
  </w:p>
  <w:p w14:paraId="03A41688" w14:textId="77777777" w:rsidR="004F1579" w:rsidRPr="0033525D" w:rsidRDefault="004F1579" w:rsidP="00E45DFD">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203" w14:textId="77777777" w:rsidR="004F1579" w:rsidRPr="0033525D" w:rsidRDefault="004F1579" w:rsidP="00AD34E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/88/77</w:t>
    </w:r>
    <w:r>
      <w:fldChar w:fldCharType="end"/>
    </w:r>
  </w:p>
  <w:p w14:paraId="4BBC0BC2" w14:textId="77777777" w:rsidR="004F1579" w:rsidRDefault="004F1579" w:rsidP="00AD34EE">
    <w:pPr>
      <w:jc w:val="right"/>
    </w:pPr>
    <w:r>
      <w:t>Annexe I</w:t>
    </w:r>
  </w:p>
  <w:p w14:paraId="081BF62F" w14:textId="77777777" w:rsidR="004F1579" w:rsidRPr="0033525D" w:rsidRDefault="004F1579" w:rsidP="00963F7D">
    <w:pPr>
      <w:jc w:val="left"/>
    </w:pPr>
  </w:p>
  <w:p w14:paraId="33C02159" w14:textId="77777777" w:rsidR="004F1579" w:rsidRPr="0033525D" w:rsidRDefault="004F1579" w:rsidP="00963F7D">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8995" w14:textId="77777777" w:rsidR="004F1579" w:rsidRDefault="004F1579" w:rsidP="00E45DFD">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/76/66</w:t>
    </w:r>
    <w:r>
      <w:fldChar w:fldCharType="end"/>
    </w:r>
  </w:p>
  <w:p w14:paraId="6686FF67" w14:textId="77777777" w:rsidR="004F1579" w:rsidRDefault="004F1579" w:rsidP="00E45DFD">
    <w:pPr>
      <w:pStyle w:val="Header"/>
      <w:jc w:val="left"/>
    </w:pPr>
    <w:r>
      <w:t>Annex I</w:t>
    </w:r>
  </w:p>
  <w:p w14:paraId="6401105F" w14:textId="77777777" w:rsidR="004F1579" w:rsidRDefault="004F1579" w:rsidP="00E45DFD">
    <w:pPr>
      <w:pStyle w:val="Header"/>
      <w:jc w:val="left"/>
    </w:pPr>
  </w:p>
  <w:p w14:paraId="17DDF351" w14:textId="77777777" w:rsidR="004F1579" w:rsidRDefault="004F1579" w:rsidP="00E45DFD">
    <w:pPr>
      <w:pStyle w:val="Heade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71BFE" w14:textId="1A54B086" w:rsidR="00441083" w:rsidRDefault="00DE2232">
    <w:pPr>
      <w:jc w:val="right"/>
    </w:pPr>
    <w:r>
      <w:fldChar w:fldCharType="begin"/>
    </w:r>
    <w:r>
      <w:instrText xml:space="preserve"> DOCPROPERTY "Document number"  \* MERGEFORMAT </w:instrText>
    </w:r>
    <w:r>
      <w:fldChar w:fldCharType="separate"/>
    </w:r>
    <w:r w:rsidR="000D0E71">
      <w:t>UNEP/</w:t>
    </w:r>
    <w:proofErr w:type="spellStart"/>
    <w:r w:rsidR="000D0E71">
      <w:t>OzL.Pro</w:t>
    </w:r>
    <w:proofErr w:type="spellEnd"/>
    <w:r w:rsidR="000D0E71">
      <w:t>/</w:t>
    </w:r>
    <w:proofErr w:type="spellStart"/>
    <w:r w:rsidR="000D0E71">
      <w:t>ExCom</w:t>
    </w:r>
    <w:proofErr w:type="spellEnd"/>
    <w:r w:rsidR="000D0E71">
      <w:t>/88/</w:t>
    </w:r>
    <w:r w:rsidR="00C40699">
      <w:t>77</w:t>
    </w:r>
    <w:r>
      <w:fldChar w:fldCharType="end"/>
    </w:r>
  </w:p>
  <w:p w14:paraId="7469B5D0" w14:textId="77777777" w:rsidR="00441083" w:rsidRDefault="00441083">
    <w:pPr>
      <w:jc w:val="right"/>
    </w:pPr>
  </w:p>
  <w:p w14:paraId="1670E4E6"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C8B4145"/>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FA3A5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31636BC0"/>
    <w:multiLevelType w:val="multilevel"/>
    <w:tmpl w:val="4BE4CCE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DC04239"/>
    <w:multiLevelType w:val="hybridMultilevel"/>
    <w:tmpl w:val="8DAA2170"/>
    <w:lvl w:ilvl="0" w:tplc="0C0C000F">
      <w:start w:val="9"/>
      <w:numFmt w:val="decimal"/>
      <w:lvlText w:val="%1."/>
      <w:lvlJc w:val="left"/>
      <w:pPr>
        <w:ind w:left="720" w:hanging="360"/>
      </w:pPr>
      <w:rPr>
        <w:rFonts w:hint="default"/>
      </w:rPr>
    </w:lvl>
    <w:lvl w:ilvl="1" w:tplc="598240C6">
      <w:start w:val="1"/>
      <w:numFmt w:val="lowerLetter"/>
      <w:lvlText w:val="%2)"/>
      <w:lvlJc w:val="left"/>
      <w:pPr>
        <w:ind w:left="1440" w:hanging="360"/>
      </w:pPr>
      <w:rPr>
        <w:rFonts w:ascii="Times New Roman" w:eastAsia="Times New Roman" w:hAnsi="Times New Roman" w:cs="Times New Roman"/>
      </w:rPr>
    </w:lvl>
    <w:lvl w:ilvl="2" w:tplc="4A5C1640">
      <w:start w:val="1"/>
      <w:numFmt w:val="lowerRoman"/>
      <w:lvlText w:val="%3)"/>
      <w:lvlJc w:val="right"/>
      <w:pPr>
        <w:ind w:left="2160" w:hanging="180"/>
      </w:pPr>
      <w:rPr>
        <w:rFonts w:ascii="Times New Roman" w:eastAsia="Times New Roman" w:hAnsi="Times New Roman" w:cs="Times New Roman"/>
      </w:rPr>
    </w:lvl>
    <w:lvl w:ilvl="3" w:tplc="078E1D50">
      <w:start w:val="1"/>
      <w:numFmt w:val="lowerLetter"/>
      <w:lvlText w:val="%4)"/>
      <w:lvlJc w:val="left"/>
      <w:pPr>
        <w:ind w:left="2880" w:hanging="360"/>
      </w:pPr>
      <w:rPr>
        <w:rFonts w:ascii="Times New Roman" w:eastAsia="Times New Roman" w:hAnsi="Times New Roman" w:cs="Times New Roman"/>
      </w:rPr>
    </w:lvl>
    <w:lvl w:ilvl="4" w:tplc="55C00EAC">
      <w:start w:val="2"/>
      <w:numFmt w:val="lowerRoman"/>
      <w:lvlText w:val="%5)"/>
      <w:lvlJc w:val="left"/>
      <w:pPr>
        <w:ind w:left="3960" w:hanging="720"/>
      </w:pPr>
      <w:rPr>
        <w:rFonts w:hint="default"/>
      </w:r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465605F2"/>
    <w:multiLevelType w:val="multilevel"/>
    <w:tmpl w:val="3E50FE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F4C15DD"/>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3"/>
  </w:num>
  <w:num w:numId="20">
    <w:abstractNumId w:val="17"/>
  </w:num>
  <w:num w:numId="21">
    <w:abstractNumId w:val="11"/>
  </w:num>
  <w:num w:numId="22">
    <w:abstractNumId w:val="12"/>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2"/>
  </w:num>
  <w:num w:numId="27">
    <w:abstractNumId w:val="15"/>
  </w:num>
  <w:num w:numId="28">
    <w:abstractNumId w:val="16"/>
  </w:num>
  <w:num w:numId="2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E71"/>
    <w:rsid w:val="00032D76"/>
    <w:rsid w:val="0005110A"/>
    <w:rsid w:val="00097487"/>
    <w:rsid w:val="000C76EE"/>
    <w:rsid w:val="000D0E71"/>
    <w:rsid w:val="000F6C8E"/>
    <w:rsid w:val="00142769"/>
    <w:rsid w:val="0016504D"/>
    <w:rsid w:val="001C3D0C"/>
    <w:rsid w:val="001D4CE7"/>
    <w:rsid w:val="00265AF0"/>
    <w:rsid w:val="0029799F"/>
    <w:rsid w:val="002B75A2"/>
    <w:rsid w:val="002C06D4"/>
    <w:rsid w:val="002D692E"/>
    <w:rsid w:val="002F0B57"/>
    <w:rsid w:val="002F4AB4"/>
    <w:rsid w:val="002F6F3B"/>
    <w:rsid w:val="003029F8"/>
    <w:rsid w:val="003A0CA4"/>
    <w:rsid w:val="00441083"/>
    <w:rsid w:val="00444619"/>
    <w:rsid w:val="00463726"/>
    <w:rsid w:val="004B1B59"/>
    <w:rsid w:val="004C2C87"/>
    <w:rsid w:val="004C7F13"/>
    <w:rsid w:val="004E3A36"/>
    <w:rsid w:val="004F1579"/>
    <w:rsid w:val="00511BBB"/>
    <w:rsid w:val="005A24B8"/>
    <w:rsid w:val="005B3CAD"/>
    <w:rsid w:val="005C278F"/>
    <w:rsid w:val="00605093"/>
    <w:rsid w:val="00690E77"/>
    <w:rsid w:val="007034FA"/>
    <w:rsid w:val="0075750B"/>
    <w:rsid w:val="00821635"/>
    <w:rsid w:val="00890F71"/>
    <w:rsid w:val="008A50DE"/>
    <w:rsid w:val="0091161A"/>
    <w:rsid w:val="00972E99"/>
    <w:rsid w:val="00991429"/>
    <w:rsid w:val="009A5180"/>
    <w:rsid w:val="009F3B01"/>
    <w:rsid w:val="009F6617"/>
    <w:rsid w:val="00A54565"/>
    <w:rsid w:val="00AC013C"/>
    <w:rsid w:val="00AE63D8"/>
    <w:rsid w:val="00B811F2"/>
    <w:rsid w:val="00BC3C7D"/>
    <w:rsid w:val="00BD5F34"/>
    <w:rsid w:val="00BF29E5"/>
    <w:rsid w:val="00C04111"/>
    <w:rsid w:val="00C16031"/>
    <w:rsid w:val="00C16E3F"/>
    <w:rsid w:val="00C34C3E"/>
    <w:rsid w:val="00C40699"/>
    <w:rsid w:val="00C6443E"/>
    <w:rsid w:val="00C9547D"/>
    <w:rsid w:val="00CC2B33"/>
    <w:rsid w:val="00D4779B"/>
    <w:rsid w:val="00D60991"/>
    <w:rsid w:val="00D7654A"/>
    <w:rsid w:val="00D84A09"/>
    <w:rsid w:val="00DA1501"/>
    <w:rsid w:val="00DB4E64"/>
    <w:rsid w:val="00DD3433"/>
    <w:rsid w:val="00DE2232"/>
    <w:rsid w:val="00E348C6"/>
    <w:rsid w:val="00E54871"/>
    <w:rsid w:val="00E60D9C"/>
    <w:rsid w:val="00E63405"/>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A8A9C"/>
  <w15:docId w15:val="{B3D795AC-203D-42D2-A731-39786979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erChar">
    <w:name w:val="Header Char"/>
    <w:aliases w:val="EthylHeader Char"/>
    <w:basedOn w:val="DefaultParagraphFont"/>
    <w:link w:val="Header"/>
    <w:rsid w:val="000D0E71"/>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D0E71"/>
    <w:pPr>
      <w:spacing w:after="160" w:line="240" w:lineRule="exact"/>
    </w:pPr>
    <w:rPr>
      <w:sz w:val="20"/>
      <w:szCs w:val="20"/>
      <w:vertAlign w:val="superscript"/>
      <w:lang w:val="en-US"/>
    </w:rPr>
  </w:style>
  <w:style w:type="paragraph" w:styleId="ListParagraph">
    <w:name w:val="List Paragraph"/>
    <w:basedOn w:val="Normal"/>
    <w:uiPriority w:val="34"/>
    <w:qFormat/>
    <w:rsid w:val="004F15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UNEP/OzL.Pro/ExCom/88/77</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A54D1F1-D993-4513-9E08-1B332214A152}"/>
</file>

<file path=customXml/itemProps2.xml><?xml version="1.0" encoding="utf-8"?>
<ds:datastoreItem xmlns:ds="http://schemas.openxmlformats.org/officeDocument/2006/customXml" ds:itemID="{5166879D-C57D-4136-BB63-A924EBE16780}"/>
</file>

<file path=customXml/itemProps3.xml><?xml version="1.0" encoding="utf-8"?>
<ds:datastoreItem xmlns:ds="http://schemas.openxmlformats.org/officeDocument/2006/customXml" ds:itemID="{00790B75-620B-4CF3-BF7C-93CD3D724657}"/>
</file>

<file path=customXml/itemProps4.xml><?xml version="1.0" encoding="utf-8"?>
<ds:datastoreItem xmlns:ds="http://schemas.openxmlformats.org/officeDocument/2006/customXml" ds:itemID="{132BFBF4-97DF-4699-8063-77FDC2B1C1BE}"/>
</file>

<file path=docProps/app.xml><?xml version="1.0" encoding="utf-8"?>
<Properties xmlns="http://schemas.openxmlformats.org/officeDocument/2006/extended-properties" xmlns:vt="http://schemas.openxmlformats.org/officeDocument/2006/docPropsVTypes">
  <Template>Normal</Template>
  <TotalTime>14</TotalTime>
  <Pages>15</Pages>
  <Words>5304</Words>
  <Characters>30239</Characters>
  <Application>Microsoft Office Word</Application>
  <DocSecurity>0</DocSecurity>
  <Lines>251</Lines>
  <Paragraphs>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Aspects clefs relatifs aux technologies de controle du sous-produit HFC-23: Argentine (décision 8 produit HFC-23: Argentine (décision 87/52)7/52)</vt:lpstr>
      <vt:lpstr/>
    </vt:vector>
  </TitlesOfParts>
  <Company>UNMFS</Company>
  <LinksUpToDate>false</LinksUpToDate>
  <CharactersWithSpaces>35473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Aspects clefs relatifs aux technologies de controle du sous-produit HFC-23: Argentine (décision 8 produit HFC-23: Argentine (décision 87/52)7/52)</dc:title>
  <dc:subject/>
  <dc:creator>Maïlys Lejosne</dc:creator>
  <cp:lastModifiedBy>HBE</cp:lastModifiedBy>
  <cp:revision>13</cp:revision>
  <cp:lastPrinted>2001-05-26T16:40:00Z</cp:lastPrinted>
  <dcterms:created xsi:type="dcterms:W3CDTF">2021-10-30T02:29:00Z</dcterms:created>
  <dcterms:modified xsi:type="dcterms:W3CDTF">2021-11-22T02:02:00Z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UNEP/OzL.Pro/ExCom/88/77</vt:lpwstr>
  </property>
  <property fmtid="{D5CDD505-2E9C-101B-9397-08002B2CF9AE}" pid="3" name="Revision date">
    <vt:lpwstr>11/1/2021</vt:lpwstr>
  </property>
  <property fmtid="{D5CDD505-2E9C-101B-9397-08002B2CF9AE}" pid="4" name="ContentTypeId">
    <vt:lpwstr>0x01010009F56DB39A5B9F46AA87ED0A960035E8</vt:lpwstr>
  </property>
</Properties>
</file>