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D97F73">
        <w:trPr>
          <w:trHeight w:val="720"/>
        </w:trPr>
        <w:tc>
          <w:tcPr>
            <w:tcW w:w="5490" w:type="dxa"/>
            <w:gridSpan w:val="2"/>
            <w:tcBorders>
              <w:bottom w:val="single" w:sz="18" w:space="0" w:color="auto"/>
            </w:tcBorders>
          </w:tcPr>
          <w:p w:rsidR="00C15867" w:rsidRPr="0000434E" w:rsidRDefault="00C15867" w:rsidP="00074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074395">
            <w:pPr>
              <w:jc w:val="right"/>
              <w:rPr>
                <w:sz w:val="52"/>
                <w:szCs w:val="52"/>
              </w:rPr>
            </w:pPr>
            <w:r>
              <w:rPr>
                <w:rFonts w:ascii="Univers Bold" w:hAnsi="Univers Bold"/>
                <w:b/>
                <w:sz w:val="72"/>
              </w:rPr>
              <w:t>EP</w:t>
            </w:r>
          </w:p>
        </w:tc>
      </w:tr>
      <w:tr w:rsidR="00C15867" w:rsidTr="00D97F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074395">
            <w:pPr>
              <w:spacing w:before="120"/>
            </w:pPr>
            <w:r>
              <w:rPr>
                <w:noProof/>
                <w:lang w:val="en-CA" w:eastAsia="en-CA"/>
              </w:rPr>
              <w:drawing>
                <wp:anchor distT="0" distB="0" distL="114300" distR="114300" simplePos="0" relativeHeight="251660288" behindDoc="0" locked="0" layoutInCell="1" allowOverlap="1" wp14:anchorId="38F4C7A8" wp14:editId="219C3DF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2010C17" wp14:editId="7D39710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074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074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074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074395">
            <w:pPr>
              <w:spacing w:before="720"/>
              <w:ind w:left="158"/>
            </w:pPr>
          </w:p>
        </w:tc>
        <w:tc>
          <w:tcPr>
            <w:tcW w:w="4590" w:type="dxa"/>
            <w:tcBorders>
              <w:top w:val="nil"/>
              <w:left w:val="nil"/>
              <w:bottom w:val="single" w:sz="36" w:space="0" w:color="auto"/>
              <w:right w:val="nil"/>
            </w:tcBorders>
          </w:tcPr>
          <w:p w:rsidR="00C15867" w:rsidRPr="0033525D" w:rsidRDefault="00C15867" w:rsidP="00074395">
            <w:r w:rsidRPr="0033525D">
              <w:t>Distr.</w:t>
            </w:r>
          </w:p>
          <w:p w:rsidR="00923540" w:rsidRPr="0033525D" w:rsidRDefault="00923540" w:rsidP="00074395">
            <w:r w:rsidRPr="0033525D">
              <w:t>GENERAL</w:t>
            </w:r>
          </w:p>
          <w:p w:rsidR="00C15867" w:rsidRPr="0033525D" w:rsidRDefault="00C15867" w:rsidP="00074395"/>
          <w:p w:rsidR="00C15867" w:rsidRPr="003F73BA" w:rsidRDefault="00C15867" w:rsidP="00074395"/>
          <w:p w:rsidR="00C15867" w:rsidRPr="003F73BA" w:rsidRDefault="00D97F73" w:rsidP="00074395">
            <w:r>
              <w:fldChar w:fldCharType="begin"/>
            </w:r>
            <w:r>
              <w:instrText xml:space="preserve"> DOCPROPERTY  "Document number"  \* MERGEFORMAT </w:instrText>
            </w:r>
            <w:r>
              <w:fldChar w:fldCharType="separate"/>
            </w:r>
            <w:r>
              <w:t>UNEP/</w:t>
            </w:r>
            <w:proofErr w:type="spellStart"/>
            <w:r>
              <w:t>OzL.Pro</w:t>
            </w:r>
            <w:proofErr w:type="spellEnd"/>
            <w:r>
              <w:t>/ExCom/77/41</w:t>
            </w:r>
            <w:r>
              <w:fldChar w:fldCharType="end"/>
            </w:r>
          </w:p>
          <w:p w:rsidR="00C15867" w:rsidRPr="003F73BA" w:rsidRDefault="00D97F73" w:rsidP="00074395">
            <w:r>
              <w:fldChar w:fldCharType="begin"/>
            </w:r>
            <w:r>
              <w:instrText xml:space="preserve"> DATE  \@ "d MMMM yyyy"  \* MERGEFORMAT </w:instrText>
            </w:r>
            <w:r>
              <w:fldChar w:fldCharType="separate"/>
            </w:r>
            <w:r w:rsidR="004129EC">
              <w:rPr>
                <w:noProof/>
              </w:rPr>
              <w:t>5 November 2016</w:t>
            </w:r>
            <w:r>
              <w:fldChar w:fldCharType="end"/>
            </w:r>
          </w:p>
          <w:p w:rsidR="00C15867" w:rsidRPr="00000FED" w:rsidRDefault="00C15867" w:rsidP="00074395">
            <w:pPr>
              <w:rPr>
                <w:caps/>
              </w:rPr>
            </w:pPr>
          </w:p>
          <w:p w:rsidR="00C15867" w:rsidRDefault="00C15867" w:rsidP="00074395">
            <w:r w:rsidRPr="0033525D">
              <w:t>ORIGINAL: ENGLISH</w:t>
            </w:r>
          </w:p>
        </w:tc>
      </w:tr>
    </w:tbl>
    <w:p w:rsidR="00667244" w:rsidRPr="00612F2F" w:rsidRDefault="00C15867" w:rsidP="00074395">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074395">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074395">
      <w:pPr>
        <w:jc w:val="left"/>
        <w:rPr>
          <w:lang w:val="en-US"/>
        </w:rPr>
      </w:pPr>
    </w:p>
    <w:p w:rsidR="00C15867" w:rsidRPr="00765DE4" w:rsidRDefault="00C15867" w:rsidP="00074395">
      <w:pPr>
        <w:pStyle w:val="Heading3"/>
        <w:numPr>
          <w:ilvl w:val="0"/>
          <w:numId w:val="0"/>
        </w:numPr>
        <w:spacing w:after="0"/>
        <w:rPr>
          <w:lang w:val="en-US"/>
        </w:rPr>
      </w:pPr>
    </w:p>
    <w:p w:rsidR="004E7F9C" w:rsidRPr="000B60BC" w:rsidRDefault="004E7F9C" w:rsidP="00074395">
      <w:pPr>
        <w:pStyle w:val="Title1"/>
        <w:rPr>
          <w:b w:val="0"/>
        </w:rPr>
      </w:pPr>
    </w:p>
    <w:p w:rsidR="004E7F9C" w:rsidRPr="000B60BC" w:rsidRDefault="004E7F9C" w:rsidP="00074395">
      <w:pPr>
        <w:pStyle w:val="Title1"/>
        <w:rPr>
          <w:b w:val="0"/>
        </w:rPr>
      </w:pPr>
    </w:p>
    <w:p w:rsidR="00D97F73" w:rsidRPr="005A5CF1" w:rsidRDefault="00D97F73" w:rsidP="00074395">
      <w:pPr>
        <w:jc w:val="center"/>
        <w:rPr>
          <w:b/>
          <w:lang w:val="en-CA"/>
        </w:rPr>
      </w:pPr>
      <w:r w:rsidRPr="005A5CF1">
        <w:rPr>
          <w:b/>
          <w:lang w:val="en-CA"/>
        </w:rPr>
        <w:t xml:space="preserve">PROJECT PROPOSAL: DOMINICAN REPUBLIC </w:t>
      </w:r>
    </w:p>
    <w:p w:rsidR="00D97F73" w:rsidRPr="005A5CF1" w:rsidRDefault="00D97F73" w:rsidP="00074395">
      <w:pPr>
        <w:rPr>
          <w:lang w:val="en-CA"/>
        </w:rPr>
      </w:pPr>
    </w:p>
    <w:p w:rsidR="00D97F73" w:rsidRPr="005A5CF1" w:rsidRDefault="00D97F73" w:rsidP="00074395">
      <w:pPr>
        <w:rPr>
          <w:lang w:val="en-CA"/>
        </w:rPr>
      </w:pPr>
    </w:p>
    <w:p w:rsidR="00D97F73" w:rsidRPr="005A5CF1" w:rsidRDefault="00D97F73" w:rsidP="00074395">
      <w:pPr>
        <w:ind w:firstLine="720"/>
        <w:rPr>
          <w:lang w:val="en-CA"/>
        </w:rPr>
      </w:pPr>
      <w:r w:rsidRPr="005A5CF1">
        <w:rPr>
          <w:lang w:val="en-CA"/>
        </w:rPr>
        <w:t xml:space="preserve">This document consists of the comments and recommendation of the Secretariat on the following project proposal: </w:t>
      </w:r>
    </w:p>
    <w:p w:rsidR="00D97F73" w:rsidRPr="005A5CF1" w:rsidRDefault="00D97F73" w:rsidP="00074395">
      <w:pPr>
        <w:rPr>
          <w:lang w:val="en-CA"/>
        </w:rPr>
      </w:pPr>
    </w:p>
    <w:p w:rsidR="00D97F73" w:rsidRPr="005A5CF1" w:rsidRDefault="00D97F73" w:rsidP="00074395">
      <w:pPr>
        <w:rPr>
          <w:u w:val="single"/>
          <w:lang w:val="en-CA"/>
        </w:rPr>
      </w:pPr>
      <w:r w:rsidRPr="005A5CF1">
        <w:rPr>
          <w:u w:val="single"/>
          <w:lang w:val="en-CA"/>
        </w:rPr>
        <w:t>Phase-out</w:t>
      </w:r>
    </w:p>
    <w:p w:rsidR="00D97F73" w:rsidRPr="005A5CF1" w:rsidRDefault="00D97F73" w:rsidP="0007439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D97F73" w:rsidRPr="005A5CF1" w:rsidTr="00D97F73">
        <w:tc>
          <w:tcPr>
            <w:tcW w:w="7128" w:type="dxa"/>
          </w:tcPr>
          <w:p w:rsidR="00D97F73" w:rsidRPr="005A5CF1" w:rsidRDefault="00D97F73" w:rsidP="00074395">
            <w:pPr>
              <w:rPr>
                <w:lang w:val="en-CA"/>
              </w:rPr>
            </w:pPr>
            <w:r w:rsidRPr="005A5CF1">
              <w:rPr>
                <w:lang w:val="en-CA"/>
              </w:rPr>
              <w:t>•</w:t>
            </w:r>
            <w:r w:rsidRPr="005A5CF1">
              <w:rPr>
                <w:lang w:val="en-CA"/>
              </w:rPr>
              <w:tab/>
              <w:t>HCFC phase-out management plan (stage II, first tranche)</w:t>
            </w:r>
          </w:p>
        </w:tc>
        <w:tc>
          <w:tcPr>
            <w:tcW w:w="2448" w:type="dxa"/>
          </w:tcPr>
          <w:p w:rsidR="00D97F73" w:rsidRPr="005A5CF1" w:rsidRDefault="00D97F73" w:rsidP="00074395">
            <w:pPr>
              <w:jc w:val="right"/>
              <w:rPr>
                <w:lang w:val="en-CA"/>
              </w:rPr>
            </w:pPr>
            <w:r w:rsidRPr="005A5CF1">
              <w:rPr>
                <w:lang w:val="en-CA"/>
              </w:rPr>
              <w:t>UNDP and UNEP</w:t>
            </w:r>
          </w:p>
        </w:tc>
      </w:tr>
    </w:tbl>
    <w:p w:rsidR="008C5738" w:rsidRDefault="008C5738" w:rsidP="00074395">
      <w:pPr>
        <w:pStyle w:val="StyleHeader4Para4Left0Firstline0"/>
        <w:numPr>
          <w:ilvl w:val="0"/>
          <w:numId w:val="0"/>
        </w:numPr>
      </w:pPr>
    </w:p>
    <w:p w:rsidR="008C5738" w:rsidRDefault="004E7F9C" w:rsidP="00074395">
      <w:pPr>
        <w:pStyle w:val="StyleHeader4Para4Left0Firstline0"/>
        <w:numPr>
          <w:ilvl w:val="0"/>
          <w:numId w:val="0"/>
        </w:numPr>
      </w:pPr>
      <w:r>
        <w:br w:type="page"/>
      </w:r>
    </w:p>
    <w:p w:rsidR="00D97F73" w:rsidRPr="00D97F73" w:rsidRDefault="00D97F73" w:rsidP="00074395">
      <w:pPr>
        <w:jc w:val="center"/>
        <w:rPr>
          <w:b/>
          <w:lang w:val="en-CA"/>
        </w:rPr>
      </w:pPr>
      <w:r w:rsidRPr="00D97F73">
        <w:rPr>
          <w:b/>
          <w:lang w:val="en-CA"/>
        </w:rPr>
        <w:lastRenderedPageBreak/>
        <w:t>PROJECT EVALUATION SHEET – MULTI-YEAR PROJECTS</w:t>
      </w:r>
    </w:p>
    <w:p w:rsidR="00D97F73" w:rsidRPr="00D97F73" w:rsidRDefault="00D97F73" w:rsidP="00074395">
      <w:pPr>
        <w:jc w:val="center"/>
        <w:rPr>
          <w:b/>
          <w:lang w:val="en-CA"/>
        </w:rPr>
      </w:pPr>
    </w:p>
    <w:p w:rsidR="00D97F73" w:rsidRPr="00D97F73" w:rsidRDefault="00D97F73" w:rsidP="00074395">
      <w:pPr>
        <w:jc w:val="center"/>
        <w:rPr>
          <w:b/>
          <w:lang w:val="en-CA"/>
        </w:rPr>
      </w:pPr>
      <w:r w:rsidRPr="00D97F73">
        <w:rPr>
          <w:b/>
          <w:lang w:val="en-CA"/>
        </w:rPr>
        <w:t>Dominican Republic</w:t>
      </w:r>
    </w:p>
    <w:p w:rsidR="00D97F73" w:rsidRPr="00D97F73" w:rsidRDefault="00D97F73" w:rsidP="00074395">
      <w:pPr>
        <w:rPr>
          <w:lang w:val="en-CA"/>
        </w:rPr>
      </w:pPr>
    </w:p>
    <w:tbl>
      <w:tblPr>
        <w:tblStyle w:val="TableGrid"/>
        <w:tblW w:w="91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3"/>
        <w:gridCol w:w="2462"/>
        <w:gridCol w:w="2009"/>
        <w:gridCol w:w="2089"/>
      </w:tblGrid>
      <w:tr w:rsidR="00D97F73" w:rsidRPr="00D97F73" w:rsidTr="00D97F73">
        <w:trPr>
          <w:trHeight w:val="236"/>
        </w:trPr>
        <w:tc>
          <w:tcPr>
            <w:tcW w:w="2583" w:type="dxa"/>
            <w:shd w:val="clear" w:color="auto" w:fill="auto"/>
          </w:tcPr>
          <w:p w:rsidR="00D97F73" w:rsidRPr="00D97F73" w:rsidRDefault="00D97F73" w:rsidP="00074395">
            <w:pPr>
              <w:spacing w:after="80"/>
              <w:jc w:val="left"/>
              <w:rPr>
                <w:b/>
                <w:sz w:val="18"/>
                <w:szCs w:val="18"/>
              </w:rPr>
            </w:pPr>
            <w:r w:rsidRPr="00D97F73">
              <w:rPr>
                <w:b/>
                <w:sz w:val="18"/>
                <w:szCs w:val="18"/>
              </w:rPr>
              <w:t>(I) PROJECT TITLE</w:t>
            </w:r>
          </w:p>
        </w:tc>
        <w:tc>
          <w:tcPr>
            <w:tcW w:w="2462" w:type="dxa"/>
            <w:shd w:val="clear" w:color="auto" w:fill="auto"/>
          </w:tcPr>
          <w:p w:rsidR="00D97F73" w:rsidRPr="00D97F73" w:rsidRDefault="00D97F73" w:rsidP="00074395">
            <w:pPr>
              <w:spacing w:after="80"/>
              <w:jc w:val="center"/>
              <w:rPr>
                <w:b/>
                <w:sz w:val="18"/>
                <w:szCs w:val="18"/>
              </w:rPr>
            </w:pPr>
            <w:r w:rsidRPr="00D97F73">
              <w:rPr>
                <w:b/>
                <w:sz w:val="18"/>
                <w:szCs w:val="18"/>
              </w:rPr>
              <w:t>AGENCY</w:t>
            </w:r>
          </w:p>
        </w:tc>
        <w:tc>
          <w:tcPr>
            <w:tcW w:w="2009" w:type="dxa"/>
            <w:shd w:val="clear" w:color="auto" w:fill="auto"/>
          </w:tcPr>
          <w:p w:rsidR="00D97F73" w:rsidRPr="00D97F73" w:rsidRDefault="00D97F73" w:rsidP="00074395">
            <w:pPr>
              <w:spacing w:after="80"/>
              <w:jc w:val="center"/>
              <w:rPr>
                <w:b/>
                <w:sz w:val="18"/>
                <w:szCs w:val="18"/>
              </w:rPr>
            </w:pPr>
            <w:r w:rsidRPr="00D97F73">
              <w:rPr>
                <w:b/>
                <w:sz w:val="18"/>
                <w:szCs w:val="18"/>
              </w:rPr>
              <w:t>MEETING APPROVED</w:t>
            </w:r>
          </w:p>
        </w:tc>
        <w:tc>
          <w:tcPr>
            <w:tcW w:w="2089" w:type="dxa"/>
            <w:shd w:val="clear" w:color="auto" w:fill="auto"/>
          </w:tcPr>
          <w:p w:rsidR="00D97F73" w:rsidRPr="00D97F73" w:rsidRDefault="00D97F73" w:rsidP="00074395">
            <w:pPr>
              <w:spacing w:after="80"/>
              <w:jc w:val="center"/>
              <w:rPr>
                <w:b/>
                <w:sz w:val="18"/>
                <w:szCs w:val="18"/>
              </w:rPr>
            </w:pPr>
            <w:r w:rsidRPr="00D97F73">
              <w:rPr>
                <w:b/>
                <w:sz w:val="18"/>
                <w:szCs w:val="18"/>
              </w:rPr>
              <w:t>CONTROL MEASURE</w:t>
            </w:r>
          </w:p>
        </w:tc>
      </w:tr>
      <w:tr w:rsidR="00D97F73" w:rsidRPr="00D97F73" w:rsidTr="00D97F73">
        <w:trPr>
          <w:trHeight w:val="236"/>
        </w:trPr>
        <w:tc>
          <w:tcPr>
            <w:tcW w:w="2583" w:type="dxa"/>
            <w:shd w:val="clear" w:color="auto" w:fill="auto"/>
          </w:tcPr>
          <w:p w:rsidR="00D97F73" w:rsidRPr="00D97F73" w:rsidRDefault="00D97F73" w:rsidP="00074395">
            <w:pPr>
              <w:spacing w:after="80"/>
              <w:jc w:val="center"/>
              <w:rPr>
                <w:sz w:val="18"/>
                <w:szCs w:val="18"/>
              </w:rPr>
            </w:pPr>
            <w:r w:rsidRPr="00D97F73">
              <w:rPr>
                <w:sz w:val="18"/>
                <w:szCs w:val="18"/>
              </w:rPr>
              <w:t>HCFC phase</w:t>
            </w:r>
            <w:r w:rsidRPr="00D97F73">
              <w:rPr>
                <w:sz w:val="18"/>
                <w:szCs w:val="18"/>
              </w:rPr>
              <w:noBreakHyphen/>
              <w:t>out plan (Stage II)</w:t>
            </w:r>
          </w:p>
        </w:tc>
        <w:tc>
          <w:tcPr>
            <w:tcW w:w="2462" w:type="dxa"/>
            <w:shd w:val="clear" w:color="auto" w:fill="auto"/>
          </w:tcPr>
          <w:p w:rsidR="00D97F73" w:rsidRPr="00D97F73" w:rsidRDefault="00D97F73" w:rsidP="00074395">
            <w:pPr>
              <w:spacing w:after="80"/>
              <w:jc w:val="center"/>
              <w:rPr>
                <w:sz w:val="18"/>
                <w:szCs w:val="18"/>
              </w:rPr>
            </w:pPr>
            <w:r w:rsidRPr="00D97F73">
              <w:rPr>
                <w:sz w:val="18"/>
                <w:szCs w:val="18"/>
              </w:rPr>
              <w:t>UNDP (lead), UNEP</w:t>
            </w:r>
          </w:p>
        </w:tc>
        <w:tc>
          <w:tcPr>
            <w:tcW w:w="2009" w:type="dxa"/>
            <w:shd w:val="clear" w:color="auto" w:fill="auto"/>
          </w:tcPr>
          <w:p w:rsidR="00D97F73" w:rsidRPr="00D97F73" w:rsidRDefault="00D97F73" w:rsidP="00074395">
            <w:pPr>
              <w:spacing w:after="80"/>
              <w:jc w:val="center"/>
              <w:rPr>
                <w:sz w:val="18"/>
                <w:szCs w:val="18"/>
              </w:rPr>
            </w:pPr>
            <w:r w:rsidRPr="00D97F73">
              <w:rPr>
                <w:sz w:val="18"/>
                <w:szCs w:val="18"/>
              </w:rPr>
              <w:t>n/a</w:t>
            </w:r>
          </w:p>
        </w:tc>
        <w:tc>
          <w:tcPr>
            <w:tcW w:w="2089" w:type="dxa"/>
            <w:shd w:val="clear" w:color="auto" w:fill="auto"/>
          </w:tcPr>
          <w:p w:rsidR="00D97F73" w:rsidRPr="00D97F73" w:rsidRDefault="00D97F73" w:rsidP="00074395">
            <w:pPr>
              <w:spacing w:after="80"/>
              <w:jc w:val="center"/>
              <w:rPr>
                <w:sz w:val="18"/>
                <w:szCs w:val="18"/>
              </w:rPr>
            </w:pPr>
            <w:r w:rsidRPr="00D97F73">
              <w:rPr>
                <w:sz w:val="18"/>
                <w:szCs w:val="18"/>
              </w:rPr>
              <w:t>n/a</w:t>
            </w:r>
          </w:p>
        </w:tc>
      </w:tr>
    </w:tbl>
    <w:p w:rsidR="00D97F73" w:rsidRPr="00D97F73" w:rsidRDefault="00D97F73" w:rsidP="00074395">
      <w:pPr>
        <w:spacing w:after="60"/>
        <w:jc w:val="center"/>
      </w:pPr>
    </w:p>
    <w:tbl>
      <w:tblPr>
        <w:tblStyle w:val="TableGrid"/>
        <w:tblW w:w="91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70"/>
        <w:gridCol w:w="1984"/>
        <w:gridCol w:w="2088"/>
      </w:tblGrid>
      <w:tr w:rsidR="00D97F73" w:rsidRPr="00D97F73" w:rsidTr="00D97F73">
        <w:trPr>
          <w:trHeight w:val="260"/>
        </w:trPr>
        <w:tc>
          <w:tcPr>
            <w:tcW w:w="5070" w:type="dxa"/>
            <w:shd w:val="clear" w:color="auto" w:fill="auto"/>
          </w:tcPr>
          <w:p w:rsidR="00D97F73" w:rsidRPr="00D97F73" w:rsidRDefault="00D97F73" w:rsidP="00074395">
            <w:pPr>
              <w:spacing w:after="60"/>
              <w:jc w:val="left"/>
              <w:rPr>
                <w:b/>
                <w:sz w:val="18"/>
                <w:szCs w:val="18"/>
              </w:rPr>
            </w:pPr>
            <w:r w:rsidRPr="00D97F73">
              <w:rPr>
                <w:sz w:val="18"/>
                <w:szCs w:val="18"/>
              </w:rPr>
              <w:br w:type="page"/>
            </w:r>
            <w:r w:rsidRPr="00D97F73">
              <w:rPr>
                <w:b/>
                <w:sz w:val="18"/>
                <w:szCs w:val="18"/>
              </w:rPr>
              <w:t>(II) LATEST ARTICLE 7 DATA (Annex C Group l)</w:t>
            </w:r>
          </w:p>
        </w:tc>
        <w:tc>
          <w:tcPr>
            <w:tcW w:w="1984" w:type="dxa"/>
            <w:shd w:val="clear" w:color="auto" w:fill="auto"/>
          </w:tcPr>
          <w:p w:rsidR="00D97F73" w:rsidRPr="00D97F73" w:rsidRDefault="00D97F73" w:rsidP="00074395">
            <w:pPr>
              <w:spacing w:after="60"/>
              <w:jc w:val="center"/>
              <w:rPr>
                <w:sz w:val="18"/>
                <w:szCs w:val="18"/>
              </w:rPr>
            </w:pPr>
            <w:r w:rsidRPr="00D97F73">
              <w:rPr>
                <w:sz w:val="18"/>
                <w:szCs w:val="18"/>
              </w:rPr>
              <w:t>Year: 2015</w:t>
            </w:r>
          </w:p>
        </w:tc>
        <w:tc>
          <w:tcPr>
            <w:tcW w:w="2088" w:type="dxa"/>
            <w:shd w:val="clear" w:color="auto" w:fill="auto"/>
          </w:tcPr>
          <w:p w:rsidR="00D97F73" w:rsidRPr="00D97F73" w:rsidRDefault="005C1808" w:rsidP="00074395">
            <w:pPr>
              <w:spacing w:after="60"/>
              <w:jc w:val="right"/>
              <w:rPr>
                <w:sz w:val="18"/>
                <w:szCs w:val="18"/>
              </w:rPr>
            </w:pPr>
            <w:r>
              <w:rPr>
                <w:sz w:val="18"/>
                <w:szCs w:val="18"/>
              </w:rPr>
              <w:t xml:space="preserve">43.39 </w:t>
            </w:r>
            <w:r w:rsidR="00D97F73" w:rsidRPr="00D97F73">
              <w:rPr>
                <w:sz w:val="18"/>
                <w:szCs w:val="18"/>
              </w:rPr>
              <w:t>(ODP tonnes)</w:t>
            </w:r>
          </w:p>
        </w:tc>
      </w:tr>
    </w:tbl>
    <w:p w:rsidR="00D97F73" w:rsidRPr="00D97F73" w:rsidRDefault="00D97F73" w:rsidP="00074395">
      <w:pPr>
        <w:jc w:val="left"/>
        <w:rPr>
          <w:highlight w:val="yellow"/>
        </w:rPr>
      </w:pPr>
    </w:p>
    <w:tbl>
      <w:tblPr>
        <w:tblStyle w:val="TableGrid"/>
        <w:tblW w:w="914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61"/>
        <w:gridCol w:w="764"/>
        <w:gridCol w:w="1354"/>
        <w:gridCol w:w="1003"/>
        <w:gridCol w:w="2264"/>
      </w:tblGrid>
      <w:tr w:rsidR="00D97F73" w:rsidRPr="00D97F73" w:rsidTr="00D97F73">
        <w:trPr>
          <w:trHeight w:val="289"/>
        </w:trPr>
        <w:tc>
          <w:tcPr>
            <w:tcW w:w="0" w:type="auto"/>
            <w:gridSpan w:val="4"/>
            <w:shd w:val="clear" w:color="auto" w:fill="auto"/>
          </w:tcPr>
          <w:p w:rsidR="00D97F73" w:rsidRPr="00D97F73" w:rsidRDefault="00D97F73" w:rsidP="00074395">
            <w:pPr>
              <w:spacing w:after="60"/>
              <w:jc w:val="left"/>
              <w:rPr>
                <w:b/>
                <w:sz w:val="18"/>
                <w:szCs w:val="18"/>
              </w:rPr>
            </w:pPr>
            <w:r w:rsidRPr="00D97F73">
              <w:rPr>
                <w:b/>
                <w:sz w:val="18"/>
                <w:szCs w:val="18"/>
              </w:rPr>
              <w:t>(III) LATEST COUNTRY PROGRAMME SECTORAL DATA (ODP tonnes)</w:t>
            </w:r>
          </w:p>
        </w:tc>
        <w:tc>
          <w:tcPr>
            <w:tcW w:w="0" w:type="auto"/>
            <w:shd w:val="clear" w:color="auto" w:fill="auto"/>
          </w:tcPr>
          <w:p w:rsidR="00D97F73" w:rsidRPr="00D97F73" w:rsidRDefault="00D97F73" w:rsidP="00074395">
            <w:pPr>
              <w:spacing w:after="60"/>
              <w:jc w:val="right"/>
              <w:rPr>
                <w:b/>
                <w:sz w:val="18"/>
                <w:szCs w:val="18"/>
              </w:rPr>
            </w:pPr>
            <w:r w:rsidRPr="00D97F73">
              <w:rPr>
                <w:b/>
                <w:sz w:val="18"/>
                <w:szCs w:val="18"/>
              </w:rPr>
              <w:t>Year: 2015</w:t>
            </w:r>
          </w:p>
        </w:tc>
      </w:tr>
      <w:tr w:rsidR="00D97F73" w:rsidRPr="00D97F73" w:rsidTr="00D97F73">
        <w:trPr>
          <w:trHeight w:val="398"/>
        </w:trPr>
        <w:tc>
          <w:tcPr>
            <w:tcW w:w="3761" w:type="dxa"/>
            <w:vMerge w:val="restart"/>
            <w:shd w:val="clear" w:color="auto" w:fill="auto"/>
            <w:vAlign w:val="center"/>
          </w:tcPr>
          <w:p w:rsidR="00D97F73" w:rsidRPr="00D97F73" w:rsidRDefault="00D97F73" w:rsidP="00074395">
            <w:pPr>
              <w:spacing w:after="60"/>
              <w:jc w:val="center"/>
              <w:rPr>
                <w:sz w:val="18"/>
                <w:szCs w:val="18"/>
              </w:rPr>
            </w:pPr>
            <w:r w:rsidRPr="00D97F73">
              <w:rPr>
                <w:sz w:val="18"/>
                <w:szCs w:val="18"/>
              </w:rPr>
              <w:t>Chemical</w:t>
            </w:r>
          </w:p>
        </w:tc>
        <w:tc>
          <w:tcPr>
            <w:tcW w:w="764" w:type="dxa"/>
            <w:vMerge w:val="restart"/>
            <w:shd w:val="clear" w:color="auto" w:fill="auto"/>
            <w:vAlign w:val="center"/>
          </w:tcPr>
          <w:p w:rsidR="00D97F73" w:rsidRPr="00D97F73" w:rsidRDefault="00D97F73" w:rsidP="00074395">
            <w:pPr>
              <w:spacing w:after="60"/>
              <w:jc w:val="center"/>
              <w:rPr>
                <w:sz w:val="18"/>
                <w:szCs w:val="18"/>
              </w:rPr>
            </w:pPr>
            <w:r w:rsidRPr="00D97F73">
              <w:rPr>
                <w:sz w:val="18"/>
                <w:szCs w:val="18"/>
              </w:rPr>
              <w:t>Foam</w:t>
            </w:r>
          </w:p>
        </w:tc>
        <w:tc>
          <w:tcPr>
            <w:tcW w:w="2357" w:type="dxa"/>
            <w:gridSpan w:val="2"/>
            <w:shd w:val="clear" w:color="auto" w:fill="auto"/>
            <w:vAlign w:val="center"/>
          </w:tcPr>
          <w:p w:rsidR="00D97F73" w:rsidRPr="00D97F73" w:rsidRDefault="00D97F73" w:rsidP="00074395">
            <w:pPr>
              <w:spacing w:after="60"/>
              <w:jc w:val="center"/>
              <w:rPr>
                <w:sz w:val="18"/>
                <w:szCs w:val="18"/>
              </w:rPr>
            </w:pPr>
            <w:r w:rsidRPr="00D97F73">
              <w:rPr>
                <w:sz w:val="18"/>
                <w:szCs w:val="18"/>
              </w:rPr>
              <w:t>Refrigeration</w:t>
            </w:r>
          </w:p>
        </w:tc>
        <w:tc>
          <w:tcPr>
            <w:tcW w:w="0" w:type="auto"/>
            <w:vMerge w:val="restart"/>
            <w:shd w:val="clear" w:color="auto" w:fill="auto"/>
            <w:vAlign w:val="center"/>
          </w:tcPr>
          <w:p w:rsidR="00D97F73" w:rsidRPr="00D97F73" w:rsidRDefault="00D97F73" w:rsidP="00074395">
            <w:pPr>
              <w:spacing w:after="60"/>
              <w:jc w:val="center"/>
              <w:rPr>
                <w:sz w:val="18"/>
                <w:szCs w:val="18"/>
              </w:rPr>
            </w:pPr>
            <w:r w:rsidRPr="00D97F73">
              <w:rPr>
                <w:sz w:val="18"/>
                <w:szCs w:val="18"/>
              </w:rPr>
              <w:t>Total sector consumption</w:t>
            </w:r>
          </w:p>
        </w:tc>
      </w:tr>
      <w:tr w:rsidR="00D97F73" w:rsidRPr="00D97F73" w:rsidTr="00D97F73">
        <w:trPr>
          <w:trHeight w:val="240"/>
        </w:trPr>
        <w:tc>
          <w:tcPr>
            <w:tcW w:w="3761" w:type="dxa"/>
            <w:vMerge/>
            <w:shd w:val="clear" w:color="auto" w:fill="auto"/>
          </w:tcPr>
          <w:p w:rsidR="00D97F73" w:rsidRPr="00D97F73" w:rsidRDefault="00D97F73" w:rsidP="00074395">
            <w:pPr>
              <w:spacing w:after="60"/>
              <w:jc w:val="center"/>
              <w:rPr>
                <w:sz w:val="18"/>
                <w:szCs w:val="18"/>
              </w:rPr>
            </w:pPr>
          </w:p>
        </w:tc>
        <w:tc>
          <w:tcPr>
            <w:tcW w:w="764" w:type="dxa"/>
            <w:vMerge/>
            <w:shd w:val="clear" w:color="auto" w:fill="auto"/>
          </w:tcPr>
          <w:p w:rsidR="00D97F73" w:rsidRPr="00D97F73" w:rsidRDefault="00D97F73" w:rsidP="00074395">
            <w:pPr>
              <w:spacing w:after="60"/>
              <w:jc w:val="center"/>
              <w:rPr>
                <w:sz w:val="18"/>
                <w:szCs w:val="18"/>
              </w:rPr>
            </w:pPr>
          </w:p>
        </w:tc>
        <w:tc>
          <w:tcPr>
            <w:tcW w:w="1354" w:type="dxa"/>
            <w:shd w:val="clear" w:color="auto" w:fill="auto"/>
            <w:vAlign w:val="center"/>
          </w:tcPr>
          <w:p w:rsidR="00D97F73" w:rsidRPr="00D97F73" w:rsidRDefault="00D97F73" w:rsidP="00074395">
            <w:pPr>
              <w:spacing w:after="60"/>
              <w:jc w:val="center"/>
              <w:rPr>
                <w:sz w:val="18"/>
                <w:szCs w:val="18"/>
              </w:rPr>
            </w:pPr>
            <w:r w:rsidRPr="00D97F73">
              <w:rPr>
                <w:sz w:val="18"/>
                <w:szCs w:val="18"/>
              </w:rPr>
              <w:t>Manufacturing</w:t>
            </w:r>
          </w:p>
        </w:tc>
        <w:tc>
          <w:tcPr>
            <w:tcW w:w="0" w:type="auto"/>
            <w:shd w:val="clear" w:color="auto" w:fill="auto"/>
            <w:vAlign w:val="center"/>
          </w:tcPr>
          <w:p w:rsidR="00D97F73" w:rsidRPr="00D97F73" w:rsidRDefault="00D97F73" w:rsidP="00074395">
            <w:pPr>
              <w:spacing w:after="60"/>
              <w:jc w:val="center"/>
              <w:rPr>
                <w:sz w:val="18"/>
                <w:szCs w:val="18"/>
              </w:rPr>
            </w:pPr>
            <w:r w:rsidRPr="00D97F73">
              <w:rPr>
                <w:sz w:val="18"/>
                <w:szCs w:val="18"/>
              </w:rPr>
              <w:t>Servicing</w:t>
            </w:r>
          </w:p>
        </w:tc>
        <w:tc>
          <w:tcPr>
            <w:tcW w:w="0" w:type="auto"/>
            <w:vMerge/>
            <w:shd w:val="clear" w:color="auto" w:fill="auto"/>
          </w:tcPr>
          <w:p w:rsidR="00D97F73" w:rsidRPr="00D97F73" w:rsidRDefault="00D97F73" w:rsidP="00074395">
            <w:pPr>
              <w:spacing w:after="60"/>
              <w:jc w:val="center"/>
              <w:rPr>
                <w:sz w:val="18"/>
                <w:szCs w:val="18"/>
              </w:rPr>
            </w:pPr>
          </w:p>
        </w:tc>
      </w:tr>
      <w:tr w:rsidR="00D97F73" w:rsidRPr="00D97F73" w:rsidTr="00D97F73">
        <w:trPr>
          <w:trHeight w:val="289"/>
        </w:trPr>
        <w:tc>
          <w:tcPr>
            <w:tcW w:w="3761" w:type="dxa"/>
            <w:shd w:val="clear" w:color="auto" w:fill="auto"/>
          </w:tcPr>
          <w:p w:rsidR="00D97F73" w:rsidRPr="00D97F73" w:rsidRDefault="00D97F73" w:rsidP="00074395">
            <w:pPr>
              <w:spacing w:after="60"/>
              <w:jc w:val="left"/>
              <w:rPr>
                <w:sz w:val="18"/>
                <w:szCs w:val="18"/>
              </w:rPr>
            </w:pPr>
            <w:r w:rsidRPr="00D97F73">
              <w:rPr>
                <w:sz w:val="18"/>
                <w:szCs w:val="18"/>
              </w:rPr>
              <w:t>HCFC</w:t>
            </w:r>
            <w:r w:rsidRPr="00D97F73">
              <w:rPr>
                <w:sz w:val="18"/>
                <w:szCs w:val="18"/>
              </w:rPr>
              <w:noBreakHyphen/>
              <w:t>141b</w:t>
            </w:r>
          </w:p>
        </w:tc>
        <w:tc>
          <w:tcPr>
            <w:tcW w:w="764" w:type="dxa"/>
            <w:shd w:val="clear" w:color="auto" w:fill="auto"/>
          </w:tcPr>
          <w:p w:rsidR="00D97F73" w:rsidRPr="00D97F73" w:rsidRDefault="008C762C" w:rsidP="00074395">
            <w:pPr>
              <w:spacing w:after="60"/>
              <w:jc w:val="right"/>
              <w:rPr>
                <w:sz w:val="18"/>
                <w:szCs w:val="18"/>
              </w:rPr>
            </w:pPr>
            <w:r>
              <w:rPr>
                <w:sz w:val="18"/>
                <w:szCs w:val="18"/>
              </w:rPr>
              <w:t>0</w:t>
            </w:r>
          </w:p>
        </w:tc>
        <w:tc>
          <w:tcPr>
            <w:tcW w:w="1354" w:type="dxa"/>
            <w:shd w:val="clear" w:color="auto" w:fill="auto"/>
          </w:tcPr>
          <w:p w:rsidR="00D97F73" w:rsidRPr="00D97F73" w:rsidRDefault="00D97F73" w:rsidP="00074395">
            <w:pPr>
              <w:spacing w:after="60"/>
              <w:jc w:val="right"/>
              <w:rPr>
                <w:sz w:val="18"/>
                <w:szCs w:val="18"/>
              </w:rPr>
            </w:pPr>
          </w:p>
        </w:tc>
        <w:tc>
          <w:tcPr>
            <w:tcW w:w="0" w:type="auto"/>
          </w:tcPr>
          <w:p w:rsidR="00D97F73" w:rsidRPr="00D97F73" w:rsidRDefault="008C762C" w:rsidP="00074395">
            <w:pPr>
              <w:spacing w:after="60"/>
              <w:jc w:val="right"/>
              <w:rPr>
                <w:sz w:val="18"/>
                <w:szCs w:val="18"/>
              </w:rPr>
            </w:pPr>
            <w:r>
              <w:rPr>
                <w:sz w:val="18"/>
                <w:szCs w:val="18"/>
              </w:rPr>
              <w:t>3.78</w:t>
            </w:r>
          </w:p>
        </w:tc>
        <w:tc>
          <w:tcPr>
            <w:tcW w:w="0" w:type="auto"/>
            <w:shd w:val="clear" w:color="auto" w:fill="auto"/>
          </w:tcPr>
          <w:p w:rsidR="00D97F73" w:rsidRPr="00D97F73" w:rsidRDefault="008C762C" w:rsidP="00074395">
            <w:pPr>
              <w:spacing w:after="60"/>
              <w:jc w:val="right"/>
              <w:rPr>
                <w:sz w:val="18"/>
                <w:szCs w:val="18"/>
              </w:rPr>
            </w:pPr>
            <w:r>
              <w:rPr>
                <w:sz w:val="18"/>
                <w:szCs w:val="18"/>
              </w:rPr>
              <w:t>3.78</w:t>
            </w:r>
          </w:p>
        </w:tc>
      </w:tr>
      <w:tr w:rsidR="00D97F73" w:rsidRPr="00D97F73" w:rsidTr="00D97F73">
        <w:trPr>
          <w:trHeight w:val="330"/>
        </w:trPr>
        <w:tc>
          <w:tcPr>
            <w:tcW w:w="3761" w:type="dxa"/>
            <w:shd w:val="clear" w:color="auto" w:fill="auto"/>
          </w:tcPr>
          <w:p w:rsidR="00D97F73" w:rsidRPr="00D97F73" w:rsidRDefault="00D97F73" w:rsidP="00074395">
            <w:pPr>
              <w:spacing w:after="60"/>
              <w:jc w:val="left"/>
              <w:rPr>
                <w:sz w:val="18"/>
                <w:szCs w:val="18"/>
              </w:rPr>
            </w:pPr>
            <w:r w:rsidRPr="00D97F73">
              <w:rPr>
                <w:sz w:val="18"/>
                <w:szCs w:val="18"/>
              </w:rPr>
              <w:t>HCFC</w:t>
            </w:r>
            <w:r w:rsidRPr="00D97F73">
              <w:rPr>
                <w:sz w:val="18"/>
                <w:szCs w:val="18"/>
              </w:rPr>
              <w:noBreakHyphen/>
              <w:t>141b in imported pre</w:t>
            </w:r>
            <w:r w:rsidRPr="00D97F73">
              <w:rPr>
                <w:sz w:val="18"/>
                <w:szCs w:val="18"/>
              </w:rPr>
              <w:noBreakHyphen/>
              <w:t>blended polyol</w:t>
            </w:r>
          </w:p>
        </w:tc>
        <w:tc>
          <w:tcPr>
            <w:tcW w:w="764" w:type="dxa"/>
            <w:shd w:val="clear" w:color="auto" w:fill="auto"/>
          </w:tcPr>
          <w:p w:rsidR="00D97F73" w:rsidRPr="00D97F73" w:rsidRDefault="008C762C" w:rsidP="00074395">
            <w:pPr>
              <w:spacing w:after="60"/>
              <w:jc w:val="right"/>
              <w:rPr>
                <w:sz w:val="18"/>
                <w:szCs w:val="18"/>
              </w:rPr>
            </w:pPr>
            <w:r>
              <w:rPr>
                <w:sz w:val="18"/>
                <w:szCs w:val="18"/>
              </w:rPr>
              <w:t>11.00</w:t>
            </w:r>
          </w:p>
        </w:tc>
        <w:tc>
          <w:tcPr>
            <w:tcW w:w="1354" w:type="dxa"/>
            <w:shd w:val="clear" w:color="auto" w:fill="auto"/>
          </w:tcPr>
          <w:p w:rsidR="00D97F73" w:rsidRPr="00D97F73" w:rsidRDefault="00D97F73" w:rsidP="00074395">
            <w:pPr>
              <w:spacing w:after="60"/>
              <w:jc w:val="right"/>
              <w:rPr>
                <w:sz w:val="18"/>
                <w:szCs w:val="18"/>
              </w:rPr>
            </w:pPr>
          </w:p>
        </w:tc>
        <w:tc>
          <w:tcPr>
            <w:tcW w:w="0" w:type="auto"/>
          </w:tcPr>
          <w:p w:rsidR="00D97F73" w:rsidRPr="00D97F73" w:rsidRDefault="008C762C" w:rsidP="00074395">
            <w:pPr>
              <w:spacing w:after="60"/>
              <w:jc w:val="right"/>
              <w:rPr>
                <w:sz w:val="18"/>
                <w:szCs w:val="18"/>
              </w:rPr>
            </w:pPr>
            <w:r>
              <w:rPr>
                <w:sz w:val="18"/>
                <w:szCs w:val="18"/>
              </w:rPr>
              <w:t>0</w:t>
            </w:r>
          </w:p>
        </w:tc>
        <w:tc>
          <w:tcPr>
            <w:tcW w:w="0" w:type="auto"/>
            <w:shd w:val="clear" w:color="auto" w:fill="auto"/>
          </w:tcPr>
          <w:p w:rsidR="00D97F73" w:rsidRPr="00D97F73" w:rsidRDefault="008C762C" w:rsidP="00074395">
            <w:pPr>
              <w:spacing w:after="60"/>
              <w:jc w:val="right"/>
              <w:rPr>
                <w:sz w:val="18"/>
                <w:szCs w:val="18"/>
              </w:rPr>
            </w:pPr>
            <w:r>
              <w:rPr>
                <w:sz w:val="18"/>
                <w:szCs w:val="18"/>
              </w:rPr>
              <w:t>11.00</w:t>
            </w:r>
          </w:p>
        </w:tc>
      </w:tr>
      <w:tr w:rsidR="00D97F73" w:rsidRPr="00D97F73" w:rsidTr="00D97F73">
        <w:trPr>
          <w:trHeight w:val="289"/>
        </w:trPr>
        <w:tc>
          <w:tcPr>
            <w:tcW w:w="3761" w:type="dxa"/>
            <w:shd w:val="clear" w:color="auto" w:fill="auto"/>
          </w:tcPr>
          <w:p w:rsidR="00D97F73" w:rsidRPr="00D97F73" w:rsidRDefault="00D97F73" w:rsidP="00074395">
            <w:pPr>
              <w:spacing w:after="60"/>
              <w:jc w:val="left"/>
              <w:rPr>
                <w:sz w:val="18"/>
                <w:szCs w:val="18"/>
              </w:rPr>
            </w:pPr>
            <w:r w:rsidRPr="00D97F73">
              <w:rPr>
                <w:sz w:val="18"/>
                <w:szCs w:val="18"/>
              </w:rPr>
              <w:t>HCFC</w:t>
            </w:r>
            <w:r w:rsidRPr="00D97F73">
              <w:rPr>
                <w:sz w:val="18"/>
                <w:szCs w:val="18"/>
              </w:rPr>
              <w:noBreakHyphen/>
              <w:t>123</w:t>
            </w:r>
          </w:p>
        </w:tc>
        <w:tc>
          <w:tcPr>
            <w:tcW w:w="764" w:type="dxa"/>
            <w:shd w:val="clear" w:color="auto" w:fill="auto"/>
          </w:tcPr>
          <w:p w:rsidR="00D97F73" w:rsidRPr="00D97F73" w:rsidRDefault="008C762C" w:rsidP="00074395">
            <w:pPr>
              <w:spacing w:after="60"/>
              <w:jc w:val="right"/>
              <w:rPr>
                <w:sz w:val="18"/>
                <w:szCs w:val="18"/>
              </w:rPr>
            </w:pPr>
            <w:r>
              <w:rPr>
                <w:sz w:val="18"/>
                <w:szCs w:val="18"/>
              </w:rPr>
              <w:t>0</w:t>
            </w:r>
          </w:p>
        </w:tc>
        <w:tc>
          <w:tcPr>
            <w:tcW w:w="1354" w:type="dxa"/>
            <w:shd w:val="clear" w:color="auto" w:fill="auto"/>
          </w:tcPr>
          <w:p w:rsidR="00D97F73" w:rsidRPr="00D97F73" w:rsidRDefault="00D97F73" w:rsidP="00074395">
            <w:pPr>
              <w:spacing w:after="60"/>
              <w:jc w:val="right"/>
              <w:rPr>
                <w:sz w:val="18"/>
                <w:szCs w:val="18"/>
              </w:rPr>
            </w:pPr>
          </w:p>
        </w:tc>
        <w:tc>
          <w:tcPr>
            <w:tcW w:w="0" w:type="auto"/>
          </w:tcPr>
          <w:p w:rsidR="00D97F73" w:rsidRPr="00D97F73" w:rsidRDefault="008C762C" w:rsidP="00074395">
            <w:pPr>
              <w:spacing w:after="60"/>
              <w:jc w:val="right"/>
              <w:rPr>
                <w:sz w:val="18"/>
                <w:szCs w:val="18"/>
              </w:rPr>
            </w:pPr>
            <w:r>
              <w:rPr>
                <w:sz w:val="18"/>
                <w:szCs w:val="18"/>
              </w:rPr>
              <w:t>0.01</w:t>
            </w:r>
          </w:p>
        </w:tc>
        <w:tc>
          <w:tcPr>
            <w:tcW w:w="0" w:type="auto"/>
            <w:shd w:val="clear" w:color="auto" w:fill="auto"/>
          </w:tcPr>
          <w:p w:rsidR="00D97F73" w:rsidRPr="00D97F73" w:rsidRDefault="008C762C" w:rsidP="00074395">
            <w:pPr>
              <w:spacing w:after="60"/>
              <w:jc w:val="right"/>
              <w:rPr>
                <w:sz w:val="18"/>
                <w:szCs w:val="18"/>
              </w:rPr>
            </w:pPr>
            <w:r>
              <w:rPr>
                <w:sz w:val="18"/>
                <w:szCs w:val="18"/>
              </w:rPr>
              <w:t>0.01</w:t>
            </w:r>
          </w:p>
        </w:tc>
      </w:tr>
      <w:tr w:rsidR="00D97F73" w:rsidRPr="00D97F73" w:rsidTr="00D97F73">
        <w:trPr>
          <w:trHeight w:val="289"/>
        </w:trPr>
        <w:tc>
          <w:tcPr>
            <w:tcW w:w="3761" w:type="dxa"/>
            <w:shd w:val="clear" w:color="auto" w:fill="auto"/>
          </w:tcPr>
          <w:p w:rsidR="00D97F73" w:rsidRPr="00D97F73" w:rsidRDefault="00D97F73" w:rsidP="00074395">
            <w:pPr>
              <w:spacing w:after="60"/>
              <w:jc w:val="left"/>
              <w:rPr>
                <w:sz w:val="18"/>
                <w:szCs w:val="18"/>
              </w:rPr>
            </w:pPr>
            <w:r w:rsidRPr="00D97F73">
              <w:rPr>
                <w:sz w:val="18"/>
                <w:szCs w:val="18"/>
              </w:rPr>
              <w:t>HCFC</w:t>
            </w:r>
            <w:r w:rsidRPr="00D97F73">
              <w:rPr>
                <w:sz w:val="18"/>
                <w:szCs w:val="18"/>
              </w:rPr>
              <w:noBreakHyphen/>
              <w:t>22</w:t>
            </w:r>
          </w:p>
        </w:tc>
        <w:tc>
          <w:tcPr>
            <w:tcW w:w="764" w:type="dxa"/>
            <w:shd w:val="clear" w:color="auto" w:fill="auto"/>
          </w:tcPr>
          <w:p w:rsidR="00D97F73" w:rsidRPr="00D97F73" w:rsidRDefault="008C762C" w:rsidP="00074395">
            <w:pPr>
              <w:spacing w:after="60"/>
              <w:jc w:val="right"/>
              <w:rPr>
                <w:sz w:val="18"/>
                <w:szCs w:val="18"/>
              </w:rPr>
            </w:pPr>
            <w:r>
              <w:rPr>
                <w:sz w:val="18"/>
                <w:szCs w:val="18"/>
              </w:rPr>
              <w:t>0</w:t>
            </w:r>
          </w:p>
        </w:tc>
        <w:tc>
          <w:tcPr>
            <w:tcW w:w="1354" w:type="dxa"/>
            <w:shd w:val="clear" w:color="auto" w:fill="auto"/>
          </w:tcPr>
          <w:p w:rsidR="00D97F73" w:rsidRPr="00D97F73" w:rsidRDefault="00D97F73" w:rsidP="00074395">
            <w:pPr>
              <w:spacing w:after="60"/>
              <w:jc w:val="right"/>
              <w:rPr>
                <w:sz w:val="18"/>
                <w:szCs w:val="18"/>
              </w:rPr>
            </w:pPr>
          </w:p>
        </w:tc>
        <w:tc>
          <w:tcPr>
            <w:tcW w:w="0" w:type="auto"/>
          </w:tcPr>
          <w:p w:rsidR="00D97F73" w:rsidRPr="00D97F73" w:rsidRDefault="008C762C" w:rsidP="00074395">
            <w:pPr>
              <w:spacing w:after="60"/>
              <w:jc w:val="right"/>
              <w:rPr>
                <w:sz w:val="18"/>
                <w:szCs w:val="18"/>
              </w:rPr>
            </w:pPr>
            <w:r>
              <w:rPr>
                <w:sz w:val="18"/>
                <w:szCs w:val="18"/>
              </w:rPr>
              <w:t>39.6</w:t>
            </w:r>
          </w:p>
        </w:tc>
        <w:tc>
          <w:tcPr>
            <w:tcW w:w="0" w:type="auto"/>
            <w:shd w:val="clear" w:color="auto" w:fill="auto"/>
          </w:tcPr>
          <w:p w:rsidR="00D97F73" w:rsidRPr="00D97F73" w:rsidRDefault="008C762C" w:rsidP="00074395">
            <w:pPr>
              <w:spacing w:after="60"/>
              <w:jc w:val="right"/>
              <w:rPr>
                <w:sz w:val="18"/>
                <w:szCs w:val="18"/>
              </w:rPr>
            </w:pPr>
            <w:r>
              <w:rPr>
                <w:sz w:val="18"/>
                <w:szCs w:val="18"/>
              </w:rPr>
              <w:t>39.60</w:t>
            </w:r>
          </w:p>
        </w:tc>
      </w:tr>
    </w:tbl>
    <w:p w:rsidR="00D97F73" w:rsidRPr="00D97F73" w:rsidRDefault="00D97F73" w:rsidP="00074395">
      <w:pPr>
        <w:jc w:val="left"/>
      </w:pPr>
    </w:p>
    <w:tbl>
      <w:tblPr>
        <w:tblStyle w:val="TableGrid"/>
        <w:tblW w:w="91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21"/>
        <w:gridCol w:w="1174"/>
        <w:gridCol w:w="5215"/>
        <w:gridCol w:w="942"/>
      </w:tblGrid>
      <w:tr w:rsidR="00D97F73" w:rsidRPr="00D97F73" w:rsidTr="00D97F73">
        <w:trPr>
          <w:trHeight w:val="267"/>
        </w:trPr>
        <w:tc>
          <w:tcPr>
            <w:tcW w:w="0" w:type="auto"/>
            <w:gridSpan w:val="4"/>
            <w:shd w:val="clear" w:color="auto" w:fill="auto"/>
          </w:tcPr>
          <w:p w:rsidR="00D97F73" w:rsidRPr="00D97F73" w:rsidRDefault="00D97F73" w:rsidP="00074395">
            <w:pPr>
              <w:spacing w:after="60"/>
              <w:jc w:val="left"/>
              <w:rPr>
                <w:b/>
                <w:sz w:val="18"/>
                <w:szCs w:val="18"/>
              </w:rPr>
            </w:pPr>
            <w:r w:rsidRPr="00D97F73">
              <w:rPr>
                <w:b/>
                <w:sz w:val="18"/>
                <w:szCs w:val="18"/>
              </w:rPr>
              <w:t>(IV) CONSUMPTION DATA (ODP tonnes)</w:t>
            </w:r>
          </w:p>
        </w:tc>
      </w:tr>
      <w:tr w:rsidR="00D97F73" w:rsidRPr="00D97F73" w:rsidTr="00D97F73">
        <w:trPr>
          <w:trHeight w:val="267"/>
        </w:trPr>
        <w:tc>
          <w:tcPr>
            <w:tcW w:w="0" w:type="auto"/>
            <w:shd w:val="clear" w:color="auto" w:fill="auto"/>
          </w:tcPr>
          <w:p w:rsidR="00D97F73" w:rsidRPr="00D97F73" w:rsidRDefault="00D97F73" w:rsidP="00074395">
            <w:pPr>
              <w:spacing w:after="60"/>
              <w:rPr>
                <w:sz w:val="18"/>
                <w:szCs w:val="18"/>
              </w:rPr>
            </w:pPr>
            <w:r w:rsidRPr="00D97F73">
              <w:rPr>
                <w:sz w:val="18"/>
                <w:szCs w:val="18"/>
              </w:rPr>
              <w:t xml:space="preserve">2009 </w:t>
            </w:r>
            <w:r w:rsidRPr="00D97F73">
              <w:rPr>
                <w:sz w:val="18"/>
                <w:szCs w:val="18"/>
              </w:rPr>
              <w:noBreakHyphen/>
              <w:t xml:space="preserve"> 2010 baseline:</w:t>
            </w:r>
          </w:p>
        </w:tc>
        <w:tc>
          <w:tcPr>
            <w:tcW w:w="1174" w:type="dxa"/>
            <w:shd w:val="clear" w:color="auto" w:fill="auto"/>
          </w:tcPr>
          <w:p w:rsidR="00D97F73" w:rsidRPr="00D97F73" w:rsidRDefault="00D97F73" w:rsidP="00074395">
            <w:pPr>
              <w:spacing w:after="60"/>
              <w:jc w:val="right"/>
              <w:rPr>
                <w:sz w:val="18"/>
                <w:szCs w:val="18"/>
              </w:rPr>
            </w:pPr>
            <w:r w:rsidRPr="00D97F73">
              <w:rPr>
                <w:sz w:val="18"/>
                <w:szCs w:val="18"/>
              </w:rPr>
              <w:t>51.2</w:t>
            </w:r>
          </w:p>
        </w:tc>
        <w:tc>
          <w:tcPr>
            <w:tcW w:w="4819" w:type="dxa"/>
            <w:shd w:val="clear" w:color="auto" w:fill="auto"/>
          </w:tcPr>
          <w:p w:rsidR="00D97F73" w:rsidRPr="00D97F73" w:rsidRDefault="00D97F73" w:rsidP="00074395">
            <w:pPr>
              <w:spacing w:after="60"/>
              <w:jc w:val="left"/>
              <w:rPr>
                <w:sz w:val="18"/>
                <w:szCs w:val="18"/>
              </w:rPr>
            </w:pPr>
            <w:r w:rsidRPr="00D97F73">
              <w:rPr>
                <w:sz w:val="18"/>
                <w:szCs w:val="18"/>
              </w:rPr>
              <w:t>Starting point for sustained aggregate reductions:</w:t>
            </w:r>
          </w:p>
        </w:tc>
        <w:tc>
          <w:tcPr>
            <w:tcW w:w="942" w:type="dxa"/>
            <w:shd w:val="clear" w:color="auto" w:fill="auto"/>
          </w:tcPr>
          <w:p w:rsidR="00D97F73" w:rsidRPr="00D97F73" w:rsidRDefault="00D97F73" w:rsidP="00074395">
            <w:pPr>
              <w:spacing w:after="60"/>
              <w:jc w:val="right"/>
              <w:rPr>
                <w:sz w:val="18"/>
                <w:szCs w:val="18"/>
              </w:rPr>
            </w:pPr>
            <w:r w:rsidRPr="00D97F73">
              <w:rPr>
                <w:sz w:val="18"/>
                <w:szCs w:val="18"/>
              </w:rPr>
              <w:t>70.71</w:t>
            </w:r>
          </w:p>
        </w:tc>
      </w:tr>
      <w:tr w:rsidR="00D97F73" w:rsidRPr="00D97F73" w:rsidTr="00D97F73">
        <w:trPr>
          <w:trHeight w:val="267"/>
        </w:trPr>
        <w:tc>
          <w:tcPr>
            <w:tcW w:w="0" w:type="auto"/>
            <w:gridSpan w:val="4"/>
            <w:shd w:val="clear" w:color="auto" w:fill="auto"/>
          </w:tcPr>
          <w:p w:rsidR="00D97F73" w:rsidRPr="00D97F73" w:rsidRDefault="00D97F73" w:rsidP="00074395">
            <w:pPr>
              <w:spacing w:after="60"/>
              <w:jc w:val="center"/>
              <w:rPr>
                <w:b/>
                <w:sz w:val="18"/>
                <w:szCs w:val="18"/>
              </w:rPr>
            </w:pPr>
            <w:r w:rsidRPr="00D97F73">
              <w:rPr>
                <w:b/>
                <w:sz w:val="18"/>
                <w:szCs w:val="18"/>
              </w:rPr>
              <w:t>CONSUMPTION ELIGIBLE FOR FUNDING (ODP tonnes)</w:t>
            </w:r>
          </w:p>
        </w:tc>
      </w:tr>
      <w:tr w:rsidR="00D97F73" w:rsidRPr="00D97F73" w:rsidTr="00D97F73">
        <w:trPr>
          <w:trHeight w:val="267"/>
        </w:trPr>
        <w:tc>
          <w:tcPr>
            <w:tcW w:w="0" w:type="auto"/>
            <w:shd w:val="clear" w:color="auto" w:fill="auto"/>
          </w:tcPr>
          <w:p w:rsidR="00D97F73" w:rsidRPr="00D97F73" w:rsidRDefault="00D97F73" w:rsidP="00074395">
            <w:pPr>
              <w:spacing w:after="60"/>
              <w:rPr>
                <w:sz w:val="18"/>
                <w:szCs w:val="18"/>
              </w:rPr>
            </w:pPr>
            <w:r w:rsidRPr="00D97F73">
              <w:rPr>
                <w:sz w:val="18"/>
                <w:szCs w:val="18"/>
              </w:rPr>
              <w:t>Already approved:</w:t>
            </w:r>
          </w:p>
        </w:tc>
        <w:tc>
          <w:tcPr>
            <w:tcW w:w="0" w:type="auto"/>
            <w:shd w:val="clear" w:color="auto" w:fill="auto"/>
          </w:tcPr>
          <w:p w:rsidR="00D97F73" w:rsidRPr="00D97F73" w:rsidRDefault="00D97F73" w:rsidP="00074395">
            <w:pPr>
              <w:tabs>
                <w:tab w:val="left" w:pos="255"/>
              </w:tabs>
              <w:spacing w:after="60"/>
              <w:jc w:val="right"/>
              <w:rPr>
                <w:sz w:val="18"/>
                <w:szCs w:val="18"/>
              </w:rPr>
            </w:pPr>
            <w:r w:rsidRPr="00D97F73">
              <w:rPr>
                <w:sz w:val="18"/>
                <w:szCs w:val="18"/>
              </w:rPr>
              <w:t>27.14</w:t>
            </w:r>
          </w:p>
        </w:tc>
        <w:tc>
          <w:tcPr>
            <w:tcW w:w="5215" w:type="dxa"/>
            <w:shd w:val="clear" w:color="auto" w:fill="auto"/>
          </w:tcPr>
          <w:p w:rsidR="00D97F73" w:rsidRPr="00D97F73" w:rsidRDefault="00D97F73" w:rsidP="00074395">
            <w:pPr>
              <w:spacing w:after="60"/>
              <w:jc w:val="left"/>
              <w:rPr>
                <w:sz w:val="18"/>
                <w:szCs w:val="18"/>
              </w:rPr>
            </w:pPr>
            <w:r w:rsidRPr="00D97F73">
              <w:rPr>
                <w:sz w:val="18"/>
                <w:szCs w:val="18"/>
              </w:rPr>
              <w:t>Remaining:</w:t>
            </w:r>
          </w:p>
        </w:tc>
        <w:tc>
          <w:tcPr>
            <w:tcW w:w="942" w:type="dxa"/>
            <w:shd w:val="clear" w:color="auto" w:fill="auto"/>
          </w:tcPr>
          <w:p w:rsidR="00D97F73" w:rsidRPr="00D97F73" w:rsidRDefault="00D97F73" w:rsidP="00074395">
            <w:pPr>
              <w:spacing w:after="60"/>
              <w:jc w:val="right"/>
              <w:rPr>
                <w:sz w:val="18"/>
                <w:szCs w:val="18"/>
              </w:rPr>
            </w:pPr>
            <w:r w:rsidRPr="00D97F73">
              <w:rPr>
                <w:sz w:val="18"/>
                <w:szCs w:val="18"/>
              </w:rPr>
              <w:t>43.57</w:t>
            </w:r>
          </w:p>
        </w:tc>
      </w:tr>
    </w:tbl>
    <w:p w:rsidR="00D97F73" w:rsidRPr="00D97F73" w:rsidRDefault="00D97F73" w:rsidP="00074395">
      <w:pPr>
        <w:jc w:val="left"/>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22"/>
        <w:gridCol w:w="2994"/>
        <w:gridCol w:w="992"/>
        <w:gridCol w:w="829"/>
        <w:gridCol w:w="872"/>
        <w:gridCol w:w="851"/>
        <w:gridCol w:w="850"/>
        <w:gridCol w:w="975"/>
      </w:tblGrid>
      <w:tr w:rsidR="00D97F73" w:rsidRPr="00D97F73" w:rsidTr="00D97F73">
        <w:trPr>
          <w:trHeight w:val="251"/>
        </w:trPr>
        <w:tc>
          <w:tcPr>
            <w:tcW w:w="3816" w:type="dxa"/>
            <w:gridSpan w:val="2"/>
            <w:shd w:val="clear" w:color="auto" w:fill="auto"/>
          </w:tcPr>
          <w:p w:rsidR="00D97F73" w:rsidRPr="00D97F73" w:rsidRDefault="00D97F73" w:rsidP="00074395">
            <w:pPr>
              <w:spacing w:after="60"/>
              <w:jc w:val="left"/>
              <w:rPr>
                <w:b/>
                <w:sz w:val="18"/>
                <w:szCs w:val="18"/>
              </w:rPr>
            </w:pPr>
            <w:r w:rsidRPr="00D97F73">
              <w:rPr>
                <w:b/>
                <w:sz w:val="18"/>
                <w:szCs w:val="18"/>
              </w:rPr>
              <w:t>(V) BUSINESS PLAN</w:t>
            </w:r>
          </w:p>
        </w:tc>
        <w:tc>
          <w:tcPr>
            <w:tcW w:w="992" w:type="dxa"/>
            <w:shd w:val="clear" w:color="auto" w:fill="auto"/>
          </w:tcPr>
          <w:p w:rsidR="00D97F73" w:rsidRPr="00D97F73" w:rsidRDefault="00D97F73" w:rsidP="00074395">
            <w:pPr>
              <w:spacing w:after="60"/>
              <w:jc w:val="center"/>
              <w:rPr>
                <w:b/>
                <w:sz w:val="18"/>
                <w:szCs w:val="18"/>
              </w:rPr>
            </w:pPr>
            <w:r w:rsidRPr="00D97F73">
              <w:rPr>
                <w:b/>
                <w:sz w:val="18"/>
                <w:szCs w:val="18"/>
              </w:rPr>
              <w:t>2016</w:t>
            </w:r>
          </w:p>
        </w:tc>
        <w:tc>
          <w:tcPr>
            <w:tcW w:w="829" w:type="dxa"/>
            <w:shd w:val="clear" w:color="auto" w:fill="auto"/>
          </w:tcPr>
          <w:p w:rsidR="00D97F73" w:rsidRPr="00D97F73" w:rsidRDefault="00D97F73" w:rsidP="00074395">
            <w:pPr>
              <w:spacing w:after="60"/>
              <w:jc w:val="center"/>
              <w:rPr>
                <w:b/>
                <w:sz w:val="18"/>
                <w:szCs w:val="18"/>
              </w:rPr>
            </w:pPr>
            <w:r w:rsidRPr="00D97F73">
              <w:rPr>
                <w:b/>
                <w:sz w:val="18"/>
                <w:szCs w:val="18"/>
              </w:rPr>
              <w:t>2017</w:t>
            </w:r>
          </w:p>
        </w:tc>
        <w:tc>
          <w:tcPr>
            <w:tcW w:w="872" w:type="dxa"/>
            <w:shd w:val="clear" w:color="auto" w:fill="auto"/>
          </w:tcPr>
          <w:p w:rsidR="00D97F73" w:rsidRPr="00D97F73" w:rsidRDefault="00D97F73" w:rsidP="00074395">
            <w:pPr>
              <w:spacing w:after="60"/>
              <w:jc w:val="center"/>
              <w:rPr>
                <w:b/>
                <w:sz w:val="18"/>
                <w:szCs w:val="18"/>
              </w:rPr>
            </w:pPr>
            <w:r w:rsidRPr="00D97F73">
              <w:rPr>
                <w:b/>
                <w:sz w:val="18"/>
                <w:szCs w:val="18"/>
              </w:rPr>
              <w:t>2018</w:t>
            </w:r>
          </w:p>
        </w:tc>
        <w:tc>
          <w:tcPr>
            <w:tcW w:w="851" w:type="dxa"/>
          </w:tcPr>
          <w:p w:rsidR="00D97F73" w:rsidRPr="00D97F73" w:rsidRDefault="00D97F73" w:rsidP="00074395">
            <w:pPr>
              <w:spacing w:after="60"/>
              <w:jc w:val="center"/>
              <w:rPr>
                <w:b/>
                <w:sz w:val="18"/>
                <w:szCs w:val="18"/>
              </w:rPr>
            </w:pPr>
            <w:r w:rsidRPr="00D97F73">
              <w:rPr>
                <w:b/>
                <w:sz w:val="18"/>
                <w:szCs w:val="18"/>
              </w:rPr>
              <w:t>2019</w:t>
            </w:r>
          </w:p>
        </w:tc>
        <w:tc>
          <w:tcPr>
            <w:tcW w:w="850" w:type="dxa"/>
          </w:tcPr>
          <w:p w:rsidR="00D97F73" w:rsidRPr="00D97F73" w:rsidRDefault="00D97F73" w:rsidP="00074395">
            <w:pPr>
              <w:spacing w:after="60"/>
              <w:jc w:val="center"/>
              <w:rPr>
                <w:b/>
                <w:sz w:val="18"/>
                <w:szCs w:val="18"/>
              </w:rPr>
            </w:pPr>
            <w:r w:rsidRPr="00D97F73">
              <w:rPr>
                <w:b/>
                <w:sz w:val="18"/>
                <w:szCs w:val="18"/>
              </w:rPr>
              <w:t>2020</w:t>
            </w:r>
          </w:p>
        </w:tc>
        <w:tc>
          <w:tcPr>
            <w:tcW w:w="975" w:type="dxa"/>
          </w:tcPr>
          <w:p w:rsidR="00D97F73" w:rsidRPr="00D97F73" w:rsidRDefault="00D97F73" w:rsidP="00074395">
            <w:pPr>
              <w:spacing w:after="60"/>
              <w:jc w:val="center"/>
              <w:rPr>
                <w:b/>
                <w:sz w:val="18"/>
                <w:szCs w:val="18"/>
              </w:rPr>
            </w:pPr>
            <w:r w:rsidRPr="00D97F73">
              <w:rPr>
                <w:b/>
                <w:sz w:val="18"/>
                <w:szCs w:val="18"/>
              </w:rPr>
              <w:t>Total</w:t>
            </w:r>
          </w:p>
        </w:tc>
      </w:tr>
      <w:tr w:rsidR="00D97F73" w:rsidRPr="00D97F73" w:rsidTr="00D97F73">
        <w:trPr>
          <w:trHeight w:val="251"/>
        </w:trPr>
        <w:tc>
          <w:tcPr>
            <w:tcW w:w="822" w:type="dxa"/>
            <w:vMerge w:val="restart"/>
            <w:shd w:val="clear" w:color="auto" w:fill="auto"/>
          </w:tcPr>
          <w:p w:rsidR="00D97F73" w:rsidRPr="00D97F73" w:rsidRDefault="00D97F73" w:rsidP="00074395">
            <w:pPr>
              <w:spacing w:after="60"/>
              <w:rPr>
                <w:sz w:val="18"/>
                <w:szCs w:val="18"/>
              </w:rPr>
            </w:pPr>
            <w:r w:rsidRPr="00D97F73">
              <w:rPr>
                <w:sz w:val="18"/>
                <w:szCs w:val="18"/>
              </w:rPr>
              <w:t>UNDP</w:t>
            </w:r>
          </w:p>
        </w:tc>
        <w:tc>
          <w:tcPr>
            <w:tcW w:w="2994" w:type="dxa"/>
            <w:shd w:val="clear" w:color="auto" w:fill="auto"/>
          </w:tcPr>
          <w:p w:rsidR="00D97F73" w:rsidRPr="00D97F73" w:rsidRDefault="00D97F73" w:rsidP="00074395">
            <w:pPr>
              <w:spacing w:after="60"/>
              <w:jc w:val="left"/>
              <w:rPr>
                <w:sz w:val="18"/>
                <w:szCs w:val="18"/>
              </w:rPr>
            </w:pPr>
            <w:r w:rsidRPr="00D97F73">
              <w:rPr>
                <w:sz w:val="18"/>
                <w:szCs w:val="18"/>
              </w:rPr>
              <w:t>ODS phase</w:t>
            </w:r>
            <w:r w:rsidRPr="00D97F73">
              <w:rPr>
                <w:sz w:val="18"/>
                <w:szCs w:val="18"/>
              </w:rPr>
              <w:noBreakHyphen/>
              <w:t>out (ODP tonnes)</w:t>
            </w:r>
          </w:p>
        </w:tc>
        <w:tc>
          <w:tcPr>
            <w:tcW w:w="992" w:type="dxa"/>
            <w:shd w:val="clear" w:color="auto" w:fill="auto"/>
          </w:tcPr>
          <w:p w:rsidR="00D97F73" w:rsidRPr="00D97F73" w:rsidRDefault="00D97F73" w:rsidP="00074395">
            <w:pPr>
              <w:spacing w:after="60"/>
              <w:jc w:val="right"/>
              <w:rPr>
                <w:sz w:val="18"/>
                <w:szCs w:val="18"/>
              </w:rPr>
            </w:pPr>
            <w:r w:rsidRPr="00D97F73">
              <w:rPr>
                <w:sz w:val="18"/>
                <w:szCs w:val="18"/>
              </w:rPr>
              <w:t>4.7</w:t>
            </w:r>
          </w:p>
        </w:tc>
        <w:tc>
          <w:tcPr>
            <w:tcW w:w="829" w:type="dxa"/>
            <w:shd w:val="clear" w:color="auto" w:fill="auto"/>
          </w:tcPr>
          <w:p w:rsidR="00D97F73" w:rsidRPr="00D97F73" w:rsidRDefault="00D97F73" w:rsidP="00074395">
            <w:pPr>
              <w:spacing w:after="60"/>
              <w:jc w:val="right"/>
              <w:rPr>
                <w:sz w:val="18"/>
                <w:szCs w:val="18"/>
              </w:rPr>
            </w:pPr>
            <w:r w:rsidRPr="00D97F73">
              <w:rPr>
                <w:sz w:val="18"/>
                <w:szCs w:val="18"/>
              </w:rPr>
              <w:t>0</w:t>
            </w:r>
          </w:p>
        </w:tc>
        <w:tc>
          <w:tcPr>
            <w:tcW w:w="872" w:type="dxa"/>
            <w:shd w:val="clear" w:color="auto" w:fill="auto"/>
          </w:tcPr>
          <w:p w:rsidR="00D97F73" w:rsidRPr="00D97F73" w:rsidRDefault="00D97F73" w:rsidP="00074395">
            <w:pPr>
              <w:spacing w:after="60"/>
              <w:jc w:val="right"/>
              <w:rPr>
                <w:sz w:val="18"/>
                <w:szCs w:val="18"/>
              </w:rPr>
            </w:pPr>
            <w:r w:rsidRPr="00D97F73">
              <w:rPr>
                <w:sz w:val="18"/>
                <w:szCs w:val="18"/>
              </w:rPr>
              <w:t>4.7</w:t>
            </w:r>
          </w:p>
        </w:tc>
        <w:tc>
          <w:tcPr>
            <w:tcW w:w="851" w:type="dxa"/>
          </w:tcPr>
          <w:p w:rsidR="00D97F73" w:rsidRPr="00D97F73" w:rsidRDefault="00D97F73" w:rsidP="00074395">
            <w:pPr>
              <w:spacing w:after="60"/>
              <w:jc w:val="right"/>
              <w:rPr>
                <w:sz w:val="18"/>
                <w:szCs w:val="18"/>
              </w:rPr>
            </w:pPr>
            <w:r w:rsidRPr="00D97F73">
              <w:rPr>
                <w:sz w:val="18"/>
                <w:szCs w:val="18"/>
              </w:rPr>
              <w:t>0</w:t>
            </w:r>
          </w:p>
        </w:tc>
        <w:tc>
          <w:tcPr>
            <w:tcW w:w="850" w:type="dxa"/>
          </w:tcPr>
          <w:p w:rsidR="00D97F73" w:rsidRPr="00D97F73" w:rsidRDefault="00D97F73" w:rsidP="00074395">
            <w:pPr>
              <w:spacing w:after="60"/>
              <w:jc w:val="right"/>
              <w:rPr>
                <w:sz w:val="18"/>
                <w:szCs w:val="18"/>
              </w:rPr>
            </w:pPr>
            <w:r w:rsidRPr="00D97F73">
              <w:rPr>
                <w:sz w:val="18"/>
                <w:szCs w:val="18"/>
              </w:rPr>
              <w:t>4.7</w:t>
            </w:r>
          </w:p>
        </w:tc>
        <w:tc>
          <w:tcPr>
            <w:tcW w:w="975" w:type="dxa"/>
          </w:tcPr>
          <w:p w:rsidR="00D97F73" w:rsidRPr="00D97F73" w:rsidRDefault="00D97F73" w:rsidP="00074395">
            <w:pPr>
              <w:spacing w:after="60"/>
              <w:jc w:val="right"/>
              <w:rPr>
                <w:sz w:val="18"/>
                <w:szCs w:val="18"/>
              </w:rPr>
            </w:pPr>
            <w:r w:rsidRPr="00D97F73">
              <w:rPr>
                <w:sz w:val="18"/>
                <w:szCs w:val="18"/>
              </w:rPr>
              <w:t>14.1</w:t>
            </w:r>
          </w:p>
        </w:tc>
      </w:tr>
      <w:tr w:rsidR="00D97F73" w:rsidRPr="00D97F73" w:rsidTr="00D97F73">
        <w:trPr>
          <w:trHeight w:val="251"/>
        </w:trPr>
        <w:tc>
          <w:tcPr>
            <w:tcW w:w="822" w:type="dxa"/>
            <w:vMerge/>
            <w:shd w:val="clear" w:color="auto" w:fill="auto"/>
          </w:tcPr>
          <w:p w:rsidR="00D97F73" w:rsidRPr="00D97F73" w:rsidRDefault="00D97F73" w:rsidP="00074395">
            <w:pPr>
              <w:spacing w:after="60"/>
              <w:jc w:val="center"/>
              <w:rPr>
                <w:sz w:val="18"/>
                <w:szCs w:val="18"/>
              </w:rPr>
            </w:pPr>
          </w:p>
        </w:tc>
        <w:tc>
          <w:tcPr>
            <w:tcW w:w="2994" w:type="dxa"/>
            <w:shd w:val="clear" w:color="auto" w:fill="auto"/>
          </w:tcPr>
          <w:p w:rsidR="00D97F73" w:rsidRPr="00D97F73" w:rsidRDefault="00D97F73" w:rsidP="00074395">
            <w:pPr>
              <w:spacing w:after="60"/>
              <w:jc w:val="left"/>
              <w:rPr>
                <w:sz w:val="18"/>
                <w:szCs w:val="18"/>
              </w:rPr>
            </w:pPr>
            <w:r w:rsidRPr="00D97F73">
              <w:rPr>
                <w:sz w:val="18"/>
                <w:szCs w:val="18"/>
              </w:rPr>
              <w:t>Funding (US $)</w:t>
            </w:r>
          </w:p>
        </w:tc>
        <w:tc>
          <w:tcPr>
            <w:tcW w:w="992" w:type="dxa"/>
            <w:shd w:val="clear" w:color="auto" w:fill="auto"/>
          </w:tcPr>
          <w:p w:rsidR="00D97F73" w:rsidRPr="00D97F73" w:rsidRDefault="00D97F73" w:rsidP="00074395">
            <w:pPr>
              <w:spacing w:after="60"/>
              <w:jc w:val="right"/>
              <w:rPr>
                <w:sz w:val="18"/>
                <w:szCs w:val="18"/>
              </w:rPr>
            </w:pPr>
            <w:r w:rsidRPr="00D97F73">
              <w:rPr>
                <w:sz w:val="18"/>
                <w:szCs w:val="18"/>
              </w:rPr>
              <w:t>435,782</w:t>
            </w:r>
          </w:p>
        </w:tc>
        <w:tc>
          <w:tcPr>
            <w:tcW w:w="829" w:type="dxa"/>
            <w:shd w:val="clear" w:color="auto" w:fill="auto"/>
          </w:tcPr>
          <w:p w:rsidR="00D97F73" w:rsidRPr="00D97F73" w:rsidRDefault="00D97F73" w:rsidP="00074395">
            <w:pPr>
              <w:spacing w:after="60"/>
              <w:jc w:val="right"/>
              <w:rPr>
                <w:sz w:val="18"/>
                <w:szCs w:val="18"/>
              </w:rPr>
            </w:pPr>
            <w:r w:rsidRPr="00D97F73">
              <w:rPr>
                <w:sz w:val="18"/>
                <w:szCs w:val="18"/>
              </w:rPr>
              <w:t>0</w:t>
            </w:r>
          </w:p>
        </w:tc>
        <w:tc>
          <w:tcPr>
            <w:tcW w:w="872" w:type="dxa"/>
            <w:shd w:val="clear" w:color="auto" w:fill="auto"/>
          </w:tcPr>
          <w:p w:rsidR="00D97F73" w:rsidRPr="00D97F73" w:rsidRDefault="00D97F73" w:rsidP="00074395">
            <w:pPr>
              <w:spacing w:after="60"/>
              <w:jc w:val="right"/>
              <w:rPr>
                <w:sz w:val="18"/>
                <w:szCs w:val="18"/>
              </w:rPr>
            </w:pPr>
            <w:r w:rsidRPr="00D97F73">
              <w:rPr>
                <w:sz w:val="18"/>
                <w:szCs w:val="18"/>
              </w:rPr>
              <w:t>435,782</w:t>
            </w:r>
          </w:p>
        </w:tc>
        <w:tc>
          <w:tcPr>
            <w:tcW w:w="851" w:type="dxa"/>
          </w:tcPr>
          <w:p w:rsidR="00D97F73" w:rsidRPr="00D97F73" w:rsidRDefault="00D97F73" w:rsidP="00074395">
            <w:pPr>
              <w:spacing w:after="60"/>
              <w:jc w:val="right"/>
              <w:rPr>
                <w:sz w:val="18"/>
                <w:szCs w:val="18"/>
              </w:rPr>
            </w:pPr>
            <w:r w:rsidRPr="00D97F73">
              <w:rPr>
                <w:sz w:val="18"/>
                <w:szCs w:val="18"/>
              </w:rPr>
              <w:t>0</w:t>
            </w:r>
          </w:p>
        </w:tc>
        <w:tc>
          <w:tcPr>
            <w:tcW w:w="850" w:type="dxa"/>
          </w:tcPr>
          <w:p w:rsidR="00D97F73" w:rsidRPr="00D97F73" w:rsidRDefault="00D97F73" w:rsidP="00074395">
            <w:pPr>
              <w:spacing w:after="60"/>
              <w:jc w:val="right"/>
              <w:rPr>
                <w:sz w:val="18"/>
                <w:szCs w:val="18"/>
              </w:rPr>
            </w:pPr>
            <w:r w:rsidRPr="00D97F73">
              <w:rPr>
                <w:sz w:val="18"/>
                <w:szCs w:val="18"/>
              </w:rPr>
              <w:t>435,782</w:t>
            </w:r>
          </w:p>
        </w:tc>
        <w:tc>
          <w:tcPr>
            <w:tcW w:w="975" w:type="dxa"/>
          </w:tcPr>
          <w:p w:rsidR="00D97F73" w:rsidRPr="00D97F73" w:rsidRDefault="00D97F73" w:rsidP="00074395">
            <w:pPr>
              <w:spacing w:after="60"/>
              <w:jc w:val="right"/>
              <w:rPr>
                <w:sz w:val="18"/>
                <w:szCs w:val="18"/>
              </w:rPr>
            </w:pPr>
            <w:r w:rsidRPr="00D97F73">
              <w:rPr>
                <w:sz w:val="18"/>
                <w:szCs w:val="18"/>
              </w:rPr>
              <w:t>1,307,346</w:t>
            </w:r>
          </w:p>
        </w:tc>
      </w:tr>
      <w:tr w:rsidR="00D97F73" w:rsidRPr="00D97F73" w:rsidTr="00D97F73">
        <w:trPr>
          <w:trHeight w:val="251"/>
        </w:trPr>
        <w:tc>
          <w:tcPr>
            <w:tcW w:w="822" w:type="dxa"/>
            <w:vMerge w:val="restart"/>
            <w:shd w:val="clear" w:color="auto" w:fill="auto"/>
          </w:tcPr>
          <w:p w:rsidR="00D97F73" w:rsidRPr="00D97F73" w:rsidRDefault="00D97F73" w:rsidP="00074395">
            <w:pPr>
              <w:spacing w:after="60"/>
              <w:rPr>
                <w:sz w:val="18"/>
                <w:szCs w:val="18"/>
              </w:rPr>
            </w:pPr>
            <w:r w:rsidRPr="00D97F73">
              <w:rPr>
                <w:sz w:val="18"/>
                <w:szCs w:val="18"/>
              </w:rPr>
              <w:t>UNEP</w:t>
            </w:r>
          </w:p>
        </w:tc>
        <w:tc>
          <w:tcPr>
            <w:tcW w:w="2994" w:type="dxa"/>
            <w:shd w:val="clear" w:color="auto" w:fill="auto"/>
          </w:tcPr>
          <w:p w:rsidR="00D97F73" w:rsidRPr="00D97F73" w:rsidRDefault="00D97F73" w:rsidP="00074395">
            <w:pPr>
              <w:spacing w:after="60"/>
              <w:jc w:val="left"/>
              <w:rPr>
                <w:sz w:val="18"/>
                <w:szCs w:val="18"/>
              </w:rPr>
            </w:pPr>
            <w:r w:rsidRPr="00D97F73">
              <w:rPr>
                <w:sz w:val="18"/>
                <w:szCs w:val="18"/>
              </w:rPr>
              <w:t>ODS phase</w:t>
            </w:r>
            <w:r w:rsidRPr="00D97F73">
              <w:rPr>
                <w:sz w:val="18"/>
                <w:szCs w:val="18"/>
              </w:rPr>
              <w:noBreakHyphen/>
              <w:t>out (ODP tonnes)</w:t>
            </w:r>
          </w:p>
        </w:tc>
        <w:tc>
          <w:tcPr>
            <w:tcW w:w="992" w:type="dxa"/>
            <w:shd w:val="clear" w:color="auto" w:fill="auto"/>
          </w:tcPr>
          <w:p w:rsidR="00D97F73" w:rsidRPr="00D97F73" w:rsidRDefault="00D97F73" w:rsidP="00074395">
            <w:pPr>
              <w:spacing w:after="60"/>
              <w:jc w:val="right"/>
              <w:rPr>
                <w:sz w:val="18"/>
                <w:szCs w:val="18"/>
              </w:rPr>
            </w:pPr>
            <w:r w:rsidRPr="00D97F73">
              <w:rPr>
                <w:sz w:val="18"/>
                <w:szCs w:val="18"/>
              </w:rPr>
              <w:t>0.3</w:t>
            </w:r>
          </w:p>
        </w:tc>
        <w:tc>
          <w:tcPr>
            <w:tcW w:w="829" w:type="dxa"/>
            <w:shd w:val="clear" w:color="auto" w:fill="auto"/>
          </w:tcPr>
          <w:p w:rsidR="00D97F73" w:rsidRPr="00D97F73" w:rsidRDefault="00D97F73" w:rsidP="00074395">
            <w:pPr>
              <w:spacing w:after="60"/>
              <w:jc w:val="right"/>
              <w:rPr>
                <w:sz w:val="18"/>
                <w:szCs w:val="18"/>
              </w:rPr>
            </w:pPr>
            <w:r w:rsidRPr="00D97F73">
              <w:rPr>
                <w:sz w:val="18"/>
                <w:szCs w:val="18"/>
              </w:rPr>
              <w:t>0</w:t>
            </w:r>
          </w:p>
        </w:tc>
        <w:tc>
          <w:tcPr>
            <w:tcW w:w="872" w:type="dxa"/>
            <w:shd w:val="clear" w:color="auto" w:fill="auto"/>
          </w:tcPr>
          <w:p w:rsidR="00D97F73" w:rsidRPr="00D97F73" w:rsidRDefault="00D97F73" w:rsidP="00074395">
            <w:pPr>
              <w:spacing w:after="60"/>
              <w:jc w:val="right"/>
              <w:rPr>
                <w:sz w:val="18"/>
                <w:szCs w:val="18"/>
              </w:rPr>
            </w:pPr>
            <w:r w:rsidRPr="00D97F73">
              <w:rPr>
                <w:sz w:val="18"/>
                <w:szCs w:val="18"/>
              </w:rPr>
              <w:t>0.3</w:t>
            </w:r>
          </w:p>
        </w:tc>
        <w:tc>
          <w:tcPr>
            <w:tcW w:w="851" w:type="dxa"/>
          </w:tcPr>
          <w:p w:rsidR="00D97F73" w:rsidRPr="00D97F73" w:rsidRDefault="00D97F73" w:rsidP="00074395">
            <w:pPr>
              <w:spacing w:after="60"/>
              <w:jc w:val="right"/>
              <w:rPr>
                <w:sz w:val="18"/>
                <w:szCs w:val="18"/>
              </w:rPr>
            </w:pPr>
            <w:r w:rsidRPr="00D97F73">
              <w:rPr>
                <w:sz w:val="18"/>
                <w:szCs w:val="18"/>
              </w:rPr>
              <w:t>0</w:t>
            </w:r>
          </w:p>
        </w:tc>
        <w:tc>
          <w:tcPr>
            <w:tcW w:w="850" w:type="dxa"/>
          </w:tcPr>
          <w:p w:rsidR="00D97F73" w:rsidRPr="00D97F73" w:rsidRDefault="00D97F73" w:rsidP="00074395">
            <w:pPr>
              <w:spacing w:after="60"/>
              <w:jc w:val="right"/>
              <w:rPr>
                <w:sz w:val="18"/>
                <w:szCs w:val="18"/>
              </w:rPr>
            </w:pPr>
            <w:r w:rsidRPr="00D97F73">
              <w:rPr>
                <w:sz w:val="18"/>
                <w:szCs w:val="18"/>
              </w:rPr>
              <w:t>0</w:t>
            </w:r>
          </w:p>
        </w:tc>
        <w:tc>
          <w:tcPr>
            <w:tcW w:w="975" w:type="dxa"/>
          </w:tcPr>
          <w:p w:rsidR="00D97F73" w:rsidRPr="00D97F73" w:rsidRDefault="00D97F73" w:rsidP="00074395">
            <w:pPr>
              <w:spacing w:after="60"/>
              <w:jc w:val="right"/>
              <w:rPr>
                <w:sz w:val="18"/>
                <w:szCs w:val="18"/>
              </w:rPr>
            </w:pPr>
            <w:r w:rsidRPr="00D97F73">
              <w:rPr>
                <w:sz w:val="18"/>
                <w:szCs w:val="18"/>
              </w:rPr>
              <w:t>0.6</w:t>
            </w:r>
          </w:p>
        </w:tc>
      </w:tr>
      <w:tr w:rsidR="00D97F73" w:rsidRPr="00D97F73" w:rsidTr="00D97F73">
        <w:trPr>
          <w:trHeight w:val="251"/>
        </w:trPr>
        <w:tc>
          <w:tcPr>
            <w:tcW w:w="822" w:type="dxa"/>
            <w:vMerge/>
            <w:shd w:val="clear" w:color="auto" w:fill="auto"/>
          </w:tcPr>
          <w:p w:rsidR="00D97F73" w:rsidRPr="00D97F73" w:rsidRDefault="00D97F73" w:rsidP="00074395">
            <w:pPr>
              <w:spacing w:after="60"/>
              <w:rPr>
                <w:sz w:val="18"/>
                <w:szCs w:val="18"/>
              </w:rPr>
            </w:pPr>
          </w:p>
        </w:tc>
        <w:tc>
          <w:tcPr>
            <w:tcW w:w="2994" w:type="dxa"/>
            <w:shd w:val="clear" w:color="auto" w:fill="auto"/>
          </w:tcPr>
          <w:p w:rsidR="00D97F73" w:rsidRPr="00D97F73" w:rsidRDefault="00D97F73" w:rsidP="00074395">
            <w:pPr>
              <w:spacing w:after="60"/>
              <w:jc w:val="left"/>
              <w:rPr>
                <w:sz w:val="18"/>
                <w:szCs w:val="18"/>
              </w:rPr>
            </w:pPr>
            <w:r w:rsidRPr="00D97F73">
              <w:rPr>
                <w:sz w:val="18"/>
                <w:szCs w:val="18"/>
              </w:rPr>
              <w:t>Funding (US $)</w:t>
            </w:r>
          </w:p>
        </w:tc>
        <w:tc>
          <w:tcPr>
            <w:tcW w:w="992" w:type="dxa"/>
            <w:shd w:val="clear" w:color="auto" w:fill="auto"/>
          </w:tcPr>
          <w:p w:rsidR="00D97F73" w:rsidRPr="00D97F73" w:rsidRDefault="00D97F73" w:rsidP="00074395">
            <w:pPr>
              <w:spacing w:after="60"/>
              <w:jc w:val="right"/>
              <w:rPr>
                <w:sz w:val="18"/>
                <w:szCs w:val="18"/>
              </w:rPr>
            </w:pPr>
            <w:r w:rsidRPr="00D97F73">
              <w:rPr>
                <w:sz w:val="18"/>
                <w:szCs w:val="18"/>
              </w:rPr>
              <w:t>15,300</w:t>
            </w:r>
          </w:p>
        </w:tc>
        <w:tc>
          <w:tcPr>
            <w:tcW w:w="829" w:type="dxa"/>
            <w:shd w:val="clear" w:color="auto" w:fill="auto"/>
          </w:tcPr>
          <w:p w:rsidR="00D97F73" w:rsidRPr="00D97F73" w:rsidRDefault="00D97F73" w:rsidP="00074395">
            <w:pPr>
              <w:spacing w:after="60"/>
              <w:jc w:val="right"/>
              <w:rPr>
                <w:sz w:val="18"/>
                <w:szCs w:val="18"/>
              </w:rPr>
            </w:pPr>
            <w:r w:rsidRPr="00D97F73">
              <w:rPr>
                <w:sz w:val="18"/>
                <w:szCs w:val="18"/>
              </w:rPr>
              <w:t>0</w:t>
            </w:r>
          </w:p>
        </w:tc>
        <w:tc>
          <w:tcPr>
            <w:tcW w:w="872" w:type="dxa"/>
            <w:shd w:val="clear" w:color="auto" w:fill="auto"/>
          </w:tcPr>
          <w:p w:rsidR="00D97F73" w:rsidRPr="00D97F73" w:rsidRDefault="00D97F73" w:rsidP="00074395">
            <w:pPr>
              <w:spacing w:after="60"/>
              <w:jc w:val="right"/>
              <w:rPr>
                <w:sz w:val="18"/>
                <w:szCs w:val="18"/>
              </w:rPr>
            </w:pPr>
            <w:r w:rsidRPr="00D97F73">
              <w:rPr>
                <w:sz w:val="18"/>
                <w:szCs w:val="18"/>
              </w:rPr>
              <w:t>28,000</w:t>
            </w:r>
          </w:p>
        </w:tc>
        <w:tc>
          <w:tcPr>
            <w:tcW w:w="851" w:type="dxa"/>
          </w:tcPr>
          <w:p w:rsidR="00D97F73" w:rsidRPr="00D97F73" w:rsidRDefault="00D97F73" w:rsidP="00074395">
            <w:pPr>
              <w:spacing w:after="60"/>
              <w:jc w:val="right"/>
              <w:rPr>
                <w:sz w:val="18"/>
                <w:szCs w:val="18"/>
              </w:rPr>
            </w:pPr>
            <w:r w:rsidRPr="00D97F73">
              <w:rPr>
                <w:sz w:val="18"/>
                <w:szCs w:val="18"/>
              </w:rPr>
              <w:t>0</w:t>
            </w:r>
          </w:p>
        </w:tc>
        <w:tc>
          <w:tcPr>
            <w:tcW w:w="850" w:type="dxa"/>
          </w:tcPr>
          <w:p w:rsidR="00D97F73" w:rsidRPr="00D97F73" w:rsidRDefault="00D97F73" w:rsidP="00074395">
            <w:pPr>
              <w:spacing w:after="60"/>
              <w:jc w:val="right"/>
              <w:rPr>
                <w:sz w:val="18"/>
                <w:szCs w:val="18"/>
              </w:rPr>
            </w:pPr>
            <w:r w:rsidRPr="00D97F73">
              <w:rPr>
                <w:sz w:val="18"/>
                <w:szCs w:val="18"/>
              </w:rPr>
              <w:t>0</w:t>
            </w:r>
          </w:p>
        </w:tc>
        <w:tc>
          <w:tcPr>
            <w:tcW w:w="975" w:type="dxa"/>
          </w:tcPr>
          <w:p w:rsidR="00D97F73" w:rsidRPr="00D97F73" w:rsidRDefault="00D97F73" w:rsidP="00074395">
            <w:pPr>
              <w:spacing w:after="60"/>
              <w:jc w:val="right"/>
              <w:rPr>
                <w:sz w:val="18"/>
                <w:szCs w:val="18"/>
              </w:rPr>
            </w:pPr>
            <w:r w:rsidRPr="00D97F73">
              <w:rPr>
                <w:sz w:val="18"/>
                <w:szCs w:val="18"/>
              </w:rPr>
              <w:t>43,300</w:t>
            </w:r>
          </w:p>
        </w:tc>
      </w:tr>
    </w:tbl>
    <w:p w:rsidR="00D97F73" w:rsidRPr="00D97F73" w:rsidRDefault="00D97F73" w:rsidP="00074395">
      <w:pPr>
        <w:jc w:val="left"/>
      </w:pPr>
    </w:p>
    <w:tbl>
      <w:tblPr>
        <w:tblStyle w:val="TableGrid"/>
        <w:tblW w:w="479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06"/>
        <w:gridCol w:w="757"/>
        <w:gridCol w:w="2157"/>
        <w:gridCol w:w="993"/>
        <w:gridCol w:w="815"/>
        <w:gridCol w:w="883"/>
        <w:gridCol w:w="850"/>
        <w:gridCol w:w="850"/>
        <w:gridCol w:w="969"/>
      </w:tblGrid>
      <w:tr w:rsidR="00D97F73" w:rsidRPr="00D97F73" w:rsidTr="00D97F73">
        <w:tc>
          <w:tcPr>
            <w:tcW w:w="2080" w:type="pct"/>
            <w:gridSpan w:val="3"/>
            <w:shd w:val="clear" w:color="auto" w:fill="auto"/>
          </w:tcPr>
          <w:p w:rsidR="00D97F73" w:rsidRPr="00D97F73" w:rsidRDefault="00D97F73" w:rsidP="00074395">
            <w:pPr>
              <w:spacing w:after="60"/>
              <w:jc w:val="left"/>
              <w:rPr>
                <w:b/>
                <w:sz w:val="18"/>
                <w:szCs w:val="18"/>
              </w:rPr>
            </w:pPr>
            <w:r w:rsidRPr="00D97F73">
              <w:rPr>
                <w:b/>
                <w:sz w:val="18"/>
                <w:szCs w:val="18"/>
              </w:rPr>
              <w:t>(VI) PROJECT DATA</w:t>
            </w:r>
          </w:p>
        </w:tc>
        <w:tc>
          <w:tcPr>
            <w:tcW w:w="541" w:type="pct"/>
            <w:shd w:val="clear" w:color="auto" w:fill="auto"/>
          </w:tcPr>
          <w:p w:rsidR="00D97F73" w:rsidRPr="00D97F73" w:rsidRDefault="00D97F73" w:rsidP="00074395">
            <w:pPr>
              <w:spacing w:after="60"/>
              <w:jc w:val="center"/>
              <w:rPr>
                <w:b/>
                <w:sz w:val="18"/>
                <w:szCs w:val="18"/>
              </w:rPr>
            </w:pPr>
            <w:r w:rsidRPr="00D97F73">
              <w:rPr>
                <w:b/>
                <w:sz w:val="18"/>
                <w:szCs w:val="18"/>
              </w:rPr>
              <w:t>2016</w:t>
            </w:r>
          </w:p>
        </w:tc>
        <w:tc>
          <w:tcPr>
            <w:tcW w:w="444" w:type="pct"/>
            <w:shd w:val="clear" w:color="auto" w:fill="auto"/>
          </w:tcPr>
          <w:p w:rsidR="00D97F73" w:rsidRPr="00D97F73" w:rsidRDefault="00D97F73" w:rsidP="00074395">
            <w:pPr>
              <w:spacing w:after="60"/>
              <w:jc w:val="center"/>
              <w:rPr>
                <w:b/>
                <w:sz w:val="18"/>
                <w:szCs w:val="18"/>
              </w:rPr>
            </w:pPr>
            <w:r w:rsidRPr="00D97F73">
              <w:rPr>
                <w:b/>
                <w:sz w:val="18"/>
                <w:szCs w:val="18"/>
              </w:rPr>
              <w:t>2017</w:t>
            </w:r>
          </w:p>
        </w:tc>
        <w:tc>
          <w:tcPr>
            <w:tcW w:w="481" w:type="pct"/>
            <w:shd w:val="clear" w:color="auto" w:fill="auto"/>
          </w:tcPr>
          <w:p w:rsidR="00D97F73" w:rsidRPr="00D97F73" w:rsidRDefault="00D97F73" w:rsidP="00074395">
            <w:pPr>
              <w:spacing w:after="60"/>
              <w:jc w:val="center"/>
              <w:rPr>
                <w:b/>
                <w:sz w:val="18"/>
                <w:szCs w:val="18"/>
              </w:rPr>
            </w:pPr>
            <w:r w:rsidRPr="00D97F73">
              <w:rPr>
                <w:b/>
                <w:sz w:val="18"/>
                <w:szCs w:val="18"/>
              </w:rPr>
              <w:t>2018</w:t>
            </w:r>
          </w:p>
        </w:tc>
        <w:tc>
          <w:tcPr>
            <w:tcW w:w="463" w:type="pct"/>
            <w:shd w:val="clear" w:color="auto" w:fill="auto"/>
          </w:tcPr>
          <w:p w:rsidR="00D97F73" w:rsidRPr="00D97F73" w:rsidRDefault="00D97F73" w:rsidP="00074395">
            <w:pPr>
              <w:spacing w:after="60"/>
              <w:jc w:val="center"/>
              <w:rPr>
                <w:b/>
                <w:sz w:val="18"/>
                <w:szCs w:val="18"/>
              </w:rPr>
            </w:pPr>
            <w:r w:rsidRPr="00D97F73">
              <w:rPr>
                <w:b/>
                <w:sz w:val="18"/>
                <w:szCs w:val="18"/>
              </w:rPr>
              <w:t>2019</w:t>
            </w:r>
          </w:p>
        </w:tc>
        <w:tc>
          <w:tcPr>
            <w:tcW w:w="463" w:type="pct"/>
            <w:tcBorders>
              <w:right w:val="single" w:sz="4" w:space="0" w:color="1F497D" w:themeColor="text2"/>
            </w:tcBorders>
          </w:tcPr>
          <w:p w:rsidR="00D97F73" w:rsidRPr="00D97F73" w:rsidRDefault="00D97F73" w:rsidP="00074395">
            <w:pPr>
              <w:spacing w:after="60"/>
              <w:jc w:val="center"/>
              <w:rPr>
                <w:b/>
                <w:sz w:val="18"/>
                <w:szCs w:val="18"/>
              </w:rPr>
            </w:pPr>
            <w:r w:rsidRPr="00D97F73">
              <w:rPr>
                <w:b/>
                <w:sz w:val="18"/>
                <w:szCs w:val="18"/>
              </w:rPr>
              <w:t>2020</w:t>
            </w:r>
          </w:p>
        </w:tc>
        <w:tc>
          <w:tcPr>
            <w:tcW w:w="528" w:type="pct"/>
            <w:shd w:val="clear" w:color="auto" w:fill="auto"/>
          </w:tcPr>
          <w:p w:rsidR="00D97F73" w:rsidRPr="00D97F73" w:rsidRDefault="00D97F73" w:rsidP="00074395">
            <w:pPr>
              <w:spacing w:after="60"/>
              <w:jc w:val="center"/>
              <w:rPr>
                <w:b/>
                <w:sz w:val="18"/>
                <w:szCs w:val="18"/>
              </w:rPr>
            </w:pPr>
            <w:r w:rsidRPr="00D97F73">
              <w:rPr>
                <w:b/>
                <w:sz w:val="18"/>
                <w:szCs w:val="18"/>
              </w:rPr>
              <w:t>Total</w:t>
            </w:r>
          </w:p>
        </w:tc>
      </w:tr>
      <w:tr w:rsidR="00D97F73" w:rsidRPr="00D97F73" w:rsidTr="00D97F73">
        <w:tc>
          <w:tcPr>
            <w:tcW w:w="2080" w:type="pct"/>
            <w:gridSpan w:val="3"/>
            <w:shd w:val="clear" w:color="auto" w:fill="auto"/>
          </w:tcPr>
          <w:p w:rsidR="00D97F73" w:rsidRPr="00D97F73" w:rsidRDefault="00D97F73" w:rsidP="00074395">
            <w:pPr>
              <w:spacing w:after="60"/>
              <w:jc w:val="left"/>
              <w:rPr>
                <w:sz w:val="18"/>
                <w:szCs w:val="18"/>
              </w:rPr>
            </w:pPr>
            <w:r w:rsidRPr="00D97F73">
              <w:rPr>
                <w:sz w:val="18"/>
                <w:szCs w:val="18"/>
              </w:rPr>
              <w:t>Montreal Protocol consumption limits</w:t>
            </w:r>
          </w:p>
        </w:tc>
        <w:tc>
          <w:tcPr>
            <w:tcW w:w="541"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44"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81"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63"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63" w:type="pct"/>
            <w:tcBorders>
              <w:right w:val="single" w:sz="4" w:space="0" w:color="1F497D" w:themeColor="text2"/>
            </w:tcBorders>
          </w:tcPr>
          <w:p w:rsidR="00D97F73" w:rsidRPr="00D97F73" w:rsidRDefault="00D97F73" w:rsidP="00074395">
            <w:pPr>
              <w:spacing w:after="60"/>
              <w:jc w:val="right"/>
              <w:rPr>
                <w:sz w:val="18"/>
                <w:szCs w:val="18"/>
              </w:rPr>
            </w:pPr>
            <w:r w:rsidRPr="00D97F73">
              <w:rPr>
                <w:sz w:val="18"/>
                <w:szCs w:val="18"/>
              </w:rPr>
              <w:t>33.28</w:t>
            </w:r>
          </w:p>
        </w:tc>
        <w:tc>
          <w:tcPr>
            <w:tcW w:w="528" w:type="pct"/>
            <w:shd w:val="clear" w:color="auto" w:fill="auto"/>
          </w:tcPr>
          <w:p w:rsidR="00D97F73" w:rsidRPr="00D97F73" w:rsidRDefault="00D97F73" w:rsidP="00074395">
            <w:pPr>
              <w:spacing w:after="60"/>
              <w:jc w:val="center"/>
              <w:rPr>
                <w:sz w:val="18"/>
                <w:szCs w:val="18"/>
                <w:lang w:val="en-CA"/>
              </w:rPr>
            </w:pPr>
            <w:r w:rsidRPr="00D97F73">
              <w:rPr>
                <w:sz w:val="18"/>
                <w:szCs w:val="18"/>
                <w:lang w:val="en-CA"/>
              </w:rPr>
              <w:t>n/a</w:t>
            </w:r>
          </w:p>
        </w:tc>
      </w:tr>
      <w:tr w:rsidR="00D97F73" w:rsidRPr="00D97F73" w:rsidTr="00D97F73">
        <w:tc>
          <w:tcPr>
            <w:tcW w:w="2080" w:type="pct"/>
            <w:gridSpan w:val="3"/>
            <w:shd w:val="clear" w:color="auto" w:fill="auto"/>
          </w:tcPr>
          <w:p w:rsidR="00D97F73" w:rsidRPr="00D97F73" w:rsidRDefault="00D97F73" w:rsidP="00074395">
            <w:pPr>
              <w:spacing w:after="60"/>
              <w:jc w:val="left"/>
              <w:rPr>
                <w:sz w:val="18"/>
                <w:szCs w:val="18"/>
              </w:rPr>
            </w:pPr>
            <w:r w:rsidRPr="00D97F73">
              <w:rPr>
                <w:sz w:val="18"/>
                <w:szCs w:val="18"/>
              </w:rPr>
              <w:t>Maximum allowable consumption (ODP tonnes)</w:t>
            </w:r>
          </w:p>
        </w:tc>
        <w:tc>
          <w:tcPr>
            <w:tcW w:w="541"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44"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81"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63" w:type="pct"/>
            <w:shd w:val="clear" w:color="auto" w:fill="auto"/>
          </w:tcPr>
          <w:p w:rsidR="00D97F73" w:rsidRPr="00D97F73" w:rsidRDefault="00D97F73" w:rsidP="00074395">
            <w:pPr>
              <w:spacing w:after="60"/>
              <w:jc w:val="right"/>
              <w:rPr>
                <w:sz w:val="18"/>
                <w:szCs w:val="18"/>
              </w:rPr>
            </w:pPr>
            <w:r w:rsidRPr="00D97F73">
              <w:rPr>
                <w:sz w:val="18"/>
                <w:szCs w:val="18"/>
              </w:rPr>
              <w:t>46.08</w:t>
            </w:r>
          </w:p>
        </w:tc>
        <w:tc>
          <w:tcPr>
            <w:tcW w:w="463" w:type="pct"/>
            <w:tcBorders>
              <w:right w:val="single" w:sz="4" w:space="0" w:color="1F497D" w:themeColor="text2"/>
            </w:tcBorders>
          </w:tcPr>
          <w:p w:rsidR="00D97F73" w:rsidRPr="00D97F73" w:rsidRDefault="00D97F73" w:rsidP="00074395">
            <w:pPr>
              <w:spacing w:after="60"/>
              <w:jc w:val="right"/>
              <w:rPr>
                <w:sz w:val="18"/>
                <w:szCs w:val="18"/>
              </w:rPr>
            </w:pPr>
            <w:r w:rsidRPr="00D97F73">
              <w:rPr>
                <w:sz w:val="18"/>
                <w:szCs w:val="18"/>
              </w:rPr>
              <w:t>30.72</w:t>
            </w:r>
          </w:p>
        </w:tc>
        <w:tc>
          <w:tcPr>
            <w:tcW w:w="528" w:type="pct"/>
            <w:shd w:val="clear" w:color="auto" w:fill="auto"/>
          </w:tcPr>
          <w:p w:rsidR="00D97F73" w:rsidRPr="00D97F73" w:rsidRDefault="00D97F73" w:rsidP="00074395">
            <w:pPr>
              <w:spacing w:after="60"/>
              <w:jc w:val="center"/>
              <w:rPr>
                <w:sz w:val="18"/>
                <w:szCs w:val="18"/>
              </w:rPr>
            </w:pPr>
            <w:r w:rsidRPr="00D97F73">
              <w:rPr>
                <w:sz w:val="18"/>
                <w:szCs w:val="18"/>
              </w:rPr>
              <w:t>n/a</w:t>
            </w:r>
          </w:p>
        </w:tc>
      </w:tr>
      <w:tr w:rsidR="00D97F73" w:rsidRPr="00D97F73" w:rsidTr="00D97F73">
        <w:tc>
          <w:tcPr>
            <w:tcW w:w="493" w:type="pct"/>
            <w:vMerge w:val="restart"/>
            <w:tcBorders>
              <w:top w:val="single" w:sz="4" w:space="0" w:color="auto"/>
              <w:right w:val="single" w:sz="4" w:space="0" w:color="auto"/>
            </w:tcBorders>
            <w:shd w:val="clear" w:color="auto" w:fill="auto"/>
          </w:tcPr>
          <w:p w:rsidR="00D97F73" w:rsidRPr="00D97F73" w:rsidRDefault="00D97F73" w:rsidP="00074395">
            <w:pPr>
              <w:spacing w:after="60"/>
              <w:jc w:val="left"/>
              <w:rPr>
                <w:sz w:val="18"/>
                <w:szCs w:val="18"/>
              </w:rPr>
            </w:pPr>
            <w:r w:rsidRPr="00D97F73">
              <w:rPr>
                <w:sz w:val="18"/>
                <w:szCs w:val="18"/>
              </w:rPr>
              <w:t>Project costs requested in principle (US $)</w:t>
            </w:r>
          </w:p>
        </w:tc>
        <w:tc>
          <w:tcPr>
            <w:tcW w:w="412" w:type="pct"/>
            <w:vMerge w:val="restart"/>
            <w:tcBorders>
              <w:left w:val="single" w:sz="4" w:space="0" w:color="auto"/>
            </w:tcBorders>
            <w:shd w:val="clear" w:color="auto" w:fill="auto"/>
          </w:tcPr>
          <w:p w:rsidR="00D97F73" w:rsidRPr="00D97F73" w:rsidRDefault="00D97F73" w:rsidP="00074395">
            <w:pPr>
              <w:spacing w:after="60"/>
              <w:jc w:val="center"/>
              <w:rPr>
                <w:sz w:val="18"/>
                <w:szCs w:val="18"/>
              </w:rPr>
            </w:pPr>
            <w:r w:rsidRPr="00D97F73">
              <w:rPr>
                <w:sz w:val="18"/>
                <w:szCs w:val="18"/>
              </w:rPr>
              <w:t>UNDP</w:t>
            </w:r>
          </w:p>
        </w:tc>
        <w:tc>
          <w:tcPr>
            <w:tcW w:w="1175" w:type="pct"/>
            <w:shd w:val="clear" w:color="auto" w:fill="auto"/>
          </w:tcPr>
          <w:p w:rsidR="00D97F73" w:rsidRPr="00D97F73" w:rsidRDefault="00D97F73" w:rsidP="00074395">
            <w:pPr>
              <w:spacing w:after="60"/>
              <w:jc w:val="left"/>
              <w:rPr>
                <w:sz w:val="18"/>
                <w:szCs w:val="18"/>
              </w:rPr>
            </w:pPr>
            <w:r w:rsidRPr="00D97F73">
              <w:rPr>
                <w:sz w:val="18"/>
                <w:szCs w:val="18"/>
              </w:rPr>
              <w:t>Project costs</w:t>
            </w:r>
          </w:p>
        </w:tc>
        <w:tc>
          <w:tcPr>
            <w:tcW w:w="541" w:type="pct"/>
            <w:shd w:val="clear" w:color="auto" w:fill="auto"/>
          </w:tcPr>
          <w:p w:rsidR="00D97F73" w:rsidRPr="00D97F73" w:rsidRDefault="00D97F73" w:rsidP="00074395">
            <w:pPr>
              <w:jc w:val="right"/>
              <w:rPr>
                <w:color w:val="000000"/>
                <w:sz w:val="18"/>
                <w:szCs w:val="18"/>
              </w:rPr>
            </w:pPr>
            <w:r w:rsidRPr="00D97F73">
              <w:rPr>
                <w:color w:val="000000"/>
                <w:sz w:val="18"/>
                <w:szCs w:val="18"/>
              </w:rPr>
              <w:t>558,800</w:t>
            </w:r>
          </w:p>
        </w:tc>
        <w:tc>
          <w:tcPr>
            <w:tcW w:w="444"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81" w:type="pct"/>
            <w:shd w:val="clear" w:color="auto" w:fill="auto"/>
          </w:tcPr>
          <w:p w:rsidR="00D97F73" w:rsidRPr="00D97F73" w:rsidRDefault="00D97F73" w:rsidP="00074395">
            <w:pPr>
              <w:jc w:val="right"/>
              <w:rPr>
                <w:color w:val="000000"/>
                <w:sz w:val="18"/>
                <w:szCs w:val="18"/>
              </w:rPr>
            </w:pPr>
            <w:r w:rsidRPr="00D97F73">
              <w:rPr>
                <w:color w:val="000000"/>
                <w:sz w:val="18"/>
                <w:szCs w:val="18"/>
              </w:rPr>
              <w:t>574,200</w:t>
            </w:r>
          </w:p>
        </w:tc>
        <w:tc>
          <w:tcPr>
            <w:tcW w:w="463"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63" w:type="pct"/>
            <w:tcBorders>
              <w:right w:val="single" w:sz="4" w:space="0" w:color="1F497D" w:themeColor="text2"/>
            </w:tcBorders>
          </w:tcPr>
          <w:p w:rsidR="00D97F73" w:rsidRPr="00D97F73" w:rsidRDefault="00D97F73" w:rsidP="00074395">
            <w:pPr>
              <w:jc w:val="right"/>
              <w:rPr>
                <w:color w:val="000000"/>
                <w:sz w:val="18"/>
                <w:szCs w:val="18"/>
              </w:rPr>
            </w:pPr>
            <w:r w:rsidRPr="00D97F73">
              <w:rPr>
                <w:color w:val="000000"/>
                <w:sz w:val="18"/>
                <w:szCs w:val="18"/>
              </w:rPr>
              <w:t>146,558</w:t>
            </w:r>
          </w:p>
        </w:tc>
        <w:tc>
          <w:tcPr>
            <w:tcW w:w="528" w:type="pct"/>
            <w:shd w:val="clear" w:color="auto" w:fill="auto"/>
          </w:tcPr>
          <w:p w:rsidR="00D97F73" w:rsidRPr="00D97F73" w:rsidRDefault="00D97F73" w:rsidP="00074395">
            <w:pPr>
              <w:jc w:val="right"/>
              <w:rPr>
                <w:color w:val="000000"/>
                <w:sz w:val="18"/>
                <w:szCs w:val="18"/>
              </w:rPr>
            </w:pPr>
            <w:r w:rsidRPr="00D97F73">
              <w:rPr>
                <w:color w:val="000000"/>
                <w:sz w:val="18"/>
                <w:szCs w:val="18"/>
              </w:rPr>
              <w:t>1,279,558</w:t>
            </w:r>
          </w:p>
        </w:tc>
      </w:tr>
      <w:tr w:rsidR="00D97F73" w:rsidRPr="00D97F73" w:rsidTr="00D97F73">
        <w:tc>
          <w:tcPr>
            <w:tcW w:w="493" w:type="pct"/>
            <w:vMerge/>
            <w:tcBorders>
              <w:right w:val="single" w:sz="4" w:space="0" w:color="auto"/>
            </w:tcBorders>
            <w:shd w:val="clear" w:color="auto" w:fill="auto"/>
          </w:tcPr>
          <w:p w:rsidR="00D97F73" w:rsidRPr="00D97F73" w:rsidRDefault="00D97F73" w:rsidP="00074395">
            <w:pPr>
              <w:spacing w:after="60"/>
              <w:jc w:val="center"/>
              <w:rPr>
                <w:sz w:val="18"/>
                <w:szCs w:val="18"/>
              </w:rPr>
            </w:pPr>
          </w:p>
        </w:tc>
        <w:tc>
          <w:tcPr>
            <w:tcW w:w="412" w:type="pct"/>
            <w:vMerge/>
            <w:tcBorders>
              <w:left w:val="single" w:sz="4" w:space="0" w:color="auto"/>
            </w:tcBorders>
            <w:shd w:val="clear" w:color="auto" w:fill="auto"/>
          </w:tcPr>
          <w:p w:rsidR="00D97F73" w:rsidRPr="00D97F73" w:rsidRDefault="00D97F73" w:rsidP="00074395">
            <w:pPr>
              <w:spacing w:after="60"/>
              <w:jc w:val="center"/>
              <w:rPr>
                <w:sz w:val="18"/>
                <w:szCs w:val="18"/>
              </w:rPr>
            </w:pPr>
          </w:p>
        </w:tc>
        <w:tc>
          <w:tcPr>
            <w:tcW w:w="1175" w:type="pct"/>
            <w:shd w:val="clear" w:color="auto" w:fill="auto"/>
          </w:tcPr>
          <w:p w:rsidR="00D97F73" w:rsidRPr="00D97F73" w:rsidRDefault="00D97F73" w:rsidP="00074395">
            <w:pPr>
              <w:spacing w:after="60"/>
              <w:jc w:val="left"/>
              <w:rPr>
                <w:sz w:val="18"/>
                <w:szCs w:val="18"/>
              </w:rPr>
            </w:pPr>
            <w:r w:rsidRPr="00D97F73">
              <w:rPr>
                <w:sz w:val="18"/>
                <w:szCs w:val="18"/>
              </w:rPr>
              <w:t>Support costs</w:t>
            </w:r>
          </w:p>
        </w:tc>
        <w:tc>
          <w:tcPr>
            <w:tcW w:w="541" w:type="pct"/>
            <w:shd w:val="clear" w:color="auto" w:fill="auto"/>
          </w:tcPr>
          <w:p w:rsidR="00D97F73" w:rsidRPr="00D97F73" w:rsidRDefault="00D97F73" w:rsidP="00074395">
            <w:pPr>
              <w:jc w:val="right"/>
              <w:rPr>
                <w:color w:val="000000"/>
                <w:sz w:val="18"/>
                <w:szCs w:val="18"/>
              </w:rPr>
            </w:pPr>
            <w:r w:rsidRPr="00D97F73">
              <w:rPr>
                <w:color w:val="000000"/>
                <w:sz w:val="18"/>
                <w:szCs w:val="18"/>
              </w:rPr>
              <w:t>39,116</w:t>
            </w:r>
          </w:p>
        </w:tc>
        <w:tc>
          <w:tcPr>
            <w:tcW w:w="444"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81" w:type="pct"/>
            <w:shd w:val="clear" w:color="auto" w:fill="auto"/>
          </w:tcPr>
          <w:p w:rsidR="00D97F73" w:rsidRPr="00D97F73" w:rsidRDefault="00D97F73" w:rsidP="00074395">
            <w:pPr>
              <w:jc w:val="right"/>
              <w:rPr>
                <w:color w:val="000000"/>
                <w:sz w:val="18"/>
                <w:szCs w:val="18"/>
              </w:rPr>
            </w:pPr>
            <w:r w:rsidRPr="00D97F73">
              <w:rPr>
                <w:color w:val="000000"/>
                <w:sz w:val="18"/>
                <w:szCs w:val="18"/>
              </w:rPr>
              <w:t>40,194</w:t>
            </w:r>
          </w:p>
        </w:tc>
        <w:tc>
          <w:tcPr>
            <w:tcW w:w="463"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63" w:type="pct"/>
            <w:tcBorders>
              <w:right w:val="single" w:sz="4" w:space="0" w:color="1F497D" w:themeColor="text2"/>
            </w:tcBorders>
          </w:tcPr>
          <w:p w:rsidR="00D97F73" w:rsidRPr="00D97F73" w:rsidRDefault="00D97F73" w:rsidP="00074395">
            <w:pPr>
              <w:jc w:val="right"/>
              <w:rPr>
                <w:color w:val="000000"/>
                <w:sz w:val="18"/>
                <w:szCs w:val="18"/>
              </w:rPr>
            </w:pPr>
            <w:r w:rsidRPr="00D97F73">
              <w:rPr>
                <w:color w:val="000000"/>
                <w:sz w:val="18"/>
                <w:szCs w:val="18"/>
              </w:rPr>
              <w:t>10,259</w:t>
            </w:r>
          </w:p>
        </w:tc>
        <w:tc>
          <w:tcPr>
            <w:tcW w:w="528" w:type="pct"/>
            <w:shd w:val="clear" w:color="auto" w:fill="auto"/>
          </w:tcPr>
          <w:p w:rsidR="00D97F73" w:rsidRPr="00D97F73" w:rsidRDefault="00D97F73" w:rsidP="00074395">
            <w:pPr>
              <w:jc w:val="right"/>
              <w:rPr>
                <w:color w:val="000000"/>
                <w:sz w:val="18"/>
                <w:szCs w:val="18"/>
              </w:rPr>
            </w:pPr>
            <w:r w:rsidRPr="00D97F73">
              <w:rPr>
                <w:color w:val="000000"/>
                <w:sz w:val="18"/>
                <w:szCs w:val="18"/>
              </w:rPr>
              <w:t>89,569</w:t>
            </w:r>
          </w:p>
        </w:tc>
      </w:tr>
      <w:tr w:rsidR="00D97F73" w:rsidRPr="00D97F73" w:rsidTr="00D97F73">
        <w:tc>
          <w:tcPr>
            <w:tcW w:w="493" w:type="pct"/>
            <w:vMerge/>
            <w:tcBorders>
              <w:right w:val="single" w:sz="4" w:space="0" w:color="auto"/>
            </w:tcBorders>
            <w:shd w:val="clear" w:color="auto" w:fill="auto"/>
          </w:tcPr>
          <w:p w:rsidR="00D97F73" w:rsidRPr="00D97F73" w:rsidRDefault="00D97F73" w:rsidP="00074395">
            <w:pPr>
              <w:spacing w:after="60"/>
              <w:jc w:val="center"/>
              <w:rPr>
                <w:sz w:val="18"/>
                <w:szCs w:val="18"/>
              </w:rPr>
            </w:pPr>
          </w:p>
        </w:tc>
        <w:tc>
          <w:tcPr>
            <w:tcW w:w="412" w:type="pct"/>
            <w:vMerge w:val="restart"/>
            <w:tcBorders>
              <w:left w:val="single" w:sz="4" w:space="0" w:color="auto"/>
            </w:tcBorders>
            <w:shd w:val="clear" w:color="auto" w:fill="auto"/>
          </w:tcPr>
          <w:p w:rsidR="00D97F73" w:rsidRPr="00D97F73" w:rsidRDefault="00D97F73" w:rsidP="00074395">
            <w:pPr>
              <w:spacing w:after="60"/>
              <w:jc w:val="left"/>
              <w:rPr>
                <w:sz w:val="18"/>
                <w:szCs w:val="18"/>
              </w:rPr>
            </w:pPr>
            <w:r w:rsidRPr="00D97F73">
              <w:rPr>
                <w:sz w:val="18"/>
                <w:szCs w:val="18"/>
              </w:rPr>
              <w:t>UNEP</w:t>
            </w:r>
          </w:p>
        </w:tc>
        <w:tc>
          <w:tcPr>
            <w:tcW w:w="1175" w:type="pct"/>
            <w:shd w:val="clear" w:color="auto" w:fill="auto"/>
          </w:tcPr>
          <w:p w:rsidR="00D97F73" w:rsidRPr="00D97F73" w:rsidRDefault="00D97F73" w:rsidP="00074395">
            <w:pPr>
              <w:spacing w:after="60"/>
              <w:jc w:val="left"/>
              <w:rPr>
                <w:sz w:val="18"/>
                <w:szCs w:val="18"/>
              </w:rPr>
            </w:pPr>
            <w:r w:rsidRPr="00D97F73">
              <w:rPr>
                <w:sz w:val="18"/>
                <w:szCs w:val="18"/>
              </w:rPr>
              <w:t>Project costs</w:t>
            </w:r>
          </w:p>
        </w:tc>
        <w:tc>
          <w:tcPr>
            <w:tcW w:w="541" w:type="pct"/>
            <w:shd w:val="clear" w:color="auto" w:fill="auto"/>
          </w:tcPr>
          <w:p w:rsidR="00D97F73" w:rsidRPr="00D97F73" w:rsidRDefault="00D97F73" w:rsidP="00074395">
            <w:pPr>
              <w:spacing w:after="60"/>
              <w:jc w:val="right"/>
              <w:rPr>
                <w:sz w:val="18"/>
                <w:szCs w:val="18"/>
              </w:rPr>
            </w:pPr>
            <w:r w:rsidRPr="00D97F73">
              <w:rPr>
                <w:sz w:val="18"/>
                <w:szCs w:val="18"/>
              </w:rPr>
              <w:t>95,000</w:t>
            </w:r>
          </w:p>
        </w:tc>
        <w:tc>
          <w:tcPr>
            <w:tcW w:w="444" w:type="pct"/>
            <w:shd w:val="clear" w:color="auto" w:fill="auto"/>
          </w:tcPr>
          <w:p w:rsidR="00D97F73" w:rsidRPr="00D97F73" w:rsidRDefault="00D97F73" w:rsidP="00074395">
            <w:pPr>
              <w:spacing w:after="60"/>
              <w:jc w:val="right"/>
              <w:rPr>
                <w:sz w:val="18"/>
                <w:szCs w:val="18"/>
              </w:rPr>
            </w:pPr>
            <w:r w:rsidRPr="00D97F73">
              <w:rPr>
                <w:sz w:val="18"/>
                <w:szCs w:val="18"/>
              </w:rPr>
              <w:t>0</w:t>
            </w:r>
          </w:p>
        </w:tc>
        <w:tc>
          <w:tcPr>
            <w:tcW w:w="481" w:type="pct"/>
            <w:shd w:val="clear" w:color="auto" w:fill="auto"/>
          </w:tcPr>
          <w:p w:rsidR="00D97F73" w:rsidRPr="00D97F73" w:rsidRDefault="00D97F73" w:rsidP="00074395">
            <w:pPr>
              <w:spacing w:after="60"/>
              <w:jc w:val="right"/>
              <w:rPr>
                <w:sz w:val="18"/>
                <w:szCs w:val="18"/>
              </w:rPr>
            </w:pPr>
            <w:r w:rsidRPr="00D97F73">
              <w:rPr>
                <w:sz w:val="18"/>
                <w:szCs w:val="18"/>
              </w:rPr>
              <w:t>100,000</w:t>
            </w:r>
          </w:p>
        </w:tc>
        <w:tc>
          <w:tcPr>
            <w:tcW w:w="463" w:type="pct"/>
            <w:shd w:val="clear" w:color="auto" w:fill="auto"/>
          </w:tcPr>
          <w:p w:rsidR="00D97F73" w:rsidRPr="00D97F73" w:rsidRDefault="00D97F73" w:rsidP="00074395">
            <w:pPr>
              <w:spacing w:after="60"/>
              <w:jc w:val="right"/>
              <w:rPr>
                <w:sz w:val="18"/>
                <w:szCs w:val="18"/>
              </w:rPr>
            </w:pPr>
            <w:r w:rsidRPr="00D97F73">
              <w:rPr>
                <w:sz w:val="18"/>
                <w:szCs w:val="18"/>
              </w:rPr>
              <w:t>0</w:t>
            </w:r>
          </w:p>
        </w:tc>
        <w:tc>
          <w:tcPr>
            <w:tcW w:w="463" w:type="pct"/>
            <w:tcBorders>
              <w:right w:val="single" w:sz="4" w:space="0" w:color="1F497D" w:themeColor="text2"/>
            </w:tcBorders>
          </w:tcPr>
          <w:p w:rsidR="00D97F73" w:rsidRPr="00D97F73" w:rsidRDefault="00D97F73" w:rsidP="00074395">
            <w:pPr>
              <w:spacing w:after="60"/>
              <w:jc w:val="right"/>
              <w:rPr>
                <w:sz w:val="18"/>
                <w:szCs w:val="18"/>
              </w:rPr>
            </w:pPr>
            <w:r w:rsidRPr="00D97F73">
              <w:rPr>
                <w:sz w:val="18"/>
                <w:szCs w:val="18"/>
              </w:rPr>
              <w:t>0</w:t>
            </w:r>
          </w:p>
        </w:tc>
        <w:tc>
          <w:tcPr>
            <w:tcW w:w="528" w:type="pct"/>
            <w:shd w:val="clear" w:color="auto" w:fill="auto"/>
          </w:tcPr>
          <w:p w:rsidR="00D97F73" w:rsidRPr="00D97F73" w:rsidRDefault="00D97F73" w:rsidP="00074395">
            <w:pPr>
              <w:spacing w:after="60"/>
              <w:jc w:val="right"/>
              <w:rPr>
                <w:sz w:val="18"/>
                <w:szCs w:val="18"/>
              </w:rPr>
            </w:pPr>
            <w:r w:rsidRPr="00D97F73">
              <w:rPr>
                <w:sz w:val="18"/>
                <w:szCs w:val="18"/>
              </w:rPr>
              <w:t>195,000</w:t>
            </w:r>
          </w:p>
        </w:tc>
      </w:tr>
      <w:tr w:rsidR="00D97F73" w:rsidRPr="00D97F73" w:rsidTr="00D97F73">
        <w:tc>
          <w:tcPr>
            <w:tcW w:w="493" w:type="pct"/>
            <w:vMerge/>
            <w:tcBorders>
              <w:right w:val="single" w:sz="4" w:space="0" w:color="auto"/>
            </w:tcBorders>
            <w:shd w:val="clear" w:color="auto" w:fill="auto"/>
          </w:tcPr>
          <w:p w:rsidR="00D97F73" w:rsidRPr="00D97F73" w:rsidRDefault="00D97F73" w:rsidP="00074395">
            <w:pPr>
              <w:spacing w:after="60"/>
              <w:jc w:val="center"/>
              <w:rPr>
                <w:sz w:val="18"/>
                <w:szCs w:val="18"/>
              </w:rPr>
            </w:pPr>
          </w:p>
        </w:tc>
        <w:tc>
          <w:tcPr>
            <w:tcW w:w="412" w:type="pct"/>
            <w:vMerge/>
            <w:tcBorders>
              <w:left w:val="single" w:sz="4" w:space="0" w:color="auto"/>
            </w:tcBorders>
            <w:shd w:val="clear" w:color="auto" w:fill="auto"/>
          </w:tcPr>
          <w:p w:rsidR="00D97F73" w:rsidRPr="00D97F73" w:rsidRDefault="00D97F73" w:rsidP="00074395">
            <w:pPr>
              <w:spacing w:after="60"/>
              <w:jc w:val="center"/>
              <w:rPr>
                <w:sz w:val="18"/>
                <w:szCs w:val="18"/>
              </w:rPr>
            </w:pPr>
          </w:p>
        </w:tc>
        <w:tc>
          <w:tcPr>
            <w:tcW w:w="1175" w:type="pct"/>
            <w:shd w:val="clear" w:color="auto" w:fill="auto"/>
          </w:tcPr>
          <w:p w:rsidR="00D97F73" w:rsidRPr="00D97F73" w:rsidRDefault="00D97F73" w:rsidP="00074395">
            <w:pPr>
              <w:spacing w:after="60"/>
              <w:jc w:val="left"/>
              <w:rPr>
                <w:sz w:val="18"/>
                <w:szCs w:val="18"/>
              </w:rPr>
            </w:pPr>
            <w:r w:rsidRPr="00D97F73">
              <w:rPr>
                <w:sz w:val="18"/>
                <w:szCs w:val="18"/>
              </w:rPr>
              <w:t>Support costs</w:t>
            </w:r>
          </w:p>
        </w:tc>
        <w:tc>
          <w:tcPr>
            <w:tcW w:w="541" w:type="pct"/>
            <w:shd w:val="clear" w:color="auto" w:fill="auto"/>
          </w:tcPr>
          <w:p w:rsidR="00D97F73" w:rsidRPr="00D97F73" w:rsidRDefault="00D97F73" w:rsidP="00074395">
            <w:pPr>
              <w:spacing w:after="60"/>
              <w:jc w:val="right"/>
              <w:rPr>
                <w:sz w:val="18"/>
                <w:szCs w:val="18"/>
              </w:rPr>
            </w:pPr>
            <w:r w:rsidRPr="00D97F73">
              <w:rPr>
                <w:sz w:val="18"/>
                <w:szCs w:val="18"/>
              </w:rPr>
              <w:t>12,350</w:t>
            </w:r>
          </w:p>
        </w:tc>
        <w:tc>
          <w:tcPr>
            <w:tcW w:w="444" w:type="pct"/>
            <w:shd w:val="clear" w:color="auto" w:fill="auto"/>
          </w:tcPr>
          <w:p w:rsidR="00D97F73" w:rsidRPr="00D97F73" w:rsidRDefault="00D97F73" w:rsidP="00074395">
            <w:pPr>
              <w:spacing w:after="60"/>
              <w:jc w:val="right"/>
              <w:rPr>
                <w:sz w:val="18"/>
                <w:szCs w:val="18"/>
              </w:rPr>
            </w:pPr>
            <w:r w:rsidRPr="00D97F73">
              <w:rPr>
                <w:sz w:val="18"/>
                <w:szCs w:val="18"/>
              </w:rPr>
              <w:t>0</w:t>
            </w:r>
          </w:p>
        </w:tc>
        <w:tc>
          <w:tcPr>
            <w:tcW w:w="481" w:type="pct"/>
            <w:shd w:val="clear" w:color="auto" w:fill="auto"/>
          </w:tcPr>
          <w:p w:rsidR="00D97F73" w:rsidRPr="00D97F73" w:rsidRDefault="00D97F73" w:rsidP="00074395">
            <w:pPr>
              <w:spacing w:after="60"/>
              <w:jc w:val="right"/>
              <w:rPr>
                <w:sz w:val="18"/>
                <w:szCs w:val="18"/>
              </w:rPr>
            </w:pPr>
            <w:r w:rsidRPr="00D97F73">
              <w:rPr>
                <w:sz w:val="18"/>
                <w:szCs w:val="18"/>
              </w:rPr>
              <w:t>13,000</w:t>
            </w:r>
          </w:p>
        </w:tc>
        <w:tc>
          <w:tcPr>
            <w:tcW w:w="463" w:type="pct"/>
            <w:shd w:val="clear" w:color="auto" w:fill="auto"/>
          </w:tcPr>
          <w:p w:rsidR="00D97F73" w:rsidRPr="00D97F73" w:rsidRDefault="00D97F73" w:rsidP="00074395">
            <w:pPr>
              <w:spacing w:after="60"/>
              <w:jc w:val="right"/>
              <w:rPr>
                <w:sz w:val="18"/>
                <w:szCs w:val="18"/>
              </w:rPr>
            </w:pPr>
            <w:r w:rsidRPr="00D97F73">
              <w:rPr>
                <w:sz w:val="18"/>
                <w:szCs w:val="18"/>
              </w:rPr>
              <w:t>0</w:t>
            </w:r>
          </w:p>
        </w:tc>
        <w:tc>
          <w:tcPr>
            <w:tcW w:w="463" w:type="pct"/>
            <w:tcBorders>
              <w:right w:val="single" w:sz="4" w:space="0" w:color="1F497D" w:themeColor="text2"/>
            </w:tcBorders>
          </w:tcPr>
          <w:p w:rsidR="00D97F73" w:rsidRPr="00D97F73" w:rsidRDefault="00D97F73" w:rsidP="00074395">
            <w:pPr>
              <w:spacing w:after="60"/>
              <w:jc w:val="right"/>
              <w:rPr>
                <w:sz w:val="18"/>
                <w:szCs w:val="18"/>
              </w:rPr>
            </w:pPr>
            <w:r w:rsidRPr="00D97F73">
              <w:rPr>
                <w:sz w:val="18"/>
                <w:szCs w:val="18"/>
              </w:rPr>
              <w:t>0</w:t>
            </w:r>
          </w:p>
        </w:tc>
        <w:tc>
          <w:tcPr>
            <w:tcW w:w="528" w:type="pct"/>
            <w:shd w:val="clear" w:color="auto" w:fill="auto"/>
          </w:tcPr>
          <w:p w:rsidR="00D97F73" w:rsidRPr="00D97F73" w:rsidRDefault="00D97F73" w:rsidP="00074395">
            <w:pPr>
              <w:spacing w:after="60"/>
              <w:jc w:val="right"/>
              <w:rPr>
                <w:sz w:val="18"/>
                <w:szCs w:val="18"/>
              </w:rPr>
            </w:pPr>
            <w:r w:rsidRPr="00D97F73">
              <w:rPr>
                <w:sz w:val="18"/>
                <w:szCs w:val="18"/>
              </w:rPr>
              <w:t>25,350</w:t>
            </w:r>
          </w:p>
        </w:tc>
      </w:tr>
      <w:tr w:rsidR="00D97F73" w:rsidRPr="00D97F73" w:rsidTr="00D97F73">
        <w:tc>
          <w:tcPr>
            <w:tcW w:w="2080" w:type="pct"/>
            <w:gridSpan w:val="3"/>
            <w:tcBorders>
              <w:top w:val="single" w:sz="4" w:space="0" w:color="auto"/>
              <w:bottom w:val="single" w:sz="4" w:space="0" w:color="auto"/>
            </w:tcBorders>
            <w:shd w:val="clear" w:color="auto" w:fill="auto"/>
          </w:tcPr>
          <w:p w:rsidR="00D97F73" w:rsidRPr="00D97F73" w:rsidRDefault="00D97F73" w:rsidP="00074395">
            <w:pPr>
              <w:spacing w:after="60"/>
              <w:jc w:val="left"/>
              <w:rPr>
                <w:sz w:val="18"/>
                <w:szCs w:val="18"/>
              </w:rPr>
            </w:pPr>
            <w:r w:rsidRPr="00D97F73">
              <w:rPr>
                <w:sz w:val="18"/>
                <w:szCs w:val="18"/>
              </w:rPr>
              <w:t>Total project costs requested in principle (US$)</w:t>
            </w:r>
          </w:p>
        </w:tc>
        <w:tc>
          <w:tcPr>
            <w:tcW w:w="541" w:type="pct"/>
            <w:shd w:val="clear" w:color="auto" w:fill="auto"/>
          </w:tcPr>
          <w:p w:rsidR="00D97F73" w:rsidRPr="00D97F73" w:rsidRDefault="00D97F73" w:rsidP="00074395">
            <w:pPr>
              <w:jc w:val="right"/>
              <w:rPr>
                <w:color w:val="000000"/>
                <w:sz w:val="18"/>
                <w:szCs w:val="18"/>
              </w:rPr>
            </w:pPr>
            <w:r w:rsidRPr="00D97F73">
              <w:rPr>
                <w:color w:val="000000"/>
                <w:sz w:val="18"/>
                <w:szCs w:val="18"/>
              </w:rPr>
              <w:t>653,800</w:t>
            </w:r>
          </w:p>
        </w:tc>
        <w:tc>
          <w:tcPr>
            <w:tcW w:w="444"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81" w:type="pct"/>
            <w:shd w:val="clear" w:color="auto" w:fill="auto"/>
          </w:tcPr>
          <w:p w:rsidR="00D97F73" w:rsidRPr="00D97F73" w:rsidRDefault="00D97F73" w:rsidP="00074395">
            <w:pPr>
              <w:jc w:val="right"/>
              <w:rPr>
                <w:color w:val="000000"/>
                <w:sz w:val="18"/>
                <w:szCs w:val="18"/>
              </w:rPr>
            </w:pPr>
            <w:r w:rsidRPr="00D97F73">
              <w:rPr>
                <w:color w:val="000000"/>
                <w:sz w:val="18"/>
                <w:szCs w:val="18"/>
              </w:rPr>
              <w:t>674,200</w:t>
            </w:r>
          </w:p>
        </w:tc>
        <w:tc>
          <w:tcPr>
            <w:tcW w:w="463"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63" w:type="pct"/>
            <w:tcBorders>
              <w:right w:val="single" w:sz="4" w:space="0" w:color="1F497D" w:themeColor="text2"/>
            </w:tcBorders>
          </w:tcPr>
          <w:p w:rsidR="00D97F73" w:rsidRPr="00D97F73" w:rsidRDefault="00D97F73" w:rsidP="00074395">
            <w:pPr>
              <w:jc w:val="right"/>
              <w:rPr>
                <w:color w:val="000000"/>
                <w:sz w:val="18"/>
                <w:szCs w:val="18"/>
              </w:rPr>
            </w:pPr>
            <w:r w:rsidRPr="00D97F73">
              <w:rPr>
                <w:color w:val="000000"/>
                <w:sz w:val="18"/>
                <w:szCs w:val="18"/>
              </w:rPr>
              <w:t>146,558</w:t>
            </w:r>
          </w:p>
        </w:tc>
        <w:tc>
          <w:tcPr>
            <w:tcW w:w="528" w:type="pct"/>
            <w:shd w:val="clear" w:color="auto" w:fill="auto"/>
          </w:tcPr>
          <w:p w:rsidR="00D97F73" w:rsidRPr="00D97F73" w:rsidRDefault="00D97F73" w:rsidP="00074395">
            <w:pPr>
              <w:jc w:val="right"/>
              <w:rPr>
                <w:color w:val="000000"/>
                <w:sz w:val="18"/>
                <w:szCs w:val="18"/>
              </w:rPr>
            </w:pPr>
            <w:r w:rsidRPr="00D97F73">
              <w:rPr>
                <w:color w:val="000000"/>
                <w:sz w:val="18"/>
                <w:szCs w:val="18"/>
              </w:rPr>
              <w:t>1,474,558</w:t>
            </w:r>
          </w:p>
        </w:tc>
      </w:tr>
      <w:tr w:rsidR="00D97F73" w:rsidRPr="00D97F73" w:rsidTr="00D97F73">
        <w:tc>
          <w:tcPr>
            <w:tcW w:w="2080" w:type="pct"/>
            <w:gridSpan w:val="3"/>
            <w:tcBorders>
              <w:top w:val="single" w:sz="4" w:space="0" w:color="auto"/>
              <w:bottom w:val="single" w:sz="4" w:space="0" w:color="auto"/>
            </w:tcBorders>
            <w:shd w:val="clear" w:color="auto" w:fill="auto"/>
          </w:tcPr>
          <w:p w:rsidR="00D97F73" w:rsidRPr="00D97F73" w:rsidRDefault="00D97F73" w:rsidP="00074395">
            <w:pPr>
              <w:spacing w:after="60"/>
              <w:jc w:val="left"/>
              <w:rPr>
                <w:sz w:val="18"/>
                <w:szCs w:val="18"/>
              </w:rPr>
            </w:pPr>
            <w:r w:rsidRPr="00D97F73">
              <w:rPr>
                <w:sz w:val="18"/>
                <w:szCs w:val="18"/>
              </w:rPr>
              <w:t>Total support costs requested in principle (US$)</w:t>
            </w:r>
          </w:p>
        </w:tc>
        <w:tc>
          <w:tcPr>
            <w:tcW w:w="541" w:type="pct"/>
            <w:shd w:val="clear" w:color="auto" w:fill="auto"/>
          </w:tcPr>
          <w:p w:rsidR="00D97F73" w:rsidRPr="00D97F73" w:rsidRDefault="00D97F73" w:rsidP="00074395">
            <w:pPr>
              <w:jc w:val="right"/>
              <w:rPr>
                <w:color w:val="000000"/>
                <w:sz w:val="18"/>
                <w:szCs w:val="18"/>
              </w:rPr>
            </w:pPr>
            <w:r w:rsidRPr="00D97F73">
              <w:rPr>
                <w:color w:val="000000"/>
                <w:sz w:val="18"/>
                <w:szCs w:val="18"/>
              </w:rPr>
              <w:t>51,466</w:t>
            </w:r>
          </w:p>
        </w:tc>
        <w:tc>
          <w:tcPr>
            <w:tcW w:w="444"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81" w:type="pct"/>
            <w:shd w:val="clear" w:color="auto" w:fill="auto"/>
          </w:tcPr>
          <w:p w:rsidR="00D97F73" w:rsidRPr="00D97F73" w:rsidRDefault="00D97F73" w:rsidP="00074395">
            <w:pPr>
              <w:jc w:val="right"/>
              <w:rPr>
                <w:color w:val="000000"/>
                <w:sz w:val="18"/>
                <w:szCs w:val="18"/>
              </w:rPr>
            </w:pPr>
            <w:r w:rsidRPr="00D97F73">
              <w:rPr>
                <w:color w:val="000000"/>
                <w:sz w:val="18"/>
                <w:szCs w:val="18"/>
              </w:rPr>
              <w:t>53,194</w:t>
            </w:r>
          </w:p>
        </w:tc>
        <w:tc>
          <w:tcPr>
            <w:tcW w:w="463"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63" w:type="pct"/>
            <w:tcBorders>
              <w:right w:val="single" w:sz="4" w:space="0" w:color="1F497D" w:themeColor="text2"/>
            </w:tcBorders>
          </w:tcPr>
          <w:p w:rsidR="00D97F73" w:rsidRPr="00D97F73" w:rsidRDefault="00D97F73" w:rsidP="00074395">
            <w:pPr>
              <w:jc w:val="right"/>
              <w:rPr>
                <w:color w:val="000000"/>
                <w:sz w:val="18"/>
                <w:szCs w:val="18"/>
              </w:rPr>
            </w:pPr>
            <w:r w:rsidRPr="00D97F73">
              <w:rPr>
                <w:color w:val="000000"/>
                <w:sz w:val="18"/>
                <w:szCs w:val="18"/>
              </w:rPr>
              <w:t>10,259</w:t>
            </w:r>
          </w:p>
        </w:tc>
        <w:tc>
          <w:tcPr>
            <w:tcW w:w="528" w:type="pct"/>
            <w:shd w:val="clear" w:color="auto" w:fill="auto"/>
          </w:tcPr>
          <w:p w:rsidR="00D97F73" w:rsidRPr="00D97F73" w:rsidRDefault="00D97F73" w:rsidP="00074395">
            <w:pPr>
              <w:jc w:val="right"/>
              <w:rPr>
                <w:color w:val="000000"/>
                <w:sz w:val="18"/>
                <w:szCs w:val="18"/>
              </w:rPr>
            </w:pPr>
            <w:r w:rsidRPr="00D97F73">
              <w:rPr>
                <w:color w:val="000000"/>
                <w:sz w:val="18"/>
                <w:szCs w:val="18"/>
              </w:rPr>
              <w:t>114,919</w:t>
            </w:r>
          </w:p>
        </w:tc>
      </w:tr>
      <w:tr w:rsidR="00D97F73" w:rsidRPr="00D97F73" w:rsidTr="00D97F73">
        <w:tc>
          <w:tcPr>
            <w:tcW w:w="2080" w:type="pct"/>
            <w:gridSpan w:val="3"/>
            <w:tcBorders>
              <w:top w:val="single" w:sz="4" w:space="0" w:color="auto"/>
            </w:tcBorders>
            <w:shd w:val="clear" w:color="auto" w:fill="auto"/>
          </w:tcPr>
          <w:p w:rsidR="00D97F73" w:rsidRPr="00D97F73" w:rsidRDefault="00D97F73" w:rsidP="00074395">
            <w:pPr>
              <w:spacing w:after="60"/>
              <w:jc w:val="left"/>
              <w:rPr>
                <w:sz w:val="18"/>
                <w:szCs w:val="18"/>
              </w:rPr>
            </w:pPr>
            <w:r w:rsidRPr="00D97F73">
              <w:rPr>
                <w:sz w:val="18"/>
                <w:szCs w:val="18"/>
              </w:rPr>
              <w:t>Total funds requested in principle (US$)</w:t>
            </w:r>
          </w:p>
        </w:tc>
        <w:tc>
          <w:tcPr>
            <w:tcW w:w="541" w:type="pct"/>
            <w:shd w:val="clear" w:color="auto" w:fill="auto"/>
          </w:tcPr>
          <w:p w:rsidR="00D97F73" w:rsidRPr="00D97F73" w:rsidRDefault="00D97F73" w:rsidP="00074395">
            <w:pPr>
              <w:jc w:val="right"/>
              <w:rPr>
                <w:color w:val="000000"/>
                <w:sz w:val="18"/>
                <w:szCs w:val="18"/>
              </w:rPr>
            </w:pPr>
            <w:r w:rsidRPr="00D97F73">
              <w:rPr>
                <w:color w:val="000000"/>
                <w:sz w:val="18"/>
                <w:szCs w:val="18"/>
              </w:rPr>
              <w:t>705,266</w:t>
            </w:r>
          </w:p>
        </w:tc>
        <w:tc>
          <w:tcPr>
            <w:tcW w:w="444"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81" w:type="pct"/>
            <w:shd w:val="clear" w:color="auto" w:fill="auto"/>
          </w:tcPr>
          <w:p w:rsidR="00D97F73" w:rsidRPr="00D97F73" w:rsidRDefault="00D97F73" w:rsidP="00074395">
            <w:pPr>
              <w:jc w:val="right"/>
              <w:rPr>
                <w:color w:val="000000"/>
                <w:sz w:val="18"/>
                <w:szCs w:val="18"/>
              </w:rPr>
            </w:pPr>
            <w:r w:rsidRPr="00D97F73">
              <w:rPr>
                <w:color w:val="000000"/>
                <w:sz w:val="18"/>
                <w:szCs w:val="18"/>
              </w:rPr>
              <w:t>727,394</w:t>
            </w:r>
          </w:p>
        </w:tc>
        <w:tc>
          <w:tcPr>
            <w:tcW w:w="463" w:type="pct"/>
            <w:shd w:val="clear" w:color="auto" w:fill="auto"/>
          </w:tcPr>
          <w:p w:rsidR="00D97F73" w:rsidRPr="00D97F73" w:rsidRDefault="00D97F73" w:rsidP="00074395">
            <w:pPr>
              <w:jc w:val="right"/>
              <w:rPr>
                <w:color w:val="000000"/>
                <w:sz w:val="18"/>
                <w:szCs w:val="18"/>
              </w:rPr>
            </w:pPr>
            <w:r w:rsidRPr="00D97F73">
              <w:rPr>
                <w:color w:val="000000"/>
                <w:sz w:val="18"/>
                <w:szCs w:val="18"/>
              </w:rPr>
              <w:t>0</w:t>
            </w:r>
          </w:p>
        </w:tc>
        <w:tc>
          <w:tcPr>
            <w:tcW w:w="463" w:type="pct"/>
            <w:tcBorders>
              <w:right w:val="single" w:sz="4" w:space="0" w:color="1F497D" w:themeColor="text2"/>
            </w:tcBorders>
          </w:tcPr>
          <w:p w:rsidR="00D97F73" w:rsidRPr="00D97F73" w:rsidRDefault="00D97F73" w:rsidP="00074395">
            <w:pPr>
              <w:jc w:val="right"/>
              <w:rPr>
                <w:color w:val="000000"/>
                <w:sz w:val="18"/>
                <w:szCs w:val="18"/>
              </w:rPr>
            </w:pPr>
            <w:r w:rsidRPr="00D97F73">
              <w:rPr>
                <w:color w:val="000000"/>
                <w:sz w:val="18"/>
                <w:szCs w:val="18"/>
              </w:rPr>
              <w:t>156,817</w:t>
            </w:r>
          </w:p>
        </w:tc>
        <w:tc>
          <w:tcPr>
            <w:tcW w:w="528" w:type="pct"/>
            <w:shd w:val="clear" w:color="auto" w:fill="auto"/>
          </w:tcPr>
          <w:p w:rsidR="00D97F73" w:rsidRPr="00D97F73" w:rsidRDefault="00D97F73" w:rsidP="00074395">
            <w:pPr>
              <w:jc w:val="right"/>
              <w:rPr>
                <w:color w:val="000000"/>
                <w:sz w:val="18"/>
                <w:szCs w:val="18"/>
              </w:rPr>
            </w:pPr>
            <w:r w:rsidRPr="00D97F73">
              <w:rPr>
                <w:color w:val="000000"/>
                <w:sz w:val="18"/>
                <w:szCs w:val="18"/>
              </w:rPr>
              <w:t>1,589,477</w:t>
            </w:r>
          </w:p>
        </w:tc>
      </w:tr>
    </w:tbl>
    <w:p w:rsidR="00D97F73" w:rsidRPr="00D97F73" w:rsidRDefault="00D97F73" w:rsidP="00074395">
      <w:pPr>
        <w:jc w:val="left"/>
      </w:pPr>
    </w:p>
    <w:tbl>
      <w:tblPr>
        <w:tblStyle w:val="TableGrid10"/>
        <w:tblW w:w="4799"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61"/>
        <w:gridCol w:w="2702"/>
        <w:gridCol w:w="2928"/>
      </w:tblGrid>
      <w:tr w:rsidR="00D97F73" w:rsidRPr="00D97F73" w:rsidTr="00D97F73">
        <w:trPr>
          <w:trHeight w:val="55"/>
        </w:trPr>
        <w:tc>
          <w:tcPr>
            <w:tcW w:w="5000" w:type="pct"/>
            <w:gridSpan w:val="3"/>
            <w:shd w:val="clear" w:color="auto" w:fill="auto"/>
          </w:tcPr>
          <w:p w:rsidR="00D97F73" w:rsidRPr="00D97F73" w:rsidRDefault="00D97F73" w:rsidP="00074395">
            <w:pPr>
              <w:spacing w:after="60"/>
              <w:rPr>
                <w:b/>
                <w:sz w:val="18"/>
                <w:szCs w:val="18"/>
              </w:rPr>
            </w:pPr>
            <w:r w:rsidRPr="00D97F73">
              <w:rPr>
                <w:b/>
                <w:sz w:val="18"/>
                <w:szCs w:val="18"/>
              </w:rPr>
              <w:t>(VII) Request for funding for the first tranche (2016)</w:t>
            </w:r>
          </w:p>
        </w:tc>
      </w:tr>
      <w:tr w:rsidR="00D97F73" w:rsidRPr="00D97F73" w:rsidTr="00D97F73">
        <w:trPr>
          <w:trHeight w:val="55"/>
        </w:trPr>
        <w:tc>
          <w:tcPr>
            <w:tcW w:w="1937" w:type="pct"/>
            <w:shd w:val="clear" w:color="auto" w:fill="auto"/>
          </w:tcPr>
          <w:p w:rsidR="00D97F73" w:rsidRPr="00D97F73" w:rsidRDefault="00D97F73" w:rsidP="00074395">
            <w:pPr>
              <w:spacing w:after="60"/>
              <w:jc w:val="center"/>
              <w:rPr>
                <w:b/>
                <w:sz w:val="18"/>
                <w:szCs w:val="18"/>
              </w:rPr>
            </w:pPr>
            <w:r w:rsidRPr="00D97F73">
              <w:rPr>
                <w:b/>
                <w:sz w:val="18"/>
                <w:szCs w:val="18"/>
              </w:rPr>
              <w:t>Agency</w:t>
            </w:r>
          </w:p>
        </w:tc>
        <w:tc>
          <w:tcPr>
            <w:tcW w:w="1470" w:type="pct"/>
            <w:shd w:val="clear" w:color="auto" w:fill="auto"/>
          </w:tcPr>
          <w:p w:rsidR="00D97F73" w:rsidRPr="00D97F73" w:rsidRDefault="00D97F73" w:rsidP="00074395">
            <w:pPr>
              <w:spacing w:after="60"/>
              <w:jc w:val="center"/>
              <w:rPr>
                <w:b/>
                <w:sz w:val="18"/>
                <w:szCs w:val="18"/>
              </w:rPr>
            </w:pPr>
            <w:r w:rsidRPr="00D97F73">
              <w:rPr>
                <w:b/>
                <w:sz w:val="18"/>
                <w:szCs w:val="18"/>
              </w:rPr>
              <w:t>Funds requested (US $)</w:t>
            </w:r>
          </w:p>
        </w:tc>
        <w:tc>
          <w:tcPr>
            <w:tcW w:w="1593" w:type="pct"/>
            <w:shd w:val="clear" w:color="auto" w:fill="auto"/>
          </w:tcPr>
          <w:p w:rsidR="00D97F73" w:rsidRPr="00D97F73" w:rsidRDefault="00D97F73" w:rsidP="00074395">
            <w:pPr>
              <w:spacing w:after="60"/>
              <w:jc w:val="center"/>
              <w:rPr>
                <w:b/>
                <w:sz w:val="18"/>
                <w:szCs w:val="18"/>
              </w:rPr>
            </w:pPr>
            <w:r w:rsidRPr="00D97F73">
              <w:rPr>
                <w:b/>
                <w:sz w:val="18"/>
                <w:szCs w:val="18"/>
              </w:rPr>
              <w:t>Support costs (US $)</w:t>
            </w:r>
          </w:p>
        </w:tc>
      </w:tr>
      <w:tr w:rsidR="00D97F73" w:rsidRPr="00D97F73" w:rsidTr="00D97F73">
        <w:trPr>
          <w:trHeight w:val="55"/>
        </w:trPr>
        <w:tc>
          <w:tcPr>
            <w:tcW w:w="1937" w:type="pct"/>
            <w:shd w:val="clear" w:color="auto" w:fill="auto"/>
          </w:tcPr>
          <w:p w:rsidR="00D97F73" w:rsidRPr="00D97F73" w:rsidRDefault="00D97F73" w:rsidP="00074395">
            <w:pPr>
              <w:spacing w:after="60"/>
              <w:rPr>
                <w:sz w:val="18"/>
                <w:szCs w:val="18"/>
              </w:rPr>
            </w:pPr>
            <w:r w:rsidRPr="00D97F73">
              <w:rPr>
                <w:sz w:val="18"/>
                <w:szCs w:val="18"/>
              </w:rPr>
              <w:t>UNDP</w:t>
            </w:r>
          </w:p>
        </w:tc>
        <w:tc>
          <w:tcPr>
            <w:tcW w:w="1470" w:type="pct"/>
            <w:shd w:val="clear" w:color="auto" w:fill="auto"/>
          </w:tcPr>
          <w:p w:rsidR="00D97F73" w:rsidRPr="00D97F73" w:rsidRDefault="00D97F73" w:rsidP="00074395">
            <w:pPr>
              <w:spacing w:after="60"/>
              <w:jc w:val="right"/>
              <w:rPr>
                <w:sz w:val="18"/>
                <w:szCs w:val="18"/>
              </w:rPr>
            </w:pPr>
            <w:r w:rsidRPr="00D97F73">
              <w:rPr>
                <w:sz w:val="18"/>
                <w:szCs w:val="18"/>
              </w:rPr>
              <w:t>558,800</w:t>
            </w:r>
          </w:p>
        </w:tc>
        <w:tc>
          <w:tcPr>
            <w:tcW w:w="1593" w:type="pct"/>
            <w:shd w:val="clear" w:color="auto" w:fill="auto"/>
          </w:tcPr>
          <w:p w:rsidR="00D97F73" w:rsidRPr="00D97F73" w:rsidRDefault="00D97F73" w:rsidP="00074395">
            <w:pPr>
              <w:spacing w:after="60"/>
              <w:jc w:val="right"/>
              <w:rPr>
                <w:sz w:val="18"/>
                <w:szCs w:val="18"/>
              </w:rPr>
            </w:pPr>
            <w:r w:rsidRPr="00D97F73">
              <w:rPr>
                <w:sz w:val="18"/>
                <w:szCs w:val="18"/>
              </w:rPr>
              <w:t>39,116</w:t>
            </w:r>
          </w:p>
        </w:tc>
      </w:tr>
      <w:tr w:rsidR="00D97F73" w:rsidRPr="00D97F73" w:rsidTr="00D97F73">
        <w:trPr>
          <w:trHeight w:val="55"/>
        </w:trPr>
        <w:tc>
          <w:tcPr>
            <w:tcW w:w="1937" w:type="pct"/>
            <w:shd w:val="clear" w:color="auto" w:fill="auto"/>
          </w:tcPr>
          <w:p w:rsidR="00D97F73" w:rsidRPr="00D97F73" w:rsidRDefault="00D97F73" w:rsidP="00074395">
            <w:pPr>
              <w:spacing w:after="60"/>
              <w:rPr>
                <w:sz w:val="18"/>
                <w:szCs w:val="18"/>
              </w:rPr>
            </w:pPr>
            <w:r w:rsidRPr="00D97F73">
              <w:rPr>
                <w:sz w:val="18"/>
                <w:szCs w:val="18"/>
              </w:rPr>
              <w:t>UNEP</w:t>
            </w:r>
          </w:p>
        </w:tc>
        <w:tc>
          <w:tcPr>
            <w:tcW w:w="1470" w:type="pct"/>
            <w:tcBorders>
              <w:right w:val="single" w:sz="4" w:space="0" w:color="auto"/>
            </w:tcBorders>
            <w:shd w:val="clear" w:color="auto" w:fill="auto"/>
          </w:tcPr>
          <w:p w:rsidR="00D97F73" w:rsidRPr="00D97F73" w:rsidRDefault="00D97F73" w:rsidP="00074395">
            <w:pPr>
              <w:spacing w:after="60"/>
              <w:jc w:val="right"/>
              <w:rPr>
                <w:sz w:val="18"/>
                <w:szCs w:val="18"/>
              </w:rPr>
            </w:pPr>
            <w:r w:rsidRPr="00D97F73">
              <w:rPr>
                <w:sz w:val="18"/>
                <w:szCs w:val="18"/>
              </w:rPr>
              <w:t>95,000</w:t>
            </w:r>
          </w:p>
        </w:tc>
        <w:tc>
          <w:tcPr>
            <w:tcW w:w="1593" w:type="pct"/>
            <w:tcBorders>
              <w:left w:val="single" w:sz="4" w:space="0" w:color="auto"/>
            </w:tcBorders>
            <w:shd w:val="clear" w:color="auto" w:fill="auto"/>
          </w:tcPr>
          <w:p w:rsidR="00D97F73" w:rsidRPr="00D97F73" w:rsidRDefault="00D97F73" w:rsidP="00074395">
            <w:pPr>
              <w:spacing w:after="60"/>
              <w:jc w:val="right"/>
              <w:rPr>
                <w:sz w:val="18"/>
                <w:szCs w:val="18"/>
              </w:rPr>
            </w:pPr>
            <w:r w:rsidRPr="00D97F73">
              <w:rPr>
                <w:sz w:val="18"/>
                <w:szCs w:val="18"/>
              </w:rPr>
              <w:t>12,350</w:t>
            </w:r>
          </w:p>
        </w:tc>
      </w:tr>
      <w:tr w:rsidR="00D97F73" w:rsidRPr="00D97F73" w:rsidTr="00D97F73">
        <w:trPr>
          <w:trHeight w:val="112"/>
        </w:trPr>
        <w:tc>
          <w:tcPr>
            <w:tcW w:w="1937" w:type="pct"/>
            <w:shd w:val="clear" w:color="auto" w:fill="auto"/>
          </w:tcPr>
          <w:p w:rsidR="00D97F73" w:rsidRPr="00D97F73" w:rsidRDefault="00D97F73" w:rsidP="00074395">
            <w:pPr>
              <w:spacing w:after="60"/>
              <w:rPr>
                <w:b/>
                <w:sz w:val="18"/>
                <w:szCs w:val="18"/>
              </w:rPr>
            </w:pPr>
            <w:r w:rsidRPr="00D97F73">
              <w:rPr>
                <w:b/>
                <w:sz w:val="18"/>
                <w:szCs w:val="18"/>
              </w:rPr>
              <w:t>Total</w:t>
            </w:r>
          </w:p>
        </w:tc>
        <w:tc>
          <w:tcPr>
            <w:tcW w:w="1470" w:type="pct"/>
            <w:tcBorders>
              <w:right w:val="single" w:sz="4" w:space="0" w:color="auto"/>
            </w:tcBorders>
            <w:shd w:val="clear" w:color="auto" w:fill="auto"/>
          </w:tcPr>
          <w:p w:rsidR="00D97F73" w:rsidRPr="00D97F73" w:rsidRDefault="00D97F73" w:rsidP="00074395">
            <w:pPr>
              <w:spacing w:after="60"/>
              <w:jc w:val="right"/>
              <w:rPr>
                <w:sz w:val="18"/>
                <w:szCs w:val="18"/>
              </w:rPr>
            </w:pPr>
            <w:r w:rsidRPr="00D97F73">
              <w:rPr>
                <w:sz w:val="18"/>
                <w:szCs w:val="18"/>
              </w:rPr>
              <w:t>653,800</w:t>
            </w:r>
          </w:p>
        </w:tc>
        <w:tc>
          <w:tcPr>
            <w:tcW w:w="1593" w:type="pct"/>
            <w:tcBorders>
              <w:left w:val="single" w:sz="4" w:space="0" w:color="auto"/>
            </w:tcBorders>
            <w:shd w:val="clear" w:color="auto" w:fill="auto"/>
          </w:tcPr>
          <w:p w:rsidR="00D97F73" w:rsidRPr="00D97F73" w:rsidRDefault="00D97F73" w:rsidP="00074395">
            <w:pPr>
              <w:spacing w:after="60"/>
              <w:jc w:val="right"/>
              <w:rPr>
                <w:sz w:val="18"/>
                <w:szCs w:val="18"/>
              </w:rPr>
            </w:pPr>
            <w:r w:rsidRPr="00D97F73">
              <w:rPr>
                <w:sz w:val="18"/>
                <w:szCs w:val="18"/>
              </w:rPr>
              <w:t>51,466</w:t>
            </w:r>
          </w:p>
        </w:tc>
      </w:tr>
      <w:tr w:rsidR="00D97F73" w:rsidRPr="00D97F73" w:rsidTr="00D97F73">
        <w:trPr>
          <w:trHeight w:val="112"/>
        </w:trPr>
        <w:tc>
          <w:tcPr>
            <w:tcW w:w="1937" w:type="pct"/>
            <w:shd w:val="clear" w:color="auto" w:fill="auto"/>
          </w:tcPr>
          <w:p w:rsidR="00D97F73" w:rsidRPr="00D97F73" w:rsidRDefault="00D97F73" w:rsidP="00074395">
            <w:pPr>
              <w:spacing w:after="60"/>
              <w:rPr>
                <w:sz w:val="18"/>
                <w:szCs w:val="18"/>
              </w:rPr>
            </w:pPr>
            <w:r w:rsidRPr="00D97F73">
              <w:rPr>
                <w:b/>
                <w:sz w:val="18"/>
                <w:szCs w:val="18"/>
              </w:rPr>
              <w:t>Funding request:</w:t>
            </w:r>
          </w:p>
        </w:tc>
        <w:tc>
          <w:tcPr>
            <w:tcW w:w="3063" w:type="pct"/>
            <w:gridSpan w:val="2"/>
            <w:shd w:val="clear" w:color="auto" w:fill="auto"/>
          </w:tcPr>
          <w:p w:rsidR="00D97F73" w:rsidRPr="00D97F73" w:rsidRDefault="00D97F73" w:rsidP="00074395">
            <w:pPr>
              <w:spacing w:after="60"/>
              <w:jc w:val="center"/>
              <w:rPr>
                <w:sz w:val="18"/>
                <w:szCs w:val="18"/>
              </w:rPr>
            </w:pPr>
            <w:r w:rsidRPr="00D97F73">
              <w:rPr>
                <w:sz w:val="18"/>
                <w:szCs w:val="18"/>
              </w:rPr>
              <w:t>Approval of funding for the first tranche (2016) as indicated above</w:t>
            </w:r>
          </w:p>
        </w:tc>
      </w:tr>
      <w:tr w:rsidR="00D97F73" w:rsidRPr="00D97F73" w:rsidTr="00D97F73">
        <w:trPr>
          <w:trHeight w:val="112"/>
        </w:trPr>
        <w:tc>
          <w:tcPr>
            <w:tcW w:w="1937" w:type="pct"/>
            <w:shd w:val="clear" w:color="auto" w:fill="auto"/>
          </w:tcPr>
          <w:p w:rsidR="00D97F73" w:rsidRPr="00D97F73" w:rsidRDefault="00D97F73" w:rsidP="00074395">
            <w:pPr>
              <w:spacing w:after="60"/>
              <w:rPr>
                <w:sz w:val="18"/>
                <w:szCs w:val="18"/>
              </w:rPr>
            </w:pPr>
            <w:r w:rsidRPr="00D97F73">
              <w:rPr>
                <w:b/>
                <w:sz w:val="18"/>
                <w:szCs w:val="18"/>
              </w:rPr>
              <w:t>Secretariat's recommendation:</w:t>
            </w:r>
          </w:p>
        </w:tc>
        <w:tc>
          <w:tcPr>
            <w:tcW w:w="3063" w:type="pct"/>
            <w:gridSpan w:val="2"/>
            <w:shd w:val="clear" w:color="auto" w:fill="auto"/>
          </w:tcPr>
          <w:p w:rsidR="00D97F73" w:rsidRPr="00D97F73" w:rsidRDefault="00D97F73" w:rsidP="00074395">
            <w:pPr>
              <w:spacing w:after="60"/>
              <w:jc w:val="center"/>
              <w:rPr>
                <w:sz w:val="18"/>
                <w:szCs w:val="18"/>
              </w:rPr>
            </w:pPr>
            <w:r w:rsidRPr="00D97F73">
              <w:rPr>
                <w:sz w:val="18"/>
                <w:szCs w:val="18"/>
              </w:rPr>
              <w:t>For individual consideration</w:t>
            </w:r>
          </w:p>
        </w:tc>
      </w:tr>
    </w:tbl>
    <w:p w:rsidR="00D97F73" w:rsidRPr="00D97F73" w:rsidRDefault="00D97F73" w:rsidP="00074395">
      <w:pPr>
        <w:jc w:val="left"/>
      </w:pPr>
    </w:p>
    <w:p w:rsidR="00D97F73" w:rsidRPr="006B5766" w:rsidRDefault="00D97F73" w:rsidP="00074395">
      <w:pPr>
        <w:spacing w:after="240"/>
        <w:jc w:val="center"/>
        <w:rPr>
          <w:b/>
          <w:lang w:val="en-CA"/>
        </w:rPr>
      </w:pPr>
      <w:r w:rsidRPr="006B5766">
        <w:rPr>
          <w:b/>
          <w:lang w:val="en-CA"/>
        </w:rPr>
        <w:lastRenderedPageBreak/>
        <w:t>PROJECT DESCRIPTION</w:t>
      </w:r>
    </w:p>
    <w:p w:rsidR="00D97F73" w:rsidRPr="006B5766" w:rsidRDefault="00D97F73" w:rsidP="00074395">
      <w:pPr>
        <w:numPr>
          <w:ilvl w:val="0"/>
          <w:numId w:val="15"/>
        </w:numPr>
        <w:spacing w:before="30" w:after="240"/>
        <w:outlineLvl w:val="0"/>
        <w:rPr>
          <w:lang w:val="en-CA"/>
        </w:rPr>
      </w:pPr>
      <w:r w:rsidRPr="006B5766">
        <w:rPr>
          <w:lang w:val="en-CA"/>
        </w:rPr>
        <w:t>On behalf of the Government of Dominican Republic, UNDP, as the lead implementing agency, has submitted to the 77</w:t>
      </w:r>
      <w:r w:rsidRPr="006B5766">
        <w:rPr>
          <w:vertAlign w:val="superscript"/>
          <w:lang w:val="en-CA"/>
        </w:rPr>
        <w:t>th</w:t>
      </w:r>
      <w:r w:rsidRPr="006B5766">
        <w:rPr>
          <w:lang w:val="en-CA"/>
        </w:rPr>
        <w:t xml:space="preserve"> meeting stage II of the HCFC phase-out management plan (HPMP)</w:t>
      </w:r>
      <w:r w:rsidR="00ED78B1" w:rsidRPr="006B5766">
        <w:rPr>
          <w:rStyle w:val="FootnoteReference"/>
          <w:lang w:val="en-CA"/>
        </w:rPr>
        <w:footnoteReference w:id="1"/>
      </w:r>
      <w:r w:rsidRPr="006B5766">
        <w:rPr>
          <w:lang w:val="en-CA"/>
        </w:rPr>
        <w:t xml:space="preserve"> at a total cost of US $</w:t>
      </w:r>
      <w:r w:rsidRPr="006B5766">
        <w:rPr>
          <w:color w:val="000000"/>
          <w:lang w:val="en-US"/>
        </w:rPr>
        <w:t>1,589,477</w:t>
      </w:r>
      <w:r w:rsidRPr="006B5766">
        <w:rPr>
          <w:lang w:val="en-CA"/>
        </w:rPr>
        <w:t>, consisting of US $</w:t>
      </w:r>
      <w:bookmarkStart w:id="0" w:name="OLE_LINK1"/>
      <w:r w:rsidRPr="006B5766">
        <w:rPr>
          <w:color w:val="000000"/>
          <w:lang w:val="en-US"/>
        </w:rPr>
        <w:t>1,279,558</w:t>
      </w:r>
      <w:bookmarkEnd w:id="0"/>
      <w:r w:rsidRPr="006B5766">
        <w:rPr>
          <w:lang w:val="en-CA"/>
        </w:rPr>
        <w:t>, plus agency support costs of US $89,569 for UNDP, and US $195,000, plus agency support costs of US $25,350 for UNEP, as originally submitted. The implementation of stage II of the HPMP will phase out 15.36 ODP tonnes of HCFCs and commit the Dominican Republic to reducing HCFC consumption by 40 per cent of its baseline by 2020.</w:t>
      </w:r>
    </w:p>
    <w:p w:rsidR="00D97F73" w:rsidRPr="006B5766" w:rsidRDefault="00D97F73" w:rsidP="00074395">
      <w:pPr>
        <w:numPr>
          <w:ilvl w:val="0"/>
          <w:numId w:val="15"/>
        </w:numPr>
        <w:spacing w:after="240"/>
        <w:outlineLvl w:val="0"/>
        <w:rPr>
          <w:lang w:val="en-CA"/>
        </w:rPr>
      </w:pPr>
      <w:r w:rsidRPr="006B5766">
        <w:rPr>
          <w:lang w:val="en-CA"/>
        </w:rPr>
        <w:t>The first tranche for stage II of the HPMP being requested at this meeting amounts to US</w:t>
      </w:r>
      <w:r w:rsidR="00A57B6C">
        <w:rPr>
          <w:lang w:val="en-CA"/>
        </w:rPr>
        <w:t> </w:t>
      </w:r>
      <w:r w:rsidRPr="006B5766">
        <w:rPr>
          <w:lang w:val="en-CA"/>
        </w:rPr>
        <w:t>$705,266 consisting of US $558,800, plus agency support costs of US $39,116 for the UNDP, and US</w:t>
      </w:r>
      <w:r w:rsidR="00A57B6C">
        <w:rPr>
          <w:lang w:val="en-CA"/>
        </w:rPr>
        <w:t> </w:t>
      </w:r>
      <w:r w:rsidRPr="006B5766">
        <w:rPr>
          <w:lang w:val="en-CA"/>
        </w:rPr>
        <w:t>$95,000, plus agency support costs of US $12,350 for UNEP, as originally submitted.</w:t>
      </w:r>
    </w:p>
    <w:p w:rsidR="00D97F73" w:rsidRPr="00B806A2" w:rsidRDefault="00D97F73" w:rsidP="00074395">
      <w:pPr>
        <w:pStyle w:val="Heading2"/>
        <w:keepNext/>
        <w:widowControl/>
        <w:numPr>
          <w:ilvl w:val="0"/>
          <w:numId w:val="0"/>
        </w:numPr>
        <w:rPr>
          <w:b/>
          <w:color w:val="000000" w:themeColor="text1"/>
        </w:rPr>
      </w:pPr>
      <w:r w:rsidRPr="00B806A2">
        <w:rPr>
          <w:b/>
          <w:color w:val="000000" w:themeColor="text1"/>
        </w:rPr>
        <w:t>Status of implementation of stage I of the HPMP</w:t>
      </w:r>
    </w:p>
    <w:p w:rsidR="00D97F73" w:rsidRPr="00A57B6C" w:rsidRDefault="00D97F73" w:rsidP="00074395">
      <w:pPr>
        <w:numPr>
          <w:ilvl w:val="0"/>
          <w:numId w:val="15"/>
        </w:numPr>
        <w:spacing w:after="240"/>
        <w:outlineLvl w:val="0"/>
        <w:rPr>
          <w:lang w:val="en-CA"/>
        </w:rPr>
      </w:pPr>
      <w:r w:rsidRPr="006B5766">
        <w:rPr>
          <w:lang w:val="en-CA"/>
        </w:rPr>
        <w:t>Stage I of the HPMP for Dominican Republic was approved at the 65</w:t>
      </w:r>
      <w:r w:rsidRPr="006B5766">
        <w:rPr>
          <w:vertAlign w:val="superscript"/>
          <w:lang w:val="en-CA"/>
        </w:rPr>
        <w:t>th</w:t>
      </w:r>
      <w:r w:rsidR="00ED78B1" w:rsidRPr="006B5766">
        <w:rPr>
          <w:vertAlign w:val="superscript"/>
          <w:lang w:val="en-CA"/>
        </w:rPr>
        <w:t> </w:t>
      </w:r>
      <w:r w:rsidRPr="006B5766">
        <w:rPr>
          <w:lang w:val="en-CA"/>
        </w:rPr>
        <w:t>meeting to meet the 10</w:t>
      </w:r>
      <w:r w:rsidR="00A57B6C">
        <w:rPr>
          <w:lang w:val="en-CA"/>
        </w:rPr>
        <w:t> </w:t>
      </w:r>
      <w:r w:rsidRPr="006B5766">
        <w:rPr>
          <w:lang w:val="en-CA"/>
        </w:rPr>
        <w:t>per</w:t>
      </w:r>
      <w:r w:rsidR="00A57B6C">
        <w:rPr>
          <w:lang w:val="en-CA"/>
        </w:rPr>
        <w:t> </w:t>
      </w:r>
      <w:r w:rsidRPr="006B5766">
        <w:rPr>
          <w:lang w:val="en-CA"/>
        </w:rPr>
        <w:t xml:space="preserve">cent reduction from the baseline by 2015 and phase out 23.4 ODP tonnes of HCFCs </w:t>
      </w:r>
      <w:r w:rsidR="00A57B6C">
        <w:rPr>
          <w:lang w:val="en-CA"/>
        </w:rPr>
        <w:t>(</w:t>
      </w:r>
      <w:r w:rsidRPr="006B5766">
        <w:rPr>
          <w:lang w:val="en-CA"/>
        </w:rPr>
        <w:t>i.e.</w:t>
      </w:r>
      <w:r w:rsidR="00A57B6C">
        <w:rPr>
          <w:lang w:val="en-CA"/>
        </w:rPr>
        <w:t>, </w:t>
      </w:r>
      <w:r w:rsidRPr="006B5766">
        <w:rPr>
          <w:lang w:val="en-CA"/>
        </w:rPr>
        <w:t>7.03</w:t>
      </w:r>
      <w:r w:rsidR="00A57B6C">
        <w:rPr>
          <w:lang w:val="en-CA"/>
        </w:rPr>
        <w:t> </w:t>
      </w:r>
      <w:r w:rsidRPr="006B5766">
        <w:rPr>
          <w:lang w:val="en-CA"/>
        </w:rPr>
        <w:t>ODP</w:t>
      </w:r>
      <w:r w:rsidR="00A57B6C">
        <w:rPr>
          <w:lang w:val="en-CA"/>
        </w:rPr>
        <w:t> </w:t>
      </w:r>
      <w:r w:rsidRPr="006B5766">
        <w:rPr>
          <w:lang w:val="en-CA"/>
        </w:rPr>
        <w:t>tonnes of HCFC-22 and 16.37</w:t>
      </w:r>
      <w:r w:rsidR="00ED78B1" w:rsidRPr="006B5766">
        <w:rPr>
          <w:lang w:val="en-CA"/>
        </w:rPr>
        <w:t> </w:t>
      </w:r>
      <w:r w:rsidRPr="006B5766">
        <w:rPr>
          <w:lang w:val="en-CA"/>
        </w:rPr>
        <w:t>ODP</w:t>
      </w:r>
      <w:r w:rsidR="00ED78B1" w:rsidRPr="006B5766">
        <w:rPr>
          <w:lang w:val="en-CA"/>
        </w:rPr>
        <w:t> </w:t>
      </w:r>
      <w:r w:rsidRPr="006B5766">
        <w:rPr>
          <w:lang w:val="en-CA"/>
        </w:rPr>
        <w:t xml:space="preserve">tonnes of HCFC-141b, 15.77 ODP tonnes of which were contained in imported pre-blended polyols), at the amount of US $1,363,450 plus agency support costs. An additional 3.74 ODP tonnes of HCFC-141b contained in imported pre-blended polyols, used in </w:t>
      </w:r>
      <w:proofErr w:type="spellStart"/>
      <w:r w:rsidRPr="006B5766">
        <w:rPr>
          <w:lang w:val="en-CA"/>
        </w:rPr>
        <w:t>Fábrica</w:t>
      </w:r>
      <w:proofErr w:type="spellEnd"/>
      <w:r w:rsidRPr="006B5766">
        <w:rPr>
          <w:lang w:val="en-CA"/>
        </w:rPr>
        <w:t xml:space="preserve"> de </w:t>
      </w:r>
      <w:proofErr w:type="spellStart"/>
      <w:r w:rsidRPr="006B5766">
        <w:rPr>
          <w:lang w:val="en-CA"/>
        </w:rPr>
        <w:t>Refrigeradores</w:t>
      </w:r>
      <w:proofErr w:type="spellEnd"/>
      <w:r w:rsidRPr="006B5766">
        <w:rPr>
          <w:lang w:val="en-CA"/>
        </w:rPr>
        <w:t xml:space="preserve"> </w:t>
      </w:r>
      <w:proofErr w:type="spellStart"/>
      <w:r w:rsidRPr="006B5766">
        <w:rPr>
          <w:lang w:val="en-CA"/>
        </w:rPr>
        <w:t>Comerciales</w:t>
      </w:r>
      <w:proofErr w:type="spellEnd"/>
      <w:r w:rsidRPr="006B5766">
        <w:rPr>
          <w:lang w:val="en-CA"/>
        </w:rPr>
        <w:t xml:space="preserve"> (FARCO) was phased out through a project approved at the amount of US $332,775 at the 61</w:t>
      </w:r>
      <w:r w:rsidRPr="006B5766">
        <w:rPr>
          <w:vertAlign w:val="superscript"/>
          <w:lang w:val="en-CA"/>
        </w:rPr>
        <w:t>st</w:t>
      </w:r>
      <w:r w:rsidRPr="006B5766">
        <w:rPr>
          <w:lang w:val="en-CA"/>
        </w:rPr>
        <w:t xml:space="preserve"> meeting and subsequently included in stage I of the HPMP. The total phase</w:t>
      </w:r>
      <w:r w:rsidR="00A57B6C">
        <w:rPr>
          <w:lang w:val="en-CA"/>
        </w:rPr>
        <w:t>-</w:t>
      </w:r>
      <w:r w:rsidRPr="006B5766">
        <w:rPr>
          <w:lang w:val="en-CA"/>
        </w:rPr>
        <w:t xml:space="preserve">out associated with stage I was 27.14 ODP tonnes. The third and final tranche of stage I was approved at the </w:t>
      </w:r>
      <w:r w:rsidRPr="00A57B6C">
        <w:rPr>
          <w:lang w:val="en-CA"/>
        </w:rPr>
        <w:t>74</w:t>
      </w:r>
      <w:r w:rsidRPr="00A57B6C">
        <w:rPr>
          <w:vertAlign w:val="superscript"/>
          <w:lang w:val="en-CA"/>
        </w:rPr>
        <w:t>th</w:t>
      </w:r>
      <w:r w:rsidRPr="00A57B6C">
        <w:rPr>
          <w:lang w:val="en-CA"/>
        </w:rPr>
        <w:t xml:space="preserve"> meeting.</w:t>
      </w:r>
      <w:r w:rsidR="00ED78B1" w:rsidRPr="00A57B6C">
        <w:rPr>
          <w:lang w:val="en-CA"/>
        </w:rPr>
        <w:t xml:space="preserve"> Stage I was extended for completion in December 2017, in line with decision 76/10.</w:t>
      </w:r>
    </w:p>
    <w:p w:rsidR="00D97F73" w:rsidRPr="006B5766" w:rsidRDefault="00D97F73" w:rsidP="00074395">
      <w:pPr>
        <w:spacing w:after="240"/>
        <w:outlineLvl w:val="0"/>
        <w:rPr>
          <w:u w:val="single"/>
        </w:rPr>
      </w:pPr>
      <w:r w:rsidRPr="006B5766">
        <w:rPr>
          <w:u w:val="single"/>
        </w:rPr>
        <w:t>ODS policy and regulatory framework</w:t>
      </w:r>
    </w:p>
    <w:p w:rsidR="00D97F73" w:rsidRPr="006B5766" w:rsidRDefault="00D97F73" w:rsidP="00074395">
      <w:pPr>
        <w:numPr>
          <w:ilvl w:val="0"/>
          <w:numId w:val="15"/>
        </w:numPr>
        <w:spacing w:after="240"/>
        <w:outlineLvl w:val="0"/>
        <w:rPr>
          <w:lang w:val="en-CA"/>
        </w:rPr>
      </w:pPr>
      <w:r w:rsidRPr="006B5766">
        <w:rPr>
          <w:lang w:val="en-CA"/>
        </w:rPr>
        <w:t>The HCFC import licensing and quota system is operational since 2013. The following regulatory and control measures were implemented: a ban on imports of HCFC</w:t>
      </w:r>
      <w:r w:rsidRPr="006B5766">
        <w:rPr>
          <w:lang w:val="en-CA"/>
        </w:rPr>
        <w:noBreakHyphen/>
        <w:t>141b, in bulk and/or contained in imported pre</w:t>
      </w:r>
      <w:r w:rsidRPr="006B5766">
        <w:rPr>
          <w:lang w:val="en-CA"/>
        </w:rPr>
        <w:noBreakHyphen/>
        <w:t>blended polyols, became effective as of mid of August 2015; HCFCs and HFCs will be included in the harmonized tariff system code by 2017; a mandatory certification system for technicians in the refrigeration and air-conditioning (RAC) sector was established in 2015; and 550 customs officers and importers were trained.</w:t>
      </w:r>
    </w:p>
    <w:p w:rsidR="00D97F73" w:rsidRPr="006B5766" w:rsidRDefault="00D97F73" w:rsidP="00074395">
      <w:pPr>
        <w:spacing w:after="240"/>
        <w:rPr>
          <w:u w:val="single"/>
        </w:rPr>
      </w:pPr>
      <w:r w:rsidRPr="006B5766">
        <w:rPr>
          <w:u w:val="single"/>
        </w:rPr>
        <w:t xml:space="preserve">Progress in implementation of stage I </w:t>
      </w:r>
    </w:p>
    <w:p w:rsidR="00D97F73" w:rsidRPr="006B5766" w:rsidRDefault="00D97F73" w:rsidP="00074395">
      <w:pPr>
        <w:numPr>
          <w:ilvl w:val="0"/>
          <w:numId w:val="15"/>
        </w:numPr>
        <w:spacing w:after="240"/>
        <w:outlineLvl w:val="0"/>
        <w:rPr>
          <w:lang w:val="en-CA"/>
        </w:rPr>
      </w:pPr>
      <w:r w:rsidRPr="006B5766">
        <w:rPr>
          <w:lang w:val="en-CA"/>
        </w:rPr>
        <w:t>An overview of the results achieved so far is included below:</w:t>
      </w:r>
    </w:p>
    <w:p w:rsidR="00D97F73" w:rsidRPr="006B5766" w:rsidRDefault="00D97F73" w:rsidP="00074395">
      <w:pPr>
        <w:pStyle w:val="Heading2"/>
      </w:pPr>
      <w:r w:rsidRPr="006B5766">
        <w:rPr>
          <w:i/>
        </w:rPr>
        <w:t>Foam manufacturing sector:</w:t>
      </w:r>
      <w:r w:rsidRPr="006B5766">
        <w:t xml:space="preserve"> The conversion of FARCO to cyclopentane was completed in 2013; and the remaining 13 foam enterprises included in stage I were all converted to enable the use of low-global warming potential (GWP) technologies (methyl formate, cyclopentane or water-based technology) in 2015, phasing out 178 mt (19.58</w:t>
      </w:r>
      <w:r w:rsidR="00A57B6C">
        <w:t> </w:t>
      </w:r>
      <w:r w:rsidRPr="006B5766">
        <w:t>ODP</w:t>
      </w:r>
      <w:r w:rsidR="00A57B6C">
        <w:t> </w:t>
      </w:r>
      <w:r w:rsidRPr="006B5766">
        <w:t>tonnes) of HCFC-141b (in bulk and contained in imported pre-blended polyols).</w:t>
      </w:r>
      <w:r w:rsidR="00195D8A" w:rsidRPr="006B5766">
        <w:t xml:space="preserve"> The small foam enterprises, temporarily using a high-GWP alternative (HFC</w:t>
      </w:r>
      <w:r w:rsidR="00A57B6C">
        <w:noBreakHyphen/>
      </w:r>
      <w:r w:rsidR="00195D8A" w:rsidRPr="006B5766">
        <w:t>245fa) blowing agent are now fully able to operate with low-GWP alternatives; discussions with an international foam expert on regional options to obtain low</w:t>
      </w:r>
      <w:r w:rsidR="00A57B6C">
        <w:noBreakHyphen/>
      </w:r>
      <w:r w:rsidR="00195D8A" w:rsidRPr="006B5766">
        <w:t>GWP</w:t>
      </w:r>
      <w:r w:rsidR="00A57B6C">
        <w:noBreakHyphen/>
      </w:r>
      <w:r w:rsidR="00195D8A" w:rsidRPr="006B5766">
        <w:t>based polyurethane (PU) foam systems took place in July 2016 and one of the main suppliers will visit a system house in Mexico in October 2016 to further discuss distribution of low-GWP-based PU foam systems in Dominican Republic.</w:t>
      </w:r>
    </w:p>
    <w:p w:rsidR="00D97F73" w:rsidRPr="006B5766" w:rsidRDefault="00D97F73" w:rsidP="00074395">
      <w:pPr>
        <w:pStyle w:val="Heading2"/>
        <w:keepNext/>
        <w:widowControl/>
      </w:pPr>
      <w:r w:rsidRPr="006B5766">
        <w:rPr>
          <w:i/>
        </w:rPr>
        <w:t>Refrigeration servicing sector:</w:t>
      </w:r>
      <w:r w:rsidRPr="006B5766">
        <w:t xml:space="preserve"> 1,414 technicians were trained in good servicing practices and 695 on the safe use of hydrocarbon (HC) refrigerants; a refrigeration laboratory from a technical school was strengthened through provision of additional tools; a School of Technical Training in Refrigeration was installed at the Dominican Association of Technicians in Refrigeration and Air</w:t>
      </w:r>
      <w:r w:rsidR="00CC792B" w:rsidRPr="006B5766">
        <w:t>-</w:t>
      </w:r>
      <w:r w:rsidRPr="006B5766">
        <w:t xml:space="preserve">Conditioning facility; three recovery and recycling </w:t>
      </w:r>
      <w:r w:rsidR="00CC792B" w:rsidRPr="006B5766">
        <w:t xml:space="preserve">(R&amp;R) </w:t>
      </w:r>
      <w:r w:rsidRPr="006B5766">
        <w:t>centres were established; and technical assistance was provided to convert over 220 RAC units from HCFC-22 to HC-290.</w:t>
      </w:r>
    </w:p>
    <w:p w:rsidR="00D97F73" w:rsidRPr="006B5766" w:rsidRDefault="00D97F73" w:rsidP="00074395">
      <w:pPr>
        <w:pStyle w:val="Heading2"/>
      </w:pPr>
      <w:r w:rsidRPr="006B5766">
        <w:rPr>
          <w:i/>
        </w:rPr>
        <w:t>Awareness programme</w:t>
      </w:r>
      <w:r w:rsidRPr="006B5766">
        <w:t>: Four awareness campaigns on HCFC phase-out were organized, and an international seminar on alternative technologies was organized.</w:t>
      </w:r>
    </w:p>
    <w:p w:rsidR="00D97F73" w:rsidRPr="006B5766" w:rsidRDefault="00D97F73" w:rsidP="00074395">
      <w:pPr>
        <w:numPr>
          <w:ilvl w:val="0"/>
          <w:numId w:val="15"/>
        </w:numPr>
        <w:spacing w:after="240"/>
        <w:outlineLvl w:val="0"/>
        <w:rPr>
          <w:lang w:val="en-CA"/>
        </w:rPr>
      </w:pPr>
      <w:r w:rsidRPr="006B5766">
        <w:rPr>
          <w:lang w:val="en-CA"/>
        </w:rPr>
        <w:t>The project implementation and monitoring unit (PMU) is operational from 2013 and managed by the National Ozone Programme (PRONAOZ) established under the Ministry of Environment and Natural Resources.</w:t>
      </w:r>
    </w:p>
    <w:p w:rsidR="00D97F73" w:rsidRPr="006B5766" w:rsidRDefault="00D97F73" w:rsidP="00074395">
      <w:pPr>
        <w:spacing w:after="240"/>
        <w:outlineLvl w:val="0"/>
        <w:rPr>
          <w:u w:val="single"/>
        </w:rPr>
      </w:pPr>
      <w:r w:rsidRPr="006B5766">
        <w:rPr>
          <w:u w:val="single"/>
        </w:rPr>
        <w:t>Status of disbursements</w:t>
      </w:r>
    </w:p>
    <w:p w:rsidR="00D97F73" w:rsidRPr="006B5766" w:rsidRDefault="00D97F73" w:rsidP="00074395">
      <w:pPr>
        <w:numPr>
          <w:ilvl w:val="0"/>
          <w:numId w:val="15"/>
        </w:numPr>
        <w:spacing w:after="240"/>
        <w:outlineLvl w:val="0"/>
        <w:rPr>
          <w:lang w:val="en-CA"/>
        </w:rPr>
      </w:pPr>
      <w:r w:rsidRPr="006B5766">
        <w:rPr>
          <w:lang w:val="en-CA"/>
        </w:rPr>
        <w:t>As of August 2016, of the total funds of US $1,696,225 so far approved (including the FARCO project), US $1,521,699 has been disbursed. The remaining US $174,526 will be disbursed between 2016 and 2017.</w:t>
      </w:r>
    </w:p>
    <w:p w:rsidR="00D97F73" w:rsidRPr="00B806A2" w:rsidRDefault="00D97F73" w:rsidP="00074395">
      <w:pPr>
        <w:pStyle w:val="Heading2"/>
        <w:keepNext/>
        <w:widowControl/>
        <w:numPr>
          <w:ilvl w:val="0"/>
          <w:numId w:val="0"/>
        </w:numPr>
        <w:rPr>
          <w:b/>
          <w:color w:val="000000" w:themeColor="text1"/>
        </w:rPr>
      </w:pPr>
      <w:r w:rsidRPr="00B806A2">
        <w:rPr>
          <w:b/>
          <w:color w:val="000000" w:themeColor="text1"/>
        </w:rPr>
        <w:t>HCFC consumption</w:t>
      </w:r>
    </w:p>
    <w:p w:rsidR="00D97F73" w:rsidRPr="006B5766" w:rsidRDefault="00D97F73" w:rsidP="00074395">
      <w:pPr>
        <w:numPr>
          <w:ilvl w:val="0"/>
          <w:numId w:val="15"/>
        </w:numPr>
        <w:spacing w:after="240"/>
        <w:outlineLvl w:val="0"/>
        <w:rPr>
          <w:lang w:val="en-CA"/>
        </w:rPr>
      </w:pPr>
      <w:r w:rsidRPr="006B5766">
        <w:rPr>
          <w:lang w:val="en-CA"/>
        </w:rPr>
        <w:t>The starting point for aggregate reductions in HCFC consumption was established at 70.71</w:t>
      </w:r>
      <w:r w:rsidR="00A57B6C">
        <w:rPr>
          <w:lang w:val="en-CA"/>
        </w:rPr>
        <w:t> </w:t>
      </w:r>
      <w:r w:rsidRPr="006B5766">
        <w:rPr>
          <w:lang w:val="en-CA"/>
        </w:rPr>
        <w:t>ODP</w:t>
      </w:r>
      <w:r w:rsidR="00A57B6C">
        <w:rPr>
          <w:lang w:val="en-CA"/>
        </w:rPr>
        <w:t> </w:t>
      </w:r>
      <w:r w:rsidRPr="006B5766">
        <w:rPr>
          <w:lang w:val="en-CA"/>
        </w:rPr>
        <w:t>tonnes, out of which 19.51 ODP tonnes were associated with HCFC-141b contained in imported pre-blended polyols. Stage I of the HPMP phased out a total of 27.14 ODP tonnes of HCFCs. After approval of stage I, the remaining eligible consumption for funding for stage II of the HPMP for the country is 43.57 ODP tonnes (i.e.</w:t>
      </w:r>
      <w:r w:rsidR="00A57B6C">
        <w:rPr>
          <w:lang w:val="en-CA"/>
        </w:rPr>
        <w:t>,</w:t>
      </w:r>
      <w:r w:rsidRPr="006B5766">
        <w:rPr>
          <w:lang w:val="en-CA"/>
        </w:rPr>
        <w:t xml:space="preserve"> 43.38 ODP tonnes of HCFC-22 and 0.19 ODP tonnes of HCFC-123). No further funding is available to phase out HCFC-141b in bulk or contained in imported pre-blended polyols.</w:t>
      </w:r>
    </w:p>
    <w:p w:rsidR="00D97F73" w:rsidRPr="006B5766" w:rsidRDefault="00D97F73" w:rsidP="00074395">
      <w:pPr>
        <w:numPr>
          <w:ilvl w:val="0"/>
          <w:numId w:val="15"/>
        </w:numPr>
        <w:spacing w:after="240"/>
        <w:outlineLvl w:val="0"/>
        <w:rPr>
          <w:lang w:val="en-CA"/>
        </w:rPr>
      </w:pPr>
      <w:r w:rsidRPr="006B5766">
        <w:rPr>
          <w:lang w:val="en-CA"/>
        </w:rPr>
        <w:t>The Government of Dominican Republic reported a consumption of 43.39 ODP tonnes of HCFCs in 2015 under Article 7 of the Montreal Protocol, and 11.00 ODP tonnes of HCFC-141b contained in imported pre-blended polyols under the country programme (CP)</w:t>
      </w:r>
      <w:r w:rsidR="00CC792B" w:rsidRPr="006B5766">
        <w:rPr>
          <w:lang w:val="en-CA"/>
        </w:rPr>
        <w:t xml:space="preserve"> report</w:t>
      </w:r>
      <w:r w:rsidRPr="006B5766">
        <w:rPr>
          <w:lang w:val="en-CA"/>
        </w:rPr>
        <w:t>. The 2011-2015 HCFC consumption is shown in Table 2.</w:t>
      </w:r>
    </w:p>
    <w:p w:rsidR="00D97F73" w:rsidRPr="00D97F73" w:rsidRDefault="00D97F73" w:rsidP="00074395">
      <w:pPr>
        <w:rPr>
          <w:b/>
          <w:lang w:val="en-CA"/>
        </w:rPr>
      </w:pPr>
      <w:proofErr w:type="gramStart"/>
      <w:r w:rsidRPr="00D97F73">
        <w:rPr>
          <w:b/>
          <w:lang w:val="en-CA"/>
        </w:rPr>
        <w:t>Table 2.</w:t>
      </w:r>
      <w:proofErr w:type="gramEnd"/>
      <w:r w:rsidRPr="00D97F73">
        <w:rPr>
          <w:b/>
          <w:lang w:val="en-CA"/>
        </w:rPr>
        <w:t xml:space="preserve"> HCFC consumption in </w:t>
      </w:r>
      <w:r w:rsidRPr="00D97F73">
        <w:rPr>
          <w:b/>
        </w:rPr>
        <w:t>Dominican Republic</w:t>
      </w:r>
      <w:r w:rsidRPr="00D97F73">
        <w:rPr>
          <w:b/>
          <w:lang w:val="en-CA"/>
        </w:rPr>
        <w:t xml:space="preserve"> (2011-2015 Article 7 data)</w:t>
      </w:r>
    </w:p>
    <w:tbl>
      <w:tblPr>
        <w:tblW w:w="4735" w:type="pct"/>
        <w:tblLook w:val="04A0" w:firstRow="1" w:lastRow="0" w:firstColumn="1" w:lastColumn="0" w:noHBand="0" w:noVBand="1"/>
      </w:tblPr>
      <w:tblGrid>
        <w:gridCol w:w="3899"/>
        <w:gridCol w:w="802"/>
        <w:gridCol w:w="802"/>
        <w:gridCol w:w="802"/>
        <w:gridCol w:w="814"/>
        <w:gridCol w:w="946"/>
        <w:gridCol w:w="942"/>
      </w:tblGrid>
      <w:tr w:rsidR="00D97F73" w:rsidRPr="006B5766" w:rsidTr="00D97F73">
        <w:trPr>
          <w:tblHeader/>
        </w:trPr>
        <w:tc>
          <w:tcPr>
            <w:tcW w:w="21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b/>
                <w:bCs/>
                <w:color w:val="000000"/>
                <w:sz w:val="20"/>
                <w:szCs w:val="20"/>
              </w:rPr>
            </w:pPr>
            <w:r w:rsidRPr="006B5766">
              <w:rPr>
                <w:b/>
                <w:bCs/>
                <w:color w:val="000000"/>
                <w:sz w:val="20"/>
                <w:szCs w:val="20"/>
              </w:rPr>
              <w:t>HCFC</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D97F73" w:rsidRPr="006B5766" w:rsidRDefault="00D97F73" w:rsidP="00074395">
            <w:pPr>
              <w:widowControl w:val="0"/>
              <w:jc w:val="center"/>
              <w:rPr>
                <w:b/>
                <w:bCs/>
                <w:color w:val="000000"/>
                <w:sz w:val="20"/>
                <w:szCs w:val="20"/>
              </w:rPr>
            </w:pPr>
            <w:r w:rsidRPr="006B5766">
              <w:rPr>
                <w:b/>
                <w:bCs/>
                <w:color w:val="000000"/>
                <w:sz w:val="20"/>
                <w:szCs w:val="20"/>
              </w:rPr>
              <w:t>2011</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rsidR="00D97F73" w:rsidRPr="006B5766" w:rsidRDefault="00D97F73" w:rsidP="00074395">
            <w:pPr>
              <w:widowControl w:val="0"/>
              <w:jc w:val="center"/>
              <w:rPr>
                <w:b/>
                <w:bCs/>
                <w:color w:val="000000"/>
                <w:sz w:val="20"/>
                <w:szCs w:val="20"/>
              </w:rPr>
            </w:pPr>
            <w:r w:rsidRPr="006B5766">
              <w:rPr>
                <w:b/>
                <w:bCs/>
                <w:color w:val="000000"/>
                <w:sz w:val="20"/>
                <w:szCs w:val="20"/>
              </w:rPr>
              <w:t>2012</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widowControl w:val="0"/>
              <w:jc w:val="center"/>
              <w:rPr>
                <w:b/>
                <w:bCs/>
                <w:color w:val="000000"/>
                <w:sz w:val="20"/>
                <w:szCs w:val="20"/>
              </w:rPr>
            </w:pPr>
            <w:r w:rsidRPr="006B5766">
              <w:rPr>
                <w:b/>
                <w:bCs/>
                <w:color w:val="000000"/>
                <w:sz w:val="20"/>
                <w:szCs w:val="20"/>
              </w:rPr>
              <w:t>2013</w:t>
            </w:r>
          </w:p>
        </w:tc>
        <w:tc>
          <w:tcPr>
            <w:tcW w:w="452"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widowControl w:val="0"/>
              <w:jc w:val="center"/>
              <w:rPr>
                <w:b/>
                <w:bCs/>
                <w:color w:val="000000"/>
                <w:sz w:val="20"/>
                <w:szCs w:val="20"/>
              </w:rPr>
            </w:pPr>
            <w:r w:rsidRPr="006B5766">
              <w:rPr>
                <w:b/>
                <w:bCs/>
                <w:color w:val="000000"/>
                <w:sz w:val="20"/>
                <w:szCs w:val="20"/>
              </w:rPr>
              <w:t>2014</w:t>
            </w:r>
          </w:p>
        </w:tc>
        <w:tc>
          <w:tcPr>
            <w:tcW w:w="525"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widowControl w:val="0"/>
              <w:jc w:val="center"/>
              <w:rPr>
                <w:b/>
                <w:bCs/>
                <w:color w:val="000000"/>
                <w:sz w:val="20"/>
                <w:szCs w:val="20"/>
              </w:rPr>
            </w:pPr>
            <w:r w:rsidRPr="006B5766">
              <w:rPr>
                <w:b/>
                <w:bCs/>
                <w:color w:val="000000"/>
                <w:sz w:val="20"/>
                <w:szCs w:val="20"/>
              </w:rPr>
              <w:t>2015</w:t>
            </w:r>
          </w:p>
        </w:tc>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7F73" w:rsidRPr="006B5766" w:rsidRDefault="00D97F73" w:rsidP="00074395">
            <w:pPr>
              <w:widowControl w:val="0"/>
              <w:jc w:val="center"/>
              <w:rPr>
                <w:b/>
                <w:bCs/>
                <w:color w:val="000000"/>
                <w:sz w:val="20"/>
                <w:szCs w:val="20"/>
              </w:rPr>
            </w:pPr>
            <w:r w:rsidRPr="006B5766">
              <w:rPr>
                <w:b/>
                <w:bCs/>
                <w:color w:val="000000"/>
                <w:sz w:val="20"/>
                <w:szCs w:val="20"/>
              </w:rPr>
              <w:t>Baseline</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b/>
                <w:bCs/>
                <w:color w:val="000000"/>
                <w:sz w:val="20"/>
                <w:szCs w:val="20"/>
              </w:rPr>
            </w:pPr>
            <w:r w:rsidRPr="006B5766">
              <w:rPr>
                <w:b/>
                <w:bCs/>
                <w:color w:val="000000"/>
                <w:sz w:val="20"/>
                <w:szCs w:val="20"/>
              </w:rPr>
              <w:t>Metric tonnes (mt)</w:t>
            </w:r>
          </w:p>
        </w:tc>
        <w:tc>
          <w:tcPr>
            <w:tcW w:w="445" w:type="pct"/>
            <w:tcBorders>
              <w:top w:val="nil"/>
              <w:left w:val="nil"/>
              <w:bottom w:val="single" w:sz="4" w:space="0" w:color="auto"/>
              <w:right w:val="single" w:sz="4" w:space="0" w:color="auto"/>
            </w:tcBorders>
            <w:shd w:val="clear" w:color="auto" w:fill="auto"/>
            <w:noWrap/>
            <w:hideMark/>
          </w:tcPr>
          <w:p w:rsidR="00D97F73" w:rsidRPr="006B5766" w:rsidRDefault="00D97F73" w:rsidP="00074395">
            <w:pPr>
              <w:widowControl w:val="0"/>
              <w:jc w:val="right"/>
              <w:rPr>
                <w:b/>
                <w:bCs/>
                <w:color w:val="000000"/>
                <w:sz w:val="20"/>
                <w:szCs w:val="20"/>
              </w:rPr>
            </w:pPr>
          </w:p>
        </w:tc>
        <w:tc>
          <w:tcPr>
            <w:tcW w:w="445" w:type="pct"/>
            <w:tcBorders>
              <w:top w:val="nil"/>
              <w:left w:val="nil"/>
              <w:bottom w:val="single" w:sz="4" w:space="0" w:color="auto"/>
              <w:right w:val="single" w:sz="4" w:space="0" w:color="auto"/>
            </w:tcBorders>
            <w:shd w:val="clear" w:color="auto" w:fill="auto"/>
            <w:noWrap/>
            <w:hideMark/>
          </w:tcPr>
          <w:p w:rsidR="00D97F73" w:rsidRPr="006B5766" w:rsidRDefault="00D97F73" w:rsidP="00074395">
            <w:pPr>
              <w:widowControl w:val="0"/>
              <w:jc w:val="right"/>
              <w:rPr>
                <w:b/>
                <w:bCs/>
                <w:color w:val="000000"/>
                <w:sz w:val="20"/>
                <w:szCs w:val="20"/>
              </w:rPr>
            </w:pP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widowControl w:val="0"/>
              <w:jc w:val="right"/>
              <w:rPr>
                <w:b/>
                <w:bCs/>
                <w:color w:val="000000"/>
                <w:sz w:val="20"/>
                <w:szCs w:val="20"/>
              </w:rPr>
            </w:pP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widowControl w:val="0"/>
              <w:jc w:val="right"/>
              <w:rPr>
                <w:b/>
                <w:bCs/>
                <w:color w:val="000000"/>
                <w:sz w:val="20"/>
                <w:szCs w:val="20"/>
              </w:rPr>
            </w:pP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widowControl w:val="0"/>
              <w:jc w:val="right"/>
              <w:rPr>
                <w:b/>
                <w:bCs/>
                <w:color w:val="000000"/>
                <w:sz w:val="20"/>
                <w:szCs w:val="20"/>
              </w:rPr>
            </w:pPr>
          </w:p>
        </w:tc>
        <w:tc>
          <w:tcPr>
            <w:tcW w:w="523" w:type="pct"/>
            <w:tcBorders>
              <w:top w:val="nil"/>
              <w:left w:val="single" w:sz="4" w:space="0" w:color="auto"/>
              <w:bottom w:val="single" w:sz="4" w:space="0" w:color="auto"/>
              <w:right w:val="single" w:sz="4" w:space="0" w:color="auto"/>
            </w:tcBorders>
            <w:shd w:val="clear" w:color="auto" w:fill="auto"/>
            <w:noWrap/>
            <w:hideMark/>
          </w:tcPr>
          <w:p w:rsidR="00D97F73" w:rsidRPr="006B5766" w:rsidRDefault="00D97F73" w:rsidP="00074395">
            <w:pPr>
              <w:widowControl w:val="0"/>
              <w:jc w:val="right"/>
              <w:rPr>
                <w:b/>
                <w:bCs/>
                <w:color w:val="000000"/>
                <w:sz w:val="20"/>
                <w:szCs w:val="20"/>
              </w:rPr>
            </w:pP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22</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890.60</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720.20</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600.00</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661.08</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720.09</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916.53</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123</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0.23</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0.00</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1.14</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0.38</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0.42</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9.68</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141b</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10.20</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11.47</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16.00</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4.83</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34.36</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5.43</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D97F73" w:rsidRPr="006B5766" w:rsidRDefault="00D97F73" w:rsidP="00074395">
            <w:pPr>
              <w:jc w:val="left"/>
              <w:rPr>
                <w:rFonts w:eastAsiaTheme="minorHAnsi"/>
                <w:b/>
                <w:color w:val="000000"/>
                <w:sz w:val="20"/>
                <w:szCs w:val="20"/>
              </w:rPr>
            </w:pPr>
            <w:r w:rsidRPr="006B5766">
              <w:rPr>
                <w:b/>
                <w:color w:val="000000"/>
                <w:sz w:val="20"/>
                <w:szCs w:val="20"/>
              </w:rPr>
              <w:t>Total HCFCs (mt)</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b/>
                <w:color w:val="000000"/>
                <w:sz w:val="20"/>
                <w:szCs w:val="20"/>
              </w:rPr>
            </w:pPr>
            <w:r w:rsidRPr="006B5766">
              <w:rPr>
                <w:b/>
                <w:sz w:val="20"/>
                <w:szCs w:val="20"/>
              </w:rPr>
              <w:t>901.03</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b/>
                <w:color w:val="000000"/>
                <w:sz w:val="20"/>
                <w:szCs w:val="20"/>
              </w:rPr>
            </w:pPr>
            <w:r w:rsidRPr="006B5766">
              <w:rPr>
                <w:b/>
                <w:sz w:val="20"/>
                <w:szCs w:val="20"/>
              </w:rPr>
              <w:t>731.67</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b/>
                <w:color w:val="000000"/>
                <w:sz w:val="20"/>
                <w:szCs w:val="20"/>
              </w:rPr>
            </w:pPr>
            <w:r w:rsidRPr="006B5766">
              <w:rPr>
                <w:b/>
                <w:sz w:val="20"/>
                <w:szCs w:val="20"/>
              </w:rPr>
              <w:t>617.14</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b/>
                <w:color w:val="000000"/>
                <w:sz w:val="20"/>
                <w:szCs w:val="20"/>
              </w:rPr>
            </w:pPr>
            <w:r w:rsidRPr="006B5766">
              <w:rPr>
                <w:b/>
                <w:sz w:val="20"/>
                <w:szCs w:val="20"/>
              </w:rPr>
              <w:t>666.29</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b/>
                <w:color w:val="000000"/>
                <w:sz w:val="20"/>
                <w:szCs w:val="20"/>
              </w:rPr>
            </w:pPr>
            <w:r w:rsidRPr="006B5766">
              <w:rPr>
                <w:b/>
                <w:color w:val="000000"/>
                <w:sz w:val="20"/>
                <w:szCs w:val="20"/>
              </w:rPr>
              <w:t>754.87</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b/>
                <w:color w:val="000000"/>
                <w:sz w:val="20"/>
                <w:szCs w:val="20"/>
              </w:rPr>
            </w:pPr>
            <w:r w:rsidRPr="006B5766">
              <w:rPr>
                <w:b/>
                <w:color w:val="000000"/>
                <w:sz w:val="20"/>
                <w:szCs w:val="20"/>
              </w:rPr>
              <w:t>931.64</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D97F73" w:rsidRPr="006B5766" w:rsidRDefault="00D97F73" w:rsidP="00074395">
            <w:pPr>
              <w:jc w:val="left"/>
              <w:rPr>
                <w:b/>
                <w:bCs/>
                <w:color w:val="000000"/>
                <w:sz w:val="20"/>
                <w:szCs w:val="20"/>
              </w:rPr>
            </w:pPr>
            <w:r w:rsidRPr="006B5766">
              <w:rPr>
                <w:color w:val="000000"/>
                <w:sz w:val="20"/>
                <w:szCs w:val="20"/>
              </w:rPr>
              <w:t>HCFC</w:t>
            </w:r>
            <w:r w:rsidRPr="006B5766">
              <w:rPr>
                <w:color w:val="000000"/>
                <w:sz w:val="20"/>
                <w:szCs w:val="20"/>
              </w:rPr>
              <w:noBreakHyphen/>
              <w:t>141b in imported pre</w:t>
            </w:r>
            <w:r w:rsidRPr="006B5766">
              <w:rPr>
                <w:color w:val="000000"/>
                <w:sz w:val="20"/>
                <w:szCs w:val="20"/>
              </w:rPr>
              <w:noBreakHyphen/>
              <w:t>blended polyols*</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250.00</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280.00</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401.43</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199.60</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100</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177.36*</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b/>
                <w:bCs/>
                <w:color w:val="000000"/>
                <w:sz w:val="20"/>
                <w:szCs w:val="20"/>
              </w:rPr>
            </w:pPr>
            <w:r w:rsidRPr="006B5766">
              <w:rPr>
                <w:b/>
                <w:bCs/>
                <w:color w:val="000000"/>
                <w:sz w:val="20"/>
                <w:szCs w:val="20"/>
              </w:rPr>
              <w:t>ODP tonnes</w:t>
            </w:r>
          </w:p>
        </w:tc>
        <w:tc>
          <w:tcPr>
            <w:tcW w:w="445" w:type="pct"/>
            <w:tcBorders>
              <w:top w:val="nil"/>
              <w:left w:val="nil"/>
              <w:bottom w:val="single" w:sz="4" w:space="0" w:color="auto"/>
              <w:right w:val="single" w:sz="4" w:space="0" w:color="auto"/>
            </w:tcBorders>
            <w:shd w:val="clear" w:color="auto" w:fill="auto"/>
            <w:noWrap/>
            <w:hideMark/>
          </w:tcPr>
          <w:p w:rsidR="00D97F73" w:rsidRPr="006B5766" w:rsidRDefault="00D97F73" w:rsidP="00074395">
            <w:pPr>
              <w:jc w:val="right"/>
              <w:rPr>
                <w:color w:val="000000"/>
                <w:sz w:val="20"/>
                <w:szCs w:val="20"/>
              </w:rPr>
            </w:pPr>
            <w:r w:rsidRPr="006B5766">
              <w:rPr>
                <w:color w:val="000000"/>
                <w:sz w:val="20"/>
                <w:szCs w:val="20"/>
              </w:rPr>
              <w:t> </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 </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 </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 </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p>
        </w:tc>
        <w:tc>
          <w:tcPr>
            <w:tcW w:w="523" w:type="pct"/>
            <w:tcBorders>
              <w:top w:val="nil"/>
              <w:left w:val="single" w:sz="4" w:space="0" w:color="auto"/>
              <w:bottom w:val="single" w:sz="4" w:space="0" w:color="auto"/>
              <w:right w:val="single" w:sz="4" w:space="0" w:color="auto"/>
            </w:tcBorders>
            <w:shd w:val="clear" w:color="auto" w:fill="auto"/>
            <w:noWrap/>
            <w:hideMark/>
          </w:tcPr>
          <w:p w:rsidR="00D97F73" w:rsidRPr="006B5766" w:rsidRDefault="00D97F73" w:rsidP="00074395">
            <w:pPr>
              <w:jc w:val="right"/>
              <w:rPr>
                <w:color w:val="000000"/>
                <w:sz w:val="20"/>
                <w:szCs w:val="20"/>
              </w:rPr>
            </w:pPr>
            <w:r w:rsidRPr="006B5766">
              <w:rPr>
                <w:color w:val="000000"/>
                <w:sz w:val="20"/>
                <w:szCs w:val="20"/>
              </w:rPr>
              <w:t> </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22</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48.98</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highlight w:val="magenta"/>
              </w:rPr>
            </w:pPr>
            <w:r w:rsidRPr="006B5766">
              <w:rPr>
                <w:color w:val="000000"/>
                <w:sz w:val="20"/>
                <w:szCs w:val="20"/>
              </w:rPr>
              <w:t>39.61</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33.00</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36.36</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39.6</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50.41</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123</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0.00</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highlight w:val="magenta"/>
              </w:rPr>
            </w:pPr>
            <w:r w:rsidRPr="006B5766">
              <w:rPr>
                <w:color w:val="000000"/>
                <w:sz w:val="20"/>
                <w:szCs w:val="20"/>
              </w:rPr>
              <w:t>0.00</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0.02</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0.01</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0.01</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0.19</w:t>
            </w:r>
          </w:p>
        </w:tc>
      </w:tr>
      <w:tr w:rsidR="00D97F73" w:rsidRPr="006B5766" w:rsidTr="00D97F73">
        <w:tc>
          <w:tcPr>
            <w:tcW w:w="21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97F73" w:rsidRPr="006B5766" w:rsidRDefault="00D97F73" w:rsidP="00074395">
            <w:pPr>
              <w:widowControl w:val="0"/>
              <w:jc w:val="left"/>
              <w:rPr>
                <w:color w:val="000000"/>
                <w:sz w:val="20"/>
                <w:szCs w:val="20"/>
              </w:rPr>
            </w:pPr>
            <w:r w:rsidRPr="006B5766">
              <w:rPr>
                <w:color w:val="000000"/>
                <w:sz w:val="20"/>
                <w:szCs w:val="20"/>
              </w:rPr>
              <w:t>HCFC</w:t>
            </w:r>
            <w:r w:rsidRPr="006B5766">
              <w:rPr>
                <w:color w:val="000000"/>
                <w:sz w:val="20"/>
                <w:szCs w:val="20"/>
              </w:rPr>
              <w:noBreakHyphen/>
              <w:t>141b</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1.12</w:t>
            </w:r>
          </w:p>
        </w:tc>
        <w:tc>
          <w:tcPr>
            <w:tcW w:w="445" w:type="pct"/>
            <w:tcBorders>
              <w:top w:val="nil"/>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1.26</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1.76</w:t>
            </w:r>
          </w:p>
        </w:tc>
        <w:tc>
          <w:tcPr>
            <w:tcW w:w="452"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0.53</w:t>
            </w:r>
          </w:p>
        </w:tc>
        <w:tc>
          <w:tcPr>
            <w:tcW w:w="525" w:type="pct"/>
            <w:tcBorders>
              <w:top w:val="nil"/>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3.78</w:t>
            </w:r>
          </w:p>
        </w:tc>
        <w:tc>
          <w:tcPr>
            <w:tcW w:w="523" w:type="pct"/>
            <w:tcBorders>
              <w:top w:val="nil"/>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0.60</w:t>
            </w:r>
          </w:p>
        </w:tc>
      </w:tr>
      <w:tr w:rsidR="00D97F73" w:rsidRPr="006B5766" w:rsidTr="00D97F73">
        <w:tc>
          <w:tcPr>
            <w:tcW w:w="21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D97F73" w:rsidRPr="006B5766" w:rsidRDefault="00D97F73" w:rsidP="00074395">
            <w:pPr>
              <w:jc w:val="left"/>
              <w:rPr>
                <w:rFonts w:eastAsiaTheme="minorHAnsi"/>
                <w:b/>
                <w:sz w:val="20"/>
                <w:szCs w:val="20"/>
              </w:rPr>
            </w:pPr>
            <w:r w:rsidRPr="006B5766">
              <w:rPr>
                <w:b/>
                <w:sz w:val="20"/>
                <w:szCs w:val="20"/>
              </w:rPr>
              <w:t>Total HCFCs (ODP tonnes)</w:t>
            </w:r>
          </w:p>
        </w:tc>
        <w:tc>
          <w:tcPr>
            <w:tcW w:w="445" w:type="pct"/>
            <w:tcBorders>
              <w:top w:val="single" w:sz="4" w:space="0" w:color="auto"/>
              <w:left w:val="nil"/>
              <w:bottom w:val="single" w:sz="4" w:space="0" w:color="auto"/>
              <w:right w:val="single" w:sz="4" w:space="0" w:color="auto"/>
            </w:tcBorders>
            <w:shd w:val="clear" w:color="auto" w:fill="auto"/>
            <w:noWrap/>
          </w:tcPr>
          <w:p w:rsidR="00D97F73" w:rsidRPr="006B5766" w:rsidRDefault="00D97F73" w:rsidP="00074395">
            <w:pPr>
              <w:jc w:val="right"/>
              <w:rPr>
                <w:b/>
                <w:color w:val="000000"/>
                <w:sz w:val="20"/>
                <w:szCs w:val="20"/>
              </w:rPr>
            </w:pPr>
            <w:r w:rsidRPr="006B5766">
              <w:rPr>
                <w:b/>
                <w:color w:val="000000"/>
                <w:sz w:val="20"/>
                <w:szCs w:val="20"/>
              </w:rPr>
              <w:t>50.10</w:t>
            </w:r>
          </w:p>
        </w:tc>
        <w:tc>
          <w:tcPr>
            <w:tcW w:w="445" w:type="pct"/>
            <w:tcBorders>
              <w:top w:val="single" w:sz="4" w:space="0" w:color="auto"/>
              <w:left w:val="nil"/>
              <w:bottom w:val="single" w:sz="4" w:space="0" w:color="auto"/>
              <w:right w:val="single" w:sz="4" w:space="0" w:color="auto"/>
            </w:tcBorders>
            <w:shd w:val="clear" w:color="auto" w:fill="auto"/>
            <w:noWrap/>
          </w:tcPr>
          <w:p w:rsidR="00D97F73" w:rsidRPr="006B5766" w:rsidRDefault="00D97F73" w:rsidP="00074395">
            <w:pPr>
              <w:jc w:val="right"/>
              <w:rPr>
                <w:b/>
                <w:color w:val="000000"/>
                <w:sz w:val="20"/>
                <w:szCs w:val="20"/>
              </w:rPr>
            </w:pPr>
            <w:r w:rsidRPr="006B5766">
              <w:rPr>
                <w:b/>
                <w:color w:val="000000"/>
                <w:sz w:val="20"/>
                <w:szCs w:val="20"/>
              </w:rPr>
              <w:t>40.87</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b/>
                <w:color w:val="000000"/>
                <w:sz w:val="20"/>
                <w:szCs w:val="20"/>
              </w:rPr>
            </w:pPr>
            <w:r w:rsidRPr="006B5766">
              <w:rPr>
                <w:b/>
                <w:color w:val="000000"/>
                <w:sz w:val="20"/>
                <w:szCs w:val="20"/>
              </w:rPr>
              <w:t>34.78</w:t>
            </w:r>
          </w:p>
        </w:tc>
        <w:tc>
          <w:tcPr>
            <w:tcW w:w="452"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jc w:val="right"/>
              <w:rPr>
                <w:b/>
                <w:color w:val="000000"/>
                <w:sz w:val="20"/>
                <w:szCs w:val="20"/>
              </w:rPr>
            </w:pPr>
            <w:r w:rsidRPr="006B5766">
              <w:rPr>
                <w:b/>
                <w:color w:val="000000"/>
                <w:sz w:val="20"/>
                <w:szCs w:val="20"/>
              </w:rPr>
              <w:t>36.90</w:t>
            </w:r>
          </w:p>
        </w:tc>
        <w:tc>
          <w:tcPr>
            <w:tcW w:w="525"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jc w:val="right"/>
              <w:rPr>
                <w:b/>
                <w:bCs/>
                <w:color w:val="000000"/>
                <w:sz w:val="20"/>
                <w:szCs w:val="20"/>
              </w:rPr>
            </w:pPr>
            <w:r w:rsidRPr="006B5766">
              <w:rPr>
                <w:b/>
                <w:bCs/>
                <w:color w:val="000000"/>
                <w:sz w:val="20"/>
                <w:szCs w:val="20"/>
              </w:rPr>
              <w:t>43.39</w:t>
            </w:r>
          </w:p>
        </w:tc>
        <w:tc>
          <w:tcPr>
            <w:tcW w:w="523" w:type="pct"/>
            <w:tcBorders>
              <w:top w:val="single" w:sz="4" w:space="0" w:color="auto"/>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b/>
                <w:bCs/>
                <w:color w:val="000000"/>
                <w:sz w:val="20"/>
                <w:szCs w:val="20"/>
              </w:rPr>
            </w:pPr>
            <w:r w:rsidRPr="006B5766">
              <w:rPr>
                <w:b/>
                <w:bCs/>
                <w:color w:val="000000"/>
                <w:sz w:val="20"/>
                <w:szCs w:val="20"/>
              </w:rPr>
              <w:t>51.20</w:t>
            </w:r>
          </w:p>
        </w:tc>
      </w:tr>
      <w:tr w:rsidR="00D97F73" w:rsidRPr="006B5766" w:rsidTr="00D97F73">
        <w:tc>
          <w:tcPr>
            <w:tcW w:w="21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D97F73" w:rsidRPr="006B5766" w:rsidRDefault="00D97F73" w:rsidP="00074395">
            <w:pPr>
              <w:jc w:val="left"/>
              <w:rPr>
                <w:color w:val="000000"/>
                <w:sz w:val="20"/>
                <w:szCs w:val="20"/>
              </w:rPr>
            </w:pPr>
            <w:r w:rsidRPr="006B5766">
              <w:rPr>
                <w:color w:val="000000"/>
                <w:sz w:val="20"/>
                <w:szCs w:val="20"/>
              </w:rPr>
              <w:t>HCFC</w:t>
            </w:r>
            <w:r w:rsidRPr="006B5766">
              <w:rPr>
                <w:color w:val="000000"/>
                <w:sz w:val="20"/>
                <w:szCs w:val="20"/>
              </w:rPr>
              <w:noBreakHyphen/>
              <w:t>141b in imported pre</w:t>
            </w:r>
            <w:r w:rsidRPr="006B5766">
              <w:rPr>
                <w:color w:val="000000"/>
                <w:sz w:val="20"/>
                <w:szCs w:val="20"/>
              </w:rPr>
              <w:noBreakHyphen/>
              <w:t>blended polyols*</w:t>
            </w:r>
          </w:p>
        </w:tc>
        <w:tc>
          <w:tcPr>
            <w:tcW w:w="445" w:type="pct"/>
            <w:tcBorders>
              <w:top w:val="single" w:sz="4" w:space="0" w:color="auto"/>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highlight w:val="magenta"/>
              </w:rPr>
            </w:pPr>
            <w:r w:rsidRPr="006B5766">
              <w:rPr>
                <w:color w:val="000000"/>
                <w:sz w:val="20"/>
                <w:szCs w:val="20"/>
              </w:rPr>
              <w:t>27.50</w:t>
            </w:r>
          </w:p>
        </w:tc>
        <w:tc>
          <w:tcPr>
            <w:tcW w:w="445" w:type="pct"/>
            <w:tcBorders>
              <w:top w:val="single" w:sz="4" w:space="0" w:color="auto"/>
              <w:left w:val="nil"/>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30.80</w:t>
            </w:r>
          </w:p>
        </w:tc>
        <w:tc>
          <w:tcPr>
            <w:tcW w:w="445" w:type="pct"/>
            <w:tcBorders>
              <w:top w:val="single" w:sz="4" w:space="0" w:color="auto"/>
              <w:left w:val="nil"/>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44.16</w:t>
            </w:r>
          </w:p>
        </w:tc>
        <w:tc>
          <w:tcPr>
            <w:tcW w:w="452"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21.96</w:t>
            </w:r>
          </w:p>
        </w:tc>
        <w:tc>
          <w:tcPr>
            <w:tcW w:w="525" w:type="pct"/>
            <w:tcBorders>
              <w:top w:val="single" w:sz="4" w:space="0" w:color="auto"/>
              <w:left w:val="single" w:sz="4" w:space="0" w:color="auto"/>
              <w:bottom w:val="single" w:sz="4" w:space="0" w:color="auto"/>
              <w:right w:val="single" w:sz="4" w:space="0" w:color="auto"/>
            </w:tcBorders>
          </w:tcPr>
          <w:p w:rsidR="00D97F73" w:rsidRPr="006B5766" w:rsidRDefault="00D97F73" w:rsidP="00074395">
            <w:pPr>
              <w:jc w:val="right"/>
              <w:rPr>
                <w:color w:val="000000"/>
                <w:sz w:val="20"/>
                <w:szCs w:val="20"/>
              </w:rPr>
            </w:pPr>
            <w:r w:rsidRPr="006B5766">
              <w:rPr>
                <w:color w:val="000000"/>
                <w:sz w:val="20"/>
                <w:szCs w:val="20"/>
              </w:rPr>
              <w:t>11.00</w:t>
            </w:r>
          </w:p>
        </w:tc>
        <w:tc>
          <w:tcPr>
            <w:tcW w:w="523" w:type="pct"/>
            <w:tcBorders>
              <w:top w:val="single" w:sz="4" w:space="0" w:color="auto"/>
              <w:left w:val="single" w:sz="4" w:space="0" w:color="auto"/>
              <w:bottom w:val="single" w:sz="4" w:space="0" w:color="auto"/>
              <w:right w:val="single" w:sz="4" w:space="0" w:color="auto"/>
            </w:tcBorders>
            <w:shd w:val="clear" w:color="auto" w:fill="auto"/>
            <w:noWrap/>
          </w:tcPr>
          <w:p w:rsidR="00D97F73" w:rsidRPr="006B5766" w:rsidRDefault="00D97F73" w:rsidP="00074395">
            <w:pPr>
              <w:jc w:val="right"/>
              <w:rPr>
                <w:color w:val="000000"/>
                <w:sz w:val="20"/>
                <w:szCs w:val="20"/>
              </w:rPr>
            </w:pPr>
            <w:r w:rsidRPr="006B5766">
              <w:rPr>
                <w:color w:val="000000"/>
                <w:sz w:val="20"/>
                <w:szCs w:val="20"/>
              </w:rPr>
              <w:t>19.51*</w:t>
            </w:r>
          </w:p>
        </w:tc>
      </w:tr>
    </w:tbl>
    <w:p w:rsidR="00D97F73" w:rsidRPr="006B5766" w:rsidRDefault="00D97F73" w:rsidP="00074395">
      <w:pPr>
        <w:rPr>
          <w:sz w:val="18"/>
          <w:szCs w:val="18"/>
          <w:lang w:val="en-CA"/>
        </w:rPr>
      </w:pPr>
      <w:r w:rsidRPr="006B5766">
        <w:rPr>
          <w:sz w:val="18"/>
          <w:szCs w:val="18"/>
          <w:lang w:val="en-CA"/>
        </w:rPr>
        <w:t>* Average consumption 2007-2009</w:t>
      </w:r>
    </w:p>
    <w:p w:rsidR="00D97F73" w:rsidRPr="006B5766" w:rsidRDefault="00D97F73" w:rsidP="00074395">
      <w:pPr>
        <w:rPr>
          <w:lang w:val="en-CA"/>
        </w:rPr>
      </w:pPr>
    </w:p>
    <w:p w:rsidR="00D97F73" w:rsidRPr="006B5766" w:rsidRDefault="00D97F73" w:rsidP="00074395">
      <w:pPr>
        <w:numPr>
          <w:ilvl w:val="0"/>
          <w:numId w:val="15"/>
        </w:numPr>
        <w:spacing w:after="240"/>
        <w:outlineLvl w:val="0"/>
        <w:rPr>
          <w:lang w:val="en-CA"/>
        </w:rPr>
      </w:pPr>
      <w:r w:rsidRPr="006B5766">
        <w:rPr>
          <w:lang w:val="en-CA"/>
        </w:rPr>
        <w:t>In 2015, the use of HCFC-22 for the refrigeration servicing sector accounted for 90 per cent of the total HCFC consumption. The increase in consumption of HCFC-22 in 2015 as compared to the previous years was due to increased demand for new</w:t>
      </w:r>
      <w:r w:rsidR="00CC792B" w:rsidRPr="006B5766">
        <w:rPr>
          <w:lang w:val="en-CA"/>
        </w:rPr>
        <w:t xml:space="preserve"> HCFC-22-based</w:t>
      </w:r>
      <w:r w:rsidRPr="006B5766">
        <w:rPr>
          <w:lang w:val="en-CA"/>
        </w:rPr>
        <w:t xml:space="preserve"> AC equipment</w:t>
      </w:r>
      <w:r w:rsidR="00CC792B" w:rsidRPr="006B5766">
        <w:rPr>
          <w:lang w:val="en-CA"/>
        </w:rPr>
        <w:t xml:space="preserve"> which require initial charge</w:t>
      </w:r>
      <w:r w:rsidRPr="006B5766">
        <w:rPr>
          <w:lang w:val="en-CA"/>
        </w:rPr>
        <w:t xml:space="preserve">. The increase in consumption of HCFC-141b used for flushing </w:t>
      </w:r>
      <w:proofErr w:type="gramStart"/>
      <w:r w:rsidRPr="006B5766">
        <w:rPr>
          <w:lang w:val="en-CA"/>
        </w:rPr>
        <w:t>applications,</w:t>
      </w:r>
      <w:proofErr w:type="gramEnd"/>
      <w:r w:rsidRPr="006B5766">
        <w:rPr>
          <w:lang w:val="en-CA"/>
        </w:rPr>
        <w:t xml:space="preserve"> was due to higher inventories from importers anticipating the ban on HCFC-141b import introduced in mid-2015. The consumption of HCFC-141b in imported pre-blended polyols has steadily decreased and is attributed to the conversion activities in the </w:t>
      </w:r>
      <w:r w:rsidR="00A57B6C">
        <w:rPr>
          <w:lang w:val="en-CA"/>
        </w:rPr>
        <w:t>PU</w:t>
      </w:r>
      <w:r w:rsidRPr="006B5766">
        <w:rPr>
          <w:lang w:val="en-CA"/>
        </w:rPr>
        <w:t xml:space="preserve"> foam sector.</w:t>
      </w:r>
    </w:p>
    <w:p w:rsidR="00D97F73" w:rsidRPr="00B806A2" w:rsidRDefault="00D97F73" w:rsidP="00074395">
      <w:pPr>
        <w:pStyle w:val="Heading2"/>
        <w:keepNext/>
        <w:widowControl/>
        <w:numPr>
          <w:ilvl w:val="0"/>
          <w:numId w:val="0"/>
        </w:numPr>
        <w:rPr>
          <w:b/>
          <w:color w:val="000000" w:themeColor="text1"/>
        </w:rPr>
      </w:pPr>
      <w:r w:rsidRPr="00B806A2">
        <w:rPr>
          <w:b/>
          <w:color w:val="000000" w:themeColor="text1"/>
        </w:rPr>
        <w:t>Stage II of the HPMP</w:t>
      </w:r>
    </w:p>
    <w:p w:rsidR="00D97F73" w:rsidRDefault="00D97F73" w:rsidP="00074395">
      <w:pPr>
        <w:numPr>
          <w:ilvl w:val="0"/>
          <w:numId w:val="15"/>
        </w:numPr>
        <w:spacing w:after="240"/>
        <w:outlineLvl w:val="0"/>
        <w:rPr>
          <w:lang w:val="en-CA"/>
        </w:rPr>
      </w:pPr>
      <w:r w:rsidRPr="006B5766">
        <w:rPr>
          <w:lang w:val="en-CA"/>
        </w:rPr>
        <w:t>The main activities to be implemented during stage II include regulatory and control measures; assistance to the RAC servicing sector; awareness campaign to promote HCFC phase-out; and implementation and monitoring.</w:t>
      </w:r>
    </w:p>
    <w:p w:rsidR="00D97F73" w:rsidRPr="00B806A2" w:rsidRDefault="00D97F73" w:rsidP="00074395">
      <w:pPr>
        <w:pStyle w:val="Heading2"/>
        <w:keepNext/>
        <w:widowControl/>
        <w:numPr>
          <w:ilvl w:val="0"/>
          <w:numId w:val="0"/>
        </w:numPr>
        <w:rPr>
          <w:color w:val="000000" w:themeColor="text1"/>
          <w:u w:val="single"/>
        </w:rPr>
      </w:pPr>
      <w:r w:rsidRPr="00B806A2">
        <w:rPr>
          <w:color w:val="000000" w:themeColor="text1"/>
          <w:u w:val="single"/>
        </w:rPr>
        <w:t>Regulatory and control measures</w:t>
      </w:r>
    </w:p>
    <w:p w:rsidR="00D97F73" w:rsidRPr="006B5766" w:rsidRDefault="00D97F73" w:rsidP="00074395">
      <w:pPr>
        <w:keepNext/>
        <w:numPr>
          <w:ilvl w:val="0"/>
          <w:numId w:val="15"/>
        </w:numPr>
        <w:spacing w:after="240"/>
        <w:outlineLvl w:val="0"/>
        <w:rPr>
          <w:lang w:val="en-CA"/>
        </w:rPr>
      </w:pPr>
      <w:r w:rsidRPr="006B5766">
        <w:rPr>
          <w:lang w:val="en-CA"/>
        </w:rPr>
        <w:t xml:space="preserve">The following activities to sustain and strengthen the regulatory and control measures that support HCFC phase-out will be implemented with the assistance of UNEP: </w:t>
      </w:r>
    </w:p>
    <w:p w:rsidR="00D97F73" w:rsidRDefault="00143C67" w:rsidP="00074395">
      <w:pPr>
        <w:pStyle w:val="ListParagraph"/>
        <w:numPr>
          <w:ilvl w:val="1"/>
          <w:numId w:val="21"/>
        </w:numPr>
      </w:pPr>
      <w:r w:rsidRPr="006B5766">
        <w:t>S</w:t>
      </w:r>
      <w:r w:rsidR="00D97F73" w:rsidRPr="006B5766">
        <w:t xml:space="preserve">trengthening capacity of Customs General Directorate (DGA) and </w:t>
      </w:r>
      <w:r w:rsidRPr="006B5766">
        <w:t>the</w:t>
      </w:r>
      <w:r w:rsidR="00D97F73" w:rsidRPr="006B5766">
        <w:t xml:space="preserve"> import and quota system </w:t>
      </w:r>
      <w:r w:rsidRPr="006B5766">
        <w:t>through training of 100 customs officers and 20 refrigerant importers; development of online course for customs officers on the control of HCFCs and HCFC</w:t>
      </w:r>
      <w:r w:rsidR="00074395">
        <w:noBreakHyphen/>
      </w:r>
      <w:r w:rsidRPr="006B5766">
        <w:t xml:space="preserve">based equipment/products validation; and provision of tools such as refrigerant identifiers for identifying new blends and natural refrigerants </w:t>
      </w:r>
      <w:r w:rsidR="00D97F73" w:rsidRPr="006B5766">
        <w:t>(US $72,600);</w:t>
      </w:r>
    </w:p>
    <w:p w:rsidR="00B806A2" w:rsidRDefault="00B806A2" w:rsidP="00074395">
      <w:pPr>
        <w:pStyle w:val="ListParagraph"/>
        <w:ind w:left="1440"/>
      </w:pPr>
    </w:p>
    <w:p w:rsidR="00D97F73" w:rsidRDefault="00D97F73" w:rsidP="00074395">
      <w:pPr>
        <w:pStyle w:val="ListParagraph"/>
        <w:numPr>
          <w:ilvl w:val="1"/>
          <w:numId w:val="21"/>
        </w:numPr>
      </w:pPr>
      <w:r w:rsidRPr="006B5766">
        <w:t>Implementation of the recently approved certification system for technicians in the RAC sector, including procedures and criteria for issuance of licenses, and certification of 1,000 technicians (US $92,400); and</w:t>
      </w:r>
    </w:p>
    <w:p w:rsidR="00B806A2" w:rsidRDefault="00B806A2" w:rsidP="00074395">
      <w:pPr>
        <w:pStyle w:val="ListParagraph"/>
      </w:pPr>
    </w:p>
    <w:p w:rsidR="00D97F73" w:rsidRPr="006B5766" w:rsidRDefault="00D97F73" w:rsidP="00074395">
      <w:pPr>
        <w:pStyle w:val="ListParagraph"/>
        <w:numPr>
          <w:ilvl w:val="1"/>
          <w:numId w:val="21"/>
        </w:numPr>
      </w:pPr>
      <w:r w:rsidRPr="006B5766">
        <w:t>Development, adoption, and implementation of safety standards and guidelines for the use of flammable refrigerants (US $30,000).</w:t>
      </w:r>
    </w:p>
    <w:p w:rsidR="00143C67" w:rsidRPr="006B5766" w:rsidRDefault="00143C67" w:rsidP="00074395"/>
    <w:p w:rsidR="00D97F73" w:rsidRPr="00B806A2" w:rsidRDefault="00D97F73" w:rsidP="00074395">
      <w:pPr>
        <w:pStyle w:val="Heading2"/>
        <w:keepNext/>
        <w:widowControl/>
        <w:numPr>
          <w:ilvl w:val="0"/>
          <w:numId w:val="0"/>
        </w:numPr>
        <w:rPr>
          <w:color w:val="000000" w:themeColor="text1"/>
          <w:u w:val="single"/>
        </w:rPr>
      </w:pPr>
      <w:r w:rsidRPr="00B806A2">
        <w:rPr>
          <w:color w:val="000000" w:themeColor="text1"/>
          <w:u w:val="single"/>
        </w:rPr>
        <w:t>Activities in the refrigeration servicing sector</w:t>
      </w:r>
    </w:p>
    <w:p w:rsidR="00D97F73" w:rsidRPr="006B5766" w:rsidRDefault="00D97F73" w:rsidP="00074395">
      <w:pPr>
        <w:keepNext/>
        <w:numPr>
          <w:ilvl w:val="0"/>
          <w:numId w:val="15"/>
        </w:numPr>
        <w:spacing w:after="240"/>
        <w:outlineLvl w:val="0"/>
        <w:rPr>
          <w:lang w:val="en-CA"/>
        </w:rPr>
      </w:pPr>
      <w:r w:rsidRPr="006B5766">
        <w:rPr>
          <w:lang w:val="en-CA"/>
        </w:rPr>
        <w:t>The following activities to reduce HCFC consumption in the RAC servicing sector, and will be implemented with the assistance of UNDP:</w:t>
      </w:r>
    </w:p>
    <w:p w:rsidR="00D97F73" w:rsidRDefault="00D97F73" w:rsidP="00074395">
      <w:pPr>
        <w:pStyle w:val="ListParagraph"/>
        <w:numPr>
          <w:ilvl w:val="1"/>
          <w:numId w:val="22"/>
        </w:numPr>
      </w:pPr>
      <w:r w:rsidRPr="006B5766">
        <w:t>Training programme for good practices in refrigeration for 1,500 RAC technicians; four awareness-raising campaigns on the adoption of good refrigeration practices; and one international workshop on good refrigeration practices and alternatives to HCFC refrigerants (US $192,500);</w:t>
      </w:r>
    </w:p>
    <w:p w:rsidR="00B806A2" w:rsidRDefault="00B806A2" w:rsidP="00074395">
      <w:pPr>
        <w:pStyle w:val="ListParagraph"/>
        <w:ind w:left="1440"/>
      </w:pPr>
    </w:p>
    <w:p w:rsidR="00D97F73" w:rsidRDefault="00D97F73" w:rsidP="00074395">
      <w:pPr>
        <w:pStyle w:val="ListParagraph"/>
        <w:numPr>
          <w:ilvl w:val="1"/>
          <w:numId w:val="22"/>
        </w:numPr>
      </w:pPr>
      <w:r w:rsidRPr="006B5766">
        <w:t>Strengthening the capacity of 10 technical institutes to promote technicians’ training by providing 10 sets of RAC equipment for teaching and material on good practices (US</w:t>
      </w:r>
      <w:r w:rsidR="00074395">
        <w:t> </w:t>
      </w:r>
      <w:r w:rsidRPr="006B5766">
        <w:t>$203,500);</w:t>
      </w:r>
    </w:p>
    <w:p w:rsidR="00B806A2" w:rsidRDefault="00B806A2" w:rsidP="00074395">
      <w:pPr>
        <w:pStyle w:val="ListParagraph"/>
      </w:pPr>
    </w:p>
    <w:p w:rsidR="00D97F73" w:rsidRDefault="00D97F73" w:rsidP="00074395">
      <w:pPr>
        <w:pStyle w:val="ListParagraph"/>
        <w:numPr>
          <w:ilvl w:val="1"/>
          <w:numId w:val="22"/>
        </w:numPr>
      </w:pPr>
      <w:r w:rsidRPr="006B5766">
        <w:t>Promotion of the safety procedures in the use of HC, through training of 960 technicians, and provision of 120 tool kits and charging stations to technicians and service workshops (US $352,000);</w:t>
      </w:r>
    </w:p>
    <w:p w:rsidR="00B806A2" w:rsidRDefault="00B806A2" w:rsidP="00074395">
      <w:pPr>
        <w:pStyle w:val="ListParagraph"/>
      </w:pPr>
    </w:p>
    <w:p w:rsidR="00D97F73" w:rsidRPr="006B5766" w:rsidRDefault="00D97F73" w:rsidP="00074395">
      <w:pPr>
        <w:pStyle w:val="ListParagraph"/>
        <w:numPr>
          <w:ilvl w:val="1"/>
          <w:numId w:val="22"/>
        </w:numPr>
      </w:pPr>
      <w:r w:rsidRPr="006B5766">
        <w:t>Strengthening the existing R&amp;R network, including provision of equipment (e.g., refrigerant recovery cylinders, charging units, vacuum pumps, manifold gauge sets, weighing tanks) (US $132,000);</w:t>
      </w:r>
    </w:p>
    <w:p w:rsidR="00D97F73" w:rsidRDefault="00D97F73" w:rsidP="00074395">
      <w:pPr>
        <w:pStyle w:val="ListParagraph"/>
        <w:numPr>
          <w:ilvl w:val="1"/>
          <w:numId w:val="22"/>
        </w:numPr>
      </w:pPr>
      <w:r w:rsidRPr="006B5766">
        <w:t>Technical assistance to end-users for adoption of low-GWP alternatives through two pilot projects, namely, use of ammonia for the dairy industry and CO</w:t>
      </w:r>
      <w:r w:rsidRPr="00DF3874">
        <w:rPr>
          <w:vertAlign w:val="subscript"/>
        </w:rPr>
        <w:t>2</w:t>
      </w:r>
      <w:r w:rsidRPr="006B5766">
        <w:t xml:space="preserve"> for hotel buildings; support in converting 150 small AC units to HC refrigerant to promote the use of safety procedures; a national incentives programme to promote adoption of alternative technologies (i.e. ammonia, CO</w:t>
      </w:r>
      <w:r w:rsidRPr="00DF3874">
        <w:rPr>
          <w:vertAlign w:val="subscript"/>
        </w:rPr>
        <w:t>2</w:t>
      </w:r>
      <w:r w:rsidRPr="006B5766">
        <w:t>, hydrocarbons, etc.); and awareness campaign on energy efficiency and greenhouse gas emissions reductions while eliminating HCFCs (US</w:t>
      </w:r>
      <w:r w:rsidR="00074395">
        <w:t> </w:t>
      </w:r>
      <w:r w:rsidRPr="006B5766">
        <w:t>$215,050); and</w:t>
      </w:r>
    </w:p>
    <w:p w:rsidR="00B806A2" w:rsidRDefault="00B806A2" w:rsidP="00074395">
      <w:pPr>
        <w:pStyle w:val="ListParagraph"/>
        <w:ind w:left="1440"/>
      </w:pPr>
    </w:p>
    <w:p w:rsidR="00D97F73" w:rsidRDefault="00D97F73" w:rsidP="00074395">
      <w:pPr>
        <w:pStyle w:val="ListParagraph"/>
        <w:numPr>
          <w:ilvl w:val="1"/>
          <w:numId w:val="22"/>
        </w:numPr>
      </w:pPr>
      <w:r w:rsidRPr="006B5766">
        <w:t>Awareness programme to promote the phase-out of HCFCs through the development and distribution of outreach material (US $50,457)</w:t>
      </w:r>
    </w:p>
    <w:p w:rsidR="00B806A2" w:rsidRDefault="00B806A2" w:rsidP="00074395">
      <w:pPr>
        <w:pStyle w:val="ListParagraph"/>
      </w:pPr>
    </w:p>
    <w:p w:rsidR="00D97F73" w:rsidRPr="00B806A2" w:rsidRDefault="00D97F73" w:rsidP="00074395">
      <w:pPr>
        <w:pStyle w:val="Heading2"/>
        <w:keepNext/>
        <w:widowControl/>
        <w:numPr>
          <w:ilvl w:val="0"/>
          <w:numId w:val="0"/>
        </w:numPr>
        <w:rPr>
          <w:i/>
          <w:color w:val="000000" w:themeColor="text1"/>
        </w:rPr>
      </w:pPr>
      <w:r w:rsidRPr="00B806A2">
        <w:rPr>
          <w:i/>
          <w:color w:val="000000" w:themeColor="text1"/>
        </w:rPr>
        <w:t>Implementation and monitoring activities</w:t>
      </w:r>
    </w:p>
    <w:p w:rsidR="00D97F73" w:rsidRPr="006B5766" w:rsidRDefault="00D97F73" w:rsidP="00074395">
      <w:pPr>
        <w:keepNext/>
        <w:numPr>
          <w:ilvl w:val="0"/>
          <w:numId w:val="15"/>
        </w:numPr>
        <w:spacing w:after="240"/>
        <w:outlineLvl w:val="0"/>
        <w:rPr>
          <w:lang w:val="en-CA"/>
        </w:rPr>
      </w:pPr>
      <w:r w:rsidRPr="006B5766">
        <w:rPr>
          <w:lang w:val="en-CA"/>
        </w:rPr>
        <w:t>The PMU established during the implementation of stage I of the HPMP will continue to: supervise project implementation; conduct periodic audits on entry points and warehouses inventories; monitor the operation of the certification system; evaluate the learning materials and recruit trainers; prepare reports and update action plans; facilitate and support the verification process; and conduct meetings with stakeholders. The total cost of this component is US $134,051 for UNDP.</w:t>
      </w:r>
    </w:p>
    <w:p w:rsidR="00D97F73" w:rsidRPr="006B5766" w:rsidRDefault="00D97F73" w:rsidP="00074395">
      <w:pPr>
        <w:pStyle w:val="Heading2"/>
        <w:keepNext/>
        <w:widowControl/>
        <w:numPr>
          <w:ilvl w:val="0"/>
          <w:numId w:val="0"/>
        </w:numPr>
        <w:rPr>
          <w:color w:val="000000" w:themeColor="text1"/>
          <w:u w:val="single"/>
        </w:rPr>
      </w:pPr>
      <w:r w:rsidRPr="006B5766">
        <w:rPr>
          <w:color w:val="000000" w:themeColor="text1"/>
          <w:u w:val="single"/>
        </w:rPr>
        <w:t>Total cost of stage II of the HPMP</w:t>
      </w:r>
    </w:p>
    <w:p w:rsidR="00D97F73" w:rsidRPr="006B5766" w:rsidRDefault="00D97F73" w:rsidP="00074395">
      <w:pPr>
        <w:keepNext/>
        <w:numPr>
          <w:ilvl w:val="0"/>
          <w:numId w:val="15"/>
        </w:numPr>
        <w:spacing w:after="240"/>
        <w:outlineLvl w:val="0"/>
        <w:rPr>
          <w:lang w:val="en-CA"/>
        </w:rPr>
      </w:pPr>
      <w:r w:rsidRPr="006B5766">
        <w:rPr>
          <w:lang w:val="en-CA"/>
        </w:rPr>
        <w:t>The total cost of stage II of the HPMP for Dominican Republic has been estimated at US $1,474,558</w:t>
      </w:r>
      <w:r w:rsidR="000724C1" w:rsidRPr="006B5766">
        <w:rPr>
          <w:lang w:val="en-CA"/>
        </w:rPr>
        <w:t xml:space="preserve">, as originally submitted (excluding support costs). The proposed activities will </w:t>
      </w:r>
      <w:r w:rsidRPr="006B5766">
        <w:rPr>
          <w:lang w:val="en-CA"/>
        </w:rPr>
        <w:t xml:space="preserve">result in </w:t>
      </w:r>
      <w:r w:rsidR="000724C1" w:rsidRPr="006B5766">
        <w:rPr>
          <w:lang w:val="en-CA"/>
        </w:rPr>
        <w:t>the</w:t>
      </w:r>
      <w:r w:rsidRPr="006B5766">
        <w:rPr>
          <w:lang w:val="en-CA"/>
        </w:rPr>
        <w:t xml:space="preserve"> phase-out of 15.36 ODP tonnes of HCFCs with cost effectiveness of US $4.8/kg</w:t>
      </w:r>
      <w:r w:rsidR="00814E55" w:rsidRPr="006B5766">
        <w:rPr>
          <w:lang w:val="en-CA"/>
        </w:rPr>
        <w:t>, as shown in Table 3</w:t>
      </w:r>
      <w:r w:rsidRPr="006B5766">
        <w:rPr>
          <w:lang w:val="en-CA"/>
        </w:rPr>
        <w:t>.</w:t>
      </w:r>
      <w:r w:rsidR="000724C1" w:rsidRPr="006B5766">
        <w:rPr>
          <w:lang w:val="en-CA"/>
        </w:rPr>
        <w:t xml:space="preserve"> </w:t>
      </w:r>
    </w:p>
    <w:p w:rsidR="00395587" w:rsidRPr="00395587" w:rsidRDefault="00395587" w:rsidP="00074395">
      <w:pPr>
        <w:outlineLvl w:val="0"/>
        <w:rPr>
          <w:b/>
        </w:rPr>
      </w:pPr>
      <w:proofErr w:type="gramStart"/>
      <w:r w:rsidRPr="00395587">
        <w:rPr>
          <w:b/>
        </w:rPr>
        <w:t>Table 3.</w:t>
      </w:r>
      <w:proofErr w:type="gramEnd"/>
      <w:r w:rsidRPr="00395587">
        <w:rPr>
          <w:b/>
        </w:rPr>
        <w:t xml:space="preserve"> Total cost of stage II of the HPMP for Dominican Republic</w:t>
      </w:r>
    </w:p>
    <w:tbl>
      <w:tblPr>
        <w:tblW w:w="5000" w:type="pct"/>
        <w:tblLook w:val="04A0" w:firstRow="1" w:lastRow="0" w:firstColumn="1" w:lastColumn="0" w:noHBand="0" w:noVBand="1"/>
      </w:tblPr>
      <w:tblGrid>
        <w:gridCol w:w="3792"/>
        <w:gridCol w:w="1350"/>
        <w:gridCol w:w="1069"/>
        <w:gridCol w:w="946"/>
        <w:gridCol w:w="2419"/>
      </w:tblGrid>
      <w:tr w:rsidR="00395587" w:rsidRPr="00395587" w:rsidTr="00BC5E7C">
        <w:trPr>
          <w:trHeight w:val="495"/>
          <w:tblHeader/>
        </w:trPr>
        <w:tc>
          <w:tcPr>
            <w:tcW w:w="1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587" w:rsidRPr="00395587" w:rsidRDefault="00395587" w:rsidP="00074395">
            <w:pPr>
              <w:keepNext/>
              <w:keepLines/>
              <w:jc w:val="left"/>
              <w:rPr>
                <w:b/>
                <w:bCs/>
                <w:sz w:val="20"/>
                <w:szCs w:val="20"/>
                <w:lang w:val="en-CA"/>
              </w:rPr>
            </w:pPr>
            <w:r w:rsidRPr="00395587">
              <w:rPr>
                <w:b/>
                <w:bCs/>
                <w:sz w:val="20"/>
                <w:szCs w:val="20"/>
                <w:lang w:val="en-CA"/>
              </w:rPr>
              <w:t>Sector/component</w:t>
            </w:r>
          </w:p>
        </w:tc>
        <w:tc>
          <w:tcPr>
            <w:tcW w:w="7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587" w:rsidRPr="00395587" w:rsidRDefault="00395587" w:rsidP="00074395">
            <w:pPr>
              <w:keepNext/>
              <w:keepLines/>
              <w:jc w:val="left"/>
              <w:rPr>
                <w:b/>
                <w:bCs/>
                <w:sz w:val="20"/>
                <w:szCs w:val="20"/>
                <w:lang w:val="en-CA"/>
              </w:rPr>
            </w:pPr>
            <w:r w:rsidRPr="00395587">
              <w:rPr>
                <w:b/>
                <w:bCs/>
                <w:sz w:val="20"/>
                <w:szCs w:val="20"/>
                <w:lang w:val="en-CA"/>
              </w:rPr>
              <w:t>Substance</w:t>
            </w:r>
          </w:p>
        </w:tc>
        <w:tc>
          <w:tcPr>
            <w:tcW w:w="1052" w:type="pct"/>
            <w:gridSpan w:val="2"/>
            <w:tcBorders>
              <w:top w:val="single" w:sz="4" w:space="0" w:color="auto"/>
              <w:left w:val="nil"/>
              <w:bottom w:val="single" w:sz="4" w:space="0" w:color="auto"/>
              <w:right w:val="single" w:sz="4" w:space="0" w:color="auto"/>
            </w:tcBorders>
            <w:shd w:val="clear" w:color="auto" w:fill="auto"/>
            <w:vAlign w:val="center"/>
            <w:hideMark/>
          </w:tcPr>
          <w:p w:rsidR="00395587" w:rsidRPr="00395587" w:rsidRDefault="00395587" w:rsidP="00074395">
            <w:pPr>
              <w:keepNext/>
              <w:keepLines/>
              <w:jc w:val="left"/>
              <w:rPr>
                <w:b/>
                <w:bCs/>
                <w:sz w:val="20"/>
                <w:szCs w:val="20"/>
                <w:lang w:val="en-CA"/>
              </w:rPr>
            </w:pPr>
            <w:r w:rsidRPr="00395587">
              <w:rPr>
                <w:b/>
                <w:bCs/>
                <w:sz w:val="20"/>
                <w:szCs w:val="20"/>
                <w:lang w:val="en-CA"/>
              </w:rPr>
              <w:t>Total phase-out</w:t>
            </w:r>
          </w:p>
        </w:tc>
        <w:tc>
          <w:tcPr>
            <w:tcW w:w="1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95587" w:rsidRPr="00395587" w:rsidRDefault="00395587" w:rsidP="00074395">
            <w:pPr>
              <w:keepNext/>
              <w:keepLines/>
              <w:jc w:val="left"/>
              <w:rPr>
                <w:b/>
                <w:bCs/>
                <w:sz w:val="20"/>
                <w:szCs w:val="20"/>
                <w:lang w:val="en-CA"/>
              </w:rPr>
            </w:pPr>
            <w:r w:rsidRPr="00395587">
              <w:rPr>
                <w:b/>
                <w:bCs/>
                <w:sz w:val="20"/>
                <w:szCs w:val="20"/>
                <w:lang w:val="en-CA"/>
              </w:rPr>
              <w:t>Funds requested (US $)</w:t>
            </w:r>
          </w:p>
        </w:tc>
      </w:tr>
      <w:tr w:rsidR="00395587" w:rsidRPr="00395587" w:rsidTr="00BC5E7C">
        <w:trPr>
          <w:trHeight w:val="300"/>
          <w:tblHeader/>
        </w:trPr>
        <w:tc>
          <w:tcPr>
            <w:tcW w:w="1980" w:type="pct"/>
            <w:vMerge/>
            <w:tcBorders>
              <w:top w:val="single" w:sz="4" w:space="0" w:color="auto"/>
              <w:left w:val="single" w:sz="4" w:space="0" w:color="auto"/>
              <w:bottom w:val="single" w:sz="4" w:space="0" w:color="auto"/>
              <w:right w:val="single" w:sz="4" w:space="0" w:color="auto"/>
            </w:tcBorders>
            <w:hideMark/>
          </w:tcPr>
          <w:p w:rsidR="00395587" w:rsidRPr="00395587" w:rsidRDefault="00395587" w:rsidP="00074395">
            <w:pPr>
              <w:keepNext/>
              <w:keepLines/>
              <w:jc w:val="left"/>
              <w:rPr>
                <w:b/>
                <w:bCs/>
                <w:sz w:val="20"/>
                <w:szCs w:val="20"/>
                <w:lang w:val="en-CA"/>
              </w:rPr>
            </w:pPr>
          </w:p>
        </w:tc>
        <w:tc>
          <w:tcPr>
            <w:tcW w:w="705" w:type="pct"/>
            <w:vMerge/>
            <w:tcBorders>
              <w:top w:val="single" w:sz="4" w:space="0" w:color="auto"/>
              <w:left w:val="single" w:sz="4" w:space="0" w:color="auto"/>
              <w:bottom w:val="single" w:sz="4" w:space="0" w:color="auto"/>
              <w:right w:val="single" w:sz="4" w:space="0" w:color="auto"/>
            </w:tcBorders>
            <w:hideMark/>
          </w:tcPr>
          <w:p w:rsidR="00395587" w:rsidRPr="00395587" w:rsidRDefault="00395587" w:rsidP="00074395">
            <w:pPr>
              <w:keepNext/>
              <w:keepLines/>
              <w:jc w:val="center"/>
              <w:rPr>
                <w:b/>
                <w:bCs/>
                <w:sz w:val="20"/>
                <w:szCs w:val="20"/>
                <w:lang w:val="en-CA"/>
              </w:rPr>
            </w:pPr>
          </w:p>
        </w:tc>
        <w:tc>
          <w:tcPr>
            <w:tcW w:w="558" w:type="pct"/>
            <w:tcBorders>
              <w:top w:val="nil"/>
              <w:left w:val="nil"/>
              <w:bottom w:val="single" w:sz="4" w:space="0" w:color="auto"/>
              <w:right w:val="single" w:sz="4" w:space="0" w:color="auto"/>
            </w:tcBorders>
            <w:shd w:val="clear" w:color="auto" w:fill="auto"/>
            <w:hideMark/>
          </w:tcPr>
          <w:p w:rsidR="00395587" w:rsidRPr="00395587" w:rsidRDefault="00395587" w:rsidP="00074395">
            <w:pPr>
              <w:keepNext/>
              <w:keepLines/>
              <w:jc w:val="center"/>
              <w:rPr>
                <w:b/>
                <w:bCs/>
                <w:sz w:val="20"/>
                <w:szCs w:val="20"/>
                <w:lang w:val="en-CA"/>
              </w:rPr>
            </w:pPr>
            <w:r w:rsidRPr="00395587">
              <w:rPr>
                <w:b/>
                <w:bCs/>
                <w:sz w:val="20"/>
                <w:szCs w:val="20"/>
                <w:lang w:val="en-CA"/>
              </w:rPr>
              <w:t>mt</w:t>
            </w:r>
          </w:p>
        </w:tc>
        <w:tc>
          <w:tcPr>
            <w:tcW w:w="494" w:type="pct"/>
            <w:tcBorders>
              <w:top w:val="nil"/>
              <w:left w:val="nil"/>
              <w:bottom w:val="single" w:sz="4" w:space="0" w:color="auto"/>
              <w:right w:val="single" w:sz="4" w:space="0" w:color="auto"/>
            </w:tcBorders>
            <w:shd w:val="clear" w:color="auto" w:fill="auto"/>
            <w:hideMark/>
          </w:tcPr>
          <w:p w:rsidR="00395587" w:rsidRPr="00395587" w:rsidRDefault="00395587" w:rsidP="00074395">
            <w:pPr>
              <w:keepNext/>
              <w:keepLines/>
              <w:jc w:val="center"/>
              <w:rPr>
                <w:b/>
                <w:bCs/>
                <w:sz w:val="20"/>
                <w:szCs w:val="20"/>
                <w:lang w:val="en-CA"/>
              </w:rPr>
            </w:pPr>
            <w:r w:rsidRPr="00395587">
              <w:rPr>
                <w:b/>
                <w:bCs/>
                <w:sz w:val="20"/>
                <w:szCs w:val="20"/>
                <w:lang w:val="en-CA"/>
              </w:rPr>
              <w:t>ODP tonnes</w:t>
            </w:r>
          </w:p>
        </w:tc>
        <w:tc>
          <w:tcPr>
            <w:tcW w:w="1263" w:type="pct"/>
            <w:vMerge/>
            <w:tcBorders>
              <w:top w:val="single" w:sz="4" w:space="0" w:color="auto"/>
              <w:left w:val="single" w:sz="4" w:space="0" w:color="auto"/>
              <w:bottom w:val="single" w:sz="4" w:space="0" w:color="auto"/>
              <w:right w:val="single" w:sz="4" w:space="0" w:color="auto"/>
            </w:tcBorders>
            <w:hideMark/>
          </w:tcPr>
          <w:p w:rsidR="00395587" w:rsidRPr="00395587" w:rsidRDefault="00395587" w:rsidP="00074395">
            <w:pPr>
              <w:keepNext/>
              <w:keepLines/>
              <w:jc w:val="center"/>
              <w:rPr>
                <w:b/>
                <w:bCs/>
                <w:sz w:val="20"/>
                <w:szCs w:val="20"/>
                <w:lang w:val="en-CA"/>
              </w:rPr>
            </w:pPr>
          </w:p>
        </w:tc>
      </w:tr>
      <w:tr w:rsidR="006C5364" w:rsidRPr="00395587" w:rsidTr="00BC5E7C">
        <w:trPr>
          <w:trHeight w:val="300"/>
        </w:trPr>
        <w:tc>
          <w:tcPr>
            <w:tcW w:w="1980" w:type="pct"/>
            <w:tcBorders>
              <w:top w:val="single" w:sz="4" w:space="0" w:color="auto"/>
              <w:left w:val="single" w:sz="4" w:space="0" w:color="auto"/>
              <w:bottom w:val="single" w:sz="4" w:space="0" w:color="auto"/>
              <w:right w:val="single" w:sz="4" w:space="0" w:color="auto"/>
            </w:tcBorders>
            <w:shd w:val="clear" w:color="auto" w:fill="auto"/>
          </w:tcPr>
          <w:p w:rsidR="006C5364" w:rsidRPr="00395587" w:rsidRDefault="006C5364" w:rsidP="00074395">
            <w:pPr>
              <w:jc w:val="left"/>
              <w:rPr>
                <w:sz w:val="20"/>
                <w:szCs w:val="20"/>
                <w:lang w:val="en-CA"/>
              </w:rPr>
            </w:pPr>
            <w:r w:rsidRPr="00395587">
              <w:rPr>
                <w:sz w:val="20"/>
                <w:szCs w:val="20"/>
                <w:lang w:val="en-CA"/>
              </w:rPr>
              <w:t>Regulatory and control measures</w:t>
            </w:r>
          </w:p>
        </w:tc>
        <w:tc>
          <w:tcPr>
            <w:tcW w:w="705" w:type="pct"/>
            <w:vMerge w:val="restart"/>
            <w:tcBorders>
              <w:top w:val="single" w:sz="4" w:space="0" w:color="auto"/>
              <w:left w:val="single" w:sz="4" w:space="0" w:color="auto"/>
              <w:right w:val="single" w:sz="4" w:space="0" w:color="auto"/>
            </w:tcBorders>
            <w:vAlign w:val="center"/>
          </w:tcPr>
          <w:p w:rsidR="006C5364" w:rsidRPr="00395587" w:rsidRDefault="006C5364" w:rsidP="00074395">
            <w:pPr>
              <w:jc w:val="left"/>
              <w:rPr>
                <w:sz w:val="20"/>
                <w:szCs w:val="20"/>
                <w:lang w:val="en-CA"/>
              </w:rPr>
            </w:pPr>
            <w:r>
              <w:rPr>
                <w:sz w:val="20"/>
                <w:szCs w:val="20"/>
                <w:lang w:val="en-CA"/>
              </w:rPr>
              <w:t>HCFC-22</w:t>
            </w:r>
          </w:p>
        </w:tc>
        <w:tc>
          <w:tcPr>
            <w:tcW w:w="558"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sidRPr="00395587">
              <w:rPr>
                <w:sz w:val="20"/>
                <w:szCs w:val="20"/>
                <w:lang w:val="en-CA"/>
              </w:rPr>
              <w:t>40.6</w:t>
            </w:r>
          </w:p>
        </w:tc>
        <w:tc>
          <w:tcPr>
            <w:tcW w:w="494"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sidRPr="00395587">
              <w:rPr>
                <w:sz w:val="20"/>
                <w:szCs w:val="20"/>
                <w:lang w:val="en-CA"/>
              </w:rPr>
              <w:t>2.23</w:t>
            </w:r>
          </w:p>
        </w:tc>
        <w:tc>
          <w:tcPr>
            <w:tcW w:w="1263" w:type="pct"/>
            <w:tcBorders>
              <w:top w:val="single" w:sz="4" w:space="0" w:color="auto"/>
              <w:left w:val="nil"/>
              <w:bottom w:val="single" w:sz="4" w:space="0" w:color="auto"/>
              <w:right w:val="single" w:sz="4" w:space="0" w:color="auto"/>
            </w:tcBorders>
            <w:shd w:val="clear" w:color="auto" w:fill="auto"/>
          </w:tcPr>
          <w:p w:rsidR="006C5364" w:rsidRPr="00395587" w:rsidRDefault="006C5364" w:rsidP="00074395">
            <w:pPr>
              <w:jc w:val="right"/>
              <w:rPr>
                <w:sz w:val="20"/>
                <w:szCs w:val="20"/>
                <w:lang w:val="en-CA"/>
              </w:rPr>
            </w:pPr>
            <w:r w:rsidRPr="00395587">
              <w:rPr>
                <w:sz w:val="20"/>
                <w:szCs w:val="20"/>
                <w:lang w:val="en-CA"/>
              </w:rPr>
              <w:t>195,000</w:t>
            </w:r>
          </w:p>
        </w:tc>
      </w:tr>
      <w:tr w:rsidR="006C5364" w:rsidRPr="00395587" w:rsidTr="00BC5E7C">
        <w:trPr>
          <w:trHeight w:val="300"/>
        </w:trPr>
        <w:tc>
          <w:tcPr>
            <w:tcW w:w="1980" w:type="pct"/>
            <w:tcBorders>
              <w:top w:val="single" w:sz="4" w:space="0" w:color="auto"/>
              <w:left w:val="single" w:sz="4" w:space="0" w:color="auto"/>
              <w:bottom w:val="single" w:sz="4" w:space="0" w:color="auto"/>
              <w:right w:val="single" w:sz="4" w:space="0" w:color="auto"/>
            </w:tcBorders>
            <w:shd w:val="clear" w:color="auto" w:fill="auto"/>
          </w:tcPr>
          <w:p w:rsidR="006C5364" w:rsidRPr="00395587" w:rsidRDefault="006C5364" w:rsidP="00074395">
            <w:pPr>
              <w:jc w:val="left"/>
              <w:rPr>
                <w:sz w:val="20"/>
                <w:szCs w:val="20"/>
                <w:lang w:val="en-CA"/>
              </w:rPr>
            </w:pPr>
            <w:r w:rsidRPr="00395587">
              <w:rPr>
                <w:sz w:val="20"/>
                <w:szCs w:val="20"/>
                <w:lang w:val="en-CA"/>
              </w:rPr>
              <w:t>Refrigeration servicing</w:t>
            </w:r>
          </w:p>
        </w:tc>
        <w:tc>
          <w:tcPr>
            <w:tcW w:w="705" w:type="pct"/>
            <w:vMerge/>
            <w:tcBorders>
              <w:left w:val="single" w:sz="4" w:space="0" w:color="auto"/>
              <w:right w:val="single" w:sz="4" w:space="0" w:color="auto"/>
            </w:tcBorders>
          </w:tcPr>
          <w:p w:rsidR="006C5364" w:rsidRPr="00395587" w:rsidRDefault="006C5364" w:rsidP="00074395">
            <w:pPr>
              <w:jc w:val="left"/>
              <w:rPr>
                <w:sz w:val="20"/>
                <w:szCs w:val="20"/>
                <w:lang w:val="en-CA"/>
              </w:rPr>
            </w:pPr>
          </w:p>
        </w:tc>
        <w:tc>
          <w:tcPr>
            <w:tcW w:w="558"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Pr>
                <w:sz w:val="20"/>
                <w:szCs w:val="20"/>
                <w:lang w:val="en-CA"/>
              </w:rPr>
              <w:t>238.6</w:t>
            </w:r>
          </w:p>
        </w:tc>
        <w:tc>
          <w:tcPr>
            <w:tcW w:w="494"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Pr>
                <w:sz w:val="20"/>
                <w:szCs w:val="20"/>
                <w:lang w:val="en-CA"/>
              </w:rPr>
              <w:t>13.13</w:t>
            </w:r>
          </w:p>
        </w:tc>
        <w:tc>
          <w:tcPr>
            <w:tcW w:w="1263" w:type="pct"/>
            <w:tcBorders>
              <w:top w:val="single" w:sz="4" w:space="0" w:color="auto"/>
              <w:left w:val="nil"/>
              <w:bottom w:val="single" w:sz="4" w:space="0" w:color="auto"/>
              <w:right w:val="single" w:sz="4" w:space="0" w:color="auto"/>
            </w:tcBorders>
            <w:shd w:val="clear" w:color="auto" w:fill="auto"/>
          </w:tcPr>
          <w:p w:rsidR="006C5364" w:rsidRPr="00395587" w:rsidRDefault="006C5364" w:rsidP="00074395">
            <w:pPr>
              <w:jc w:val="right"/>
              <w:rPr>
                <w:sz w:val="20"/>
                <w:szCs w:val="20"/>
                <w:lang w:val="en-CA"/>
              </w:rPr>
            </w:pPr>
            <w:r>
              <w:rPr>
                <w:sz w:val="20"/>
                <w:szCs w:val="20"/>
                <w:lang w:val="en-CA"/>
              </w:rPr>
              <w:t>1,145,507</w:t>
            </w:r>
          </w:p>
        </w:tc>
      </w:tr>
      <w:tr w:rsidR="006C5364" w:rsidRPr="00395587" w:rsidTr="00BC5E7C">
        <w:trPr>
          <w:trHeight w:val="300"/>
        </w:trPr>
        <w:tc>
          <w:tcPr>
            <w:tcW w:w="1980" w:type="pct"/>
            <w:tcBorders>
              <w:top w:val="single" w:sz="4" w:space="0" w:color="auto"/>
              <w:left w:val="single" w:sz="4" w:space="0" w:color="auto"/>
              <w:bottom w:val="single" w:sz="4" w:space="0" w:color="auto"/>
              <w:right w:val="single" w:sz="4" w:space="0" w:color="auto"/>
            </w:tcBorders>
            <w:shd w:val="clear" w:color="auto" w:fill="auto"/>
          </w:tcPr>
          <w:p w:rsidR="006C5364" w:rsidRPr="00395587" w:rsidRDefault="006C5364" w:rsidP="00074395">
            <w:pPr>
              <w:jc w:val="left"/>
              <w:rPr>
                <w:sz w:val="20"/>
                <w:szCs w:val="20"/>
                <w:lang w:val="en-CA"/>
              </w:rPr>
            </w:pPr>
            <w:r w:rsidRPr="00395587">
              <w:rPr>
                <w:sz w:val="20"/>
                <w:szCs w:val="20"/>
                <w:lang w:val="en-CA"/>
              </w:rPr>
              <w:t>Implementation and monitoring activities</w:t>
            </w:r>
          </w:p>
        </w:tc>
        <w:tc>
          <w:tcPr>
            <w:tcW w:w="705" w:type="pct"/>
            <w:vMerge/>
            <w:tcBorders>
              <w:left w:val="single" w:sz="4" w:space="0" w:color="auto"/>
              <w:bottom w:val="single" w:sz="4" w:space="0" w:color="auto"/>
              <w:right w:val="single" w:sz="4" w:space="0" w:color="auto"/>
            </w:tcBorders>
          </w:tcPr>
          <w:p w:rsidR="006C5364" w:rsidRPr="00395587" w:rsidRDefault="006C5364" w:rsidP="00074395">
            <w:pPr>
              <w:jc w:val="left"/>
              <w:rPr>
                <w:sz w:val="20"/>
                <w:szCs w:val="20"/>
                <w:lang w:val="en-CA"/>
              </w:rPr>
            </w:pPr>
          </w:p>
        </w:tc>
        <w:tc>
          <w:tcPr>
            <w:tcW w:w="558"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sidRPr="00395587">
              <w:rPr>
                <w:sz w:val="20"/>
                <w:szCs w:val="20"/>
                <w:lang w:val="en-CA"/>
              </w:rPr>
              <w:t>0</w:t>
            </w:r>
          </w:p>
        </w:tc>
        <w:tc>
          <w:tcPr>
            <w:tcW w:w="494" w:type="pct"/>
            <w:tcBorders>
              <w:top w:val="single" w:sz="4" w:space="0" w:color="auto"/>
              <w:left w:val="nil"/>
              <w:bottom w:val="single" w:sz="4" w:space="0" w:color="auto"/>
              <w:right w:val="single" w:sz="4" w:space="0" w:color="auto"/>
            </w:tcBorders>
            <w:shd w:val="clear" w:color="auto" w:fill="auto"/>
            <w:vAlign w:val="center"/>
          </w:tcPr>
          <w:p w:rsidR="006C5364" w:rsidRPr="00395587" w:rsidRDefault="006C5364" w:rsidP="00074395">
            <w:pPr>
              <w:jc w:val="right"/>
              <w:rPr>
                <w:sz w:val="20"/>
                <w:szCs w:val="20"/>
                <w:lang w:val="en-CA"/>
              </w:rPr>
            </w:pPr>
            <w:r w:rsidRPr="00395587">
              <w:rPr>
                <w:sz w:val="20"/>
                <w:szCs w:val="20"/>
                <w:lang w:val="en-CA"/>
              </w:rPr>
              <w:t>0</w:t>
            </w:r>
          </w:p>
        </w:tc>
        <w:tc>
          <w:tcPr>
            <w:tcW w:w="1263" w:type="pct"/>
            <w:tcBorders>
              <w:top w:val="single" w:sz="4" w:space="0" w:color="auto"/>
              <w:left w:val="nil"/>
              <w:bottom w:val="single" w:sz="4" w:space="0" w:color="auto"/>
              <w:right w:val="single" w:sz="4" w:space="0" w:color="auto"/>
            </w:tcBorders>
            <w:shd w:val="clear" w:color="auto" w:fill="auto"/>
          </w:tcPr>
          <w:p w:rsidR="006C5364" w:rsidRPr="00395587" w:rsidRDefault="006C5364" w:rsidP="00074395">
            <w:pPr>
              <w:jc w:val="right"/>
              <w:rPr>
                <w:sz w:val="20"/>
                <w:szCs w:val="20"/>
                <w:lang w:val="en-CA"/>
              </w:rPr>
            </w:pPr>
            <w:r w:rsidRPr="00395587">
              <w:rPr>
                <w:sz w:val="20"/>
                <w:szCs w:val="20"/>
                <w:lang w:val="en-CA"/>
              </w:rPr>
              <w:t>134,051</w:t>
            </w:r>
          </w:p>
        </w:tc>
      </w:tr>
      <w:tr w:rsidR="00395587" w:rsidRPr="00395587" w:rsidTr="00BC5E7C">
        <w:trPr>
          <w:trHeight w:val="224"/>
        </w:trPr>
        <w:tc>
          <w:tcPr>
            <w:tcW w:w="2685" w:type="pct"/>
            <w:gridSpan w:val="2"/>
            <w:tcBorders>
              <w:top w:val="single" w:sz="4" w:space="0" w:color="auto"/>
              <w:left w:val="single" w:sz="4" w:space="0" w:color="auto"/>
              <w:bottom w:val="single" w:sz="4" w:space="0" w:color="auto"/>
              <w:right w:val="single" w:sz="4" w:space="0" w:color="auto"/>
            </w:tcBorders>
            <w:shd w:val="clear" w:color="auto" w:fill="auto"/>
            <w:noWrap/>
            <w:hideMark/>
          </w:tcPr>
          <w:p w:rsidR="00395587" w:rsidRPr="00395587" w:rsidRDefault="00395587" w:rsidP="00074395">
            <w:pPr>
              <w:jc w:val="left"/>
              <w:rPr>
                <w:b/>
                <w:bCs/>
                <w:sz w:val="20"/>
                <w:szCs w:val="20"/>
                <w:lang w:val="en-CA"/>
              </w:rPr>
            </w:pPr>
            <w:r w:rsidRPr="00395587">
              <w:rPr>
                <w:b/>
                <w:bCs/>
                <w:sz w:val="20"/>
                <w:szCs w:val="20"/>
                <w:lang w:val="en-CA"/>
              </w:rPr>
              <w:t>Total stage II</w:t>
            </w:r>
          </w:p>
        </w:tc>
        <w:tc>
          <w:tcPr>
            <w:tcW w:w="558" w:type="pct"/>
            <w:tcBorders>
              <w:top w:val="nil"/>
              <w:left w:val="nil"/>
              <w:bottom w:val="single" w:sz="4" w:space="0" w:color="auto"/>
              <w:right w:val="single" w:sz="4" w:space="0" w:color="auto"/>
            </w:tcBorders>
            <w:shd w:val="clear" w:color="auto" w:fill="auto"/>
            <w:hideMark/>
          </w:tcPr>
          <w:p w:rsidR="00395587" w:rsidRPr="00395587" w:rsidRDefault="00395587" w:rsidP="00074395">
            <w:pPr>
              <w:jc w:val="right"/>
              <w:rPr>
                <w:b/>
                <w:bCs/>
                <w:sz w:val="20"/>
                <w:szCs w:val="20"/>
                <w:lang w:val="en-CA"/>
              </w:rPr>
            </w:pPr>
            <w:r w:rsidRPr="00395587">
              <w:rPr>
                <w:b/>
                <w:sz w:val="20"/>
                <w:szCs w:val="20"/>
              </w:rPr>
              <w:t>279.2</w:t>
            </w:r>
          </w:p>
        </w:tc>
        <w:tc>
          <w:tcPr>
            <w:tcW w:w="494" w:type="pct"/>
            <w:tcBorders>
              <w:top w:val="nil"/>
              <w:left w:val="nil"/>
              <w:bottom w:val="single" w:sz="4" w:space="0" w:color="auto"/>
              <w:right w:val="single" w:sz="4" w:space="0" w:color="auto"/>
            </w:tcBorders>
            <w:shd w:val="clear" w:color="auto" w:fill="auto"/>
            <w:hideMark/>
          </w:tcPr>
          <w:p w:rsidR="00395587" w:rsidRPr="00395587" w:rsidRDefault="00395587" w:rsidP="00074395">
            <w:pPr>
              <w:jc w:val="right"/>
              <w:rPr>
                <w:b/>
                <w:bCs/>
                <w:sz w:val="20"/>
                <w:szCs w:val="20"/>
                <w:lang w:val="en-CA"/>
              </w:rPr>
            </w:pPr>
            <w:r w:rsidRPr="00395587">
              <w:rPr>
                <w:b/>
                <w:sz w:val="20"/>
                <w:szCs w:val="20"/>
              </w:rPr>
              <w:t>15.36</w:t>
            </w:r>
          </w:p>
        </w:tc>
        <w:tc>
          <w:tcPr>
            <w:tcW w:w="1263" w:type="pct"/>
            <w:tcBorders>
              <w:top w:val="nil"/>
              <w:left w:val="nil"/>
              <w:bottom w:val="single" w:sz="4" w:space="0" w:color="auto"/>
              <w:right w:val="single" w:sz="4" w:space="0" w:color="auto"/>
            </w:tcBorders>
            <w:shd w:val="clear" w:color="auto" w:fill="auto"/>
            <w:hideMark/>
          </w:tcPr>
          <w:p w:rsidR="00395587" w:rsidRPr="00395587" w:rsidRDefault="00395587" w:rsidP="00074395">
            <w:pPr>
              <w:jc w:val="right"/>
              <w:rPr>
                <w:b/>
                <w:bCs/>
                <w:sz w:val="20"/>
                <w:szCs w:val="20"/>
                <w:lang w:val="en-CA"/>
              </w:rPr>
            </w:pPr>
            <w:r w:rsidRPr="00395587">
              <w:rPr>
                <w:b/>
                <w:sz w:val="20"/>
                <w:szCs w:val="20"/>
              </w:rPr>
              <w:t>1,474,558</w:t>
            </w:r>
          </w:p>
        </w:tc>
      </w:tr>
    </w:tbl>
    <w:p w:rsidR="00976612" w:rsidRPr="00976612" w:rsidRDefault="00976612" w:rsidP="00074395"/>
    <w:p w:rsidR="00A02780" w:rsidRPr="006B5766" w:rsidRDefault="00A02780" w:rsidP="00074395">
      <w:pPr>
        <w:widowControl w:val="0"/>
        <w:spacing w:before="30" w:after="240"/>
        <w:outlineLvl w:val="1"/>
        <w:rPr>
          <w:color w:val="000000" w:themeColor="text1"/>
          <w:u w:val="single"/>
        </w:rPr>
      </w:pPr>
      <w:r w:rsidRPr="006B5766">
        <w:rPr>
          <w:color w:val="000000" w:themeColor="text1"/>
          <w:u w:val="single"/>
        </w:rPr>
        <w:t>Activities planned for the first tranche</w:t>
      </w:r>
    </w:p>
    <w:p w:rsidR="00D97F73" w:rsidRPr="006B5766" w:rsidRDefault="00A02780" w:rsidP="00074395">
      <w:pPr>
        <w:keepNext/>
        <w:numPr>
          <w:ilvl w:val="0"/>
          <w:numId w:val="15"/>
        </w:numPr>
        <w:spacing w:after="240"/>
        <w:outlineLvl w:val="0"/>
        <w:rPr>
          <w:lang w:val="en-CA"/>
        </w:rPr>
      </w:pPr>
      <w:r w:rsidRPr="006B5766">
        <w:rPr>
          <w:lang w:val="en-CA"/>
        </w:rPr>
        <w:t xml:space="preserve">The first funding tranche of stage II of the HPMP requested at US $653,800 (excluding agency support costs) will be implemented </w:t>
      </w:r>
      <w:r w:rsidR="003E4993" w:rsidRPr="006B5766">
        <w:rPr>
          <w:lang w:val="en-CA"/>
        </w:rPr>
        <w:t>until</w:t>
      </w:r>
      <w:r w:rsidRPr="006B5766">
        <w:rPr>
          <w:lang w:val="en-CA"/>
        </w:rPr>
        <w:t xml:space="preserve"> July 2018</w:t>
      </w:r>
      <w:r w:rsidR="003E4993" w:rsidRPr="006B5766">
        <w:rPr>
          <w:lang w:val="en-CA"/>
        </w:rPr>
        <w:t xml:space="preserve"> and include:</w:t>
      </w:r>
      <w:r w:rsidRPr="006B5766">
        <w:rPr>
          <w:lang w:val="en-CA"/>
        </w:rPr>
        <w:t xml:space="preserve"> projects for the implementation of refrigerant recovery and recycling centres, and procedures and GRP in the use of HC refrigerants, technical assistance for end-users for the adoption of non-ODP, low-GWP technologies including conversion of RAC equipment, and training programme for RAC technicians (US $1,095,050); strengthening of legal and institutional sectors responsible for Montreal Protocol-related regulations and its implementation (US $195,000); awareness raising to promote the phase-out of HCFCs (US $50,457); and PMU (US $134,051).</w:t>
      </w:r>
    </w:p>
    <w:p w:rsidR="00D97F73" w:rsidRPr="006B5766" w:rsidRDefault="00D97F73" w:rsidP="00074395">
      <w:pPr>
        <w:keepNext/>
        <w:keepLines/>
        <w:spacing w:after="240"/>
        <w:jc w:val="center"/>
        <w:rPr>
          <w:b/>
          <w:lang w:val="en-CA"/>
        </w:rPr>
      </w:pPr>
      <w:r w:rsidRPr="006B5766">
        <w:rPr>
          <w:b/>
          <w:lang w:val="en-CA"/>
        </w:rPr>
        <w:t>SECRETARIAT’S COMMENTS AND RECOMMENDATION</w:t>
      </w:r>
    </w:p>
    <w:p w:rsidR="00D97F73" w:rsidRPr="006B5766" w:rsidRDefault="00D97F73" w:rsidP="00074395">
      <w:pPr>
        <w:keepNext/>
        <w:keepLines/>
        <w:spacing w:after="240"/>
        <w:rPr>
          <w:b/>
          <w:lang w:val="en-CA"/>
        </w:rPr>
      </w:pPr>
      <w:r w:rsidRPr="006B5766">
        <w:rPr>
          <w:b/>
          <w:lang w:val="en-CA"/>
        </w:rPr>
        <w:t>COMMENTS</w:t>
      </w:r>
    </w:p>
    <w:p w:rsidR="00D97F73" w:rsidRPr="006B5766" w:rsidRDefault="00D97F73" w:rsidP="00074395">
      <w:pPr>
        <w:keepNext/>
        <w:numPr>
          <w:ilvl w:val="0"/>
          <w:numId w:val="15"/>
        </w:numPr>
        <w:spacing w:after="240"/>
        <w:outlineLvl w:val="0"/>
        <w:rPr>
          <w:lang w:val="en-CA"/>
        </w:rPr>
      </w:pPr>
      <w:r w:rsidRPr="006B5766">
        <w:rPr>
          <w:lang w:val="en-CA"/>
        </w:rPr>
        <w:t>The Secretariat reviewed stage II of the HPMP for Dominican Republic in light of stage I, the policies and guidelines of the Multilateral Fund, including the criteria for funding HCFC phase-out in the consumption sector for stage II of HPMPs (decision 74/50), and the 2016-2018 business plan of the Multilateral Fund.</w:t>
      </w:r>
    </w:p>
    <w:p w:rsidR="00DF3874" w:rsidRDefault="00195D8A" w:rsidP="00074395">
      <w:pPr>
        <w:widowControl w:val="0"/>
        <w:spacing w:before="30" w:after="240"/>
        <w:outlineLvl w:val="1"/>
        <w:rPr>
          <w:color w:val="000000" w:themeColor="text1"/>
          <w:u w:val="single"/>
        </w:rPr>
      </w:pPr>
      <w:r w:rsidRPr="00B806A2">
        <w:rPr>
          <w:color w:val="000000" w:themeColor="text1"/>
          <w:u w:val="single"/>
        </w:rPr>
        <w:t>Verification</w:t>
      </w:r>
    </w:p>
    <w:p w:rsidR="00195D8A" w:rsidRDefault="00195D8A" w:rsidP="00074395">
      <w:pPr>
        <w:pStyle w:val="ListParagraph"/>
        <w:widowControl w:val="0"/>
        <w:numPr>
          <w:ilvl w:val="0"/>
          <w:numId w:val="15"/>
        </w:numPr>
        <w:spacing w:before="30" w:after="240"/>
        <w:outlineLvl w:val="1"/>
        <w:rPr>
          <w:lang w:val="en-CA"/>
        </w:rPr>
      </w:pPr>
      <w:r w:rsidRPr="00DF3874">
        <w:rPr>
          <w:lang w:val="en-CA"/>
        </w:rPr>
        <w:t>The verification report confirmed that the Government is implementing a licensing and quota system for imports and exports, and that consumption of HCFC in 2015 (43.39 ODP tonnes) was in compliance with the Montreal Protocol and with the targets established in the Agreement between the Government of the Dominican Republic and the Executive Committee.</w:t>
      </w:r>
    </w:p>
    <w:p w:rsidR="00DF3874" w:rsidRPr="00DF3874" w:rsidRDefault="00DF3874" w:rsidP="00074395">
      <w:pPr>
        <w:pStyle w:val="Heading2"/>
        <w:keepNext/>
        <w:widowControl/>
        <w:numPr>
          <w:ilvl w:val="0"/>
          <w:numId w:val="0"/>
        </w:numPr>
        <w:rPr>
          <w:b/>
          <w:color w:val="000000" w:themeColor="text1"/>
        </w:rPr>
      </w:pPr>
      <w:r w:rsidRPr="00DF3874">
        <w:rPr>
          <w:b/>
          <w:color w:val="000000" w:themeColor="text1"/>
        </w:rPr>
        <w:t>Progress report on the implementation of stage I of the HPMP</w:t>
      </w:r>
    </w:p>
    <w:p w:rsidR="00DF3874" w:rsidRDefault="00DF3874" w:rsidP="00074395">
      <w:pPr>
        <w:pStyle w:val="ListParagraph"/>
        <w:widowControl w:val="0"/>
        <w:numPr>
          <w:ilvl w:val="0"/>
          <w:numId w:val="15"/>
        </w:numPr>
        <w:spacing w:before="30" w:after="240"/>
        <w:outlineLvl w:val="1"/>
        <w:rPr>
          <w:lang w:val="en-CA"/>
        </w:rPr>
      </w:pPr>
      <w:r w:rsidRPr="00DF3874">
        <w:rPr>
          <w:lang w:val="en-CA"/>
        </w:rPr>
        <w:t xml:space="preserve">Upon a request for additional information on the conversion of RAC units to HC-290, UNDP explained that use of HC refrigerants is already widely adopted by technicians and supported by the end-users, due to energy efficiency gains. The project will focus on promoting the safety procedures and technical considerations of conversion to HC; it will provide data to support the development of standards and guides for the safe use of flammable refrigerants that will be developed as part of stage II. A study to examine the criteria needed for the safe use of flammable substances as </w:t>
      </w:r>
      <w:proofErr w:type="gramStart"/>
      <w:r w:rsidRPr="00DF3874">
        <w:rPr>
          <w:lang w:val="en-CA"/>
        </w:rPr>
        <w:t>ODS</w:t>
      </w:r>
      <w:proofErr w:type="gramEnd"/>
      <w:r w:rsidRPr="00DF3874">
        <w:rPr>
          <w:lang w:val="en-CA"/>
        </w:rPr>
        <w:t xml:space="preserve"> alternatives had been commissioned by the Ministry of Environment and Natural Resources, and a final report was due soon. </w:t>
      </w:r>
    </w:p>
    <w:p w:rsidR="00DF3874" w:rsidRPr="00DF3874" w:rsidRDefault="00DF3874" w:rsidP="00074395">
      <w:pPr>
        <w:pStyle w:val="ListParagraph"/>
        <w:widowControl w:val="0"/>
        <w:spacing w:before="30" w:after="240"/>
        <w:ind w:left="0"/>
        <w:outlineLvl w:val="1"/>
        <w:rPr>
          <w:lang w:val="en-CA"/>
        </w:rPr>
      </w:pPr>
    </w:p>
    <w:p w:rsidR="00DF3874" w:rsidRPr="00DF3874" w:rsidRDefault="00DF3874" w:rsidP="00074395">
      <w:pPr>
        <w:pStyle w:val="ListParagraph"/>
        <w:widowControl w:val="0"/>
        <w:numPr>
          <w:ilvl w:val="0"/>
          <w:numId w:val="15"/>
        </w:numPr>
        <w:spacing w:before="30" w:after="240"/>
        <w:outlineLvl w:val="1"/>
        <w:rPr>
          <w:lang w:val="en-CA"/>
        </w:rPr>
      </w:pPr>
      <w:r w:rsidRPr="00DF3874">
        <w:rPr>
          <w:lang w:val="en-CA"/>
        </w:rPr>
        <w:t>The implementation of the two pilot projects resulted in the conversion of AC units to HC-290 refrigerant; recovery of 400 kg of HCFC-22; reduction of energy consumption by 10 to 15 per cent monthly; and demonstrated the viability of HC when safety and technical considerations were taken into account, and when technicians were properly trained. UNDP also confirmed that both Government and industry are aware of the decisions of the Executiv</w:t>
      </w:r>
      <w:r w:rsidR="006C5364">
        <w:rPr>
          <w:lang w:val="en-CA"/>
        </w:rPr>
        <w:t>e Committee regarding retrofits</w:t>
      </w:r>
      <w:r w:rsidR="006C5364">
        <w:rPr>
          <w:rStyle w:val="FootnoteReference"/>
          <w:lang w:val="en-CA"/>
        </w:rPr>
        <w:footnoteReference w:id="2"/>
      </w:r>
      <w:r w:rsidR="006C5364">
        <w:rPr>
          <w:lang w:val="en-CA"/>
        </w:rPr>
        <w:t xml:space="preserve"> </w:t>
      </w:r>
      <w:r w:rsidRPr="00DF3874">
        <w:rPr>
          <w:lang w:val="en-CA"/>
        </w:rPr>
        <w:t>and are fully committed to ensuring that all safety considerations are taken into account in such conversions.</w:t>
      </w:r>
    </w:p>
    <w:p w:rsidR="003E4993" w:rsidRPr="00B806A2" w:rsidRDefault="00D97F73" w:rsidP="00074395">
      <w:pPr>
        <w:pStyle w:val="Heading2"/>
        <w:keepNext/>
        <w:widowControl/>
        <w:numPr>
          <w:ilvl w:val="0"/>
          <w:numId w:val="0"/>
        </w:numPr>
        <w:rPr>
          <w:b/>
          <w:color w:val="000000" w:themeColor="text1"/>
        </w:rPr>
      </w:pPr>
      <w:r w:rsidRPr="00B806A2">
        <w:rPr>
          <w:b/>
          <w:color w:val="000000" w:themeColor="text1"/>
        </w:rPr>
        <w:t>Overarching strategy for stage II</w:t>
      </w:r>
    </w:p>
    <w:p w:rsidR="003E4993" w:rsidRPr="006B5766" w:rsidRDefault="00D97F73" w:rsidP="00074395">
      <w:pPr>
        <w:keepNext/>
        <w:numPr>
          <w:ilvl w:val="0"/>
          <w:numId w:val="15"/>
        </w:numPr>
        <w:spacing w:after="240"/>
        <w:outlineLvl w:val="0"/>
        <w:rPr>
          <w:lang w:val="en-CA"/>
        </w:rPr>
      </w:pPr>
      <w:r w:rsidRPr="006B5766">
        <w:rPr>
          <w:lang w:val="en-CA"/>
        </w:rPr>
        <w:t>The Secretariat noted the comprehensive strategy proposed by the Government of Dominican Republic for stage II of the HPMP, to achieve 40 per cent reduction from the HCFC baseline by 2020</w:t>
      </w:r>
      <w:r w:rsidR="003E4993" w:rsidRPr="006B5766">
        <w:rPr>
          <w:lang w:val="en-CA"/>
        </w:rPr>
        <w:t>.</w:t>
      </w:r>
    </w:p>
    <w:p w:rsidR="003E4993" w:rsidRPr="006B5766" w:rsidRDefault="00D97F73" w:rsidP="00074395">
      <w:pPr>
        <w:widowControl w:val="0"/>
        <w:spacing w:before="30" w:after="240"/>
        <w:outlineLvl w:val="1"/>
        <w:rPr>
          <w:color w:val="000000" w:themeColor="text1"/>
          <w:u w:val="single"/>
        </w:rPr>
      </w:pPr>
      <w:r w:rsidRPr="006B5766">
        <w:rPr>
          <w:color w:val="000000" w:themeColor="text1"/>
          <w:u w:val="single"/>
        </w:rPr>
        <w:t>Issues related to the refrigeration servicing sector in stage II</w:t>
      </w:r>
    </w:p>
    <w:p w:rsidR="003E4993" w:rsidRPr="006B5766" w:rsidRDefault="003E4993" w:rsidP="00074395">
      <w:pPr>
        <w:keepNext/>
        <w:numPr>
          <w:ilvl w:val="0"/>
          <w:numId w:val="15"/>
        </w:numPr>
        <w:spacing w:after="240"/>
        <w:outlineLvl w:val="0"/>
        <w:rPr>
          <w:lang w:val="en-CA"/>
        </w:rPr>
      </w:pPr>
      <w:r w:rsidRPr="006B5766">
        <w:rPr>
          <w:lang w:val="en-CA"/>
        </w:rPr>
        <w:t>In explaining the need for two additional pilot projects, UNDP explained that end-users were encouraged by results of the pilot projects implemented in stage I; the additional projects will promote different technologies (e.g., ammonia and CO</w:t>
      </w:r>
      <w:r w:rsidRPr="00B806A2">
        <w:rPr>
          <w:vertAlign w:val="subscript"/>
          <w:lang w:val="en-CA"/>
        </w:rPr>
        <w:t>2</w:t>
      </w:r>
      <w:r w:rsidRPr="006B5766">
        <w:rPr>
          <w:lang w:val="en-CA"/>
        </w:rPr>
        <w:t>), and will support the incentive programme to promote conversion and adoption of such technologies.</w:t>
      </w:r>
    </w:p>
    <w:p w:rsidR="00D97F73" w:rsidRPr="006B5766" w:rsidRDefault="00363712" w:rsidP="00074395">
      <w:pPr>
        <w:keepNext/>
        <w:numPr>
          <w:ilvl w:val="0"/>
          <w:numId w:val="15"/>
        </w:numPr>
        <w:spacing w:after="240"/>
        <w:outlineLvl w:val="0"/>
        <w:rPr>
          <w:lang w:val="en-CA"/>
        </w:rPr>
      </w:pPr>
      <w:r w:rsidRPr="006B5766">
        <w:rPr>
          <w:lang w:val="en-CA"/>
        </w:rPr>
        <w:t xml:space="preserve">On the sustainability of training activities in the servicing sector, it is expected that these training modules would be included in the current curricula of vocational institutes, technical colleges and universities. </w:t>
      </w:r>
    </w:p>
    <w:p w:rsidR="00D97F73" w:rsidRPr="006B5766" w:rsidRDefault="00D97F73" w:rsidP="00074395">
      <w:pPr>
        <w:keepNext/>
        <w:numPr>
          <w:ilvl w:val="0"/>
          <w:numId w:val="15"/>
        </w:numPr>
        <w:spacing w:after="240"/>
        <w:outlineLvl w:val="0"/>
        <w:rPr>
          <w:lang w:val="en-CA"/>
        </w:rPr>
      </w:pPr>
      <w:r w:rsidRPr="006B5766">
        <w:rPr>
          <w:lang w:val="en-CA"/>
        </w:rPr>
        <w:t xml:space="preserve">With regard to customs officers’ training, </w:t>
      </w:r>
      <w:r w:rsidR="003E4993" w:rsidRPr="006B5766">
        <w:rPr>
          <w:lang w:val="en-CA"/>
        </w:rPr>
        <w:t>developing an</w:t>
      </w:r>
      <w:r w:rsidRPr="006B5766">
        <w:rPr>
          <w:lang w:val="en-CA"/>
        </w:rPr>
        <w:t xml:space="preserve"> online course </w:t>
      </w:r>
      <w:r w:rsidR="003E4993" w:rsidRPr="006B5766">
        <w:rPr>
          <w:lang w:val="en-CA"/>
        </w:rPr>
        <w:t xml:space="preserve">will </w:t>
      </w:r>
      <w:r w:rsidRPr="006B5766">
        <w:rPr>
          <w:lang w:val="en-CA"/>
        </w:rPr>
        <w:t xml:space="preserve">provide sustainability </w:t>
      </w:r>
      <w:r w:rsidR="003E4993" w:rsidRPr="006B5766">
        <w:rPr>
          <w:lang w:val="en-CA"/>
        </w:rPr>
        <w:t xml:space="preserve">of the training </w:t>
      </w:r>
      <w:r w:rsidRPr="006B5766">
        <w:rPr>
          <w:lang w:val="en-CA"/>
        </w:rPr>
        <w:t>considering the rotation of customs frontline officers.</w:t>
      </w:r>
    </w:p>
    <w:p w:rsidR="00D97F73" w:rsidRPr="006B5766" w:rsidRDefault="00D97F73" w:rsidP="00074395">
      <w:pPr>
        <w:widowControl w:val="0"/>
        <w:spacing w:before="30" w:after="240"/>
        <w:outlineLvl w:val="1"/>
        <w:rPr>
          <w:color w:val="000000" w:themeColor="text1"/>
          <w:u w:val="single"/>
        </w:rPr>
      </w:pPr>
      <w:r w:rsidRPr="006B5766">
        <w:rPr>
          <w:color w:val="000000" w:themeColor="text1"/>
          <w:u w:val="single"/>
        </w:rPr>
        <w:t>Agreed cost for stage II of the HPMP</w:t>
      </w:r>
    </w:p>
    <w:p w:rsidR="00D97F73" w:rsidRPr="006B5766" w:rsidRDefault="00D97F73" w:rsidP="00074395">
      <w:pPr>
        <w:keepNext/>
        <w:numPr>
          <w:ilvl w:val="0"/>
          <w:numId w:val="15"/>
        </w:numPr>
        <w:spacing w:after="240"/>
        <w:outlineLvl w:val="0"/>
        <w:rPr>
          <w:lang w:val="en-CA"/>
        </w:rPr>
      </w:pPr>
      <w:r w:rsidRPr="006B5766">
        <w:rPr>
          <w:lang w:val="en-CA"/>
        </w:rPr>
        <w:t>The agreed cost of the activities proposed in stage II of the HPMP amounts to US $1,474,558, (excluding agency support costs)</w:t>
      </w:r>
      <w:r w:rsidR="00976612" w:rsidRPr="006B5766">
        <w:rPr>
          <w:lang w:val="en-CA"/>
        </w:rPr>
        <w:t xml:space="preserve"> as shown in Table 3</w:t>
      </w:r>
      <w:r w:rsidR="003E4993" w:rsidRPr="006B5766">
        <w:rPr>
          <w:lang w:val="en-CA"/>
        </w:rPr>
        <w:t>,</w:t>
      </w:r>
      <w:r w:rsidRPr="006B5766">
        <w:rPr>
          <w:lang w:val="en-CA"/>
        </w:rPr>
        <w:t xml:space="preserve"> </w:t>
      </w:r>
      <w:r w:rsidR="003E4993" w:rsidRPr="006B5766">
        <w:rPr>
          <w:lang w:val="en-CA"/>
        </w:rPr>
        <w:t>and the</w:t>
      </w:r>
      <w:r w:rsidRPr="006B5766">
        <w:rPr>
          <w:lang w:val="en-CA"/>
        </w:rPr>
        <w:t xml:space="preserve"> </w:t>
      </w:r>
      <w:r w:rsidR="003E4993" w:rsidRPr="006B5766">
        <w:rPr>
          <w:lang w:val="en-CA"/>
        </w:rPr>
        <w:t xml:space="preserve">agreed cost </w:t>
      </w:r>
      <w:r w:rsidRPr="006B5766">
        <w:rPr>
          <w:lang w:val="en-CA"/>
        </w:rPr>
        <w:t xml:space="preserve">for </w:t>
      </w:r>
      <w:r w:rsidR="00976612" w:rsidRPr="006B5766">
        <w:rPr>
          <w:lang w:val="en-CA"/>
        </w:rPr>
        <w:t xml:space="preserve">the first </w:t>
      </w:r>
      <w:r w:rsidRPr="006B5766">
        <w:rPr>
          <w:lang w:val="en-CA"/>
        </w:rPr>
        <w:t>tranche is US</w:t>
      </w:r>
      <w:r w:rsidR="006C5364">
        <w:rPr>
          <w:lang w:val="en-CA"/>
        </w:rPr>
        <w:t> </w:t>
      </w:r>
      <w:r w:rsidRPr="006B5766">
        <w:rPr>
          <w:lang w:val="en-CA"/>
        </w:rPr>
        <w:t>$653,800</w:t>
      </w:r>
      <w:r w:rsidR="003E4993" w:rsidRPr="006B5766">
        <w:rPr>
          <w:lang w:val="en-CA"/>
        </w:rPr>
        <w:t xml:space="preserve"> as shown in paragraph 16</w:t>
      </w:r>
      <w:r w:rsidRPr="006B5766">
        <w:rPr>
          <w:lang w:val="en-CA"/>
        </w:rPr>
        <w:t>.</w:t>
      </w:r>
    </w:p>
    <w:p w:rsidR="00D97F73" w:rsidRPr="006B5766" w:rsidRDefault="00D97F73" w:rsidP="00074395">
      <w:pPr>
        <w:keepNext/>
        <w:numPr>
          <w:ilvl w:val="0"/>
          <w:numId w:val="15"/>
        </w:numPr>
        <w:spacing w:after="240"/>
        <w:outlineLvl w:val="0"/>
        <w:rPr>
          <w:lang w:val="en-CA"/>
        </w:rPr>
      </w:pPr>
      <w:r w:rsidRPr="006B5766">
        <w:rPr>
          <w:lang w:val="en-CA"/>
        </w:rPr>
        <w:t xml:space="preserve">The first funding tranche of stage II of the HPMP requested at US $653,800 (excluding agency support costs) will be implemented between December 2016 and July 2018. </w:t>
      </w:r>
    </w:p>
    <w:p w:rsidR="00D97F73" w:rsidRPr="006B5766" w:rsidRDefault="00D97F73" w:rsidP="00074395">
      <w:pPr>
        <w:widowControl w:val="0"/>
        <w:spacing w:before="30" w:after="240"/>
        <w:outlineLvl w:val="1"/>
        <w:rPr>
          <w:color w:val="000000" w:themeColor="text1"/>
          <w:u w:val="single"/>
        </w:rPr>
      </w:pPr>
      <w:r w:rsidRPr="006B5766">
        <w:rPr>
          <w:color w:val="000000" w:themeColor="text1"/>
          <w:u w:val="single"/>
        </w:rPr>
        <w:t>Impact on the climate</w:t>
      </w:r>
    </w:p>
    <w:p w:rsidR="00D97F73" w:rsidRPr="006B5766" w:rsidRDefault="00D97F73" w:rsidP="00074395">
      <w:pPr>
        <w:keepNext/>
        <w:numPr>
          <w:ilvl w:val="0"/>
          <w:numId w:val="15"/>
        </w:numPr>
        <w:spacing w:after="240"/>
        <w:outlineLvl w:val="0"/>
        <w:rPr>
          <w:lang w:val="en-CA"/>
        </w:rPr>
      </w:pPr>
      <w:r w:rsidRPr="006B5766">
        <w:rPr>
          <w:lang w:val="en-CA"/>
        </w:rPr>
        <w:t>The proposed activities in the servicing sector, which include better containment of refrigerants through training and provision of equipment, will reduce the amount of HCFC-22 used for refrigeration servicing. Each kilogramme of HCFC-22 not emitted due to better refrigeration practices results in a savings of approximately 1.8 CO</w:t>
      </w:r>
      <w:r w:rsidRPr="00B806A2">
        <w:rPr>
          <w:vertAlign w:val="subscript"/>
          <w:lang w:val="en-CA"/>
        </w:rPr>
        <w:t>2</w:t>
      </w:r>
      <w:r w:rsidRPr="006B5766">
        <w:rPr>
          <w:lang w:val="en-CA"/>
        </w:rPr>
        <w:noBreakHyphen/>
        <w:t>equivalent tonnes. Although a calculation of the impact on the climate was not included in the HPMP, the activities planned by Dominican Republic, in particular its efforts to promote low</w:t>
      </w:r>
      <w:r w:rsidRPr="006B5766">
        <w:rPr>
          <w:lang w:val="en-CA"/>
        </w:rPr>
        <w:noBreakHyphen/>
        <w:t xml:space="preserve">GWP alternatives, refrigerant recovery and reuse, indicate that the implementation of the HPMP will reduce the emission of refrigerants into the atmosphere therefore resulting in benefits on the climate. </w:t>
      </w:r>
    </w:p>
    <w:p w:rsidR="00D97F73" w:rsidRPr="00B806A2" w:rsidRDefault="00D97F73" w:rsidP="00074395">
      <w:pPr>
        <w:keepNext/>
        <w:spacing w:after="240"/>
        <w:outlineLvl w:val="0"/>
        <w:rPr>
          <w:b/>
          <w:bCs/>
          <w:lang w:val="en-CA"/>
        </w:rPr>
      </w:pPr>
      <w:r w:rsidRPr="00B806A2">
        <w:rPr>
          <w:b/>
          <w:bCs/>
          <w:lang w:val="en-CA"/>
        </w:rPr>
        <w:t>Co</w:t>
      </w:r>
      <w:r w:rsidRPr="00B806A2">
        <w:rPr>
          <w:b/>
          <w:bCs/>
          <w:lang w:val="en-CA"/>
        </w:rPr>
        <w:noBreakHyphen/>
        <w:t>financing</w:t>
      </w:r>
    </w:p>
    <w:p w:rsidR="00D97F73" w:rsidRPr="006B5766" w:rsidRDefault="00D97F73" w:rsidP="00074395">
      <w:pPr>
        <w:keepNext/>
        <w:numPr>
          <w:ilvl w:val="0"/>
          <w:numId w:val="15"/>
        </w:numPr>
        <w:spacing w:after="240"/>
        <w:outlineLvl w:val="0"/>
        <w:rPr>
          <w:lang w:val="en-CA"/>
        </w:rPr>
      </w:pPr>
      <w:r w:rsidRPr="006B5766">
        <w:rPr>
          <w:lang w:val="en-CA"/>
        </w:rPr>
        <w:t>The Government of Dominican Republic has committed in-kind-contribution for the implementation of stage II of the HPMP, through provision of office space, supplies and support to some activities for the policy and regulatory component.</w:t>
      </w:r>
    </w:p>
    <w:p w:rsidR="00D97F73" w:rsidRPr="006B5766" w:rsidRDefault="00D97F73" w:rsidP="00074395">
      <w:pPr>
        <w:keepNext/>
        <w:spacing w:after="240"/>
        <w:outlineLvl w:val="0"/>
        <w:rPr>
          <w:b/>
          <w:bCs/>
          <w:lang w:val="en-CA"/>
        </w:rPr>
      </w:pPr>
      <w:r w:rsidRPr="006B5766">
        <w:rPr>
          <w:b/>
          <w:bCs/>
          <w:lang w:val="en-CA"/>
        </w:rPr>
        <w:t>2016-2018 business plan of the Multilateral Fund</w:t>
      </w:r>
    </w:p>
    <w:p w:rsidR="00D97F73" w:rsidRPr="006B5766" w:rsidRDefault="00D97F73" w:rsidP="00074395">
      <w:pPr>
        <w:keepNext/>
        <w:numPr>
          <w:ilvl w:val="0"/>
          <w:numId w:val="15"/>
        </w:numPr>
        <w:spacing w:after="240"/>
        <w:outlineLvl w:val="0"/>
        <w:rPr>
          <w:lang w:val="en-CA"/>
        </w:rPr>
      </w:pPr>
      <w:r w:rsidRPr="006B5766">
        <w:rPr>
          <w:lang w:val="en-CA"/>
        </w:rPr>
        <w:t>UNDP and UNEP are requesting US $1,474,558 plus agency support costs for the implementation of stage II of the HPMP. The total value requested for the period 2016 to 2018 of US</w:t>
      </w:r>
      <w:r w:rsidR="005B3145">
        <w:rPr>
          <w:lang w:val="en-CA"/>
        </w:rPr>
        <w:t> </w:t>
      </w:r>
      <w:r w:rsidRPr="006B5766">
        <w:rPr>
          <w:lang w:val="en-CA"/>
        </w:rPr>
        <w:t>$1,432,660 including support cost is US $517,796 above the amount in the business plan</w:t>
      </w:r>
      <w:r w:rsidR="00363712" w:rsidRPr="006B5766">
        <w:rPr>
          <w:lang w:val="en-CA"/>
        </w:rPr>
        <w:t xml:space="preserve"> for the period</w:t>
      </w:r>
      <w:r w:rsidRPr="006B5766">
        <w:rPr>
          <w:lang w:val="en-CA"/>
        </w:rPr>
        <w:t>.</w:t>
      </w:r>
    </w:p>
    <w:p w:rsidR="00D97F73" w:rsidRPr="006B5766" w:rsidRDefault="00D97F73" w:rsidP="00074395">
      <w:pPr>
        <w:keepNext/>
        <w:spacing w:after="240"/>
        <w:outlineLvl w:val="0"/>
        <w:rPr>
          <w:b/>
          <w:bCs/>
          <w:lang w:val="en-CA"/>
        </w:rPr>
      </w:pPr>
      <w:r w:rsidRPr="006B5766">
        <w:rPr>
          <w:b/>
          <w:bCs/>
          <w:lang w:val="en-CA"/>
        </w:rPr>
        <w:t>Draft Agreement</w:t>
      </w:r>
    </w:p>
    <w:p w:rsidR="00D97F73" w:rsidRPr="006B5766" w:rsidRDefault="00D97F73" w:rsidP="00074395">
      <w:pPr>
        <w:keepNext/>
        <w:numPr>
          <w:ilvl w:val="0"/>
          <w:numId w:val="15"/>
        </w:numPr>
        <w:spacing w:after="240"/>
        <w:outlineLvl w:val="0"/>
        <w:rPr>
          <w:lang w:val="en-CA"/>
        </w:rPr>
      </w:pPr>
      <w:r w:rsidRPr="006B5766">
        <w:rPr>
          <w:lang w:val="en-CA"/>
        </w:rPr>
        <w:t>A draft Agreement between the Government of Dominican Republic and the Executive Committee for the phase</w:t>
      </w:r>
      <w:r w:rsidRPr="006B5766">
        <w:rPr>
          <w:lang w:val="en-CA"/>
        </w:rPr>
        <w:noBreakHyphen/>
        <w:t>out of HCFCs in stage II of the HPMP is contained in Annex I to the present document.</w:t>
      </w:r>
    </w:p>
    <w:p w:rsidR="00D97F73" w:rsidRPr="006B5766" w:rsidRDefault="00D97F73" w:rsidP="00074395">
      <w:pPr>
        <w:keepNext/>
        <w:spacing w:after="240"/>
        <w:outlineLvl w:val="0"/>
        <w:rPr>
          <w:b/>
          <w:bCs/>
          <w:lang w:val="en-CA"/>
        </w:rPr>
      </w:pPr>
      <w:r w:rsidRPr="006B5766">
        <w:rPr>
          <w:b/>
          <w:bCs/>
          <w:lang w:val="en-CA"/>
        </w:rPr>
        <w:t>RECOMMENDATION</w:t>
      </w:r>
    </w:p>
    <w:p w:rsidR="00D97F73" w:rsidRPr="006B5766" w:rsidRDefault="00D97F73" w:rsidP="00074395">
      <w:pPr>
        <w:keepNext/>
        <w:numPr>
          <w:ilvl w:val="0"/>
          <w:numId w:val="15"/>
        </w:numPr>
        <w:spacing w:after="240"/>
        <w:outlineLvl w:val="0"/>
        <w:rPr>
          <w:lang w:val="en-CA"/>
        </w:rPr>
      </w:pPr>
      <w:r w:rsidRPr="006B5766">
        <w:rPr>
          <w:lang w:val="en-CA"/>
        </w:rPr>
        <w:t>The Executive Committee may wish to consider:</w:t>
      </w:r>
    </w:p>
    <w:p w:rsidR="00D97F73" w:rsidRDefault="00D97F73" w:rsidP="00074395">
      <w:pPr>
        <w:pStyle w:val="ListParagraph"/>
        <w:numPr>
          <w:ilvl w:val="1"/>
          <w:numId w:val="24"/>
        </w:numPr>
      </w:pPr>
      <w:r w:rsidRPr="006B5766">
        <w:t>Approving, in principle, stage II of the HCFC phase</w:t>
      </w:r>
      <w:r w:rsidRPr="006B5766">
        <w:noBreakHyphen/>
        <w:t xml:space="preserve">out management plan (HPMP) for Dominican Republic for the period 2016 to 2020 </w:t>
      </w:r>
      <w:r w:rsidR="00363712" w:rsidRPr="006B5766">
        <w:t xml:space="preserve">to reduce HCFC consumption by 40 per cent of its baseline, </w:t>
      </w:r>
      <w:r w:rsidRPr="006B5766">
        <w:t>in the amount of US $1,589,477, consisting of US</w:t>
      </w:r>
      <w:r w:rsidR="00B806A2">
        <w:t> </w:t>
      </w:r>
      <w:r w:rsidRPr="006B5766">
        <w:t>$1,279,558, plus agency support costs of US $89,569 for UNDP, and US</w:t>
      </w:r>
      <w:r w:rsidR="00B806A2">
        <w:t> </w:t>
      </w:r>
      <w:r w:rsidRPr="006B5766">
        <w:t>$195,000, plus agency support costs of US $25,350 for UNEP;</w:t>
      </w:r>
    </w:p>
    <w:p w:rsidR="00B806A2" w:rsidRDefault="00B806A2" w:rsidP="00074395">
      <w:pPr>
        <w:pStyle w:val="ListParagraph"/>
        <w:ind w:left="1710"/>
      </w:pPr>
    </w:p>
    <w:p w:rsidR="00D97F73" w:rsidRDefault="00D97F73" w:rsidP="00074395">
      <w:pPr>
        <w:pStyle w:val="ListParagraph"/>
        <w:numPr>
          <w:ilvl w:val="1"/>
          <w:numId w:val="24"/>
        </w:numPr>
      </w:pPr>
      <w:r w:rsidRPr="006B5766">
        <w:t>Noting the commitment of the Government of Dominican Republic to reduce HCFC consumption by 40 per cent of its baseline by 2020;</w:t>
      </w:r>
    </w:p>
    <w:p w:rsidR="00B806A2" w:rsidRDefault="00B806A2" w:rsidP="00074395">
      <w:pPr>
        <w:pStyle w:val="ListParagraph"/>
      </w:pPr>
    </w:p>
    <w:p w:rsidR="00D97F73" w:rsidRPr="006B5766" w:rsidRDefault="00D97F73" w:rsidP="00074395">
      <w:pPr>
        <w:pStyle w:val="ListParagraph"/>
        <w:numPr>
          <w:ilvl w:val="1"/>
          <w:numId w:val="24"/>
        </w:numPr>
      </w:pPr>
      <w:r w:rsidRPr="006B5766">
        <w:t>Deducting 15.36 ODP tonnes of HCFCs from the remaining HCFC consumption eligible for funding;</w:t>
      </w:r>
    </w:p>
    <w:p w:rsidR="00D97F73" w:rsidRDefault="00D97F73" w:rsidP="00074395">
      <w:pPr>
        <w:pStyle w:val="ListParagraph"/>
        <w:numPr>
          <w:ilvl w:val="1"/>
          <w:numId w:val="24"/>
        </w:numPr>
      </w:pPr>
      <w:r w:rsidRPr="006B5766">
        <w:t>Approving the draft Agreement between the Government of Dominican Republic and the Executive Committee for the reduction in consumption of HCFCs, in accordance with stage II of the HPMP, contained in Annex I to the present document; and</w:t>
      </w:r>
    </w:p>
    <w:p w:rsidR="00B806A2" w:rsidRDefault="00B806A2" w:rsidP="00074395">
      <w:pPr>
        <w:pStyle w:val="ListParagraph"/>
        <w:ind w:left="1710"/>
      </w:pPr>
    </w:p>
    <w:p w:rsidR="00D97F73" w:rsidRPr="006B5766" w:rsidRDefault="00D97F73" w:rsidP="00074395">
      <w:pPr>
        <w:pStyle w:val="ListParagraph"/>
        <w:numPr>
          <w:ilvl w:val="1"/>
          <w:numId w:val="24"/>
        </w:numPr>
      </w:pPr>
      <w:r w:rsidRPr="006B5766">
        <w:t>Approving the first tranche of stage II of the HPMP for Dominican Republic, and the corresponding tranche implementation plan, in the amount of US $705,266, consisting of US $558,800, plus agency support costs of US $39,116 for UNDP, and US</w:t>
      </w:r>
      <w:r w:rsidR="00B806A2">
        <w:t> </w:t>
      </w:r>
      <w:r w:rsidRPr="006B5766">
        <w:t>$95,000, plus agency support costs of US $12,350 for UNEP.</w:t>
      </w:r>
    </w:p>
    <w:p w:rsidR="00A044FD" w:rsidRDefault="00A044FD" w:rsidP="00074395">
      <w:pPr>
        <w:widowControl w:val="0"/>
        <w:spacing w:before="30" w:after="240"/>
        <w:ind w:left="1710"/>
        <w:jc w:val="center"/>
        <w:outlineLvl w:val="1"/>
        <w:rPr>
          <w:sz w:val="28"/>
        </w:rPr>
      </w:pPr>
    </w:p>
    <w:p w:rsidR="00A044FD" w:rsidRDefault="00A044FD" w:rsidP="00074395">
      <w:pPr>
        <w:widowControl w:val="0"/>
        <w:spacing w:before="30" w:after="240"/>
        <w:ind w:left="1710"/>
        <w:outlineLvl w:val="1"/>
        <w:sectPr w:rsidR="00A044FD"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2676E9" w:rsidRPr="002676E9" w:rsidRDefault="002676E9" w:rsidP="002676E9">
      <w:pPr>
        <w:jc w:val="center"/>
        <w:rPr>
          <w:b/>
        </w:rPr>
      </w:pPr>
      <w:r w:rsidRPr="002676E9">
        <w:rPr>
          <w:b/>
        </w:rPr>
        <w:t>Annex I</w:t>
      </w:r>
    </w:p>
    <w:p w:rsidR="002676E9" w:rsidRPr="002676E9" w:rsidRDefault="002676E9" w:rsidP="002676E9">
      <w:pPr>
        <w:jc w:val="center"/>
        <w:rPr>
          <w:b/>
        </w:rPr>
      </w:pPr>
    </w:p>
    <w:p w:rsidR="002676E9" w:rsidRPr="002676E9" w:rsidRDefault="002676E9" w:rsidP="002676E9">
      <w:pPr>
        <w:jc w:val="center"/>
        <w:rPr>
          <w:b/>
        </w:rPr>
      </w:pPr>
      <w:r w:rsidRPr="002676E9">
        <w:rPr>
          <w:b/>
        </w:rPr>
        <w:t>DRAFT AGREEMENT BETWEEN THE GOVERNMENT OF THE DOMINICAN REPUBLIC AND THE EXECUTIVE COMMITTEE OF THE MULTILATERAL FUND FOR THE REDUCTION IN CONSUMPTION OF HYDROCHLOROFLUOROCARBONS IN ACCORDANCE WITH STAGE II OF THE HCFC PHASE-OUT MANAGEMENT PLAN</w:t>
      </w:r>
    </w:p>
    <w:p w:rsidR="002676E9" w:rsidRPr="002676E9" w:rsidRDefault="002676E9" w:rsidP="002676E9">
      <w:pPr>
        <w:rPr>
          <w:b/>
        </w:rPr>
      </w:pPr>
    </w:p>
    <w:p w:rsidR="002676E9" w:rsidRPr="002676E9" w:rsidRDefault="002676E9" w:rsidP="002676E9">
      <w:pPr>
        <w:rPr>
          <w:b/>
        </w:rPr>
      </w:pPr>
      <w:r w:rsidRPr="002676E9">
        <w:rPr>
          <w:b/>
        </w:rPr>
        <w:t>Purpose</w:t>
      </w:r>
    </w:p>
    <w:p w:rsidR="002676E9" w:rsidRPr="002676E9" w:rsidRDefault="002676E9" w:rsidP="002676E9"/>
    <w:p w:rsidR="002676E9" w:rsidRPr="002676E9" w:rsidRDefault="002676E9" w:rsidP="002676E9">
      <w:pPr>
        <w:numPr>
          <w:ilvl w:val="0"/>
          <w:numId w:val="37"/>
        </w:numPr>
        <w:spacing w:after="240"/>
        <w:outlineLvl w:val="0"/>
      </w:pPr>
      <w:r w:rsidRPr="002676E9">
        <w:t xml:space="preserve">This Agreement represents the understanding of the Government of the Dominican Republic </w:t>
      </w:r>
      <w:r w:rsidRPr="002676E9">
        <w:br/>
        <w:t>(the “Country”) and the Executive Committee with respect to the reduction of controlled use of the ozone</w:t>
      </w:r>
      <w:r w:rsidRPr="002676E9">
        <w:noBreakHyphen/>
        <w:t xml:space="preserve">depleting substances (ODS) set out in Appendix 1-A (“The Substances”) to a sustained level of 30.72 ODP tonnes by 1 January 2020 in compliance with Montreal Protocol schedule. </w:t>
      </w:r>
    </w:p>
    <w:p w:rsidR="002676E9" w:rsidRPr="002676E9" w:rsidRDefault="002676E9" w:rsidP="002676E9">
      <w:pPr>
        <w:numPr>
          <w:ilvl w:val="0"/>
          <w:numId w:val="1"/>
        </w:numPr>
        <w:spacing w:after="240"/>
        <w:outlineLvl w:val="0"/>
      </w:pPr>
      <w:r w:rsidRPr="002676E9">
        <w:t>The Country agrees to meet the annual consumption limits of the Substances as set out in row 1.2 of Appendix 2</w:t>
      </w:r>
      <w:r w:rsidRPr="002676E9">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and 4.4.3 (remaining consumption eligible for funding).</w:t>
      </w:r>
    </w:p>
    <w:p w:rsidR="002676E9" w:rsidRPr="002676E9" w:rsidRDefault="002676E9" w:rsidP="002676E9">
      <w:pPr>
        <w:numPr>
          <w:ilvl w:val="0"/>
          <w:numId w:val="1"/>
        </w:numPr>
        <w:spacing w:after="240"/>
        <w:outlineLvl w:val="0"/>
      </w:pPr>
      <w:r w:rsidRPr="002676E9">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2676E9" w:rsidRPr="002676E9" w:rsidRDefault="002676E9" w:rsidP="002676E9">
      <w:pPr>
        <w:numPr>
          <w:ilvl w:val="0"/>
          <w:numId w:val="1"/>
        </w:numPr>
        <w:spacing w:after="240"/>
        <w:outlineLvl w:val="0"/>
      </w:pPr>
      <w:r w:rsidRPr="002676E9">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2676E9" w:rsidRPr="002676E9" w:rsidRDefault="002676E9" w:rsidP="002676E9">
      <w:pPr>
        <w:rPr>
          <w:b/>
        </w:rPr>
      </w:pPr>
      <w:r w:rsidRPr="002676E9">
        <w:rPr>
          <w:b/>
        </w:rPr>
        <w:t>Conditions for funding release</w:t>
      </w:r>
    </w:p>
    <w:p w:rsidR="002676E9" w:rsidRPr="002676E9" w:rsidRDefault="002676E9" w:rsidP="002676E9"/>
    <w:p w:rsidR="002676E9" w:rsidRPr="002676E9" w:rsidRDefault="002676E9" w:rsidP="002676E9">
      <w:pPr>
        <w:numPr>
          <w:ilvl w:val="0"/>
          <w:numId w:val="1"/>
        </w:numPr>
        <w:spacing w:after="240"/>
        <w:outlineLvl w:val="0"/>
      </w:pPr>
      <w:r w:rsidRPr="002676E9">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2676E9" w:rsidRPr="002676E9" w:rsidRDefault="002676E9" w:rsidP="002676E9">
      <w:pPr>
        <w:widowControl w:val="0"/>
        <w:numPr>
          <w:ilvl w:val="1"/>
          <w:numId w:val="1"/>
        </w:numPr>
        <w:spacing w:after="240"/>
        <w:outlineLvl w:val="1"/>
      </w:pPr>
      <w:r w:rsidRPr="002676E9">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2676E9" w:rsidRPr="002676E9" w:rsidRDefault="002676E9" w:rsidP="002676E9">
      <w:pPr>
        <w:widowControl w:val="0"/>
        <w:numPr>
          <w:ilvl w:val="1"/>
          <w:numId w:val="1"/>
        </w:numPr>
        <w:spacing w:after="240"/>
        <w:outlineLvl w:val="1"/>
      </w:pPr>
      <w:r w:rsidRPr="002676E9">
        <w:t>That the meeting of these Targets has been independently verified for all relevant years, unless the Executive Committee decided that such verification would not be required;</w:t>
      </w:r>
    </w:p>
    <w:p w:rsidR="002676E9" w:rsidRPr="002676E9" w:rsidRDefault="002676E9" w:rsidP="002676E9">
      <w:pPr>
        <w:keepNext/>
        <w:numPr>
          <w:ilvl w:val="1"/>
          <w:numId w:val="1"/>
        </w:numPr>
        <w:spacing w:after="240"/>
        <w:outlineLvl w:val="1"/>
      </w:pPr>
      <w:r w:rsidRPr="002676E9">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2676E9" w:rsidRPr="002676E9" w:rsidRDefault="002676E9" w:rsidP="002676E9">
      <w:pPr>
        <w:widowControl w:val="0"/>
        <w:numPr>
          <w:ilvl w:val="1"/>
          <w:numId w:val="1"/>
        </w:numPr>
        <w:spacing w:after="240"/>
        <w:outlineLvl w:val="1"/>
      </w:pPr>
      <w:r w:rsidRPr="002676E9">
        <w:t>That the Country has submitted a Tranche Implementation Plan in the form of Appendix 4</w:t>
      </w:r>
      <w:r w:rsidRPr="002676E9">
        <w:noBreakHyphen/>
        <w:t>A covering each calendar year until and including the year for which the funding schedule foresees the submission of the next tranche or, in case of the final tranche, until completion of all activities foreseen.</w:t>
      </w:r>
    </w:p>
    <w:p w:rsidR="002676E9" w:rsidRPr="002676E9" w:rsidRDefault="002676E9" w:rsidP="002676E9">
      <w:pPr>
        <w:rPr>
          <w:b/>
        </w:rPr>
      </w:pPr>
      <w:r w:rsidRPr="002676E9">
        <w:rPr>
          <w:b/>
        </w:rPr>
        <w:t>Monitoring</w:t>
      </w:r>
    </w:p>
    <w:p w:rsidR="002676E9" w:rsidRPr="002676E9" w:rsidRDefault="002676E9" w:rsidP="002676E9"/>
    <w:p w:rsidR="002676E9" w:rsidRPr="002676E9" w:rsidRDefault="002676E9" w:rsidP="002676E9">
      <w:pPr>
        <w:numPr>
          <w:ilvl w:val="0"/>
          <w:numId w:val="1"/>
        </w:numPr>
        <w:spacing w:after="240"/>
        <w:outlineLvl w:val="0"/>
      </w:pPr>
      <w:r w:rsidRPr="002676E9">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2676E9" w:rsidRPr="002676E9" w:rsidRDefault="002676E9" w:rsidP="002676E9">
      <w:pPr>
        <w:rPr>
          <w:b/>
        </w:rPr>
      </w:pPr>
      <w:r w:rsidRPr="002676E9">
        <w:rPr>
          <w:b/>
        </w:rPr>
        <w:t>Flexibility in the reallocation of funds</w:t>
      </w:r>
    </w:p>
    <w:p w:rsidR="002676E9" w:rsidRPr="002676E9" w:rsidRDefault="002676E9" w:rsidP="002676E9"/>
    <w:p w:rsidR="002676E9" w:rsidRPr="002676E9" w:rsidRDefault="002676E9" w:rsidP="002676E9">
      <w:pPr>
        <w:numPr>
          <w:ilvl w:val="0"/>
          <w:numId w:val="1"/>
        </w:numPr>
        <w:spacing w:after="240"/>
        <w:outlineLvl w:val="0"/>
      </w:pPr>
      <w:r w:rsidRPr="002676E9">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2676E9" w:rsidRPr="002676E9" w:rsidRDefault="002676E9" w:rsidP="002676E9">
      <w:pPr>
        <w:widowControl w:val="0"/>
        <w:numPr>
          <w:ilvl w:val="1"/>
          <w:numId w:val="1"/>
        </w:numPr>
        <w:spacing w:after="240"/>
        <w:outlineLvl w:val="1"/>
      </w:pPr>
      <w:r w:rsidRPr="002676E9">
        <w:t>Reallocations categorized as major changes must be documented in advance either in a Tranche Implementation Plan as foreseen in sub</w:t>
      </w:r>
      <w:r w:rsidRPr="002676E9">
        <w:noBreakHyphen/>
        <w:t>paragraph 5(d) above, or as a revision to an existing Tranche Implementation Plan to be submitted eight weeks prior to any meeting of the Executive Committee, for its approval. Major changes would relate to:</w:t>
      </w:r>
    </w:p>
    <w:p w:rsidR="002676E9" w:rsidRPr="002676E9" w:rsidRDefault="002676E9" w:rsidP="002676E9">
      <w:pPr>
        <w:widowControl w:val="0"/>
        <w:numPr>
          <w:ilvl w:val="2"/>
          <w:numId w:val="1"/>
        </w:numPr>
        <w:spacing w:after="240"/>
        <w:outlineLvl w:val="2"/>
      </w:pPr>
      <w:r w:rsidRPr="002676E9">
        <w:t xml:space="preserve">Issues potentially concerning the rules and policies of the Multilateral Fund; </w:t>
      </w:r>
    </w:p>
    <w:p w:rsidR="002676E9" w:rsidRPr="002676E9" w:rsidRDefault="002676E9" w:rsidP="002676E9">
      <w:pPr>
        <w:widowControl w:val="0"/>
        <w:numPr>
          <w:ilvl w:val="2"/>
          <w:numId w:val="1"/>
        </w:numPr>
        <w:spacing w:after="240"/>
        <w:outlineLvl w:val="2"/>
      </w:pPr>
      <w:r w:rsidRPr="002676E9">
        <w:t xml:space="preserve">Changes which would modify any clause of this Agreement; </w:t>
      </w:r>
    </w:p>
    <w:p w:rsidR="002676E9" w:rsidRPr="002676E9" w:rsidRDefault="002676E9" w:rsidP="002676E9">
      <w:pPr>
        <w:widowControl w:val="0"/>
        <w:numPr>
          <w:ilvl w:val="2"/>
          <w:numId w:val="1"/>
        </w:numPr>
        <w:spacing w:after="240"/>
        <w:outlineLvl w:val="2"/>
      </w:pPr>
      <w:r w:rsidRPr="002676E9">
        <w:t xml:space="preserve">Changes in the annual levels of funding allocated to individual bilateral or implementing agencies for the different tranches; </w:t>
      </w:r>
    </w:p>
    <w:p w:rsidR="002676E9" w:rsidRPr="002676E9" w:rsidRDefault="002676E9" w:rsidP="002676E9">
      <w:pPr>
        <w:widowControl w:val="0"/>
        <w:numPr>
          <w:ilvl w:val="2"/>
          <w:numId w:val="1"/>
        </w:numPr>
        <w:spacing w:after="240"/>
        <w:outlineLvl w:val="2"/>
      </w:pPr>
      <w:r w:rsidRPr="002676E9">
        <w:t>Provision of funding for activities not included in the current endorsed Tranche Implementation Plan, or removal of an activity in the Tranche Implementation Plan, with a cost greater than 30 per cent of the total cost of the last approved tranche; and</w:t>
      </w:r>
    </w:p>
    <w:p w:rsidR="002676E9" w:rsidRPr="002676E9" w:rsidRDefault="002676E9" w:rsidP="002676E9">
      <w:pPr>
        <w:widowControl w:val="0"/>
        <w:numPr>
          <w:ilvl w:val="2"/>
          <w:numId w:val="1"/>
        </w:numPr>
        <w:spacing w:after="240"/>
        <w:outlineLvl w:val="2"/>
      </w:pPr>
      <w:r w:rsidRPr="002676E9">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2676E9" w:rsidRPr="002676E9" w:rsidRDefault="002676E9" w:rsidP="002676E9">
      <w:pPr>
        <w:widowControl w:val="0"/>
        <w:numPr>
          <w:ilvl w:val="1"/>
          <w:numId w:val="1"/>
        </w:numPr>
        <w:spacing w:after="240"/>
        <w:outlineLvl w:val="1"/>
      </w:pPr>
      <w:r w:rsidRPr="002676E9">
        <w:t xml:space="preserve">Reallocations not categorized as major changes may be incorporated in the approved Tranche Implementation Plan, under implementation at the time, and reported to the Executive Committee in the subsequent Tranche Implementation Report; and </w:t>
      </w:r>
    </w:p>
    <w:p w:rsidR="002676E9" w:rsidRPr="002676E9" w:rsidRDefault="002676E9" w:rsidP="002676E9">
      <w:pPr>
        <w:keepNext/>
        <w:keepLines/>
        <w:widowControl w:val="0"/>
        <w:numPr>
          <w:ilvl w:val="1"/>
          <w:numId w:val="1"/>
        </w:numPr>
        <w:spacing w:after="240"/>
        <w:outlineLvl w:val="1"/>
      </w:pPr>
      <w:r w:rsidRPr="002676E9">
        <w:t xml:space="preserve">Any remaining funds held by the bilateral or implementing agencies or the country under the Plan will be returned to the Multilateral Fund upon completion of the last tranche foreseen under this Agreement. </w:t>
      </w:r>
    </w:p>
    <w:p w:rsidR="002676E9" w:rsidRPr="002676E9" w:rsidRDefault="002676E9" w:rsidP="002676E9">
      <w:pPr>
        <w:rPr>
          <w:b/>
        </w:rPr>
      </w:pPr>
      <w:r w:rsidRPr="002676E9">
        <w:rPr>
          <w:b/>
        </w:rPr>
        <w:t>Considerations for the refrigeration servicing sector</w:t>
      </w:r>
    </w:p>
    <w:p w:rsidR="002676E9" w:rsidRPr="002676E9" w:rsidRDefault="002676E9" w:rsidP="002676E9"/>
    <w:p w:rsidR="002676E9" w:rsidRPr="002676E9" w:rsidRDefault="002676E9" w:rsidP="002676E9">
      <w:pPr>
        <w:numPr>
          <w:ilvl w:val="0"/>
          <w:numId w:val="1"/>
        </w:numPr>
        <w:spacing w:after="240"/>
        <w:outlineLvl w:val="0"/>
      </w:pPr>
      <w:r w:rsidRPr="002676E9">
        <w:t>Specific attention will be paid to the execution of the activities in the refrigeration servicing sub</w:t>
      </w:r>
      <w:r w:rsidRPr="002676E9">
        <w:noBreakHyphen/>
        <w:t>sector included in the Plan, in particular:</w:t>
      </w:r>
    </w:p>
    <w:p w:rsidR="002676E9" w:rsidRPr="002676E9" w:rsidRDefault="002676E9" w:rsidP="002676E9">
      <w:pPr>
        <w:widowControl w:val="0"/>
        <w:numPr>
          <w:ilvl w:val="1"/>
          <w:numId w:val="1"/>
        </w:numPr>
        <w:spacing w:after="240"/>
        <w:outlineLvl w:val="1"/>
      </w:pPr>
      <w:r w:rsidRPr="002676E9">
        <w:t>The Country would use the flexibility available under this Agreement to address specific needs that might arise during project implementation; and</w:t>
      </w:r>
    </w:p>
    <w:p w:rsidR="002676E9" w:rsidRPr="002676E9" w:rsidRDefault="002676E9" w:rsidP="002676E9">
      <w:pPr>
        <w:widowControl w:val="0"/>
        <w:numPr>
          <w:ilvl w:val="1"/>
          <w:numId w:val="1"/>
        </w:numPr>
        <w:spacing w:after="240"/>
        <w:outlineLvl w:val="1"/>
      </w:pPr>
      <w:r w:rsidRPr="002676E9">
        <w:t>The Country and relevant bilateral and/or implementing agencies would take into consideration relevant decisions on the refrigeration servicing sector during the implementation of the Plan.</w:t>
      </w:r>
    </w:p>
    <w:p w:rsidR="002676E9" w:rsidRPr="002676E9" w:rsidRDefault="002676E9" w:rsidP="002676E9">
      <w:pPr>
        <w:rPr>
          <w:b/>
        </w:rPr>
      </w:pPr>
      <w:r w:rsidRPr="002676E9">
        <w:rPr>
          <w:b/>
        </w:rPr>
        <w:t>Bilateral and implementing agencies</w:t>
      </w:r>
    </w:p>
    <w:p w:rsidR="002676E9" w:rsidRPr="002676E9" w:rsidRDefault="002676E9" w:rsidP="002676E9"/>
    <w:p w:rsidR="002676E9" w:rsidRPr="002676E9" w:rsidRDefault="002676E9" w:rsidP="002676E9">
      <w:pPr>
        <w:numPr>
          <w:ilvl w:val="0"/>
          <w:numId w:val="1"/>
        </w:numPr>
        <w:spacing w:after="240"/>
        <w:outlineLvl w:val="0"/>
      </w:pPr>
      <w:r w:rsidRPr="002676E9">
        <w:t>The Country agrees to assume overall responsibility for the management and implementation of this Agreement and of all activities undertaken by it or on its behalf to fulfil the obligations under this Agreement. The United Nations Development Programme has agreed to be the lead implementing agency (the “Lead IA”) and the United Nations Environment Programme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rsidR="002676E9" w:rsidRPr="002676E9" w:rsidRDefault="002676E9" w:rsidP="002676E9">
      <w:pPr>
        <w:numPr>
          <w:ilvl w:val="0"/>
          <w:numId w:val="1"/>
        </w:numPr>
        <w:spacing w:after="240"/>
        <w:outlineLvl w:val="0"/>
      </w:pPr>
      <w:r w:rsidRPr="002676E9">
        <w:t xml:space="preserve">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w:t>
      </w:r>
      <w:proofErr w:type="gramStart"/>
      <w:r w:rsidRPr="002676E9">
        <w:t>agrees,</w:t>
      </w:r>
      <w:proofErr w:type="gramEnd"/>
      <w:r w:rsidRPr="002676E9">
        <w:t xml:space="preserve"> in principle, to provide the Lead IA and the Cooperating IA with the fees set out in rows 2.2 and 2.4 of Appendix 2</w:t>
      </w:r>
      <w:r w:rsidRPr="002676E9">
        <w:noBreakHyphen/>
        <w:t>A.</w:t>
      </w:r>
    </w:p>
    <w:p w:rsidR="002676E9" w:rsidRPr="002676E9" w:rsidRDefault="002676E9" w:rsidP="002676E9">
      <w:pPr>
        <w:keepNext/>
        <w:rPr>
          <w:b/>
        </w:rPr>
      </w:pPr>
      <w:r w:rsidRPr="002676E9">
        <w:rPr>
          <w:b/>
        </w:rPr>
        <w:t>Non-compliance with the Agreement</w:t>
      </w:r>
    </w:p>
    <w:p w:rsidR="002676E9" w:rsidRPr="002676E9" w:rsidRDefault="002676E9" w:rsidP="002676E9"/>
    <w:p w:rsidR="002676E9" w:rsidRPr="002676E9" w:rsidRDefault="002676E9" w:rsidP="002676E9">
      <w:pPr>
        <w:numPr>
          <w:ilvl w:val="0"/>
          <w:numId w:val="1"/>
        </w:numPr>
        <w:spacing w:after="240"/>
        <w:outlineLvl w:val="0"/>
      </w:pPr>
      <w:r w:rsidRPr="002676E9">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2676E9" w:rsidRPr="002676E9" w:rsidRDefault="002676E9" w:rsidP="002676E9">
      <w:pPr>
        <w:keepNext/>
        <w:keepLines/>
        <w:numPr>
          <w:ilvl w:val="0"/>
          <w:numId w:val="1"/>
        </w:numPr>
        <w:spacing w:after="240"/>
        <w:outlineLvl w:val="0"/>
      </w:pPr>
      <w:r w:rsidRPr="002676E9">
        <w:t xml:space="preserve">The Funding of this Agreement will not be modified on the basis of any future Executive Committee decisions that may affect the funding of any other consumption sector projects or any other related activities in the Country. </w:t>
      </w:r>
    </w:p>
    <w:p w:rsidR="002676E9" w:rsidRPr="002676E9" w:rsidRDefault="002676E9" w:rsidP="002676E9">
      <w:pPr>
        <w:numPr>
          <w:ilvl w:val="0"/>
          <w:numId w:val="1"/>
        </w:numPr>
        <w:spacing w:after="240"/>
        <w:outlineLvl w:val="0"/>
      </w:pPr>
      <w:r w:rsidRPr="002676E9">
        <w:t xml:space="preserve">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 </w:t>
      </w:r>
    </w:p>
    <w:p w:rsidR="002676E9" w:rsidRPr="002676E9" w:rsidRDefault="002676E9" w:rsidP="002676E9">
      <w:pPr>
        <w:rPr>
          <w:b/>
        </w:rPr>
      </w:pPr>
      <w:r w:rsidRPr="002676E9">
        <w:rPr>
          <w:b/>
        </w:rPr>
        <w:t>Date of completion</w:t>
      </w:r>
    </w:p>
    <w:p w:rsidR="002676E9" w:rsidRPr="002676E9" w:rsidRDefault="002676E9" w:rsidP="002676E9"/>
    <w:p w:rsidR="002676E9" w:rsidRPr="002676E9" w:rsidRDefault="002676E9" w:rsidP="002676E9">
      <w:pPr>
        <w:numPr>
          <w:ilvl w:val="0"/>
          <w:numId w:val="1"/>
        </w:numPr>
        <w:spacing w:after="240"/>
        <w:outlineLvl w:val="0"/>
      </w:pPr>
      <w:r w:rsidRPr="002676E9">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2676E9" w:rsidRPr="002676E9" w:rsidRDefault="002676E9" w:rsidP="002676E9">
      <w:pPr>
        <w:rPr>
          <w:b/>
        </w:rPr>
      </w:pPr>
      <w:r w:rsidRPr="002676E9">
        <w:rPr>
          <w:b/>
        </w:rPr>
        <w:t>Validity</w:t>
      </w:r>
    </w:p>
    <w:p w:rsidR="002676E9" w:rsidRPr="002676E9" w:rsidRDefault="002676E9" w:rsidP="002676E9"/>
    <w:p w:rsidR="002676E9" w:rsidRPr="002676E9" w:rsidRDefault="002676E9" w:rsidP="002676E9">
      <w:pPr>
        <w:numPr>
          <w:ilvl w:val="0"/>
          <w:numId w:val="1"/>
        </w:numPr>
        <w:spacing w:after="240"/>
        <w:outlineLvl w:val="0"/>
      </w:pPr>
      <w:r w:rsidRPr="002676E9">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2676E9" w:rsidRPr="002676E9" w:rsidRDefault="002676E9" w:rsidP="002676E9">
      <w:pPr>
        <w:numPr>
          <w:ilvl w:val="0"/>
          <w:numId w:val="1"/>
        </w:numPr>
        <w:spacing w:after="240"/>
        <w:outlineLvl w:val="0"/>
      </w:pPr>
      <w:r w:rsidRPr="002676E9">
        <w:t>This Agreement may be modified or terminated only by mutual written agreement of the Country and the Executive Committee of the Multilateral Fund.</w:t>
      </w:r>
    </w:p>
    <w:p w:rsidR="002676E9" w:rsidRPr="002676E9" w:rsidRDefault="002676E9" w:rsidP="002676E9">
      <w:pPr>
        <w:rPr>
          <w:b/>
        </w:rPr>
      </w:pPr>
    </w:p>
    <w:p w:rsidR="002676E9" w:rsidRPr="002676E9" w:rsidRDefault="002676E9" w:rsidP="002676E9">
      <w:pPr>
        <w:rPr>
          <w:b/>
        </w:rPr>
      </w:pPr>
      <w:r w:rsidRPr="002676E9">
        <w:rPr>
          <w:b/>
        </w:rPr>
        <w:t xml:space="preserve">APPENDICES </w:t>
      </w:r>
    </w:p>
    <w:p w:rsidR="002676E9" w:rsidRPr="002676E9" w:rsidRDefault="002676E9" w:rsidP="002676E9">
      <w:pPr>
        <w:rPr>
          <w:b/>
        </w:rPr>
      </w:pPr>
    </w:p>
    <w:p w:rsidR="002676E9" w:rsidRPr="002676E9" w:rsidRDefault="002676E9" w:rsidP="002676E9">
      <w:pPr>
        <w:rPr>
          <w:b/>
        </w:rPr>
      </w:pPr>
      <w:r w:rsidRPr="002676E9">
        <w:rPr>
          <w:b/>
        </w:rPr>
        <w:t>APPENDIX 1-A: THE SUBSTANCES</w:t>
      </w:r>
    </w:p>
    <w:p w:rsidR="002676E9" w:rsidRPr="002676E9" w:rsidRDefault="002676E9" w:rsidP="002676E9"/>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2676E9" w:rsidRPr="002676E9" w:rsidTr="00333CE2">
        <w:tc>
          <w:tcPr>
            <w:tcW w:w="3304" w:type="dxa"/>
          </w:tcPr>
          <w:p w:rsidR="002676E9" w:rsidRPr="002676E9" w:rsidRDefault="002676E9" w:rsidP="002676E9">
            <w:pPr>
              <w:jc w:val="center"/>
              <w:rPr>
                <w:sz w:val="20"/>
                <w:szCs w:val="20"/>
              </w:rPr>
            </w:pPr>
            <w:r w:rsidRPr="002676E9">
              <w:rPr>
                <w:sz w:val="20"/>
                <w:szCs w:val="20"/>
              </w:rPr>
              <w:t>Substance</w:t>
            </w:r>
          </w:p>
        </w:tc>
        <w:tc>
          <w:tcPr>
            <w:tcW w:w="804" w:type="dxa"/>
          </w:tcPr>
          <w:p w:rsidR="002676E9" w:rsidRPr="002676E9" w:rsidRDefault="002676E9" w:rsidP="002676E9">
            <w:pPr>
              <w:jc w:val="center"/>
              <w:rPr>
                <w:sz w:val="20"/>
                <w:szCs w:val="20"/>
              </w:rPr>
            </w:pPr>
            <w:r w:rsidRPr="002676E9">
              <w:rPr>
                <w:sz w:val="20"/>
                <w:szCs w:val="20"/>
              </w:rPr>
              <w:t>Annex</w:t>
            </w:r>
          </w:p>
        </w:tc>
        <w:tc>
          <w:tcPr>
            <w:tcW w:w="842" w:type="dxa"/>
          </w:tcPr>
          <w:p w:rsidR="002676E9" w:rsidRPr="002676E9" w:rsidRDefault="002676E9" w:rsidP="002676E9">
            <w:pPr>
              <w:jc w:val="center"/>
              <w:rPr>
                <w:sz w:val="20"/>
                <w:szCs w:val="20"/>
              </w:rPr>
            </w:pPr>
            <w:r w:rsidRPr="002676E9">
              <w:rPr>
                <w:sz w:val="20"/>
                <w:szCs w:val="20"/>
              </w:rPr>
              <w:t>Group</w:t>
            </w:r>
          </w:p>
        </w:tc>
        <w:tc>
          <w:tcPr>
            <w:tcW w:w="4500" w:type="dxa"/>
            <w:tcBorders>
              <w:bottom w:val="single" w:sz="4" w:space="0" w:color="auto"/>
            </w:tcBorders>
          </w:tcPr>
          <w:p w:rsidR="002676E9" w:rsidRPr="002676E9" w:rsidRDefault="002676E9" w:rsidP="002676E9">
            <w:pPr>
              <w:jc w:val="center"/>
              <w:rPr>
                <w:sz w:val="20"/>
                <w:szCs w:val="20"/>
              </w:rPr>
            </w:pPr>
            <w:r w:rsidRPr="002676E9">
              <w:rPr>
                <w:sz w:val="20"/>
                <w:szCs w:val="20"/>
              </w:rPr>
              <w:t>Starting point for aggregate reductions in consumption (ODP tonnes)</w:t>
            </w:r>
          </w:p>
        </w:tc>
      </w:tr>
      <w:tr w:rsidR="002676E9" w:rsidRPr="002676E9" w:rsidTr="00333CE2">
        <w:tc>
          <w:tcPr>
            <w:tcW w:w="3304" w:type="dxa"/>
          </w:tcPr>
          <w:p w:rsidR="002676E9" w:rsidRPr="002676E9" w:rsidRDefault="002676E9" w:rsidP="002676E9">
            <w:pPr>
              <w:keepNext/>
              <w:rPr>
                <w:sz w:val="20"/>
                <w:szCs w:val="20"/>
              </w:rPr>
            </w:pPr>
            <w:r w:rsidRPr="002676E9">
              <w:rPr>
                <w:sz w:val="20"/>
                <w:szCs w:val="20"/>
              </w:rPr>
              <w:t>HCFC-22</w:t>
            </w:r>
          </w:p>
        </w:tc>
        <w:tc>
          <w:tcPr>
            <w:tcW w:w="804" w:type="dxa"/>
          </w:tcPr>
          <w:p w:rsidR="002676E9" w:rsidRPr="002676E9" w:rsidRDefault="002676E9" w:rsidP="002676E9">
            <w:pPr>
              <w:keepNext/>
              <w:rPr>
                <w:sz w:val="20"/>
                <w:szCs w:val="20"/>
              </w:rPr>
            </w:pPr>
            <w:r w:rsidRPr="002676E9">
              <w:rPr>
                <w:sz w:val="20"/>
                <w:szCs w:val="20"/>
              </w:rPr>
              <w:t>C</w:t>
            </w:r>
          </w:p>
        </w:tc>
        <w:tc>
          <w:tcPr>
            <w:tcW w:w="842" w:type="dxa"/>
          </w:tcPr>
          <w:p w:rsidR="002676E9" w:rsidRPr="002676E9" w:rsidRDefault="002676E9" w:rsidP="002676E9">
            <w:pPr>
              <w:rPr>
                <w:sz w:val="20"/>
                <w:szCs w:val="20"/>
              </w:rPr>
            </w:pPr>
            <w:r w:rsidRPr="002676E9">
              <w:rPr>
                <w:sz w:val="20"/>
                <w:szCs w:val="20"/>
              </w:rPr>
              <w:t>I</w:t>
            </w:r>
          </w:p>
        </w:tc>
        <w:tc>
          <w:tcPr>
            <w:tcW w:w="4500" w:type="dxa"/>
            <w:shd w:val="clear" w:color="auto" w:fill="auto"/>
          </w:tcPr>
          <w:p w:rsidR="002676E9" w:rsidRPr="002676E9" w:rsidRDefault="002676E9" w:rsidP="002676E9">
            <w:pPr>
              <w:jc w:val="right"/>
              <w:rPr>
                <w:sz w:val="20"/>
              </w:rPr>
            </w:pPr>
            <w:r w:rsidRPr="002676E9">
              <w:rPr>
                <w:sz w:val="20"/>
              </w:rPr>
              <w:t>50.41</w:t>
            </w:r>
          </w:p>
        </w:tc>
      </w:tr>
      <w:tr w:rsidR="002676E9" w:rsidRPr="002676E9" w:rsidTr="00333CE2">
        <w:tblPrEx>
          <w:tblLook w:val="0000" w:firstRow="0" w:lastRow="0" w:firstColumn="0" w:lastColumn="0" w:noHBand="0" w:noVBand="0"/>
        </w:tblPrEx>
        <w:tc>
          <w:tcPr>
            <w:tcW w:w="3304" w:type="dxa"/>
          </w:tcPr>
          <w:p w:rsidR="002676E9" w:rsidRPr="002676E9" w:rsidRDefault="002676E9" w:rsidP="002676E9">
            <w:pPr>
              <w:rPr>
                <w:sz w:val="20"/>
              </w:rPr>
            </w:pPr>
            <w:r w:rsidRPr="002676E9">
              <w:rPr>
                <w:sz w:val="20"/>
              </w:rPr>
              <w:t>HCFC-</w:t>
            </w:r>
            <w:r w:rsidRPr="002676E9">
              <w:rPr>
                <w:sz w:val="20"/>
                <w:szCs w:val="20"/>
              </w:rPr>
              <w:t>123</w:t>
            </w:r>
          </w:p>
        </w:tc>
        <w:tc>
          <w:tcPr>
            <w:tcW w:w="804" w:type="dxa"/>
          </w:tcPr>
          <w:p w:rsidR="002676E9" w:rsidRPr="002676E9" w:rsidRDefault="002676E9" w:rsidP="002676E9">
            <w:pPr>
              <w:rPr>
                <w:sz w:val="20"/>
              </w:rPr>
            </w:pPr>
            <w:r w:rsidRPr="002676E9">
              <w:rPr>
                <w:sz w:val="20"/>
              </w:rPr>
              <w:t>C</w:t>
            </w:r>
          </w:p>
        </w:tc>
        <w:tc>
          <w:tcPr>
            <w:tcW w:w="842" w:type="dxa"/>
          </w:tcPr>
          <w:p w:rsidR="002676E9" w:rsidRPr="002676E9" w:rsidRDefault="002676E9" w:rsidP="002676E9">
            <w:pPr>
              <w:rPr>
                <w:sz w:val="20"/>
              </w:rPr>
            </w:pPr>
            <w:r w:rsidRPr="002676E9">
              <w:rPr>
                <w:sz w:val="20"/>
              </w:rPr>
              <w:t>I</w:t>
            </w:r>
          </w:p>
        </w:tc>
        <w:tc>
          <w:tcPr>
            <w:tcW w:w="4500" w:type="dxa"/>
            <w:shd w:val="clear" w:color="auto" w:fill="auto"/>
          </w:tcPr>
          <w:p w:rsidR="002676E9" w:rsidRPr="002676E9" w:rsidRDefault="002676E9" w:rsidP="002676E9">
            <w:pPr>
              <w:jc w:val="right"/>
              <w:rPr>
                <w:sz w:val="20"/>
              </w:rPr>
            </w:pPr>
            <w:r w:rsidRPr="002676E9">
              <w:rPr>
                <w:sz w:val="20"/>
              </w:rPr>
              <w:t>0.19</w:t>
            </w:r>
          </w:p>
        </w:tc>
      </w:tr>
      <w:tr w:rsidR="002676E9" w:rsidRPr="002676E9" w:rsidTr="00333CE2">
        <w:tblPrEx>
          <w:tblLook w:val="0000" w:firstRow="0" w:lastRow="0" w:firstColumn="0" w:lastColumn="0" w:noHBand="0" w:noVBand="0"/>
        </w:tblPrEx>
        <w:tc>
          <w:tcPr>
            <w:tcW w:w="3304" w:type="dxa"/>
          </w:tcPr>
          <w:p w:rsidR="002676E9" w:rsidRPr="002676E9" w:rsidRDefault="002676E9" w:rsidP="002676E9">
            <w:pPr>
              <w:rPr>
                <w:sz w:val="20"/>
              </w:rPr>
            </w:pPr>
            <w:r w:rsidRPr="002676E9">
              <w:rPr>
                <w:sz w:val="20"/>
              </w:rPr>
              <w:t>HCFC-141b</w:t>
            </w:r>
          </w:p>
        </w:tc>
        <w:tc>
          <w:tcPr>
            <w:tcW w:w="804" w:type="dxa"/>
          </w:tcPr>
          <w:p w:rsidR="002676E9" w:rsidRPr="002676E9" w:rsidRDefault="002676E9" w:rsidP="002676E9">
            <w:pPr>
              <w:rPr>
                <w:sz w:val="20"/>
              </w:rPr>
            </w:pPr>
            <w:r w:rsidRPr="002676E9">
              <w:rPr>
                <w:sz w:val="20"/>
              </w:rPr>
              <w:t>C</w:t>
            </w:r>
          </w:p>
        </w:tc>
        <w:tc>
          <w:tcPr>
            <w:tcW w:w="842" w:type="dxa"/>
            <w:shd w:val="clear" w:color="auto" w:fill="auto"/>
          </w:tcPr>
          <w:p w:rsidR="002676E9" w:rsidRPr="002676E9" w:rsidRDefault="002676E9" w:rsidP="002676E9">
            <w:pPr>
              <w:rPr>
                <w:sz w:val="20"/>
              </w:rPr>
            </w:pPr>
            <w:r w:rsidRPr="002676E9">
              <w:rPr>
                <w:sz w:val="20"/>
              </w:rPr>
              <w:t>I</w:t>
            </w:r>
          </w:p>
        </w:tc>
        <w:tc>
          <w:tcPr>
            <w:tcW w:w="4500" w:type="dxa"/>
            <w:shd w:val="clear" w:color="auto" w:fill="auto"/>
          </w:tcPr>
          <w:p w:rsidR="002676E9" w:rsidRPr="002676E9" w:rsidRDefault="002676E9" w:rsidP="002676E9">
            <w:pPr>
              <w:jc w:val="right"/>
              <w:rPr>
                <w:sz w:val="20"/>
              </w:rPr>
            </w:pPr>
            <w:r w:rsidRPr="002676E9">
              <w:rPr>
                <w:sz w:val="20"/>
              </w:rPr>
              <w:t>0.60</w:t>
            </w:r>
          </w:p>
        </w:tc>
      </w:tr>
      <w:tr w:rsidR="002676E9" w:rsidRPr="002676E9" w:rsidTr="00333CE2">
        <w:tblPrEx>
          <w:tblLook w:val="0000" w:firstRow="0" w:lastRow="0" w:firstColumn="0" w:lastColumn="0" w:noHBand="0" w:noVBand="0"/>
        </w:tblPrEx>
        <w:tc>
          <w:tcPr>
            <w:tcW w:w="3304" w:type="dxa"/>
          </w:tcPr>
          <w:p w:rsidR="002676E9" w:rsidRPr="002676E9" w:rsidRDefault="002676E9" w:rsidP="002676E9">
            <w:pPr>
              <w:rPr>
                <w:sz w:val="20"/>
              </w:rPr>
            </w:pPr>
            <w:r w:rsidRPr="002676E9">
              <w:rPr>
                <w:sz w:val="20"/>
              </w:rPr>
              <w:t>Sub-total</w:t>
            </w:r>
          </w:p>
        </w:tc>
        <w:tc>
          <w:tcPr>
            <w:tcW w:w="804" w:type="dxa"/>
          </w:tcPr>
          <w:p w:rsidR="002676E9" w:rsidRPr="002676E9" w:rsidRDefault="002676E9" w:rsidP="002676E9">
            <w:pPr>
              <w:rPr>
                <w:sz w:val="20"/>
              </w:rPr>
            </w:pPr>
          </w:p>
        </w:tc>
        <w:tc>
          <w:tcPr>
            <w:tcW w:w="842" w:type="dxa"/>
          </w:tcPr>
          <w:p w:rsidR="002676E9" w:rsidRPr="002676E9" w:rsidRDefault="002676E9" w:rsidP="002676E9">
            <w:pPr>
              <w:rPr>
                <w:sz w:val="20"/>
              </w:rPr>
            </w:pPr>
          </w:p>
        </w:tc>
        <w:tc>
          <w:tcPr>
            <w:tcW w:w="4500" w:type="dxa"/>
            <w:shd w:val="clear" w:color="auto" w:fill="auto"/>
          </w:tcPr>
          <w:p w:rsidR="002676E9" w:rsidRPr="002676E9" w:rsidRDefault="002676E9" w:rsidP="002676E9">
            <w:pPr>
              <w:jc w:val="right"/>
              <w:rPr>
                <w:sz w:val="20"/>
                <w:szCs w:val="20"/>
              </w:rPr>
            </w:pPr>
            <w:r w:rsidRPr="002676E9">
              <w:rPr>
                <w:sz w:val="20"/>
                <w:szCs w:val="20"/>
              </w:rPr>
              <w:t>51.2</w:t>
            </w:r>
          </w:p>
        </w:tc>
      </w:tr>
      <w:tr w:rsidR="002676E9" w:rsidRPr="002676E9" w:rsidTr="00333CE2">
        <w:tblPrEx>
          <w:tblLook w:val="0000" w:firstRow="0" w:lastRow="0" w:firstColumn="0" w:lastColumn="0" w:noHBand="0" w:noVBand="0"/>
        </w:tblPrEx>
        <w:tc>
          <w:tcPr>
            <w:tcW w:w="3304" w:type="dxa"/>
          </w:tcPr>
          <w:p w:rsidR="002676E9" w:rsidRPr="002676E9" w:rsidRDefault="002676E9" w:rsidP="002676E9">
            <w:pPr>
              <w:rPr>
                <w:sz w:val="20"/>
              </w:rPr>
            </w:pPr>
            <w:r w:rsidRPr="002676E9">
              <w:rPr>
                <w:sz w:val="20"/>
              </w:rPr>
              <w:t>HCFC-141b contained in imported pre-blended polyols</w:t>
            </w:r>
          </w:p>
        </w:tc>
        <w:tc>
          <w:tcPr>
            <w:tcW w:w="804" w:type="dxa"/>
          </w:tcPr>
          <w:p w:rsidR="002676E9" w:rsidRPr="002676E9" w:rsidRDefault="002676E9" w:rsidP="002676E9">
            <w:pPr>
              <w:rPr>
                <w:sz w:val="20"/>
              </w:rPr>
            </w:pPr>
            <w:r w:rsidRPr="002676E9">
              <w:rPr>
                <w:sz w:val="20"/>
              </w:rPr>
              <w:t>C</w:t>
            </w:r>
          </w:p>
        </w:tc>
        <w:tc>
          <w:tcPr>
            <w:tcW w:w="842" w:type="dxa"/>
          </w:tcPr>
          <w:p w:rsidR="002676E9" w:rsidRPr="002676E9" w:rsidRDefault="002676E9" w:rsidP="002676E9">
            <w:pPr>
              <w:rPr>
                <w:sz w:val="20"/>
              </w:rPr>
            </w:pPr>
            <w:r w:rsidRPr="002676E9">
              <w:rPr>
                <w:sz w:val="20"/>
              </w:rPr>
              <w:t>I</w:t>
            </w:r>
          </w:p>
        </w:tc>
        <w:tc>
          <w:tcPr>
            <w:tcW w:w="4500" w:type="dxa"/>
            <w:shd w:val="clear" w:color="auto" w:fill="auto"/>
          </w:tcPr>
          <w:p w:rsidR="002676E9" w:rsidRPr="002676E9" w:rsidRDefault="002676E9" w:rsidP="002676E9">
            <w:pPr>
              <w:jc w:val="right"/>
              <w:rPr>
                <w:sz w:val="20"/>
                <w:szCs w:val="20"/>
              </w:rPr>
            </w:pPr>
            <w:r w:rsidRPr="002676E9">
              <w:rPr>
                <w:sz w:val="20"/>
                <w:szCs w:val="20"/>
              </w:rPr>
              <w:t>19.51</w:t>
            </w:r>
          </w:p>
        </w:tc>
      </w:tr>
      <w:tr w:rsidR="002676E9" w:rsidRPr="002676E9" w:rsidTr="00333CE2">
        <w:tc>
          <w:tcPr>
            <w:tcW w:w="3304" w:type="dxa"/>
          </w:tcPr>
          <w:p w:rsidR="002676E9" w:rsidRPr="002676E9" w:rsidRDefault="002676E9" w:rsidP="002676E9">
            <w:pPr>
              <w:widowControl w:val="0"/>
              <w:autoSpaceDE w:val="0"/>
              <w:autoSpaceDN w:val="0"/>
              <w:adjustRightInd w:val="0"/>
              <w:jc w:val="left"/>
              <w:rPr>
                <w:color w:val="000000"/>
                <w:sz w:val="20"/>
                <w:szCs w:val="24"/>
              </w:rPr>
            </w:pPr>
            <w:r w:rsidRPr="002676E9">
              <w:rPr>
                <w:color w:val="000000"/>
                <w:sz w:val="20"/>
                <w:szCs w:val="24"/>
              </w:rPr>
              <w:t>Total</w:t>
            </w:r>
          </w:p>
        </w:tc>
        <w:tc>
          <w:tcPr>
            <w:tcW w:w="804" w:type="dxa"/>
          </w:tcPr>
          <w:p w:rsidR="002676E9" w:rsidRPr="002676E9" w:rsidRDefault="002676E9" w:rsidP="002676E9">
            <w:pPr>
              <w:widowControl w:val="0"/>
              <w:autoSpaceDE w:val="0"/>
              <w:autoSpaceDN w:val="0"/>
              <w:adjustRightInd w:val="0"/>
              <w:jc w:val="left"/>
              <w:rPr>
                <w:color w:val="000000"/>
                <w:sz w:val="20"/>
                <w:szCs w:val="24"/>
              </w:rPr>
            </w:pPr>
            <w:r w:rsidRPr="002676E9">
              <w:rPr>
                <w:color w:val="000000"/>
                <w:sz w:val="20"/>
                <w:szCs w:val="20"/>
              </w:rPr>
              <w:t>C</w:t>
            </w:r>
          </w:p>
        </w:tc>
        <w:tc>
          <w:tcPr>
            <w:tcW w:w="842" w:type="dxa"/>
          </w:tcPr>
          <w:p w:rsidR="002676E9" w:rsidRPr="002676E9" w:rsidRDefault="002676E9" w:rsidP="002676E9">
            <w:pPr>
              <w:widowControl w:val="0"/>
              <w:autoSpaceDE w:val="0"/>
              <w:autoSpaceDN w:val="0"/>
              <w:adjustRightInd w:val="0"/>
              <w:jc w:val="left"/>
              <w:rPr>
                <w:color w:val="000000"/>
                <w:sz w:val="20"/>
                <w:szCs w:val="24"/>
              </w:rPr>
            </w:pPr>
            <w:r w:rsidRPr="002676E9">
              <w:rPr>
                <w:color w:val="000000"/>
                <w:sz w:val="20"/>
                <w:szCs w:val="20"/>
              </w:rPr>
              <w:t>I</w:t>
            </w:r>
          </w:p>
        </w:tc>
        <w:tc>
          <w:tcPr>
            <w:tcW w:w="4500" w:type="dxa"/>
            <w:shd w:val="clear" w:color="auto" w:fill="auto"/>
          </w:tcPr>
          <w:p w:rsidR="002676E9" w:rsidRPr="002676E9" w:rsidRDefault="002676E9" w:rsidP="002676E9">
            <w:pPr>
              <w:widowControl w:val="0"/>
              <w:autoSpaceDE w:val="0"/>
              <w:autoSpaceDN w:val="0"/>
              <w:adjustRightInd w:val="0"/>
              <w:jc w:val="right"/>
              <w:rPr>
                <w:color w:val="000000"/>
                <w:sz w:val="20"/>
                <w:szCs w:val="24"/>
              </w:rPr>
            </w:pPr>
            <w:r w:rsidRPr="002676E9">
              <w:rPr>
                <w:color w:val="000000"/>
                <w:sz w:val="20"/>
                <w:szCs w:val="24"/>
              </w:rPr>
              <w:t>70.71</w:t>
            </w:r>
          </w:p>
        </w:tc>
      </w:tr>
    </w:tbl>
    <w:p w:rsidR="002676E9" w:rsidRPr="002676E9" w:rsidRDefault="002676E9" w:rsidP="002676E9">
      <w:pPr>
        <w:keepNext/>
        <w:keepLines/>
        <w:rPr>
          <w:b/>
        </w:rPr>
        <w:sectPr w:rsidR="002676E9" w:rsidRPr="002676E9" w:rsidSect="00DA0F3A">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rsidR="002676E9" w:rsidRPr="002676E9" w:rsidRDefault="002676E9" w:rsidP="002676E9">
      <w:pPr>
        <w:keepNext/>
        <w:keepLines/>
        <w:rPr>
          <w:b/>
        </w:rPr>
      </w:pPr>
    </w:p>
    <w:p w:rsidR="002676E9" w:rsidRPr="002676E9" w:rsidRDefault="002676E9" w:rsidP="002676E9">
      <w:pPr>
        <w:rPr>
          <w:b/>
        </w:rPr>
      </w:pPr>
      <w:r w:rsidRPr="002676E9">
        <w:rPr>
          <w:b/>
        </w:rPr>
        <w:t>APPENDIX 2-A: THE TARGETS, AND FUNDING</w:t>
      </w:r>
    </w:p>
    <w:p w:rsidR="002676E9" w:rsidRPr="002676E9" w:rsidRDefault="002676E9" w:rsidP="002676E9">
      <w:pPr>
        <w:keepNext/>
        <w:keepLines/>
        <w:rPr>
          <w:b/>
        </w:rPr>
      </w:pPr>
    </w:p>
    <w:tbl>
      <w:tblPr>
        <w:tblW w:w="10620" w:type="dxa"/>
        <w:jc w:val="center"/>
        <w:tblLook w:val="04A0" w:firstRow="1" w:lastRow="0" w:firstColumn="1" w:lastColumn="0" w:noHBand="0" w:noVBand="1"/>
      </w:tblPr>
      <w:tblGrid>
        <w:gridCol w:w="958"/>
        <w:gridCol w:w="3809"/>
        <w:gridCol w:w="999"/>
        <w:gridCol w:w="959"/>
        <w:gridCol w:w="960"/>
        <w:gridCol w:w="959"/>
        <w:gridCol w:w="960"/>
        <w:gridCol w:w="1016"/>
      </w:tblGrid>
      <w:tr w:rsidR="002676E9" w:rsidRPr="002676E9" w:rsidTr="00333CE2">
        <w:trPr>
          <w:trHeight w:val="315"/>
          <w:jc w:val="center"/>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Row</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Particulars</w:t>
            </w:r>
          </w:p>
        </w:tc>
        <w:tc>
          <w:tcPr>
            <w:tcW w:w="100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2016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2017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2018</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2019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2020</w:t>
            </w:r>
          </w:p>
        </w:tc>
        <w:tc>
          <w:tcPr>
            <w:tcW w:w="1000" w:type="dxa"/>
            <w:tcBorders>
              <w:top w:val="single" w:sz="8" w:space="0" w:color="auto"/>
              <w:left w:val="nil"/>
              <w:bottom w:val="single" w:sz="8" w:space="0" w:color="auto"/>
              <w:right w:val="single" w:sz="8" w:space="0" w:color="auto"/>
            </w:tcBorders>
            <w:shd w:val="clear" w:color="auto" w:fill="auto"/>
            <w:vAlign w:val="center"/>
            <w:hideMark/>
          </w:tcPr>
          <w:p w:rsidR="002676E9" w:rsidRPr="002676E9" w:rsidRDefault="002676E9" w:rsidP="002676E9">
            <w:pPr>
              <w:jc w:val="center"/>
              <w:rPr>
                <w:b/>
                <w:bCs/>
                <w:color w:val="000000"/>
                <w:sz w:val="20"/>
                <w:szCs w:val="20"/>
                <w:lang w:val="en-US"/>
              </w:rPr>
            </w:pPr>
            <w:r w:rsidRPr="002676E9">
              <w:rPr>
                <w:b/>
                <w:bCs/>
                <w:color w:val="000000"/>
                <w:sz w:val="20"/>
                <w:szCs w:val="20"/>
                <w:lang w:val="en-US"/>
              </w:rPr>
              <w:t>Total</w:t>
            </w:r>
          </w:p>
        </w:tc>
      </w:tr>
      <w:tr w:rsidR="002676E9" w:rsidRPr="002676E9" w:rsidTr="00333CE2">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1.1</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Montreal Protocol reduction schedule of Annex C, Group I substances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33.28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n/a </w:t>
            </w:r>
          </w:p>
        </w:tc>
      </w:tr>
      <w:tr w:rsidR="002676E9" w:rsidRPr="002676E9" w:rsidTr="00333CE2">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1.2</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Maximum allowable total consumption of Annex C, Group I substances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46.08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30.72</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n/a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2.1</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Lead IA (UNDP) agreed funding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558,800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574,200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146,558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1,279,558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2.2</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Support costs for Lead IA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39,116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40,194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10,259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89,569 </w:t>
            </w:r>
          </w:p>
        </w:tc>
      </w:tr>
      <w:tr w:rsidR="002676E9" w:rsidRPr="002676E9" w:rsidTr="00333CE2">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2.3</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Cooperating IA (UNEP) agreed funding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95,000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p>
          <w:p w:rsidR="002676E9" w:rsidRPr="002676E9" w:rsidRDefault="002676E9" w:rsidP="002676E9">
            <w:pPr>
              <w:jc w:val="right"/>
              <w:rPr>
                <w:color w:val="000000"/>
                <w:sz w:val="20"/>
                <w:szCs w:val="20"/>
                <w:lang w:val="en-US"/>
              </w:rPr>
            </w:pPr>
            <w:r w:rsidRPr="002676E9">
              <w:rPr>
                <w:color w:val="000000"/>
                <w:sz w:val="20"/>
                <w:szCs w:val="20"/>
                <w:lang w:val="en-US"/>
              </w:rPr>
              <w:t>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100,000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p>
          <w:p w:rsidR="002676E9" w:rsidRPr="002676E9" w:rsidRDefault="002676E9" w:rsidP="002676E9">
            <w:pPr>
              <w:jc w:val="right"/>
              <w:rPr>
                <w:color w:val="000000"/>
                <w:sz w:val="20"/>
                <w:szCs w:val="20"/>
                <w:lang w:val="en-US"/>
              </w:rPr>
            </w:pPr>
            <w:r w:rsidRPr="002676E9">
              <w:rPr>
                <w:color w:val="000000"/>
                <w:sz w:val="20"/>
                <w:szCs w:val="20"/>
                <w:lang w:val="en-US"/>
              </w:rPr>
              <w:t>-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195,000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2.4</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Support costs for Cooperating IA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12,350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13,000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25,350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3.1</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agreed funding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653,800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674,200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146,558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1,474,558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3.2</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support costs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51,466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53,194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10,259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114,919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3.3</w:t>
            </w:r>
          </w:p>
        </w:tc>
        <w:tc>
          <w:tcPr>
            <w:tcW w:w="382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agreed costs (US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705,266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727,394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c>
          <w:tcPr>
            <w:tcW w:w="96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156,817 </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1,589,477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4.1.1</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phase-out of HCFC-22 agreed to be achieved under this Agreement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15.36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4.1.2</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Phase-out of HCFC-22 to be achieved in previously approved projects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7.03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4.1.3</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Remaining eligible consumption for HCFC-22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28.02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4.2.1</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phase-out of HCFC-123 agreed to be achieved under this Agreement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4.2.2</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Phase-out of HCFC-123 to be achieved in previously approved projects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4.2.3</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Remaining eligible consumption for HCFC-123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0.19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4.3.1</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phase-out of HCFC-141b agreed to be achieved under this Agreement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4.3.2</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Phase-out of HCFC-141b to be achieved in previously approved projects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0.60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4.3.3</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Remaining eligible consumption for HCFC-141b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r w:rsidR="002676E9" w:rsidRPr="002676E9" w:rsidTr="00333CE2">
        <w:trPr>
          <w:trHeight w:val="6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4.4.1</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Total phase-out of HCFC-141b contained in imported pre-blended polyols agreed to be achieved under this Agreement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r w:rsidR="002676E9" w:rsidRPr="002676E9" w:rsidTr="00333CE2">
        <w:trPr>
          <w:trHeight w:val="64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4.4.2</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Phase-out of HCFC-141b contained in imported pre-blended polyols to be achieved in previously approved projects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19.51 </w:t>
            </w:r>
          </w:p>
        </w:tc>
      </w:tr>
      <w:tr w:rsidR="002676E9" w:rsidRPr="002676E9" w:rsidTr="00333CE2">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4.4.3</w:t>
            </w:r>
          </w:p>
        </w:tc>
        <w:tc>
          <w:tcPr>
            <w:tcW w:w="8660" w:type="dxa"/>
            <w:gridSpan w:val="6"/>
            <w:tcBorders>
              <w:top w:val="single" w:sz="8" w:space="0" w:color="auto"/>
              <w:left w:val="nil"/>
              <w:bottom w:val="single" w:sz="8" w:space="0" w:color="auto"/>
              <w:right w:val="single" w:sz="8" w:space="0" w:color="000000"/>
            </w:tcBorders>
            <w:shd w:val="clear" w:color="auto" w:fill="auto"/>
            <w:vAlign w:val="center"/>
            <w:hideMark/>
          </w:tcPr>
          <w:p w:rsidR="002676E9" w:rsidRPr="002676E9" w:rsidRDefault="002676E9" w:rsidP="002676E9">
            <w:pPr>
              <w:jc w:val="left"/>
              <w:rPr>
                <w:color w:val="000000"/>
                <w:sz w:val="20"/>
                <w:szCs w:val="20"/>
                <w:lang w:val="en-US"/>
              </w:rPr>
            </w:pPr>
            <w:r w:rsidRPr="002676E9">
              <w:rPr>
                <w:color w:val="000000"/>
                <w:sz w:val="20"/>
                <w:szCs w:val="20"/>
                <w:lang w:val="en-US"/>
              </w:rPr>
              <w:t>Remaining eligible consumption for HCFC-141b contained in imported pre-blended polyols (ODP tonnes)</w:t>
            </w:r>
          </w:p>
        </w:tc>
        <w:tc>
          <w:tcPr>
            <w:tcW w:w="1000" w:type="dxa"/>
            <w:tcBorders>
              <w:top w:val="nil"/>
              <w:left w:val="nil"/>
              <w:bottom w:val="single" w:sz="8" w:space="0" w:color="auto"/>
              <w:right w:val="single" w:sz="8" w:space="0" w:color="auto"/>
            </w:tcBorders>
            <w:shd w:val="clear" w:color="auto" w:fill="auto"/>
            <w:vAlign w:val="center"/>
            <w:hideMark/>
          </w:tcPr>
          <w:p w:rsidR="002676E9" w:rsidRPr="002676E9" w:rsidRDefault="002676E9" w:rsidP="002676E9">
            <w:pPr>
              <w:jc w:val="right"/>
              <w:rPr>
                <w:color w:val="000000"/>
                <w:sz w:val="20"/>
                <w:szCs w:val="20"/>
                <w:lang w:val="en-US"/>
              </w:rPr>
            </w:pPr>
            <w:r w:rsidRPr="002676E9">
              <w:rPr>
                <w:color w:val="000000"/>
                <w:sz w:val="20"/>
                <w:szCs w:val="20"/>
                <w:lang w:val="en-US"/>
              </w:rPr>
              <w:t xml:space="preserve">                -   </w:t>
            </w:r>
          </w:p>
        </w:tc>
      </w:tr>
    </w:tbl>
    <w:p w:rsidR="002676E9" w:rsidRPr="002676E9" w:rsidRDefault="002676E9" w:rsidP="002676E9">
      <w:pPr>
        <w:rPr>
          <w:b/>
        </w:rPr>
      </w:pPr>
    </w:p>
    <w:p w:rsidR="002676E9" w:rsidRPr="002676E9" w:rsidRDefault="002676E9" w:rsidP="002676E9">
      <w:pPr>
        <w:rPr>
          <w:b/>
        </w:rPr>
      </w:pPr>
    </w:p>
    <w:p w:rsidR="002676E9" w:rsidRPr="002676E9" w:rsidRDefault="002676E9" w:rsidP="002676E9">
      <w:pPr>
        <w:rPr>
          <w:b/>
        </w:rPr>
      </w:pPr>
    </w:p>
    <w:p w:rsidR="002676E9" w:rsidRPr="002676E9" w:rsidRDefault="002676E9" w:rsidP="002676E9">
      <w:pPr>
        <w:rPr>
          <w:b/>
        </w:rPr>
        <w:sectPr w:rsidR="002676E9" w:rsidRPr="002676E9" w:rsidSect="00410DA1">
          <w:pgSz w:w="12240" w:h="15840" w:code="1"/>
          <w:pgMar w:top="720" w:right="1440" w:bottom="864" w:left="1440" w:header="720" w:footer="475" w:gutter="0"/>
          <w:cols w:space="720"/>
          <w:docGrid w:linePitch="299"/>
        </w:sectPr>
      </w:pPr>
    </w:p>
    <w:p w:rsidR="002676E9" w:rsidRPr="002676E9" w:rsidRDefault="002676E9" w:rsidP="002676E9">
      <w:pPr>
        <w:rPr>
          <w:b/>
        </w:rPr>
      </w:pPr>
      <w:r w:rsidRPr="002676E9">
        <w:rPr>
          <w:b/>
        </w:rPr>
        <w:t>APPENDIX 3-A: FUNDING APPROVAL SCHEDULE</w:t>
      </w:r>
    </w:p>
    <w:p w:rsidR="002676E9" w:rsidRPr="002676E9" w:rsidRDefault="002676E9" w:rsidP="002676E9"/>
    <w:p w:rsidR="002676E9" w:rsidRPr="002676E9" w:rsidRDefault="002676E9" w:rsidP="002676E9">
      <w:pPr>
        <w:numPr>
          <w:ilvl w:val="0"/>
          <w:numId w:val="38"/>
        </w:numPr>
        <w:spacing w:after="240"/>
        <w:outlineLvl w:val="0"/>
      </w:pPr>
      <w:r w:rsidRPr="002676E9">
        <w:t>Funding for the future tranches will be considered for approval at the second meeting of the year specified in Appendix 2-A.</w:t>
      </w:r>
    </w:p>
    <w:p w:rsidR="002676E9" w:rsidRPr="002676E9" w:rsidRDefault="002676E9" w:rsidP="002676E9"/>
    <w:p w:rsidR="002676E9" w:rsidRPr="002676E9" w:rsidRDefault="002676E9" w:rsidP="002676E9">
      <w:pPr>
        <w:keepNext/>
        <w:rPr>
          <w:b/>
        </w:rPr>
      </w:pPr>
      <w:r w:rsidRPr="002676E9">
        <w:rPr>
          <w:b/>
        </w:rPr>
        <w:t>APPENDIX 4-A: FORMAT OF TRANCHE IMPLEMENTATION REPORTS AND PLANS</w:t>
      </w:r>
    </w:p>
    <w:p w:rsidR="002676E9" w:rsidRPr="002676E9" w:rsidRDefault="002676E9" w:rsidP="002676E9">
      <w:pPr>
        <w:keepNext/>
      </w:pPr>
    </w:p>
    <w:p w:rsidR="002676E9" w:rsidRPr="002676E9" w:rsidRDefault="002676E9" w:rsidP="002676E9">
      <w:pPr>
        <w:numPr>
          <w:ilvl w:val="0"/>
          <w:numId w:val="39"/>
        </w:numPr>
        <w:spacing w:after="240"/>
        <w:outlineLvl w:val="0"/>
      </w:pPr>
      <w:r w:rsidRPr="002676E9">
        <w:t>The submission of the Tranche Implementation Report and Plans for each tranche request will consist of five parts:</w:t>
      </w:r>
    </w:p>
    <w:p w:rsidR="002676E9" w:rsidRPr="002676E9" w:rsidRDefault="002676E9" w:rsidP="002676E9">
      <w:pPr>
        <w:keepNext/>
        <w:numPr>
          <w:ilvl w:val="1"/>
          <w:numId w:val="1"/>
        </w:numPr>
        <w:spacing w:after="240"/>
        <w:outlineLvl w:val="1"/>
      </w:pPr>
      <w:r w:rsidRPr="002676E9">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2676E9" w:rsidRPr="002676E9" w:rsidRDefault="002676E9" w:rsidP="002676E9">
      <w:pPr>
        <w:widowControl w:val="0"/>
        <w:numPr>
          <w:ilvl w:val="1"/>
          <w:numId w:val="1"/>
        </w:numPr>
        <w:spacing w:after="240"/>
        <w:outlineLvl w:val="1"/>
      </w:pPr>
      <w:r w:rsidRPr="002676E9">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2676E9" w:rsidRPr="002676E9" w:rsidRDefault="002676E9" w:rsidP="002676E9">
      <w:pPr>
        <w:widowControl w:val="0"/>
        <w:numPr>
          <w:ilvl w:val="1"/>
          <w:numId w:val="1"/>
        </w:numPr>
        <w:spacing w:after="240"/>
        <w:outlineLvl w:val="1"/>
      </w:pPr>
      <w:r w:rsidRPr="002676E9">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 </w:t>
      </w:r>
    </w:p>
    <w:p w:rsidR="002676E9" w:rsidRPr="002676E9" w:rsidRDefault="002676E9" w:rsidP="002676E9">
      <w:pPr>
        <w:widowControl w:val="0"/>
        <w:numPr>
          <w:ilvl w:val="1"/>
          <w:numId w:val="1"/>
        </w:numPr>
        <w:spacing w:after="240"/>
        <w:outlineLvl w:val="1"/>
      </w:pPr>
      <w:r w:rsidRPr="002676E9">
        <w:t>A set of quantitative information for all Tranche Implementation Reports and Plans, submitted through an online database; and</w:t>
      </w:r>
    </w:p>
    <w:p w:rsidR="002676E9" w:rsidRPr="002676E9" w:rsidRDefault="002676E9" w:rsidP="002676E9">
      <w:pPr>
        <w:widowControl w:val="0"/>
        <w:numPr>
          <w:ilvl w:val="1"/>
          <w:numId w:val="1"/>
        </w:numPr>
        <w:spacing w:after="240"/>
        <w:outlineLvl w:val="1"/>
      </w:pPr>
      <w:r w:rsidRPr="002676E9">
        <w:t>An Executive Summary of about five paragraphs, summarizing the information of the above sub</w:t>
      </w:r>
      <w:r w:rsidRPr="002676E9">
        <w:noBreakHyphen/>
        <w:t xml:space="preserve">paragraphs 1(a) to 1(d). </w:t>
      </w:r>
    </w:p>
    <w:p w:rsidR="002676E9" w:rsidRPr="002676E9" w:rsidRDefault="002676E9" w:rsidP="002676E9">
      <w:pPr>
        <w:numPr>
          <w:ilvl w:val="0"/>
          <w:numId w:val="40"/>
        </w:numPr>
        <w:spacing w:after="240"/>
        <w:outlineLvl w:val="0"/>
      </w:pPr>
      <w:r w:rsidRPr="002676E9">
        <w:t>In the event that in a particular year two stages of the HPMP are being implemented in parallel, the following considerations should be taken in preparing the Tranche Implementation Reports and Plans:</w:t>
      </w:r>
    </w:p>
    <w:p w:rsidR="002676E9" w:rsidRPr="002676E9" w:rsidRDefault="002676E9" w:rsidP="002676E9">
      <w:pPr>
        <w:keepNext/>
        <w:keepLines/>
        <w:widowControl w:val="0"/>
        <w:numPr>
          <w:ilvl w:val="1"/>
          <w:numId w:val="41"/>
        </w:numPr>
        <w:spacing w:after="240"/>
        <w:outlineLvl w:val="1"/>
      </w:pPr>
      <w:r w:rsidRPr="002676E9">
        <w:t>The Tranche Implementation Reports and Plans referred to as part of this Agreement, will exclusively refer to activities and funds covered by this Agreement; and</w:t>
      </w:r>
    </w:p>
    <w:p w:rsidR="002676E9" w:rsidRPr="002676E9" w:rsidRDefault="002676E9" w:rsidP="002676E9">
      <w:pPr>
        <w:keepNext/>
        <w:keepLines/>
        <w:widowControl w:val="0"/>
        <w:numPr>
          <w:ilvl w:val="1"/>
          <w:numId w:val="41"/>
        </w:numPr>
        <w:spacing w:after="240"/>
        <w:outlineLvl w:val="1"/>
      </w:pPr>
      <w:r w:rsidRPr="002676E9">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2676E9" w:rsidRPr="002676E9" w:rsidRDefault="002676E9" w:rsidP="002676E9">
      <w:pPr>
        <w:rPr>
          <w:b/>
        </w:rPr>
      </w:pPr>
    </w:p>
    <w:p w:rsidR="002676E9" w:rsidRPr="002676E9" w:rsidRDefault="002676E9" w:rsidP="002676E9">
      <w:pPr>
        <w:rPr>
          <w:b/>
        </w:rPr>
      </w:pPr>
      <w:r w:rsidRPr="002676E9">
        <w:rPr>
          <w:b/>
        </w:rPr>
        <w:t xml:space="preserve">APPENDIX 5-A: MONITORING INSTITUTIONS AND ROLES </w:t>
      </w:r>
    </w:p>
    <w:p w:rsidR="002676E9" w:rsidRPr="002676E9" w:rsidRDefault="002676E9" w:rsidP="002676E9"/>
    <w:p w:rsidR="002676E9" w:rsidRPr="002676E9" w:rsidRDefault="002676E9" w:rsidP="002676E9">
      <w:pPr>
        <w:numPr>
          <w:ilvl w:val="0"/>
          <w:numId w:val="42"/>
        </w:numPr>
        <w:spacing w:after="240"/>
        <w:outlineLvl w:val="0"/>
      </w:pPr>
      <w:r w:rsidRPr="002676E9">
        <w:t>The National Ozone Programme (PRONAOZ) of the Ministry of Environment and Natural Resources (MARN) shall be responsible for coordinating the actions associated with each programme and projects through collaborating with various areas of the Ministry; as well as with other government agencies such as the General Customs Directorate of the Ministry of Treasury, between others.</w:t>
      </w:r>
    </w:p>
    <w:p w:rsidR="002676E9" w:rsidRPr="002676E9" w:rsidRDefault="002676E9" w:rsidP="002676E9">
      <w:pPr>
        <w:numPr>
          <w:ilvl w:val="0"/>
          <w:numId w:val="42"/>
        </w:numPr>
        <w:spacing w:after="240"/>
        <w:outlineLvl w:val="0"/>
      </w:pPr>
      <w:r w:rsidRPr="002676E9">
        <w:t>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w:t>
      </w:r>
    </w:p>
    <w:p w:rsidR="002676E9" w:rsidRPr="002676E9" w:rsidRDefault="002676E9" w:rsidP="002676E9">
      <w:pPr>
        <w:numPr>
          <w:ilvl w:val="0"/>
          <w:numId w:val="42"/>
        </w:numPr>
        <w:spacing w:after="240"/>
        <w:outlineLvl w:val="0"/>
      </w:pPr>
      <w:r w:rsidRPr="002676E9">
        <w:t>PRONAOZ have the full support of the Government. The MARN has ensured the adoption of the laws and the implementation of necessary national regulations to guarantee the country’s compliance with the Montreal Protocol agreements.</w:t>
      </w:r>
    </w:p>
    <w:p w:rsidR="002676E9" w:rsidRPr="002676E9" w:rsidRDefault="002676E9" w:rsidP="002676E9">
      <w:pPr>
        <w:numPr>
          <w:ilvl w:val="0"/>
          <w:numId w:val="42"/>
        </w:numPr>
        <w:spacing w:after="240"/>
        <w:outlineLvl w:val="0"/>
      </w:pPr>
      <w:r w:rsidRPr="002676E9">
        <w:t>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w:t>
      </w:r>
    </w:p>
    <w:p w:rsidR="002676E9" w:rsidRPr="002676E9" w:rsidRDefault="002676E9" w:rsidP="002676E9">
      <w:pPr>
        <w:numPr>
          <w:ilvl w:val="0"/>
          <w:numId w:val="42"/>
        </w:numPr>
        <w:spacing w:after="240"/>
        <w:outlineLvl w:val="0"/>
      </w:pPr>
      <w:r w:rsidRPr="002676E9">
        <w:t>The Lead IA shall have the overall responsibility of reporting to the Executive Committee, and of supporting the Country in the implementation of the non-investment components that are not implemented by the Cooperating IA.</w:t>
      </w:r>
    </w:p>
    <w:p w:rsidR="002676E9" w:rsidRPr="002676E9" w:rsidRDefault="002676E9" w:rsidP="002676E9">
      <w:pPr>
        <w:numPr>
          <w:ilvl w:val="0"/>
          <w:numId w:val="42"/>
        </w:numPr>
        <w:spacing w:after="240"/>
        <w:outlineLvl w:val="0"/>
      </w:pPr>
      <w:r w:rsidRPr="002676E9">
        <w:t xml:space="preserve">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 </w:t>
      </w:r>
    </w:p>
    <w:p w:rsidR="002676E9" w:rsidRPr="002676E9" w:rsidRDefault="002676E9" w:rsidP="002676E9">
      <w:pPr>
        <w:keepNext/>
        <w:keepLines/>
        <w:rPr>
          <w:b/>
        </w:rPr>
      </w:pPr>
    </w:p>
    <w:p w:rsidR="002676E9" w:rsidRPr="002676E9" w:rsidRDefault="002676E9" w:rsidP="002676E9">
      <w:pPr>
        <w:keepNext/>
        <w:keepLines/>
        <w:rPr>
          <w:b/>
        </w:rPr>
      </w:pPr>
      <w:r w:rsidRPr="002676E9">
        <w:rPr>
          <w:b/>
        </w:rPr>
        <w:t xml:space="preserve">APPENDIX 6-A: ROLE OF THE LEAD IMPLEMENTING AGENCY </w:t>
      </w:r>
    </w:p>
    <w:p w:rsidR="002676E9" w:rsidRPr="002676E9" w:rsidRDefault="002676E9" w:rsidP="002676E9">
      <w:pPr>
        <w:keepNext/>
        <w:keepLines/>
      </w:pPr>
    </w:p>
    <w:p w:rsidR="002676E9" w:rsidRPr="002676E9" w:rsidRDefault="002676E9" w:rsidP="002676E9">
      <w:pPr>
        <w:numPr>
          <w:ilvl w:val="0"/>
          <w:numId w:val="43"/>
        </w:numPr>
        <w:spacing w:after="240"/>
        <w:outlineLvl w:val="0"/>
      </w:pPr>
      <w:r w:rsidRPr="002676E9">
        <w:t>The Lead IA will be responsible for a range of activities, including at least the following:</w:t>
      </w:r>
    </w:p>
    <w:p w:rsidR="002676E9" w:rsidRPr="002676E9" w:rsidRDefault="002676E9" w:rsidP="002676E9">
      <w:pPr>
        <w:widowControl w:val="0"/>
        <w:numPr>
          <w:ilvl w:val="1"/>
          <w:numId w:val="44"/>
        </w:numPr>
        <w:spacing w:after="240"/>
        <w:outlineLvl w:val="1"/>
      </w:pPr>
      <w:r w:rsidRPr="002676E9">
        <w:t>Ensuring performance and financial verification in accordance with this Agreement and with its specific internal procedures and requirements as set out in the Country’s HPMP;</w:t>
      </w:r>
    </w:p>
    <w:p w:rsidR="002676E9" w:rsidRPr="002676E9" w:rsidRDefault="002676E9" w:rsidP="002676E9">
      <w:pPr>
        <w:widowControl w:val="0"/>
        <w:numPr>
          <w:ilvl w:val="1"/>
          <w:numId w:val="44"/>
        </w:numPr>
        <w:spacing w:after="240"/>
        <w:outlineLvl w:val="1"/>
      </w:pPr>
      <w:r w:rsidRPr="002676E9">
        <w:t>Assisting the Country in preparation of the Tranche Implementation Reports and Plans as per Appendix 4</w:t>
      </w:r>
      <w:r w:rsidRPr="002676E9">
        <w:noBreakHyphen/>
        <w:t>A;</w:t>
      </w:r>
    </w:p>
    <w:p w:rsidR="002676E9" w:rsidRPr="002676E9" w:rsidRDefault="002676E9" w:rsidP="002676E9">
      <w:pPr>
        <w:widowControl w:val="0"/>
        <w:numPr>
          <w:ilvl w:val="1"/>
          <w:numId w:val="44"/>
        </w:numPr>
        <w:spacing w:after="240"/>
        <w:outlineLvl w:val="1"/>
      </w:pPr>
      <w:r w:rsidRPr="002676E9">
        <w:t>Providing independent verification to the Executive Committee that the Targets have been met and associated tranche activities have been completed as indicated in the Tranche Implementation Plan consistent with Appendix 4-A;</w:t>
      </w:r>
    </w:p>
    <w:p w:rsidR="002676E9" w:rsidRPr="002676E9" w:rsidRDefault="002676E9" w:rsidP="002676E9">
      <w:pPr>
        <w:keepNext/>
        <w:numPr>
          <w:ilvl w:val="1"/>
          <w:numId w:val="44"/>
        </w:numPr>
        <w:spacing w:after="240"/>
        <w:outlineLvl w:val="1"/>
      </w:pPr>
      <w:r w:rsidRPr="002676E9">
        <w:t>Ensuring that the experiences and progress is reflected in updates of the overall plan and in future Tranche Implementation Plans consistent with sub-paragraphs 1(c) and 1(d) of Appendix 4-A;</w:t>
      </w:r>
    </w:p>
    <w:p w:rsidR="002676E9" w:rsidRPr="002676E9" w:rsidRDefault="002676E9" w:rsidP="002676E9">
      <w:pPr>
        <w:widowControl w:val="0"/>
        <w:numPr>
          <w:ilvl w:val="1"/>
          <w:numId w:val="44"/>
        </w:numPr>
        <w:spacing w:after="240"/>
        <w:outlineLvl w:val="1"/>
      </w:pPr>
      <w:r w:rsidRPr="002676E9">
        <w:t>Fulfilling the reporting requirements for the Tranche Implementation Reports and Plans and the overall plan as specified in Appendix 4-A for submission to the Executive Committee, and should include the activities implemented by the Cooperating IA;</w:t>
      </w:r>
    </w:p>
    <w:p w:rsidR="002676E9" w:rsidRPr="002676E9" w:rsidRDefault="002676E9" w:rsidP="002676E9">
      <w:pPr>
        <w:widowControl w:val="0"/>
        <w:numPr>
          <w:ilvl w:val="1"/>
          <w:numId w:val="44"/>
        </w:numPr>
        <w:spacing w:after="240"/>
        <w:outlineLvl w:val="1"/>
      </w:pPr>
      <w:r w:rsidRPr="002676E9">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2676E9" w:rsidRPr="002676E9" w:rsidRDefault="002676E9" w:rsidP="002676E9">
      <w:pPr>
        <w:widowControl w:val="0"/>
        <w:numPr>
          <w:ilvl w:val="1"/>
          <w:numId w:val="44"/>
        </w:numPr>
        <w:spacing w:after="240"/>
        <w:outlineLvl w:val="1"/>
      </w:pPr>
      <w:r w:rsidRPr="002676E9">
        <w:t>Ensuring that appropriate independent technical experts carry out the technical reviews;</w:t>
      </w:r>
    </w:p>
    <w:p w:rsidR="002676E9" w:rsidRPr="002676E9" w:rsidRDefault="002676E9" w:rsidP="002676E9">
      <w:pPr>
        <w:widowControl w:val="0"/>
        <w:numPr>
          <w:ilvl w:val="1"/>
          <w:numId w:val="44"/>
        </w:numPr>
        <w:spacing w:after="240"/>
        <w:outlineLvl w:val="1"/>
      </w:pPr>
      <w:r w:rsidRPr="002676E9">
        <w:t>Carrying out required supervision missions;</w:t>
      </w:r>
    </w:p>
    <w:p w:rsidR="002676E9" w:rsidRPr="002676E9" w:rsidRDefault="002676E9" w:rsidP="002676E9">
      <w:pPr>
        <w:widowControl w:val="0"/>
        <w:numPr>
          <w:ilvl w:val="1"/>
          <w:numId w:val="44"/>
        </w:numPr>
        <w:spacing w:after="240"/>
        <w:outlineLvl w:val="1"/>
      </w:pPr>
      <w:r w:rsidRPr="002676E9">
        <w:t>Ensuring the presence of an operating mechanism to allow effective, transparent implementation of the Tranche Implementation Plan and accurate data reporting;</w:t>
      </w:r>
    </w:p>
    <w:p w:rsidR="002676E9" w:rsidRPr="002676E9" w:rsidRDefault="002676E9" w:rsidP="002676E9">
      <w:pPr>
        <w:widowControl w:val="0"/>
        <w:numPr>
          <w:ilvl w:val="1"/>
          <w:numId w:val="44"/>
        </w:numPr>
        <w:spacing w:after="240"/>
        <w:outlineLvl w:val="1"/>
      </w:pPr>
      <w:r w:rsidRPr="002676E9">
        <w:t>Co-ordinating the activities of the Cooperating IA, and ensuring appropriate sequence of activities;</w:t>
      </w:r>
    </w:p>
    <w:p w:rsidR="002676E9" w:rsidRPr="002676E9" w:rsidRDefault="002676E9" w:rsidP="002676E9">
      <w:pPr>
        <w:widowControl w:val="0"/>
        <w:numPr>
          <w:ilvl w:val="1"/>
          <w:numId w:val="44"/>
        </w:numPr>
        <w:spacing w:after="240"/>
        <w:outlineLvl w:val="1"/>
      </w:pPr>
      <w:r w:rsidRPr="002676E9">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rsidR="002676E9" w:rsidRPr="002676E9" w:rsidRDefault="002676E9" w:rsidP="002676E9">
      <w:pPr>
        <w:widowControl w:val="0"/>
        <w:numPr>
          <w:ilvl w:val="1"/>
          <w:numId w:val="44"/>
        </w:numPr>
        <w:spacing w:after="240"/>
        <w:outlineLvl w:val="1"/>
      </w:pPr>
      <w:r w:rsidRPr="002676E9">
        <w:t xml:space="preserve">Ensuring that disbursements made to the Country are based on the use of the indicators; </w:t>
      </w:r>
    </w:p>
    <w:p w:rsidR="002676E9" w:rsidRPr="002676E9" w:rsidRDefault="002676E9" w:rsidP="002676E9">
      <w:pPr>
        <w:widowControl w:val="0"/>
        <w:numPr>
          <w:ilvl w:val="1"/>
          <w:numId w:val="44"/>
        </w:numPr>
        <w:spacing w:after="240"/>
        <w:outlineLvl w:val="1"/>
      </w:pPr>
      <w:r w:rsidRPr="002676E9">
        <w:t xml:space="preserve">Providing assistance with policy, management and technical support when required; </w:t>
      </w:r>
    </w:p>
    <w:p w:rsidR="002676E9" w:rsidRPr="002676E9" w:rsidRDefault="002676E9" w:rsidP="002676E9">
      <w:pPr>
        <w:widowControl w:val="0"/>
        <w:numPr>
          <w:ilvl w:val="1"/>
          <w:numId w:val="44"/>
        </w:numPr>
        <w:spacing w:after="240"/>
        <w:outlineLvl w:val="1"/>
      </w:pPr>
      <w:r w:rsidRPr="002676E9">
        <w:t>Reaching consensus with the Cooperating IA on any planning, co-ordination and reporting arrangements required to facilitate the implementation of the Plan; and</w:t>
      </w:r>
    </w:p>
    <w:p w:rsidR="002676E9" w:rsidRPr="002676E9" w:rsidRDefault="002676E9" w:rsidP="002676E9">
      <w:pPr>
        <w:widowControl w:val="0"/>
        <w:numPr>
          <w:ilvl w:val="1"/>
          <w:numId w:val="44"/>
        </w:numPr>
        <w:spacing w:after="240"/>
        <w:outlineLvl w:val="1"/>
      </w:pPr>
      <w:r w:rsidRPr="002676E9">
        <w:t>Timely releasing funds to the Country/participating enterprises for completing the activities related to the project.</w:t>
      </w:r>
    </w:p>
    <w:p w:rsidR="002676E9" w:rsidRPr="002676E9" w:rsidRDefault="002676E9" w:rsidP="002676E9">
      <w:pPr>
        <w:numPr>
          <w:ilvl w:val="0"/>
          <w:numId w:val="43"/>
        </w:numPr>
        <w:spacing w:after="240"/>
        <w:outlineLvl w:val="0"/>
      </w:pPr>
      <w:r w:rsidRPr="002676E9">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2676E9" w:rsidRPr="002676E9" w:rsidRDefault="002676E9" w:rsidP="002676E9">
      <w:pPr>
        <w:keepNext/>
        <w:keepLines/>
        <w:rPr>
          <w:b/>
        </w:rPr>
      </w:pPr>
      <w:r w:rsidRPr="002676E9">
        <w:rPr>
          <w:b/>
        </w:rPr>
        <w:t>APPENDIX 6-B: ROLE OF THE COOPERATING IMPLEMENTING AGENCIES</w:t>
      </w:r>
    </w:p>
    <w:p w:rsidR="002676E9" w:rsidRPr="002676E9" w:rsidRDefault="002676E9" w:rsidP="002676E9">
      <w:pPr>
        <w:keepNext/>
        <w:keepLines/>
      </w:pPr>
    </w:p>
    <w:p w:rsidR="002676E9" w:rsidRPr="002676E9" w:rsidRDefault="002676E9" w:rsidP="002676E9">
      <w:pPr>
        <w:numPr>
          <w:ilvl w:val="0"/>
          <w:numId w:val="45"/>
        </w:numPr>
        <w:spacing w:after="240"/>
        <w:outlineLvl w:val="0"/>
      </w:pPr>
      <w:r w:rsidRPr="002676E9">
        <w:t xml:space="preserve">The Cooperating IA will be responsible for a range of activities. These activities are specified in the Plan, including at least the following: </w:t>
      </w:r>
    </w:p>
    <w:p w:rsidR="002676E9" w:rsidRPr="002676E9" w:rsidRDefault="002676E9" w:rsidP="002676E9">
      <w:pPr>
        <w:widowControl w:val="0"/>
        <w:numPr>
          <w:ilvl w:val="1"/>
          <w:numId w:val="46"/>
        </w:numPr>
        <w:spacing w:after="240"/>
        <w:outlineLvl w:val="1"/>
      </w:pPr>
      <w:r w:rsidRPr="002676E9">
        <w:t xml:space="preserve">Providing assistance for policy development when required; </w:t>
      </w:r>
    </w:p>
    <w:p w:rsidR="002676E9" w:rsidRPr="002676E9" w:rsidRDefault="002676E9" w:rsidP="002676E9">
      <w:pPr>
        <w:widowControl w:val="0"/>
        <w:numPr>
          <w:ilvl w:val="1"/>
          <w:numId w:val="46"/>
        </w:numPr>
        <w:spacing w:after="240"/>
        <w:outlineLvl w:val="1"/>
      </w:pPr>
      <w:r w:rsidRPr="002676E9">
        <w:t xml:space="preserve">Assisting the Country in the implementation and assessment of the activities funded by the Cooperating IA, and refer to the Lead IA to ensure a co-ordinated sequence in the activities; </w:t>
      </w:r>
    </w:p>
    <w:p w:rsidR="002676E9" w:rsidRPr="002676E9" w:rsidRDefault="002676E9" w:rsidP="002676E9">
      <w:pPr>
        <w:widowControl w:val="0"/>
        <w:numPr>
          <w:ilvl w:val="1"/>
          <w:numId w:val="46"/>
        </w:numPr>
        <w:spacing w:after="240"/>
        <w:outlineLvl w:val="1"/>
      </w:pPr>
      <w:r w:rsidRPr="002676E9">
        <w:t>Providing reports to the Lead IA on these activities, for inclusion in the consolidated reports as per Appendix 4-A; and</w:t>
      </w:r>
    </w:p>
    <w:p w:rsidR="002676E9" w:rsidRPr="002676E9" w:rsidRDefault="002676E9" w:rsidP="002676E9">
      <w:pPr>
        <w:widowControl w:val="0"/>
        <w:numPr>
          <w:ilvl w:val="1"/>
          <w:numId w:val="47"/>
        </w:numPr>
        <w:spacing w:after="240"/>
        <w:outlineLvl w:val="1"/>
      </w:pPr>
      <w:r w:rsidRPr="002676E9">
        <w:t>Reaching consensus with the Lead IA on any planning, co-ordination and reporting arrangements required to facilitate the implementation of the Plan.</w:t>
      </w:r>
    </w:p>
    <w:p w:rsidR="002676E9" w:rsidRPr="002676E9" w:rsidRDefault="002676E9" w:rsidP="002676E9">
      <w:pPr>
        <w:keepNext/>
        <w:keepLines/>
        <w:rPr>
          <w:b/>
        </w:rPr>
      </w:pPr>
      <w:r w:rsidRPr="002676E9">
        <w:rPr>
          <w:b/>
        </w:rPr>
        <w:t>APPENDIX 7-A: REDUCTIONS IN FUNDING FOR FAILURE TO COMPLY</w:t>
      </w:r>
    </w:p>
    <w:p w:rsidR="002676E9" w:rsidRPr="002676E9" w:rsidRDefault="002676E9" w:rsidP="002676E9">
      <w:pPr>
        <w:keepNext/>
        <w:keepLines/>
      </w:pPr>
    </w:p>
    <w:p w:rsidR="002676E9" w:rsidRPr="002676E9" w:rsidRDefault="002676E9" w:rsidP="002676E9">
      <w:pPr>
        <w:numPr>
          <w:ilvl w:val="0"/>
          <w:numId w:val="48"/>
        </w:numPr>
        <w:spacing w:after="240"/>
        <w:outlineLvl w:val="0"/>
      </w:pPr>
      <w:r w:rsidRPr="002676E9">
        <w:t>In accordance with paragraph 11 of the Agreement, the amount of funding provided may be reduced by US $1</w:t>
      </w:r>
      <w:r w:rsidR="004129EC">
        <w:t xml:space="preserve">92 </w:t>
      </w:r>
      <w:bookmarkStart w:id="1" w:name="_GoBack"/>
      <w:bookmarkEnd w:id="1"/>
      <w:r w:rsidRPr="002676E9">
        <w:t>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2676E9" w:rsidRPr="002676E9" w:rsidRDefault="002676E9" w:rsidP="002676E9">
      <w:pPr>
        <w:numPr>
          <w:ilvl w:val="0"/>
          <w:numId w:val="48"/>
        </w:numPr>
        <w:spacing w:after="240"/>
        <w:outlineLvl w:val="0"/>
      </w:pPr>
      <w:r w:rsidRPr="002676E9">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2676E9" w:rsidRPr="002676E9" w:rsidRDefault="002676E9" w:rsidP="002676E9">
      <w:pPr>
        <w:jc w:val="center"/>
      </w:pPr>
      <w:r w:rsidRPr="002676E9">
        <w:t>____________________</w:t>
      </w:r>
    </w:p>
    <w:p w:rsidR="00A044FD" w:rsidRPr="00D97F73" w:rsidRDefault="00A044FD" w:rsidP="00074395">
      <w:pPr>
        <w:widowControl w:val="0"/>
        <w:spacing w:before="30" w:after="240"/>
        <w:outlineLvl w:val="1"/>
      </w:pPr>
    </w:p>
    <w:sectPr w:rsidR="00A044FD" w:rsidRPr="00D97F73" w:rsidSect="00155AFD">
      <w:pgSz w:w="12240" w:h="15840" w:code="1"/>
      <w:pgMar w:top="864" w:right="1440" w:bottom="720" w:left="1440" w:header="720" w:footer="47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766" w:rsidRDefault="006B5766" w:rsidP="004A504B">
      <w:r>
        <w:separator/>
      </w:r>
    </w:p>
  </w:endnote>
  <w:endnote w:type="continuationSeparator" w:id="0">
    <w:p w:rsidR="006B5766" w:rsidRDefault="006B57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766" w:rsidRPr="0033525D" w:rsidRDefault="006B5766">
    <w:pPr>
      <w:jc w:val="center"/>
    </w:pPr>
    <w:r>
      <w:fldChar w:fldCharType="begin"/>
    </w:r>
    <w:r>
      <w:instrText xml:space="preserve"> PAGE </w:instrText>
    </w:r>
    <w:r>
      <w:fldChar w:fldCharType="separate"/>
    </w:r>
    <w:r w:rsidR="004129EC">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766" w:rsidRPr="0033525D" w:rsidRDefault="006B5766">
    <w:pPr>
      <w:jc w:val="center"/>
    </w:pPr>
    <w:r>
      <w:fldChar w:fldCharType="begin"/>
    </w:r>
    <w:r>
      <w:instrText xml:space="preserve"> PAGE </w:instrText>
    </w:r>
    <w:r>
      <w:fldChar w:fldCharType="separate"/>
    </w:r>
    <w:r w:rsidR="004129EC">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766" w:rsidRDefault="006B576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B5766" w:rsidRDefault="006B576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Pr="0033525D" w:rsidRDefault="002676E9">
    <w:pPr>
      <w:jc w:val="center"/>
    </w:pPr>
    <w:r>
      <w:fldChar w:fldCharType="begin"/>
    </w:r>
    <w:r>
      <w:instrText xml:space="preserve"> PAGE </w:instrText>
    </w:r>
    <w:r>
      <w:fldChar w:fldCharType="separate"/>
    </w:r>
    <w:r w:rsidR="004129EC">
      <w:rPr>
        <w:noProof/>
      </w:rPr>
      <w:t>8</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Pr="0033525D" w:rsidRDefault="002676E9">
    <w:pPr>
      <w:jc w:val="center"/>
    </w:pPr>
    <w:r>
      <w:fldChar w:fldCharType="begin"/>
    </w:r>
    <w:r>
      <w:instrText xml:space="preserve"> PAGE </w:instrText>
    </w:r>
    <w:r>
      <w:fldChar w:fldCharType="separate"/>
    </w:r>
    <w:r w:rsidR="004129EC">
      <w:rPr>
        <w:noProof/>
      </w:rPr>
      <w:t>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Default="002676E9">
    <w:pPr>
      <w:pStyle w:val="Footer"/>
      <w:jc w:val="center"/>
    </w:pPr>
  </w:p>
  <w:p w:rsidR="002676E9" w:rsidRDefault="002676E9" w:rsidP="00DA0F3A">
    <w:pPr>
      <w:pStyle w:val="Footer"/>
      <w:jc w:val="center"/>
    </w:pPr>
    <w:r>
      <w:fldChar w:fldCharType="begin"/>
    </w:r>
    <w:r>
      <w:instrText xml:space="preserve"> PAGE   \* MERGEFORMAT </w:instrText>
    </w:r>
    <w:r>
      <w:fldChar w:fldCharType="separate"/>
    </w:r>
    <w:r w:rsidR="004129EC">
      <w:rPr>
        <w:noProof/>
      </w:rPr>
      <w:t>1</w:t>
    </w:r>
    <w:r>
      <w:rPr>
        <w:noProof/>
      </w:rPr>
      <w:fldChar w:fldCharType="end"/>
    </w:r>
  </w:p>
  <w:p w:rsidR="002676E9" w:rsidRDefault="002676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766" w:rsidRDefault="006B5766" w:rsidP="004A504B">
      <w:r>
        <w:separator/>
      </w:r>
    </w:p>
  </w:footnote>
  <w:footnote w:type="continuationSeparator" w:id="0">
    <w:p w:rsidR="006B5766" w:rsidRDefault="006B5766" w:rsidP="004A504B">
      <w:r>
        <w:continuationSeparator/>
      </w:r>
    </w:p>
  </w:footnote>
  <w:footnote w:id="1">
    <w:p w:rsidR="006B5766" w:rsidRPr="00ED78B1" w:rsidRDefault="006B5766">
      <w:pPr>
        <w:pStyle w:val="FootnoteText"/>
        <w:rPr>
          <w:lang w:val="en-CA"/>
        </w:rPr>
      </w:pPr>
      <w:r>
        <w:rPr>
          <w:rStyle w:val="FootnoteReference"/>
        </w:rPr>
        <w:footnoteRef/>
      </w:r>
      <w:r>
        <w:t xml:space="preserve"> </w:t>
      </w:r>
      <w:proofErr w:type="gramStart"/>
      <w:r w:rsidRPr="00395587">
        <w:t xml:space="preserve">As per the letter of </w:t>
      </w:r>
      <w:r>
        <w:t>23</w:t>
      </w:r>
      <w:r w:rsidRPr="00395587">
        <w:t xml:space="preserve"> </w:t>
      </w:r>
      <w:r>
        <w:t>August</w:t>
      </w:r>
      <w:r w:rsidRPr="00395587">
        <w:t xml:space="preserve"> 2016 from the Ministry of </w:t>
      </w:r>
      <w:r>
        <w:t>Environment and Natural Resources</w:t>
      </w:r>
      <w:r w:rsidRPr="00395587">
        <w:t xml:space="preserve"> of </w:t>
      </w:r>
      <w:r>
        <w:t>Dominican Republic</w:t>
      </w:r>
      <w:r w:rsidRPr="00395587">
        <w:t xml:space="preserve"> to UNDP.</w:t>
      </w:r>
      <w:proofErr w:type="gramEnd"/>
    </w:p>
  </w:footnote>
  <w:footnote w:id="2">
    <w:p w:rsidR="006C5364" w:rsidRPr="006C5364" w:rsidRDefault="006C5364">
      <w:pPr>
        <w:pStyle w:val="FootnoteText"/>
        <w:rPr>
          <w:lang w:val="en-CA"/>
        </w:rPr>
      </w:pPr>
      <w:r>
        <w:rPr>
          <w:rStyle w:val="FootnoteReference"/>
        </w:rPr>
        <w:footnoteRef/>
      </w:r>
      <w:r>
        <w:t xml:space="preserve"> 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766" w:rsidRPr="0033525D" w:rsidRDefault="006B5766">
    <w:r w:rsidRPr="00A044FD">
      <w:t>UNEP/</w:t>
    </w:r>
    <w:proofErr w:type="spellStart"/>
    <w:r w:rsidRPr="00A044FD">
      <w:t>OzL.Pro</w:t>
    </w:r>
    <w:proofErr w:type="spellEnd"/>
    <w:r w:rsidRPr="00A044FD">
      <w:t>/ExCom/77/41</w:t>
    </w:r>
  </w:p>
  <w:p w:rsidR="006B5766" w:rsidRPr="0033525D" w:rsidRDefault="006B576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766" w:rsidRPr="0033525D" w:rsidRDefault="006B5766" w:rsidP="00A044FD">
    <w:pPr>
      <w:jc w:val="right"/>
    </w:pPr>
    <w:r w:rsidRPr="00A044FD">
      <w:t>UNEP/</w:t>
    </w:r>
    <w:proofErr w:type="spellStart"/>
    <w:r w:rsidRPr="00A044FD">
      <w:t>OzL.Pro</w:t>
    </w:r>
    <w:proofErr w:type="spellEnd"/>
    <w:r w:rsidRPr="00A044FD">
      <w:t>/ExCom/77/41</w:t>
    </w:r>
  </w:p>
  <w:p w:rsidR="006B5766" w:rsidRPr="0033525D" w:rsidRDefault="006B57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Default="002676E9" w:rsidP="00DA0F3A">
    <w:pPr>
      <w:pStyle w:val="Header"/>
      <w:jc w:val="left"/>
    </w:pPr>
    <w:r w:rsidRPr="00DA0F3A">
      <w:t>UNEP/</w:t>
    </w:r>
    <w:proofErr w:type="spellStart"/>
    <w:r w:rsidRPr="00DA0F3A">
      <w:t>OzL.Pro</w:t>
    </w:r>
    <w:proofErr w:type="spellEnd"/>
    <w:r w:rsidRPr="00DA0F3A">
      <w:t>/ExCom/77/41</w:t>
    </w:r>
  </w:p>
  <w:p w:rsidR="002676E9" w:rsidRDefault="002676E9" w:rsidP="00DA0F3A">
    <w:pPr>
      <w:pStyle w:val="Header"/>
      <w:jc w:val="left"/>
    </w:pPr>
    <w:r>
      <w:t>Annex I</w:t>
    </w:r>
  </w:p>
  <w:p w:rsidR="002676E9" w:rsidRDefault="002676E9" w:rsidP="00DA0F3A">
    <w:pPr>
      <w:pStyle w:val="Heade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Default="002676E9" w:rsidP="006A2E85">
    <w:pPr>
      <w:jc w:val="right"/>
    </w:pPr>
    <w:r>
      <w:t>UNEP/</w:t>
    </w:r>
    <w:proofErr w:type="spellStart"/>
    <w:r>
      <w:t>OzL.Pro</w:t>
    </w:r>
    <w:proofErr w:type="spellEnd"/>
    <w:r>
      <w:t>/ExCom/77/41</w:t>
    </w:r>
  </w:p>
  <w:p w:rsidR="002676E9" w:rsidRDefault="002676E9" w:rsidP="006A2E85">
    <w:pPr>
      <w:jc w:val="right"/>
    </w:pPr>
    <w:r>
      <w:t>Annex I</w:t>
    </w:r>
  </w:p>
  <w:p w:rsidR="002676E9" w:rsidRPr="0033525D" w:rsidRDefault="002676E9" w:rsidP="006A2E85">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E9" w:rsidRDefault="002676E9" w:rsidP="00DA0F3A">
    <w:pPr>
      <w:pStyle w:val="Header"/>
      <w:jc w:val="right"/>
    </w:pPr>
    <w:r w:rsidRPr="00DA0F3A">
      <w:t>U</w:t>
    </w:r>
    <w:r>
      <w:t>NEP/</w:t>
    </w:r>
    <w:proofErr w:type="spellStart"/>
    <w:r>
      <w:t>OzL.Pro</w:t>
    </w:r>
    <w:proofErr w:type="spellEnd"/>
    <w:r>
      <w:t>/ExCom/77/41</w:t>
    </w:r>
  </w:p>
  <w:p w:rsidR="002676E9" w:rsidRDefault="002676E9" w:rsidP="00DA0F3A">
    <w:pPr>
      <w:pStyle w:val="Heade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01AD0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nsid w:val="05E30A25"/>
    <w:multiLevelType w:val="multilevel"/>
    <w:tmpl w:val="021A027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91062E6"/>
    <w:multiLevelType w:val="multilevel"/>
    <w:tmpl w:val="3AA09CB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nsid w:val="09496D94"/>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4">
    <w:nsid w:val="0C2C205E"/>
    <w:multiLevelType w:val="multilevel"/>
    <w:tmpl w:val="78BAE5E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nsid w:val="0C9B3A49"/>
    <w:multiLevelType w:val="multilevel"/>
    <w:tmpl w:val="51242DD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nsid w:val="0D7861F2"/>
    <w:multiLevelType w:val="multilevel"/>
    <w:tmpl w:val="99A4B9C4"/>
    <w:lvl w:ilvl="0">
      <w:start w:val="1"/>
      <w:numFmt w:val="decimal"/>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7">
    <w:nsid w:val="120D2CD9"/>
    <w:multiLevelType w:val="multilevel"/>
    <w:tmpl w:val="1180E2FA"/>
    <w:lvl w:ilvl="0">
      <w:start w:val="1"/>
      <w:numFmt w:val="decimal"/>
      <w:lvlText w:val="%1."/>
      <w:lvlJc w:val="left"/>
      <w:pPr>
        <w:tabs>
          <w:tab w:val="num" w:pos="270"/>
        </w:tabs>
        <w:ind w:left="270" w:firstLine="0"/>
      </w:pPr>
      <w:rPr>
        <w:rFonts w:hint="default"/>
        <w:i w:val="0"/>
      </w:rPr>
    </w:lvl>
    <w:lvl w:ilvl="1">
      <w:start w:val="1"/>
      <w:numFmt w:val="lowerLetter"/>
      <w:lvlText w:val="(%2)"/>
      <w:lvlJc w:val="left"/>
      <w:pPr>
        <w:tabs>
          <w:tab w:val="num" w:pos="270"/>
        </w:tabs>
        <w:ind w:left="1710" w:hanging="720"/>
      </w:pPr>
      <w:rPr>
        <w:rFonts w:hint="default"/>
      </w:rPr>
    </w:lvl>
    <w:lvl w:ilvl="2">
      <w:start w:val="1"/>
      <w:numFmt w:val="lowerRoman"/>
      <w:lvlText w:val="(%3)"/>
      <w:lvlJc w:val="left"/>
      <w:pPr>
        <w:tabs>
          <w:tab w:val="num" w:pos="270"/>
        </w:tabs>
        <w:ind w:left="2430" w:hanging="720"/>
      </w:pPr>
      <w:rPr>
        <w:rFonts w:hint="default"/>
      </w:rPr>
    </w:lvl>
    <w:lvl w:ilvl="3">
      <w:start w:val="1"/>
      <w:numFmt w:val="lowerLetter"/>
      <w:lvlText w:val="%4)"/>
      <w:lvlJc w:val="left"/>
      <w:pPr>
        <w:tabs>
          <w:tab w:val="num" w:pos="180"/>
        </w:tabs>
        <w:ind w:left="3046" w:hanging="706"/>
      </w:pPr>
      <w:rPr>
        <w:rFonts w:hint="default"/>
        <w:b w:val="0"/>
        <w:i w:val="0"/>
      </w:rPr>
    </w:lvl>
    <w:lvl w:ilvl="4">
      <w:start w:val="1"/>
      <w:numFmt w:val="decimal"/>
      <w:lvlText w:val="(%5)"/>
      <w:lvlJc w:val="left"/>
      <w:pPr>
        <w:tabs>
          <w:tab w:val="num" w:pos="270"/>
        </w:tabs>
        <w:ind w:left="3841" w:hanging="705"/>
      </w:pPr>
      <w:rPr>
        <w:rFonts w:hint="default"/>
      </w:rPr>
    </w:lvl>
    <w:lvl w:ilvl="5">
      <w:start w:val="1"/>
      <w:numFmt w:val="lowerLetter"/>
      <w:lvlText w:val="(%6)"/>
      <w:lvlJc w:val="left"/>
      <w:pPr>
        <w:tabs>
          <w:tab w:val="num" w:pos="270"/>
        </w:tabs>
        <w:ind w:left="4561" w:hanging="720"/>
      </w:pPr>
      <w:rPr>
        <w:rFonts w:hint="default"/>
      </w:rPr>
    </w:lvl>
    <w:lvl w:ilvl="6">
      <w:start w:val="1"/>
      <w:numFmt w:val="lowerRoman"/>
      <w:lvlText w:val="(%7)"/>
      <w:lvlJc w:val="left"/>
      <w:pPr>
        <w:tabs>
          <w:tab w:val="num" w:pos="270"/>
        </w:tabs>
        <w:ind w:left="5267" w:hanging="706"/>
      </w:pPr>
      <w:rPr>
        <w:rFonts w:hint="default"/>
      </w:rPr>
    </w:lvl>
    <w:lvl w:ilvl="7">
      <w:start w:val="1"/>
      <w:numFmt w:val="lowerLetter"/>
      <w:lvlText w:val="(%8)"/>
      <w:lvlJc w:val="left"/>
      <w:pPr>
        <w:tabs>
          <w:tab w:val="num" w:pos="270"/>
        </w:tabs>
        <w:ind w:left="5972" w:hanging="705"/>
      </w:pPr>
      <w:rPr>
        <w:rFonts w:hint="default"/>
      </w:rPr>
    </w:lvl>
    <w:lvl w:ilvl="8">
      <w:start w:val="1"/>
      <w:numFmt w:val="lowerRoman"/>
      <w:lvlText w:val="(%9)"/>
      <w:lvlJc w:val="left"/>
      <w:pPr>
        <w:tabs>
          <w:tab w:val="num" w:pos="270"/>
        </w:tabs>
        <w:ind w:left="6678" w:hanging="706"/>
      </w:pPr>
      <w:rPr>
        <w:rFonts w:hint="default"/>
      </w:rPr>
    </w:lvl>
  </w:abstractNum>
  <w:abstractNum w:abstractNumId="8">
    <w:nsid w:val="25B60148"/>
    <w:multiLevelType w:val="multilevel"/>
    <w:tmpl w:val="E1D41BE4"/>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nsid w:val="284E635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2ED1475D"/>
    <w:multiLevelType w:val="hybridMultilevel"/>
    <w:tmpl w:val="FBB4F17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350842F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nsid w:val="3E4C3D2E"/>
    <w:multiLevelType w:val="multilevel"/>
    <w:tmpl w:val="C390F3E8"/>
    <w:lvl w:ilvl="0">
      <w:start w:val="1"/>
      <w:numFmt w:val="decimal"/>
      <w:lvlText w:val="%1."/>
      <w:lvlJc w:val="left"/>
      <w:pPr>
        <w:tabs>
          <w:tab w:val="num" w:pos="270"/>
        </w:tabs>
        <w:ind w:left="270" w:firstLine="0"/>
      </w:pPr>
      <w:rPr>
        <w:rFonts w:hint="default"/>
        <w:i w:val="0"/>
      </w:rPr>
    </w:lvl>
    <w:lvl w:ilvl="1">
      <w:start w:val="1"/>
      <w:numFmt w:val="lowerLetter"/>
      <w:lvlText w:val="(%2)"/>
      <w:lvlJc w:val="left"/>
      <w:pPr>
        <w:tabs>
          <w:tab w:val="num" w:pos="270"/>
        </w:tabs>
        <w:ind w:left="1710" w:hanging="720"/>
      </w:pPr>
      <w:rPr>
        <w:rFonts w:hint="default"/>
      </w:rPr>
    </w:lvl>
    <w:lvl w:ilvl="2">
      <w:start w:val="1"/>
      <w:numFmt w:val="lowerRoman"/>
      <w:lvlText w:val="(%3)"/>
      <w:lvlJc w:val="left"/>
      <w:pPr>
        <w:tabs>
          <w:tab w:val="num" w:pos="270"/>
        </w:tabs>
        <w:ind w:left="2430" w:hanging="720"/>
      </w:pPr>
      <w:rPr>
        <w:rFonts w:hint="default"/>
      </w:rPr>
    </w:lvl>
    <w:lvl w:ilvl="3">
      <w:start w:val="1"/>
      <w:numFmt w:val="lowerLetter"/>
      <w:lvlText w:val="%4)"/>
      <w:lvlJc w:val="left"/>
      <w:pPr>
        <w:tabs>
          <w:tab w:val="num" w:pos="180"/>
        </w:tabs>
        <w:ind w:left="3046" w:hanging="706"/>
      </w:pPr>
      <w:rPr>
        <w:rFonts w:hint="default"/>
        <w:b w:val="0"/>
        <w:i w:val="0"/>
      </w:rPr>
    </w:lvl>
    <w:lvl w:ilvl="4">
      <w:start w:val="1"/>
      <w:numFmt w:val="decimal"/>
      <w:lvlText w:val="(%5)"/>
      <w:lvlJc w:val="left"/>
      <w:pPr>
        <w:tabs>
          <w:tab w:val="num" w:pos="270"/>
        </w:tabs>
        <w:ind w:left="3841" w:hanging="705"/>
      </w:pPr>
      <w:rPr>
        <w:rFonts w:hint="default"/>
      </w:rPr>
    </w:lvl>
    <w:lvl w:ilvl="5">
      <w:start w:val="1"/>
      <w:numFmt w:val="lowerLetter"/>
      <w:lvlText w:val="(%6)"/>
      <w:lvlJc w:val="left"/>
      <w:pPr>
        <w:tabs>
          <w:tab w:val="num" w:pos="270"/>
        </w:tabs>
        <w:ind w:left="4561" w:hanging="720"/>
      </w:pPr>
      <w:rPr>
        <w:rFonts w:hint="default"/>
      </w:rPr>
    </w:lvl>
    <w:lvl w:ilvl="6">
      <w:start w:val="1"/>
      <w:numFmt w:val="lowerRoman"/>
      <w:lvlText w:val="(%7)"/>
      <w:lvlJc w:val="left"/>
      <w:pPr>
        <w:tabs>
          <w:tab w:val="num" w:pos="270"/>
        </w:tabs>
        <w:ind w:left="5267" w:hanging="706"/>
      </w:pPr>
      <w:rPr>
        <w:rFonts w:hint="default"/>
      </w:rPr>
    </w:lvl>
    <w:lvl w:ilvl="7">
      <w:start w:val="1"/>
      <w:numFmt w:val="lowerLetter"/>
      <w:lvlText w:val="(%8)"/>
      <w:lvlJc w:val="left"/>
      <w:pPr>
        <w:tabs>
          <w:tab w:val="num" w:pos="270"/>
        </w:tabs>
        <w:ind w:left="5972" w:hanging="705"/>
      </w:pPr>
      <w:rPr>
        <w:rFonts w:hint="default"/>
      </w:rPr>
    </w:lvl>
    <w:lvl w:ilvl="8">
      <w:start w:val="1"/>
      <w:numFmt w:val="lowerRoman"/>
      <w:lvlText w:val="(%9)"/>
      <w:lvlJc w:val="left"/>
      <w:pPr>
        <w:tabs>
          <w:tab w:val="num" w:pos="270"/>
        </w:tabs>
        <w:ind w:left="6678" w:hanging="706"/>
      </w:pPr>
      <w:rPr>
        <w:rFonts w:hint="default"/>
      </w:rPr>
    </w:lvl>
  </w:abstractNum>
  <w:abstractNum w:abstractNumId="15">
    <w:nsid w:val="3F4F76B8"/>
    <w:multiLevelType w:val="multilevel"/>
    <w:tmpl w:val="3CDC1316"/>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3FF30300"/>
    <w:multiLevelType w:val="multilevel"/>
    <w:tmpl w:val="A70865A2"/>
    <w:lvl w:ilvl="0">
      <w:start w:val="1"/>
      <w:numFmt w:val="decimal"/>
      <w:pStyle w:val="Style1"/>
      <w:lvlText w:val="%1."/>
      <w:lvlJc w:val="left"/>
      <w:pPr>
        <w:tabs>
          <w:tab w:val="num" w:pos="270"/>
        </w:tabs>
        <w:ind w:left="270" w:firstLine="0"/>
      </w:pPr>
      <w:rPr>
        <w:rFonts w:hint="default"/>
        <w:i w:val="0"/>
      </w:rPr>
    </w:lvl>
    <w:lvl w:ilvl="1">
      <w:start w:val="1"/>
      <w:numFmt w:val="lowerLetter"/>
      <w:lvlText w:val="(%2)"/>
      <w:lvlJc w:val="left"/>
      <w:pPr>
        <w:tabs>
          <w:tab w:val="num" w:pos="270"/>
        </w:tabs>
        <w:ind w:left="1710" w:hanging="720"/>
      </w:pPr>
      <w:rPr>
        <w:rFonts w:hint="default"/>
      </w:rPr>
    </w:lvl>
    <w:lvl w:ilvl="2">
      <w:start w:val="1"/>
      <w:numFmt w:val="lowerRoman"/>
      <w:lvlText w:val="(%3)"/>
      <w:lvlJc w:val="left"/>
      <w:pPr>
        <w:tabs>
          <w:tab w:val="num" w:pos="270"/>
        </w:tabs>
        <w:ind w:left="2430" w:hanging="720"/>
      </w:pPr>
      <w:rPr>
        <w:rFonts w:hint="default"/>
      </w:rPr>
    </w:lvl>
    <w:lvl w:ilvl="3">
      <w:start w:val="1"/>
      <w:numFmt w:val="lowerLetter"/>
      <w:lvlText w:val="%4)"/>
      <w:lvlJc w:val="left"/>
      <w:pPr>
        <w:tabs>
          <w:tab w:val="num" w:pos="180"/>
        </w:tabs>
        <w:ind w:left="3046" w:hanging="706"/>
      </w:pPr>
      <w:rPr>
        <w:rFonts w:hint="default"/>
        <w:b w:val="0"/>
        <w:i w:val="0"/>
      </w:rPr>
    </w:lvl>
    <w:lvl w:ilvl="4">
      <w:start w:val="1"/>
      <w:numFmt w:val="decimal"/>
      <w:lvlText w:val="(%5)"/>
      <w:lvlJc w:val="left"/>
      <w:pPr>
        <w:tabs>
          <w:tab w:val="num" w:pos="270"/>
        </w:tabs>
        <w:ind w:left="3841" w:hanging="705"/>
      </w:pPr>
      <w:rPr>
        <w:rFonts w:hint="default"/>
      </w:rPr>
    </w:lvl>
    <w:lvl w:ilvl="5">
      <w:start w:val="1"/>
      <w:numFmt w:val="lowerLetter"/>
      <w:lvlText w:val="(%6)"/>
      <w:lvlJc w:val="left"/>
      <w:pPr>
        <w:tabs>
          <w:tab w:val="num" w:pos="270"/>
        </w:tabs>
        <w:ind w:left="4561" w:hanging="720"/>
      </w:pPr>
      <w:rPr>
        <w:rFonts w:hint="default"/>
      </w:rPr>
    </w:lvl>
    <w:lvl w:ilvl="6">
      <w:start w:val="1"/>
      <w:numFmt w:val="lowerRoman"/>
      <w:lvlText w:val="(%7)"/>
      <w:lvlJc w:val="left"/>
      <w:pPr>
        <w:tabs>
          <w:tab w:val="num" w:pos="270"/>
        </w:tabs>
        <w:ind w:left="5267" w:hanging="706"/>
      </w:pPr>
      <w:rPr>
        <w:rFonts w:hint="default"/>
      </w:rPr>
    </w:lvl>
    <w:lvl w:ilvl="7">
      <w:start w:val="1"/>
      <w:numFmt w:val="lowerLetter"/>
      <w:lvlText w:val="(%8)"/>
      <w:lvlJc w:val="left"/>
      <w:pPr>
        <w:tabs>
          <w:tab w:val="num" w:pos="270"/>
        </w:tabs>
        <w:ind w:left="5972" w:hanging="705"/>
      </w:pPr>
      <w:rPr>
        <w:rFonts w:hint="default"/>
      </w:rPr>
    </w:lvl>
    <w:lvl w:ilvl="8">
      <w:start w:val="1"/>
      <w:numFmt w:val="lowerRoman"/>
      <w:lvlText w:val="(%9)"/>
      <w:lvlJc w:val="left"/>
      <w:pPr>
        <w:tabs>
          <w:tab w:val="num" w:pos="270"/>
        </w:tabs>
        <w:ind w:left="6678" w:hanging="706"/>
      </w:pPr>
      <w:rPr>
        <w:rFonts w:hint="default"/>
      </w:rPr>
    </w:lvl>
  </w:abstractNum>
  <w:abstractNum w:abstractNumId="17">
    <w:nsid w:val="47ED1BAC"/>
    <w:multiLevelType w:val="multilevel"/>
    <w:tmpl w:val="62EECF0C"/>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F7D4314"/>
    <w:multiLevelType w:val="multilevel"/>
    <w:tmpl w:val="4DF4DBA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57AE739E"/>
    <w:multiLevelType w:val="multilevel"/>
    <w:tmpl w:val="C390F3E8"/>
    <w:lvl w:ilvl="0">
      <w:start w:val="1"/>
      <w:numFmt w:val="decimal"/>
      <w:lvlText w:val="%1."/>
      <w:lvlJc w:val="left"/>
      <w:pPr>
        <w:tabs>
          <w:tab w:val="num" w:pos="270"/>
        </w:tabs>
        <w:ind w:left="270" w:firstLine="0"/>
      </w:pPr>
      <w:rPr>
        <w:rFonts w:hint="default"/>
        <w:i w:val="0"/>
      </w:rPr>
    </w:lvl>
    <w:lvl w:ilvl="1">
      <w:start w:val="1"/>
      <w:numFmt w:val="lowerLetter"/>
      <w:lvlText w:val="(%2)"/>
      <w:lvlJc w:val="left"/>
      <w:pPr>
        <w:tabs>
          <w:tab w:val="num" w:pos="270"/>
        </w:tabs>
        <w:ind w:left="1710" w:hanging="720"/>
      </w:pPr>
      <w:rPr>
        <w:rFonts w:hint="default"/>
      </w:rPr>
    </w:lvl>
    <w:lvl w:ilvl="2">
      <w:start w:val="1"/>
      <w:numFmt w:val="lowerRoman"/>
      <w:lvlText w:val="(%3)"/>
      <w:lvlJc w:val="left"/>
      <w:pPr>
        <w:tabs>
          <w:tab w:val="num" w:pos="270"/>
        </w:tabs>
        <w:ind w:left="2430" w:hanging="720"/>
      </w:pPr>
      <w:rPr>
        <w:rFonts w:hint="default"/>
      </w:rPr>
    </w:lvl>
    <w:lvl w:ilvl="3">
      <w:start w:val="1"/>
      <w:numFmt w:val="lowerLetter"/>
      <w:lvlText w:val="%4)"/>
      <w:lvlJc w:val="left"/>
      <w:pPr>
        <w:tabs>
          <w:tab w:val="num" w:pos="180"/>
        </w:tabs>
        <w:ind w:left="3046" w:hanging="706"/>
      </w:pPr>
      <w:rPr>
        <w:rFonts w:hint="default"/>
        <w:b w:val="0"/>
        <w:i w:val="0"/>
      </w:rPr>
    </w:lvl>
    <w:lvl w:ilvl="4">
      <w:start w:val="1"/>
      <w:numFmt w:val="decimal"/>
      <w:lvlText w:val="(%5)"/>
      <w:lvlJc w:val="left"/>
      <w:pPr>
        <w:tabs>
          <w:tab w:val="num" w:pos="270"/>
        </w:tabs>
        <w:ind w:left="3841" w:hanging="705"/>
      </w:pPr>
      <w:rPr>
        <w:rFonts w:hint="default"/>
      </w:rPr>
    </w:lvl>
    <w:lvl w:ilvl="5">
      <w:start w:val="1"/>
      <w:numFmt w:val="lowerLetter"/>
      <w:lvlText w:val="(%6)"/>
      <w:lvlJc w:val="left"/>
      <w:pPr>
        <w:tabs>
          <w:tab w:val="num" w:pos="270"/>
        </w:tabs>
        <w:ind w:left="4561" w:hanging="720"/>
      </w:pPr>
      <w:rPr>
        <w:rFonts w:hint="default"/>
      </w:rPr>
    </w:lvl>
    <w:lvl w:ilvl="6">
      <w:start w:val="1"/>
      <w:numFmt w:val="lowerRoman"/>
      <w:lvlText w:val="(%7)"/>
      <w:lvlJc w:val="left"/>
      <w:pPr>
        <w:tabs>
          <w:tab w:val="num" w:pos="270"/>
        </w:tabs>
        <w:ind w:left="5267" w:hanging="706"/>
      </w:pPr>
      <w:rPr>
        <w:rFonts w:hint="default"/>
      </w:rPr>
    </w:lvl>
    <w:lvl w:ilvl="7">
      <w:start w:val="1"/>
      <w:numFmt w:val="lowerLetter"/>
      <w:lvlText w:val="(%8)"/>
      <w:lvlJc w:val="left"/>
      <w:pPr>
        <w:tabs>
          <w:tab w:val="num" w:pos="270"/>
        </w:tabs>
        <w:ind w:left="5972" w:hanging="705"/>
      </w:pPr>
      <w:rPr>
        <w:rFonts w:hint="default"/>
      </w:rPr>
    </w:lvl>
    <w:lvl w:ilvl="8">
      <w:start w:val="1"/>
      <w:numFmt w:val="lowerRoman"/>
      <w:lvlText w:val="(%9)"/>
      <w:lvlJc w:val="left"/>
      <w:pPr>
        <w:tabs>
          <w:tab w:val="num" w:pos="270"/>
        </w:tabs>
        <w:ind w:left="6678" w:hanging="706"/>
      </w:pPr>
      <w:rPr>
        <w:rFonts w:hint="default"/>
      </w:rPr>
    </w:lvl>
  </w:abstractNum>
  <w:abstractNum w:abstractNumId="22">
    <w:nsid w:val="5AEA0DFD"/>
    <w:multiLevelType w:val="multilevel"/>
    <w:tmpl w:val="E1008256"/>
    <w:lvl w:ilvl="0">
      <w:start w:val="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5E4C652A"/>
    <w:multiLevelType w:val="multilevel"/>
    <w:tmpl w:val="02F258DE"/>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nsid w:val="65040688"/>
    <w:multiLevelType w:val="multilevel"/>
    <w:tmpl w:val="3680210A"/>
    <w:lvl w:ilvl="0">
      <w:start w:val="16"/>
      <w:numFmt w:val="decimal"/>
      <w:lvlText w:val="%1."/>
      <w:lvlJc w:val="left"/>
      <w:pPr>
        <w:tabs>
          <w:tab w:val="num" w:pos="0"/>
        </w:tabs>
        <w:ind w:left="0" w:firstLine="0"/>
      </w:pPr>
      <w:rPr>
        <w:rFonts w:hint="default"/>
      </w:rPr>
    </w:lvl>
    <w:lvl w:ilvl="1">
      <w:start w:val="4"/>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nsid w:val="669D4FFC"/>
    <w:multiLevelType w:val="hybridMultilevel"/>
    <w:tmpl w:val="3E9AF298"/>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EF34C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nsid w:val="6C51390C"/>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nsid w:val="778C146E"/>
    <w:multiLevelType w:val="hybridMultilevel"/>
    <w:tmpl w:val="196CB83E"/>
    <w:lvl w:ilvl="0" w:tplc="5CFEF7C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7C0D6350"/>
    <w:multiLevelType w:val="multilevel"/>
    <w:tmpl w:val="CEE483A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10"/>
  </w:num>
  <w:num w:numId="5">
    <w:abstractNumId w:val="18"/>
  </w:num>
  <w:num w:numId="6">
    <w:abstractNumId w:val="20"/>
  </w:num>
  <w:num w:numId="7">
    <w:abstractNumId w:val="30"/>
  </w:num>
  <w:num w:numId="8">
    <w:abstractNumId w:val="12"/>
  </w:num>
  <w:num w:numId="9">
    <w:abstractNumId w:val="25"/>
  </w:num>
  <w:num w:numId="10">
    <w:abstractNumId w:val="6"/>
  </w:num>
  <w:num w:numId="11">
    <w:abstractNumId w:val="22"/>
  </w:num>
  <w:num w:numId="12">
    <w:abstractNumId w:val="16"/>
  </w:num>
  <w:num w:numId="13">
    <w:abstractNumId w:val="7"/>
  </w:num>
  <w:num w:numId="14">
    <w:abstractNumId w:val="21"/>
  </w:num>
  <w:num w:numId="15">
    <w:abstractNumId w:val="13"/>
  </w:num>
  <w:num w:numId="16">
    <w:abstractNumId w:val="3"/>
  </w:num>
  <w:num w:numId="17">
    <w:abstractNumId w:val="3"/>
  </w:num>
  <w:num w:numId="18">
    <w:abstractNumId w:val="3"/>
  </w:num>
  <w:num w:numId="19">
    <w:abstractNumId w:val="3"/>
  </w:num>
  <w:num w:numId="20">
    <w:abstractNumId w:val="3"/>
  </w:num>
  <w:num w:numId="21">
    <w:abstractNumId w:val="26"/>
  </w:num>
  <w:num w:numId="22">
    <w:abstractNumId w:val="9"/>
  </w:num>
  <w:num w:numId="23">
    <w:abstractNumId w:val="11"/>
  </w:num>
  <w:num w:numId="24">
    <w:abstractNumId w:val="14"/>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27"/>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9"/>
  </w:num>
  <w:num w:numId="40">
    <w:abstractNumId w:val="8"/>
  </w:num>
  <w:num w:numId="41">
    <w:abstractNumId w:val="23"/>
  </w:num>
  <w:num w:numId="42">
    <w:abstractNumId w:val="5"/>
  </w:num>
  <w:num w:numId="43">
    <w:abstractNumId w:val="2"/>
  </w:num>
  <w:num w:numId="44">
    <w:abstractNumId w:val="17"/>
  </w:num>
  <w:num w:numId="45">
    <w:abstractNumId w:val="1"/>
  </w:num>
  <w:num w:numId="46">
    <w:abstractNumId w:val="15"/>
  </w:num>
  <w:num w:numId="47">
    <w:abstractNumId w:val="24"/>
  </w:num>
  <w:num w:numId="48">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F73"/>
    <w:rsid w:val="00000FED"/>
    <w:rsid w:val="00001EF3"/>
    <w:rsid w:val="0000434E"/>
    <w:rsid w:val="000211A9"/>
    <w:rsid w:val="00031260"/>
    <w:rsid w:val="0003681A"/>
    <w:rsid w:val="000724C1"/>
    <w:rsid w:val="00074395"/>
    <w:rsid w:val="00080ED0"/>
    <w:rsid w:val="00085B8F"/>
    <w:rsid w:val="00090481"/>
    <w:rsid w:val="000A21AB"/>
    <w:rsid w:val="000B60BC"/>
    <w:rsid w:val="000E07BC"/>
    <w:rsid w:val="000F1CD4"/>
    <w:rsid w:val="000F4103"/>
    <w:rsid w:val="000F70A7"/>
    <w:rsid w:val="00135980"/>
    <w:rsid w:val="00143C67"/>
    <w:rsid w:val="00157F06"/>
    <w:rsid w:val="001634C3"/>
    <w:rsid w:val="00164719"/>
    <w:rsid w:val="00166FC4"/>
    <w:rsid w:val="001677AC"/>
    <w:rsid w:val="001804EA"/>
    <w:rsid w:val="00190A61"/>
    <w:rsid w:val="00195D8A"/>
    <w:rsid w:val="001A3342"/>
    <w:rsid w:val="001A3E3D"/>
    <w:rsid w:val="001A7049"/>
    <w:rsid w:val="001B1E40"/>
    <w:rsid w:val="001C764E"/>
    <w:rsid w:val="001E1052"/>
    <w:rsid w:val="001E21B1"/>
    <w:rsid w:val="001E2F93"/>
    <w:rsid w:val="001E61E5"/>
    <w:rsid w:val="001F2159"/>
    <w:rsid w:val="002156B4"/>
    <w:rsid w:val="00253222"/>
    <w:rsid w:val="00262847"/>
    <w:rsid w:val="002676E9"/>
    <w:rsid w:val="002B72E9"/>
    <w:rsid w:val="002C7998"/>
    <w:rsid w:val="002F1E53"/>
    <w:rsid w:val="002F2CAA"/>
    <w:rsid w:val="003306E1"/>
    <w:rsid w:val="003320E4"/>
    <w:rsid w:val="0033525D"/>
    <w:rsid w:val="003414F3"/>
    <w:rsid w:val="0035613E"/>
    <w:rsid w:val="00363712"/>
    <w:rsid w:val="00363EE9"/>
    <w:rsid w:val="0037042C"/>
    <w:rsid w:val="00376128"/>
    <w:rsid w:val="0037742E"/>
    <w:rsid w:val="0038245A"/>
    <w:rsid w:val="0039337A"/>
    <w:rsid w:val="00395587"/>
    <w:rsid w:val="003A3189"/>
    <w:rsid w:val="003B569D"/>
    <w:rsid w:val="003C3C0E"/>
    <w:rsid w:val="003D4FAC"/>
    <w:rsid w:val="003E4993"/>
    <w:rsid w:val="003E7906"/>
    <w:rsid w:val="003F3C50"/>
    <w:rsid w:val="0040628C"/>
    <w:rsid w:val="00406A6A"/>
    <w:rsid w:val="00406B22"/>
    <w:rsid w:val="004129EC"/>
    <w:rsid w:val="004328A7"/>
    <w:rsid w:val="00434C74"/>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9513E"/>
    <w:rsid w:val="005B3145"/>
    <w:rsid w:val="005B48FF"/>
    <w:rsid w:val="005C1808"/>
    <w:rsid w:val="00604C15"/>
    <w:rsid w:val="006158D5"/>
    <w:rsid w:val="00625D83"/>
    <w:rsid w:val="00636D7F"/>
    <w:rsid w:val="006623E7"/>
    <w:rsid w:val="00662B80"/>
    <w:rsid w:val="00667244"/>
    <w:rsid w:val="006852C7"/>
    <w:rsid w:val="006A4E26"/>
    <w:rsid w:val="006B5766"/>
    <w:rsid w:val="006C1727"/>
    <w:rsid w:val="006C32FD"/>
    <w:rsid w:val="006C39CE"/>
    <w:rsid w:val="006C5364"/>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14E55"/>
    <w:rsid w:val="00851352"/>
    <w:rsid w:val="00863230"/>
    <w:rsid w:val="008717D8"/>
    <w:rsid w:val="0087215C"/>
    <w:rsid w:val="008875FE"/>
    <w:rsid w:val="00887F8E"/>
    <w:rsid w:val="00896234"/>
    <w:rsid w:val="00897E43"/>
    <w:rsid w:val="008A0675"/>
    <w:rsid w:val="008C5738"/>
    <w:rsid w:val="008C762C"/>
    <w:rsid w:val="008C7EAD"/>
    <w:rsid w:val="008D6152"/>
    <w:rsid w:val="008F0F81"/>
    <w:rsid w:val="008F14C3"/>
    <w:rsid w:val="008F27BF"/>
    <w:rsid w:val="00923540"/>
    <w:rsid w:val="00926767"/>
    <w:rsid w:val="009361D5"/>
    <w:rsid w:val="009659F4"/>
    <w:rsid w:val="00970D60"/>
    <w:rsid w:val="00976612"/>
    <w:rsid w:val="009960E5"/>
    <w:rsid w:val="009A7ADC"/>
    <w:rsid w:val="009C19B7"/>
    <w:rsid w:val="009D7C51"/>
    <w:rsid w:val="009F36BF"/>
    <w:rsid w:val="00A02780"/>
    <w:rsid w:val="00A044FD"/>
    <w:rsid w:val="00A07D67"/>
    <w:rsid w:val="00A111B6"/>
    <w:rsid w:val="00A42A99"/>
    <w:rsid w:val="00A5151A"/>
    <w:rsid w:val="00A57B6C"/>
    <w:rsid w:val="00A57E0A"/>
    <w:rsid w:val="00A76113"/>
    <w:rsid w:val="00A823F6"/>
    <w:rsid w:val="00A962B9"/>
    <w:rsid w:val="00AA0A89"/>
    <w:rsid w:val="00AA6429"/>
    <w:rsid w:val="00AB3E1B"/>
    <w:rsid w:val="00AC01AA"/>
    <w:rsid w:val="00AC4F72"/>
    <w:rsid w:val="00AD0DED"/>
    <w:rsid w:val="00AF741A"/>
    <w:rsid w:val="00B01ADB"/>
    <w:rsid w:val="00B04161"/>
    <w:rsid w:val="00B04D33"/>
    <w:rsid w:val="00B056F9"/>
    <w:rsid w:val="00B11E3D"/>
    <w:rsid w:val="00B17E82"/>
    <w:rsid w:val="00B434EE"/>
    <w:rsid w:val="00B4575A"/>
    <w:rsid w:val="00B575BA"/>
    <w:rsid w:val="00B76429"/>
    <w:rsid w:val="00B806A2"/>
    <w:rsid w:val="00B956D4"/>
    <w:rsid w:val="00B97446"/>
    <w:rsid w:val="00BA7432"/>
    <w:rsid w:val="00BC1AA0"/>
    <w:rsid w:val="00BC2495"/>
    <w:rsid w:val="00BC5E7C"/>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C792B"/>
    <w:rsid w:val="00CD4442"/>
    <w:rsid w:val="00CD53C3"/>
    <w:rsid w:val="00CD574E"/>
    <w:rsid w:val="00CE4C22"/>
    <w:rsid w:val="00CE7C58"/>
    <w:rsid w:val="00CF07B1"/>
    <w:rsid w:val="00CF41EC"/>
    <w:rsid w:val="00CF5D04"/>
    <w:rsid w:val="00D04DE4"/>
    <w:rsid w:val="00D063F1"/>
    <w:rsid w:val="00D14F22"/>
    <w:rsid w:val="00D57918"/>
    <w:rsid w:val="00D73DC6"/>
    <w:rsid w:val="00D74C1A"/>
    <w:rsid w:val="00D754C1"/>
    <w:rsid w:val="00D77A35"/>
    <w:rsid w:val="00D81B3E"/>
    <w:rsid w:val="00D90C70"/>
    <w:rsid w:val="00D90E49"/>
    <w:rsid w:val="00D97F73"/>
    <w:rsid w:val="00DC6A10"/>
    <w:rsid w:val="00DE657E"/>
    <w:rsid w:val="00DF3874"/>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ED78B1"/>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7F73"/>
    <w:rPr>
      <w:sz w:val="22"/>
      <w:szCs w:val="22"/>
      <w:lang w:val="en-GB"/>
    </w:rPr>
  </w:style>
  <w:style w:type="paragraph" w:styleId="FootnoteText">
    <w:name w:val="footnote text"/>
    <w:aliases w:val="Char1,Char1 Char Char"/>
    <w:basedOn w:val="Normal"/>
    <w:link w:val="FootnoteTextChar"/>
    <w:uiPriority w:val="99"/>
    <w:unhideWhenUsed/>
    <w:qFormat/>
    <w:rsid w:val="00D97F73"/>
    <w:rPr>
      <w:sz w:val="20"/>
      <w:szCs w:val="20"/>
    </w:rPr>
  </w:style>
  <w:style w:type="character" w:customStyle="1" w:styleId="FootnoteTextChar">
    <w:name w:val="Footnote Text Char"/>
    <w:aliases w:val="Char1 Char,Char1 Char Char Char"/>
    <w:basedOn w:val="DefaultParagraphFont"/>
    <w:link w:val="FootnoteText"/>
    <w:uiPriority w:val="99"/>
    <w:rsid w:val="00D97F73"/>
    <w:rPr>
      <w:lang w:val="en-GB"/>
    </w:rPr>
  </w:style>
  <w:style w:type="character" w:styleId="FootnoteReference">
    <w:name w:val="footnote reference"/>
    <w:basedOn w:val="DefaultParagraphFont"/>
    <w:unhideWhenUsed/>
    <w:rsid w:val="00D97F73"/>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97F73"/>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D97F73"/>
    <w:rPr>
      <w:sz w:val="22"/>
      <w:szCs w:val="22"/>
      <w:lang w:val="en-GB"/>
    </w:rPr>
  </w:style>
  <w:style w:type="paragraph" w:customStyle="1" w:styleId="Style1">
    <w:name w:val="Style1"/>
    <w:basedOn w:val="ListParagraph"/>
    <w:link w:val="Style1Char"/>
    <w:qFormat/>
    <w:rsid w:val="00D97F73"/>
    <w:pPr>
      <w:numPr>
        <w:numId w:val="12"/>
      </w:numPr>
      <w:spacing w:line="360" w:lineRule="auto"/>
    </w:pPr>
  </w:style>
  <w:style w:type="character" w:customStyle="1" w:styleId="Style1Char">
    <w:name w:val="Style1 Char"/>
    <w:basedOn w:val="ListParagraphChar"/>
    <w:link w:val="Style1"/>
    <w:rsid w:val="00D97F73"/>
    <w:rPr>
      <w:sz w:val="22"/>
      <w:szCs w:val="22"/>
      <w:lang w:val="en-GB"/>
    </w:rPr>
  </w:style>
  <w:style w:type="paragraph" w:styleId="BodyText">
    <w:name w:val="Body Text"/>
    <w:basedOn w:val="Normal"/>
    <w:link w:val="BodyTextChar"/>
    <w:uiPriority w:val="99"/>
    <w:unhideWhenUsed/>
    <w:rsid w:val="00D97F73"/>
    <w:pPr>
      <w:spacing w:after="120"/>
    </w:pPr>
    <w:rPr>
      <w:rFonts w:eastAsiaTheme="minorHAnsi"/>
      <w:lang w:val="en-US"/>
    </w:rPr>
  </w:style>
  <w:style w:type="character" w:customStyle="1" w:styleId="BodyTextChar">
    <w:name w:val="Body Text Char"/>
    <w:basedOn w:val="DefaultParagraphFont"/>
    <w:link w:val="BodyText"/>
    <w:uiPriority w:val="99"/>
    <w:rsid w:val="00D97F73"/>
    <w:rPr>
      <w:rFonts w:eastAsiaTheme="minorHAnsi"/>
      <w:sz w:val="22"/>
      <w:szCs w:val="22"/>
    </w:rPr>
  </w:style>
  <w:style w:type="table" w:styleId="MediumShading1-Accent5">
    <w:name w:val="Medium Shading 1 Accent 5"/>
    <w:basedOn w:val="TableNormal"/>
    <w:uiPriority w:val="63"/>
    <w:rsid w:val="00D97F73"/>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D97F73"/>
    <w:pPr>
      <w:widowControl w:val="0"/>
      <w:ind w:firstLineChars="200" w:firstLine="420"/>
    </w:pPr>
    <w:rPr>
      <w:rFonts w:eastAsia="SimSun"/>
      <w:kern w:val="2"/>
      <w:sz w:val="21"/>
      <w:lang w:val="en-US" w:eastAsia="zh-CN"/>
    </w:rPr>
  </w:style>
  <w:style w:type="paragraph" w:customStyle="1" w:styleId="2">
    <w:name w:val="列出段落2"/>
    <w:basedOn w:val="Normal"/>
    <w:rsid w:val="00D97F73"/>
    <w:pPr>
      <w:widowControl w:val="0"/>
      <w:ind w:firstLineChars="200" w:firstLine="420"/>
    </w:pPr>
    <w:rPr>
      <w:rFonts w:eastAsia="SimSun"/>
      <w:kern w:val="2"/>
      <w:sz w:val="21"/>
      <w:szCs w:val="20"/>
      <w:lang w:val="en-US" w:eastAsia="zh-CN"/>
    </w:rPr>
  </w:style>
  <w:style w:type="paragraph" w:customStyle="1" w:styleId="NormalIndent1">
    <w:name w:val="Normal Indent1"/>
    <w:basedOn w:val="Normal"/>
    <w:rsid w:val="00D97F73"/>
    <w:pPr>
      <w:widowControl w:val="0"/>
      <w:ind w:firstLineChars="200" w:firstLine="420"/>
    </w:pPr>
    <w:rPr>
      <w:rFonts w:eastAsia="SimSun"/>
      <w:kern w:val="2"/>
      <w:sz w:val="21"/>
      <w:szCs w:val="20"/>
      <w:lang w:val="en-US" w:eastAsia="zh-CN"/>
    </w:rPr>
  </w:style>
  <w:style w:type="paragraph" w:styleId="Caption">
    <w:name w:val="caption"/>
    <w:basedOn w:val="Normal"/>
    <w:next w:val="Normal"/>
    <w:uiPriority w:val="35"/>
    <w:unhideWhenUsed/>
    <w:qFormat/>
    <w:rsid w:val="00D97F73"/>
    <w:pPr>
      <w:spacing w:after="200"/>
      <w:jc w:val="left"/>
    </w:pPr>
    <w:rPr>
      <w:rFonts w:asciiTheme="minorHAnsi" w:eastAsiaTheme="minorHAnsi" w:hAnsiTheme="minorHAnsi" w:cstheme="minorBidi"/>
      <w:i/>
      <w:iCs/>
      <w:color w:val="1F497D" w:themeColor="text2"/>
      <w:sz w:val="18"/>
      <w:szCs w:val="18"/>
      <w:lang w:val="es-DO"/>
    </w:rPr>
  </w:style>
  <w:style w:type="table" w:customStyle="1" w:styleId="TableGrid10">
    <w:name w:val="Table Grid1"/>
    <w:basedOn w:val="TableNormal"/>
    <w:next w:val="TableGrid"/>
    <w:uiPriority w:val="59"/>
    <w:rsid w:val="00D97F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76E9"/>
    <w:rPr>
      <w:sz w:val="22"/>
      <w:szCs w:val="22"/>
      <w:lang w:val="en-GB"/>
    </w:rPr>
  </w:style>
  <w:style w:type="character" w:customStyle="1" w:styleId="HeaderChar">
    <w:name w:val="Header Char"/>
    <w:aliases w:val="EthylHeader Char"/>
    <w:basedOn w:val="DefaultParagraphFont"/>
    <w:link w:val="Header"/>
    <w:uiPriority w:val="99"/>
    <w:locked/>
    <w:rsid w:val="002676E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7F73"/>
    <w:rPr>
      <w:sz w:val="22"/>
      <w:szCs w:val="22"/>
      <w:lang w:val="en-GB"/>
    </w:rPr>
  </w:style>
  <w:style w:type="paragraph" w:styleId="FootnoteText">
    <w:name w:val="footnote text"/>
    <w:aliases w:val="Char1,Char1 Char Char"/>
    <w:basedOn w:val="Normal"/>
    <w:link w:val="FootnoteTextChar"/>
    <w:uiPriority w:val="99"/>
    <w:unhideWhenUsed/>
    <w:qFormat/>
    <w:rsid w:val="00D97F73"/>
    <w:rPr>
      <w:sz w:val="20"/>
      <w:szCs w:val="20"/>
    </w:rPr>
  </w:style>
  <w:style w:type="character" w:customStyle="1" w:styleId="FootnoteTextChar">
    <w:name w:val="Footnote Text Char"/>
    <w:aliases w:val="Char1 Char,Char1 Char Char Char"/>
    <w:basedOn w:val="DefaultParagraphFont"/>
    <w:link w:val="FootnoteText"/>
    <w:uiPriority w:val="99"/>
    <w:rsid w:val="00D97F73"/>
    <w:rPr>
      <w:lang w:val="en-GB"/>
    </w:rPr>
  </w:style>
  <w:style w:type="character" w:styleId="FootnoteReference">
    <w:name w:val="footnote reference"/>
    <w:basedOn w:val="DefaultParagraphFont"/>
    <w:unhideWhenUsed/>
    <w:rsid w:val="00D97F73"/>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97F73"/>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D97F73"/>
    <w:rPr>
      <w:sz w:val="22"/>
      <w:szCs w:val="22"/>
      <w:lang w:val="en-GB"/>
    </w:rPr>
  </w:style>
  <w:style w:type="paragraph" w:customStyle="1" w:styleId="Style1">
    <w:name w:val="Style1"/>
    <w:basedOn w:val="ListParagraph"/>
    <w:link w:val="Style1Char"/>
    <w:qFormat/>
    <w:rsid w:val="00D97F73"/>
    <w:pPr>
      <w:numPr>
        <w:numId w:val="12"/>
      </w:numPr>
      <w:spacing w:line="360" w:lineRule="auto"/>
    </w:pPr>
  </w:style>
  <w:style w:type="character" w:customStyle="1" w:styleId="Style1Char">
    <w:name w:val="Style1 Char"/>
    <w:basedOn w:val="ListParagraphChar"/>
    <w:link w:val="Style1"/>
    <w:rsid w:val="00D97F73"/>
    <w:rPr>
      <w:sz w:val="22"/>
      <w:szCs w:val="22"/>
      <w:lang w:val="en-GB"/>
    </w:rPr>
  </w:style>
  <w:style w:type="paragraph" w:styleId="BodyText">
    <w:name w:val="Body Text"/>
    <w:basedOn w:val="Normal"/>
    <w:link w:val="BodyTextChar"/>
    <w:uiPriority w:val="99"/>
    <w:unhideWhenUsed/>
    <w:rsid w:val="00D97F73"/>
    <w:pPr>
      <w:spacing w:after="120"/>
    </w:pPr>
    <w:rPr>
      <w:rFonts w:eastAsiaTheme="minorHAnsi"/>
      <w:lang w:val="en-US"/>
    </w:rPr>
  </w:style>
  <w:style w:type="character" w:customStyle="1" w:styleId="BodyTextChar">
    <w:name w:val="Body Text Char"/>
    <w:basedOn w:val="DefaultParagraphFont"/>
    <w:link w:val="BodyText"/>
    <w:uiPriority w:val="99"/>
    <w:rsid w:val="00D97F73"/>
    <w:rPr>
      <w:rFonts w:eastAsiaTheme="minorHAnsi"/>
      <w:sz w:val="22"/>
      <w:szCs w:val="22"/>
    </w:rPr>
  </w:style>
  <w:style w:type="table" w:styleId="MediumShading1-Accent5">
    <w:name w:val="Medium Shading 1 Accent 5"/>
    <w:basedOn w:val="TableNormal"/>
    <w:uiPriority w:val="63"/>
    <w:rsid w:val="00D97F73"/>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a">
    <w:name w:val="列出段落"/>
    <w:basedOn w:val="Normal"/>
    <w:qFormat/>
    <w:rsid w:val="00D97F73"/>
    <w:pPr>
      <w:widowControl w:val="0"/>
      <w:ind w:firstLineChars="200" w:firstLine="420"/>
    </w:pPr>
    <w:rPr>
      <w:rFonts w:eastAsia="SimSun"/>
      <w:kern w:val="2"/>
      <w:sz w:val="21"/>
      <w:lang w:val="en-US" w:eastAsia="zh-CN"/>
    </w:rPr>
  </w:style>
  <w:style w:type="paragraph" w:customStyle="1" w:styleId="2">
    <w:name w:val="列出段落2"/>
    <w:basedOn w:val="Normal"/>
    <w:rsid w:val="00D97F73"/>
    <w:pPr>
      <w:widowControl w:val="0"/>
      <w:ind w:firstLineChars="200" w:firstLine="420"/>
    </w:pPr>
    <w:rPr>
      <w:rFonts w:eastAsia="SimSun"/>
      <w:kern w:val="2"/>
      <w:sz w:val="21"/>
      <w:szCs w:val="20"/>
      <w:lang w:val="en-US" w:eastAsia="zh-CN"/>
    </w:rPr>
  </w:style>
  <w:style w:type="paragraph" w:customStyle="1" w:styleId="NormalIndent1">
    <w:name w:val="Normal Indent1"/>
    <w:basedOn w:val="Normal"/>
    <w:rsid w:val="00D97F73"/>
    <w:pPr>
      <w:widowControl w:val="0"/>
      <w:ind w:firstLineChars="200" w:firstLine="420"/>
    </w:pPr>
    <w:rPr>
      <w:rFonts w:eastAsia="SimSun"/>
      <w:kern w:val="2"/>
      <w:sz w:val="21"/>
      <w:szCs w:val="20"/>
      <w:lang w:val="en-US" w:eastAsia="zh-CN"/>
    </w:rPr>
  </w:style>
  <w:style w:type="paragraph" w:styleId="Caption">
    <w:name w:val="caption"/>
    <w:basedOn w:val="Normal"/>
    <w:next w:val="Normal"/>
    <w:uiPriority w:val="35"/>
    <w:unhideWhenUsed/>
    <w:qFormat/>
    <w:rsid w:val="00D97F73"/>
    <w:pPr>
      <w:spacing w:after="200"/>
      <w:jc w:val="left"/>
    </w:pPr>
    <w:rPr>
      <w:rFonts w:asciiTheme="minorHAnsi" w:eastAsiaTheme="minorHAnsi" w:hAnsiTheme="minorHAnsi" w:cstheme="minorBidi"/>
      <w:i/>
      <w:iCs/>
      <w:color w:val="1F497D" w:themeColor="text2"/>
      <w:sz w:val="18"/>
      <w:szCs w:val="18"/>
      <w:lang w:val="es-DO"/>
    </w:rPr>
  </w:style>
  <w:style w:type="table" w:customStyle="1" w:styleId="TableGrid10">
    <w:name w:val="Table Grid1"/>
    <w:basedOn w:val="TableNormal"/>
    <w:next w:val="TableGrid"/>
    <w:uiPriority w:val="59"/>
    <w:rsid w:val="00D97F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76E9"/>
    <w:rPr>
      <w:sz w:val="22"/>
      <w:szCs w:val="22"/>
      <w:lang w:val="en-GB"/>
    </w:rPr>
  </w:style>
  <w:style w:type="character" w:customStyle="1" w:styleId="HeaderChar">
    <w:name w:val="Header Char"/>
    <w:aliases w:val="EthylHeader Char"/>
    <w:basedOn w:val="DefaultParagraphFont"/>
    <w:link w:val="Header"/>
    <w:uiPriority w:val="99"/>
    <w:locked/>
    <w:rsid w:val="002676E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7th%20meeting\misc\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UNEP/OzL.Pro/ExCom/77/41</Document_x0020_Number>
    <DocumentType xmlns="64e33b30-101d-41de-b951-961aab25ea29">Pre-session</DocumentType>
  </documentManagement>
</p:properties>
</file>

<file path=customXml/itemProps1.xml><?xml version="1.0" encoding="utf-8"?>
<ds:datastoreItem xmlns:ds="http://schemas.openxmlformats.org/officeDocument/2006/customXml" ds:itemID="{C9E6AF8B-597E-4120-B6FF-A72B96C716CB}"/>
</file>

<file path=customXml/itemProps2.xml><?xml version="1.0" encoding="utf-8"?>
<ds:datastoreItem xmlns:ds="http://schemas.openxmlformats.org/officeDocument/2006/customXml" ds:itemID="{704522A3-C5E0-4FD5-8660-8C0005C35641}"/>
</file>

<file path=customXml/itemProps3.xml><?xml version="1.0" encoding="utf-8"?>
<ds:datastoreItem xmlns:ds="http://schemas.openxmlformats.org/officeDocument/2006/customXml" ds:itemID="{6D3167DD-2F1C-43D1-97F5-1EA81035E479}"/>
</file>

<file path=customXml/itemProps4.xml><?xml version="1.0" encoding="utf-8"?>
<ds:datastoreItem xmlns:ds="http://schemas.openxmlformats.org/officeDocument/2006/customXml" ds:itemID="{04CDCB71-07C8-4379-AD98-4879B8FC23DF}"/>
</file>

<file path=docProps/app.xml><?xml version="1.0" encoding="utf-8"?>
<Properties xmlns="http://schemas.openxmlformats.org/officeDocument/2006/extended-properties" xmlns:vt="http://schemas.openxmlformats.org/officeDocument/2006/docPropsVTypes">
  <Template>Eec77G</Template>
  <TotalTime>77</TotalTime>
  <Pages>17</Pages>
  <Words>6749</Words>
  <Characters>38475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creator>Nanette Guerin</dc:creator>
  <cp:lastModifiedBy>Nanette Guerin</cp:lastModifiedBy>
  <cp:revision>13</cp:revision>
  <cp:lastPrinted>2016-11-05T23:44:00Z</cp:lastPrinted>
  <dcterms:created xsi:type="dcterms:W3CDTF">2016-11-05T22:12:00Z</dcterms:created>
  <dcterms:modified xsi:type="dcterms:W3CDTF">2016-11-05T23:54:00Z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