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72" w:type="dxa"/>
        <w:tblInd w:w="-432" w:type="dxa"/>
        <w:tblLayout w:type="fixed"/>
        <w:tblLook w:val="0000" w:firstRow="0" w:lastRow="0" w:firstColumn="0" w:lastColumn="0" w:noHBand="0" w:noVBand="0"/>
      </w:tblPr>
      <w:tblGrid>
        <w:gridCol w:w="2070"/>
        <w:gridCol w:w="4302"/>
        <w:gridCol w:w="3600"/>
      </w:tblGrid>
      <w:tr w:rsidR="00C15867" w:rsidRPr="00320141" w14:paraId="7E1352CD" w14:textId="77777777" w:rsidTr="00C417E3">
        <w:trPr>
          <w:trHeight w:val="720"/>
        </w:trPr>
        <w:tc>
          <w:tcPr>
            <w:tcW w:w="6372" w:type="dxa"/>
            <w:gridSpan w:val="2"/>
            <w:tcBorders>
              <w:bottom w:val="single" w:sz="18" w:space="0" w:color="auto"/>
            </w:tcBorders>
          </w:tcPr>
          <w:p w14:paraId="310683F3" w14:textId="0173EDD0" w:rsidR="00625BB4" w:rsidRPr="00320141" w:rsidRDefault="00625BB4" w:rsidP="00625BB4">
            <w:pPr>
              <w:rPr>
                <w:rFonts w:ascii="Univers" w:hAnsi="Univers"/>
                <w:b/>
                <w:sz w:val="28"/>
                <w:szCs w:val="28"/>
              </w:rPr>
            </w:pPr>
            <w:r w:rsidRPr="00320141">
              <w:rPr>
                <w:rFonts w:ascii="Univers" w:hAnsi="Univers"/>
                <w:b/>
                <w:sz w:val="28"/>
                <w:szCs w:val="28"/>
              </w:rPr>
              <w:t>NACIONES</w:t>
            </w:r>
          </w:p>
          <w:p w14:paraId="30C0DB05" w14:textId="6200BDE5" w:rsidR="00B50F16" w:rsidRPr="00320141" w:rsidRDefault="00625BB4" w:rsidP="00625B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20141">
              <w:rPr>
                <w:rFonts w:ascii="Univers" w:hAnsi="Univers"/>
                <w:b/>
                <w:sz w:val="28"/>
                <w:szCs w:val="28"/>
              </w:rPr>
              <w:t>UNIDAS</w:t>
            </w:r>
          </w:p>
        </w:tc>
        <w:tc>
          <w:tcPr>
            <w:tcW w:w="3600" w:type="dxa"/>
            <w:tcBorders>
              <w:bottom w:val="single" w:sz="18" w:space="0" w:color="auto"/>
            </w:tcBorders>
          </w:tcPr>
          <w:p w14:paraId="719F0F1A" w14:textId="77777777" w:rsidR="00B50F16" w:rsidRPr="00320141" w:rsidRDefault="006A374B">
            <w:pPr>
              <w:jc w:val="right"/>
              <w:rPr>
                <w:sz w:val="52"/>
                <w:szCs w:val="52"/>
              </w:rPr>
            </w:pPr>
            <w:r w:rsidRPr="00320141">
              <w:rPr>
                <w:rFonts w:ascii="Univers Bold" w:hAnsi="Univers Bold"/>
                <w:b/>
                <w:sz w:val="72"/>
              </w:rPr>
              <w:t>EP</w:t>
            </w:r>
          </w:p>
        </w:tc>
      </w:tr>
      <w:tr w:rsidR="00C15867" w:rsidRPr="00320141" w14:paraId="07A75A93" w14:textId="77777777" w:rsidTr="00C417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65C7424" w14:textId="77777777" w:rsidR="00B50F16" w:rsidRPr="00320141" w:rsidRDefault="006A374B">
            <w:pPr>
              <w:spacing w:before="120"/>
            </w:pPr>
            <w:r w:rsidRPr="00320141">
              <w:rPr>
                <w:noProof/>
              </w:rPr>
              <mc:AlternateContent>
                <mc:Choice Requires="wpg">
                  <w:drawing>
                    <wp:anchor distT="0" distB="0" distL="114300" distR="114300" simplePos="0" relativeHeight="251658240" behindDoc="0" locked="0" layoutInCell="1" allowOverlap="1" wp14:anchorId="284E088C" wp14:editId="7617F9B4">
                      <wp:simplePos x="0" y="0"/>
                      <wp:positionH relativeFrom="column">
                        <wp:posOffset>5715</wp:posOffset>
                      </wp:positionH>
                      <wp:positionV relativeFrom="paragraph">
                        <wp:posOffset>92710</wp:posOffset>
                      </wp:positionV>
                      <wp:extent cx="822325" cy="1552576"/>
                      <wp:effectExtent l="0" t="0" r="0" b="9525"/>
                      <wp:wrapNone/>
                      <wp:docPr id="108719168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552576"/>
                                <a:chOff x="0" y="0"/>
                                <a:chExt cx="822325" cy="1552576"/>
                              </a:xfrm>
                            </wpg:grpSpPr>
                            <pic:pic xmlns:pic="http://schemas.openxmlformats.org/drawingml/2006/picture">
                              <pic:nvPicPr>
                                <pic:cNvPr id="2" name="Picture 2" descr="UNEP"/>
                                <pic:cNvPicPr>
                                  <a:picLocks noChangeArrowheads="1"/>
                                </pic:cNvPicPr>
                              </pic:nvPicPr>
                              <pic:blipFill>
                                <a:blip r:embed="rId11" cstate="print"/>
                                <a:srcRect/>
                                <a:stretch>
                                  <a:fillRect/>
                                </a:stretch>
                              </pic:blipFill>
                              <pic:spPr bwMode="auto">
                                <a:xfrm>
                                  <a:off x="53975" y="777876"/>
                                  <a:ext cx="768350" cy="774700"/>
                                </a:xfrm>
                                <a:prstGeom prst="rect">
                                  <a:avLst/>
                                </a:prstGeom>
                                <a:noFill/>
                              </pic:spPr>
                            </pic:pic>
                            <pic:pic xmlns:pic="http://schemas.openxmlformats.org/drawingml/2006/picture">
                              <pic:nvPicPr>
                                <pic:cNvPr id="3" name="Picture 3"/>
                                <pic:cNvPicPr>
                                  <a:picLocks noChangeArrowheads="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6D8B5CAB" id="Group 1" o:spid="_x0000_s1026" style="position:absolute;margin-left:.45pt;margin-top:7.3pt;width:64.75pt;height:122.25pt;z-index:251658240" coordsize="8223,15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39;top:7778;width:7684;height:7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v:group>
                  </w:pict>
                </mc:Fallback>
              </mc:AlternateContent>
            </w:r>
          </w:p>
        </w:tc>
        <w:tc>
          <w:tcPr>
            <w:tcW w:w="4302" w:type="dxa"/>
            <w:tcBorders>
              <w:top w:val="nil"/>
              <w:left w:val="nil"/>
              <w:bottom w:val="single" w:sz="36" w:space="0" w:color="auto"/>
              <w:right w:val="nil"/>
            </w:tcBorders>
          </w:tcPr>
          <w:p w14:paraId="609192E6" w14:textId="77777777" w:rsidR="00C417E3" w:rsidRDefault="00C417E3" w:rsidP="00625B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5BD6387" w14:textId="327C2B30" w:rsidR="00625BB4" w:rsidRPr="00320141" w:rsidRDefault="00625BB4" w:rsidP="00625B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20141">
              <w:rPr>
                <w:rFonts w:ascii="Univers" w:hAnsi="Univers"/>
                <w:b/>
                <w:sz w:val="32"/>
              </w:rPr>
              <w:t>Programa de las</w:t>
            </w:r>
          </w:p>
          <w:p w14:paraId="7DA01BC3" w14:textId="77777777" w:rsidR="00625BB4" w:rsidRPr="00320141" w:rsidRDefault="00625BB4" w:rsidP="00625B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20141">
              <w:rPr>
                <w:rFonts w:ascii="Univers" w:hAnsi="Univers"/>
                <w:b/>
                <w:sz w:val="32"/>
              </w:rPr>
              <w:t>Naciones Unidas</w:t>
            </w:r>
          </w:p>
          <w:p w14:paraId="0256136F" w14:textId="77777777" w:rsidR="00625BB4" w:rsidRPr="00320141" w:rsidRDefault="00625BB4" w:rsidP="00625B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20141">
              <w:rPr>
                <w:rFonts w:ascii="Univers" w:hAnsi="Univers"/>
                <w:b/>
                <w:sz w:val="32"/>
              </w:rPr>
              <w:t>para el Medio Ambiente</w:t>
            </w:r>
          </w:p>
          <w:p w14:paraId="2BF7B38E" w14:textId="77777777" w:rsidR="00C15867" w:rsidRPr="00320141" w:rsidRDefault="00C15867" w:rsidP="00C417E3">
            <w:pPr>
              <w:spacing w:before="720"/>
            </w:pPr>
          </w:p>
        </w:tc>
        <w:tc>
          <w:tcPr>
            <w:tcW w:w="3600" w:type="dxa"/>
            <w:tcBorders>
              <w:top w:val="nil"/>
              <w:left w:val="nil"/>
              <w:bottom w:val="single" w:sz="36" w:space="0" w:color="auto"/>
              <w:right w:val="nil"/>
            </w:tcBorders>
          </w:tcPr>
          <w:p w14:paraId="58B01EAF" w14:textId="77777777" w:rsidR="00B50F16" w:rsidRPr="00320141" w:rsidRDefault="006A374B">
            <w:r w:rsidRPr="00320141">
              <w:t>Distr.</w:t>
            </w:r>
          </w:p>
          <w:p w14:paraId="77960014" w14:textId="77777777" w:rsidR="00B50F16" w:rsidRPr="00320141" w:rsidRDefault="006A374B">
            <w:r w:rsidRPr="00320141">
              <w:t>GENERAL</w:t>
            </w:r>
          </w:p>
          <w:p w14:paraId="508DFDAB" w14:textId="77777777" w:rsidR="00C15867" w:rsidRPr="00320141" w:rsidRDefault="00C15867" w:rsidP="005C3554"/>
          <w:p w14:paraId="72497371" w14:textId="77777777" w:rsidR="00C15867" w:rsidRPr="00320141" w:rsidRDefault="00C15867" w:rsidP="005C3554"/>
          <w:p w14:paraId="06DEAC97" w14:textId="597AF8BE" w:rsidR="00B50F16" w:rsidRPr="00320141" w:rsidRDefault="0039040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/95/13</w:t>
            </w:r>
            <w:r>
              <w:fldChar w:fldCharType="end"/>
            </w:r>
            <w:r w:rsidR="00F306F0">
              <w:t>/Rev.1</w:t>
            </w:r>
            <w:r w:rsidR="0016477D">
              <w:t>*</w:t>
            </w:r>
          </w:p>
          <w:p w14:paraId="278FDE1F" w14:textId="65ECB5E5" w:rsidR="00B50F16" w:rsidRPr="00320141" w:rsidRDefault="006A374B">
            <w:r w:rsidRPr="00320141">
              <w:fldChar w:fldCharType="begin"/>
            </w:r>
            <w:r w:rsidR="00851352" w:rsidRPr="00320141">
              <w:instrText xml:space="preserve"> DOCPROPERTY "Revision date" \@ "d MMMM YYYY"  \* MERGEFORMAT </w:instrText>
            </w:r>
            <w:r w:rsidRPr="00320141">
              <w:fldChar w:fldCharType="separate"/>
            </w:r>
            <w:r w:rsidR="00F306F0">
              <w:t>5 de diciembre</w:t>
            </w:r>
            <w:r w:rsidR="00B6489C" w:rsidRPr="00320141">
              <w:t xml:space="preserve"> de 2024</w:t>
            </w:r>
            <w:r w:rsidRPr="00320141">
              <w:fldChar w:fldCharType="end"/>
            </w:r>
          </w:p>
          <w:p w14:paraId="554906C1" w14:textId="77777777" w:rsidR="00C15867" w:rsidRPr="00320141" w:rsidRDefault="00C15867" w:rsidP="005C3554">
            <w:pPr>
              <w:rPr>
                <w:caps/>
              </w:rPr>
            </w:pPr>
          </w:p>
          <w:p w14:paraId="7D344D8B" w14:textId="3DBC21D3" w:rsidR="00625BB4" w:rsidRPr="00320141" w:rsidRDefault="00625BB4">
            <w:r w:rsidRPr="00320141">
              <w:t>ESPA</w:t>
            </w:r>
            <w:r w:rsidR="00FB5B3A" w:rsidRPr="00320141">
              <w:t>Ñ</w:t>
            </w:r>
            <w:r w:rsidRPr="00320141">
              <w:t>OL</w:t>
            </w:r>
          </w:p>
          <w:p w14:paraId="6D94FC7E" w14:textId="4BBF1924" w:rsidR="00B50F16" w:rsidRPr="00320141" w:rsidRDefault="006A374B">
            <w:r w:rsidRPr="00320141">
              <w:t>ORIGINAL: INGLÉS</w:t>
            </w:r>
          </w:p>
        </w:tc>
      </w:tr>
    </w:tbl>
    <w:p w14:paraId="3A4A62FD" w14:textId="196D2FAA" w:rsidR="00B50F16" w:rsidRPr="00320141" w:rsidRDefault="0057661F">
      <w:pPr>
        <w:jc w:val="left"/>
      </w:pPr>
      <w:r w:rsidRPr="00320141">
        <w:t>COMITÉ EJECUTIVO DEL FONDO MULTILATERAL</w:t>
      </w:r>
      <w:r w:rsidRPr="00320141">
        <w:br/>
        <w:t xml:space="preserve"> PARA LA APLICACIÓN DEL</w:t>
      </w:r>
      <w:r w:rsidRPr="00320141">
        <w:br/>
        <w:t xml:space="preserve"> PROTOCOLO DE MONTREAL</w:t>
      </w:r>
      <w:r w:rsidRPr="00320141">
        <w:br/>
      </w:r>
      <w:r w:rsidR="004E4E4E" w:rsidRPr="00320141">
        <w:t>Nonagésima</w:t>
      </w:r>
      <w:r w:rsidR="00CA59FB" w:rsidRPr="00320141">
        <w:t xml:space="preserve"> quinta reunión</w:t>
      </w:r>
    </w:p>
    <w:p w14:paraId="52C4567B" w14:textId="306613F7" w:rsidR="00B50F16" w:rsidRPr="00320141" w:rsidRDefault="006A374B">
      <w:pPr>
        <w:jc w:val="left"/>
      </w:pPr>
      <w:r w:rsidRPr="00320141">
        <w:t xml:space="preserve">Montreal, </w:t>
      </w:r>
      <w:r w:rsidR="008776D1" w:rsidRPr="00320141">
        <w:t>4</w:t>
      </w:r>
      <w:r w:rsidR="00FB5B3A" w:rsidRPr="00320141">
        <w:t xml:space="preserve"> -</w:t>
      </w:r>
      <w:r w:rsidR="008776D1" w:rsidRPr="00320141">
        <w:t xml:space="preserve"> 8 </w:t>
      </w:r>
      <w:r w:rsidR="006A7A3B" w:rsidRPr="00320141">
        <w:t xml:space="preserve">de diciembre </w:t>
      </w:r>
      <w:r w:rsidR="00DA2387" w:rsidRPr="00320141">
        <w:t xml:space="preserve">de </w:t>
      </w:r>
      <w:r w:rsidR="008776D1" w:rsidRPr="00320141">
        <w:t>2024</w:t>
      </w:r>
    </w:p>
    <w:p w14:paraId="51368CF7" w14:textId="09B5A316" w:rsidR="00B50F16" w:rsidRPr="00320141" w:rsidRDefault="00C40BAA">
      <w:pPr>
        <w:spacing w:after="240"/>
        <w:jc w:val="left"/>
      </w:pPr>
      <w:r>
        <w:t>Punto</w:t>
      </w:r>
      <w:r w:rsidR="001B480C" w:rsidRPr="00320141">
        <w:t xml:space="preserve"> </w:t>
      </w:r>
      <w:r w:rsidR="007B4662" w:rsidRPr="00320141">
        <w:t xml:space="preserve">6 </w:t>
      </w:r>
      <w:r w:rsidR="00B46F00" w:rsidRPr="00320141">
        <w:t>e</w:t>
      </w:r>
      <w:r w:rsidR="007B4662" w:rsidRPr="00320141">
        <w:t xml:space="preserve">) </w:t>
      </w:r>
      <w:r w:rsidR="001B480C" w:rsidRPr="00320141">
        <w:t>del orden del día provisional</w:t>
      </w:r>
      <w:r w:rsidR="00B46F00" w:rsidRPr="00320141">
        <w:rPr>
          <w:rStyle w:val="FootnoteReference"/>
        </w:rPr>
        <w:footnoteReference w:id="2"/>
      </w:r>
    </w:p>
    <w:p w14:paraId="34CAC93B" w14:textId="77777777" w:rsidR="005C1765" w:rsidRPr="00320141" w:rsidRDefault="005C1765" w:rsidP="00894CF1">
      <w:pPr>
        <w:spacing w:after="240"/>
        <w:jc w:val="left"/>
      </w:pPr>
    </w:p>
    <w:p w14:paraId="6296ACAE" w14:textId="34990221" w:rsidR="00B50F16" w:rsidRPr="00320141" w:rsidRDefault="00390406">
      <w:pPr>
        <w:spacing w:after="240"/>
        <w:jc w:val="center"/>
        <w:rPr>
          <w:b/>
          <w:bCs/>
          <w:sz w:val="24"/>
          <w:szCs w:val="24"/>
        </w:rPr>
      </w:pPr>
      <w:bookmarkStart w:id="0" w:name="_Hlk150524339"/>
      <w:r w:rsidRPr="00320141">
        <w:rPr>
          <w:b/>
          <w:bCs/>
        </w:rPr>
        <w:t>INFORME ANUAL SOBRE LA APLICACIÓN DEL PROGRAMA DE SUPERVISIÓN Y EVALUACIÓN PARA 2024 Y EL PROGRAMA DE TRABAJO ACTUALIZADO PARA 2025</w:t>
      </w:r>
    </w:p>
    <w:bookmarkEnd w:id="0"/>
    <w:p w14:paraId="18F93277" w14:textId="77777777" w:rsidR="006046BC" w:rsidRPr="00320141" w:rsidRDefault="006046BC">
      <w:pPr>
        <w:spacing w:after="240"/>
        <w:rPr>
          <w:b/>
          <w:bCs/>
          <w:sz w:val="24"/>
          <w:szCs w:val="24"/>
        </w:rPr>
      </w:pPr>
    </w:p>
    <w:p w14:paraId="496B7DA8" w14:textId="65C02FDE" w:rsidR="00B50F16" w:rsidRPr="00320141" w:rsidRDefault="006A374B">
      <w:pPr>
        <w:spacing w:after="240"/>
        <w:rPr>
          <w:b/>
          <w:bCs/>
          <w:sz w:val="24"/>
          <w:szCs w:val="24"/>
        </w:rPr>
      </w:pPr>
      <w:r w:rsidRPr="00320141">
        <w:rPr>
          <w:b/>
          <w:bCs/>
          <w:sz w:val="24"/>
          <w:szCs w:val="24"/>
        </w:rPr>
        <w:t>Introducción</w:t>
      </w:r>
    </w:p>
    <w:p w14:paraId="3BC065D5" w14:textId="682AA4E2" w:rsidR="00B50F16" w:rsidRPr="00320141" w:rsidRDefault="006A374B">
      <w:pPr>
        <w:pStyle w:val="Heading1"/>
      </w:pPr>
      <w:r w:rsidRPr="00320141">
        <w:t>En respuesta a la decisión 91/9</w:t>
      </w:r>
      <w:r w:rsidR="001B480C" w:rsidRPr="00320141">
        <w:t xml:space="preserve"> </w:t>
      </w:r>
      <w:r w:rsidRPr="00320141">
        <w:t>c)</w:t>
      </w:r>
      <w:r w:rsidR="001B480C" w:rsidRPr="00320141">
        <w:t xml:space="preserve"> </w:t>
      </w:r>
      <w:r w:rsidRPr="00320141">
        <w:t xml:space="preserve">ii), la Oficial Superior de Supervisión y Evaluación </w:t>
      </w:r>
      <w:r w:rsidR="007F4DDC" w:rsidRPr="00320141">
        <w:t xml:space="preserve">presentó </w:t>
      </w:r>
      <w:r w:rsidRPr="00320141">
        <w:t xml:space="preserve">un programa de trabajo de </w:t>
      </w:r>
      <w:r w:rsidR="006046BC" w:rsidRPr="00320141">
        <w:t xml:space="preserve">supervisión </w:t>
      </w:r>
      <w:r w:rsidRPr="00320141">
        <w:t xml:space="preserve">y evaluación bienal y </w:t>
      </w:r>
      <w:r w:rsidR="006046BC" w:rsidRPr="00320141">
        <w:t>el</w:t>
      </w:r>
      <w:r w:rsidRPr="00320141">
        <w:t xml:space="preserve"> presupuesto para los años 2024 y 2025</w:t>
      </w:r>
      <w:r w:rsidR="007F4DDC" w:rsidRPr="00320141">
        <w:t>,</w:t>
      </w:r>
      <w:r w:rsidR="003A3E14" w:rsidRPr="00320141">
        <w:rPr>
          <w:rStyle w:val="FootnoteReference"/>
        </w:rPr>
        <w:footnoteReference w:id="3"/>
      </w:r>
      <w:r w:rsidR="007F4DDC" w:rsidRPr="00320141">
        <w:t xml:space="preserve"> que </w:t>
      </w:r>
      <w:r w:rsidR="006046BC" w:rsidRPr="00320141">
        <w:t xml:space="preserve">el Comité Ejecutivo aprobó </w:t>
      </w:r>
      <w:r w:rsidR="007F4DDC" w:rsidRPr="00320141">
        <w:t xml:space="preserve">a título de prueba </w:t>
      </w:r>
      <w:r w:rsidR="00FC40F2" w:rsidRPr="00320141">
        <w:t xml:space="preserve">en la </w:t>
      </w:r>
      <w:r w:rsidR="007F4DDC" w:rsidRPr="00320141">
        <w:t xml:space="preserve">decisión </w:t>
      </w:r>
      <w:r w:rsidR="00D527C6" w:rsidRPr="00320141">
        <w:t>93/10.</w:t>
      </w:r>
    </w:p>
    <w:p w14:paraId="5F0F6103" w14:textId="77777777" w:rsidR="00B50F16" w:rsidRPr="00320141" w:rsidRDefault="006A374B">
      <w:pPr>
        <w:pStyle w:val="Heading1"/>
      </w:pPr>
      <w:r w:rsidRPr="00320141">
        <w:t xml:space="preserve">El </w:t>
      </w:r>
      <w:r w:rsidR="002D0D76" w:rsidRPr="00320141">
        <w:t xml:space="preserve">presente documento contiene </w:t>
      </w:r>
      <w:r w:rsidR="00D765D0" w:rsidRPr="00320141">
        <w:t>las siguientes secciones</w:t>
      </w:r>
      <w:r w:rsidR="00D527C6" w:rsidRPr="00320141">
        <w:t>:</w:t>
      </w:r>
    </w:p>
    <w:p w14:paraId="6C09989D" w14:textId="5DC23AFC" w:rsidR="00B50F16" w:rsidRPr="00320141" w:rsidRDefault="003947D2">
      <w:pPr>
        <w:pStyle w:val="Heading2"/>
      </w:pPr>
      <w:r w:rsidRPr="00320141">
        <w:t xml:space="preserve">Informe anual sobre el estado de </w:t>
      </w:r>
      <w:r w:rsidR="006046BC" w:rsidRPr="00320141">
        <w:t>aplicación del programa</w:t>
      </w:r>
      <w:r w:rsidRPr="00320141">
        <w:t xml:space="preserve"> de trabajo para </w:t>
      </w:r>
      <w:r w:rsidR="00D527C6" w:rsidRPr="00320141">
        <w:t xml:space="preserve">el año </w:t>
      </w:r>
      <w:r w:rsidR="007F4DDC" w:rsidRPr="00320141">
        <w:t>2024</w:t>
      </w:r>
      <w:r w:rsidRPr="00320141">
        <w:t>, incluid</w:t>
      </w:r>
      <w:r w:rsidR="006046BC" w:rsidRPr="00320141">
        <w:t>o</w:t>
      </w:r>
      <w:r w:rsidRPr="00320141">
        <w:t xml:space="preserve"> la información comunicada de conformidad </w:t>
      </w:r>
      <w:r w:rsidR="009A1E68" w:rsidRPr="00320141">
        <w:t xml:space="preserve">con la </w:t>
      </w:r>
      <w:r w:rsidRPr="00320141">
        <w:t xml:space="preserve">decisión 92/6 d) </w:t>
      </w:r>
      <w:r w:rsidR="00A4006D" w:rsidRPr="00320141">
        <w:t xml:space="preserve">sobre </w:t>
      </w:r>
      <w:r w:rsidR="00507D75" w:rsidRPr="00320141">
        <w:t>la evaluación de las actividades de apoyo para la reducción de los HFC</w:t>
      </w:r>
      <w:r w:rsidR="00D527C6" w:rsidRPr="00320141">
        <w:t>;</w:t>
      </w:r>
    </w:p>
    <w:p w14:paraId="4730A7C9" w14:textId="77777777" w:rsidR="00B50F16" w:rsidRPr="00320141" w:rsidRDefault="006A374B">
      <w:pPr>
        <w:pStyle w:val="Heading2"/>
      </w:pPr>
      <w:r w:rsidRPr="00320141">
        <w:t>Presupuesto de gastos para el año 2024</w:t>
      </w:r>
      <w:r w:rsidR="005C1765" w:rsidRPr="00320141">
        <w:t>; y</w:t>
      </w:r>
    </w:p>
    <w:p w14:paraId="30A1A176" w14:textId="068C2CB5" w:rsidR="00B50F16" w:rsidRPr="00320141" w:rsidRDefault="00D527C6">
      <w:pPr>
        <w:pStyle w:val="Heading2"/>
      </w:pPr>
      <w:r w:rsidRPr="00320141">
        <w:t xml:space="preserve">Perspectivas de las actividades del programa de trabajo </w:t>
      </w:r>
      <w:r w:rsidR="00F9173A" w:rsidRPr="00320141">
        <w:t>de</w:t>
      </w:r>
      <w:r w:rsidRPr="00320141">
        <w:t xml:space="preserve"> 2025 y presupuesto correspondiente</w:t>
      </w:r>
      <w:r w:rsidR="00D765D0" w:rsidRPr="00320141">
        <w:t>.</w:t>
      </w:r>
    </w:p>
    <w:p w14:paraId="43BC04BB" w14:textId="493A4B73" w:rsidR="00B50F16" w:rsidRPr="00320141" w:rsidRDefault="006A374B">
      <w:pPr>
        <w:spacing w:after="240"/>
        <w:rPr>
          <w:b/>
          <w:bCs/>
          <w:sz w:val="24"/>
          <w:szCs w:val="24"/>
        </w:rPr>
      </w:pPr>
      <w:r w:rsidRPr="00320141">
        <w:rPr>
          <w:b/>
          <w:bCs/>
          <w:sz w:val="24"/>
          <w:szCs w:val="24"/>
        </w:rPr>
        <w:t xml:space="preserve">Informe anual sobre el estado de </w:t>
      </w:r>
      <w:r w:rsidR="006046BC" w:rsidRPr="00320141">
        <w:rPr>
          <w:b/>
          <w:bCs/>
          <w:sz w:val="24"/>
          <w:szCs w:val="24"/>
        </w:rPr>
        <w:t xml:space="preserve">aplicación </w:t>
      </w:r>
      <w:r w:rsidRPr="00320141">
        <w:rPr>
          <w:b/>
          <w:bCs/>
          <w:sz w:val="24"/>
          <w:szCs w:val="24"/>
        </w:rPr>
        <w:t xml:space="preserve">del programa de trabajo </w:t>
      </w:r>
      <w:r w:rsidR="00F9173A" w:rsidRPr="00320141">
        <w:rPr>
          <w:b/>
          <w:bCs/>
          <w:sz w:val="24"/>
          <w:szCs w:val="24"/>
        </w:rPr>
        <w:t>de</w:t>
      </w:r>
      <w:r w:rsidRPr="00320141">
        <w:rPr>
          <w:b/>
          <w:bCs/>
          <w:sz w:val="24"/>
          <w:szCs w:val="24"/>
        </w:rPr>
        <w:t xml:space="preserve"> </w:t>
      </w:r>
      <w:r w:rsidR="0026655F" w:rsidRPr="00320141">
        <w:rPr>
          <w:b/>
          <w:bCs/>
          <w:sz w:val="24"/>
          <w:szCs w:val="24"/>
        </w:rPr>
        <w:t>2024</w:t>
      </w:r>
    </w:p>
    <w:p w14:paraId="1F0E641C" w14:textId="1724312D" w:rsidR="00B50F16" w:rsidRPr="00320141" w:rsidRDefault="00A262E4">
      <w:pPr>
        <w:pStyle w:val="Heading1"/>
      </w:pPr>
      <w:r w:rsidRPr="00320141">
        <w:t xml:space="preserve">Se </w:t>
      </w:r>
      <w:r w:rsidR="006046BC" w:rsidRPr="00320141">
        <w:t xml:space="preserve">obtuvieron </w:t>
      </w:r>
      <w:r w:rsidR="00F263F4" w:rsidRPr="00320141">
        <w:t xml:space="preserve">los </w:t>
      </w:r>
      <w:r w:rsidR="00F9173A" w:rsidRPr="00320141">
        <w:t xml:space="preserve">resultados </w:t>
      </w:r>
      <w:r w:rsidR="00F263F4" w:rsidRPr="00320141">
        <w:t>previstos en el programa de trabajo para 2024</w:t>
      </w:r>
      <w:r w:rsidRPr="00320141">
        <w:t xml:space="preserve">. Las actividades renovables, como la reforma en curso de los </w:t>
      </w:r>
      <w:r w:rsidR="00FC40F2" w:rsidRPr="00320141">
        <w:t>in</w:t>
      </w:r>
      <w:r w:rsidR="00F25CD4" w:rsidRPr="00320141">
        <w:t>formes de finalización de proyectos</w:t>
      </w:r>
      <w:r w:rsidRPr="00320141">
        <w:t xml:space="preserve"> continuarán en 2025. </w:t>
      </w:r>
      <w:r w:rsidR="00F263F4" w:rsidRPr="00320141">
        <w:lastRenderedPageBreak/>
        <w:t xml:space="preserve">Los detalles sobre el </w:t>
      </w:r>
      <w:r w:rsidR="00CC2808" w:rsidRPr="00320141">
        <w:t xml:space="preserve">estado de la </w:t>
      </w:r>
      <w:r w:rsidR="006046BC" w:rsidRPr="00320141">
        <w:t>aplicación del programa</w:t>
      </w:r>
      <w:r w:rsidR="003947D2" w:rsidRPr="00320141">
        <w:t xml:space="preserve"> de trabajo de supervisión y evaluación para </w:t>
      </w:r>
      <w:r w:rsidR="0026655F" w:rsidRPr="00320141">
        <w:t xml:space="preserve">2024 </w:t>
      </w:r>
      <w:r w:rsidR="00AD0425" w:rsidRPr="00320141">
        <w:t xml:space="preserve">se explican a continuación </w:t>
      </w:r>
      <w:r w:rsidR="008543A4" w:rsidRPr="00320141">
        <w:t xml:space="preserve">y </w:t>
      </w:r>
      <w:r w:rsidR="00F25CD4" w:rsidRPr="00320141">
        <w:t xml:space="preserve">se da una visión </w:t>
      </w:r>
      <w:r w:rsidR="005C4F69" w:rsidRPr="00320141">
        <w:t xml:space="preserve">del estado de la </w:t>
      </w:r>
      <w:r w:rsidR="008E0514" w:rsidRPr="00320141">
        <w:t>a</w:t>
      </w:r>
      <w:r w:rsidR="006046BC" w:rsidRPr="00320141">
        <w:t xml:space="preserve">plicación </w:t>
      </w:r>
      <w:r w:rsidR="00D65042" w:rsidRPr="00320141">
        <w:t xml:space="preserve">y los </w:t>
      </w:r>
      <w:r w:rsidR="00F25CD4" w:rsidRPr="00320141">
        <w:t xml:space="preserve">resultados en el </w:t>
      </w:r>
      <w:r w:rsidR="008E0514" w:rsidRPr="00320141">
        <w:t>A</w:t>
      </w:r>
      <w:r w:rsidR="00F25CD4" w:rsidRPr="00320141">
        <w:t>nexo I del presente documento</w:t>
      </w:r>
      <w:r w:rsidR="00D54FD2" w:rsidRPr="00320141">
        <w:t>.</w:t>
      </w:r>
    </w:p>
    <w:p w14:paraId="0623486A" w14:textId="77777777" w:rsidR="00B50F16" w:rsidRPr="00320141" w:rsidRDefault="006A374B">
      <w:pPr>
        <w:keepNext/>
        <w:keepLines/>
        <w:widowControl w:val="0"/>
        <w:spacing w:after="240"/>
        <w:rPr>
          <w:u w:val="single"/>
        </w:rPr>
      </w:pPr>
      <w:r w:rsidRPr="00320141">
        <w:rPr>
          <w:u w:val="single"/>
        </w:rPr>
        <w:t>Actualizaciones sobre la mejora de la función de evaluación</w:t>
      </w:r>
    </w:p>
    <w:p w14:paraId="129DAD81" w14:textId="12D9B8B6" w:rsidR="00B50F16" w:rsidRPr="00320141" w:rsidRDefault="006A374B">
      <w:pPr>
        <w:pStyle w:val="Heading1"/>
        <w:keepNext/>
        <w:keepLines/>
        <w:widowControl w:val="0"/>
      </w:pPr>
      <w:r w:rsidRPr="00320141">
        <w:t>El programa de trabajo para 2024 inclu</w:t>
      </w:r>
      <w:r w:rsidR="008E0514" w:rsidRPr="00320141">
        <w:t>yó</w:t>
      </w:r>
      <w:r w:rsidRPr="00320141">
        <w:t xml:space="preserve"> dos actividades </w:t>
      </w:r>
      <w:r w:rsidR="00FC40F2" w:rsidRPr="00320141">
        <w:t>destinadas</w:t>
      </w:r>
      <w:r w:rsidRPr="00320141">
        <w:t xml:space="preserve">, </w:t>
      </w:r>
      <w:r w:rsidR="00FC40F2" w:rsidRPr="00320141">
        <w:t xml:space="preserve">directa </w:t>
      </w:r>
      <w:r w:rsidRPr="00320141">
        <w:t xml:space="preserve">o indirectamente, a </w:t>
      </w:r>
      <w:r w:rsidR="00FC40F2" w:rsidRPr="00320141">
        <w:t xml:space="preserve">mejorar </w:t>
      </w:r>
      <w:r w:rsidRPr="00320141">
        <w:t>la función de evaluación, a saber: la revisión de los formatos y procesos relacionados con los in</w:t>
      </w:r>
      <w:r w:rsidR="00F25CD4" w:rsidRPr="00320141">
        <w:t>formes de finalización de proyectos</w:t>
      </w:r>
      <w:r w:rsidRPr="00320141">
        <w:t xml:space="preserve">; y la valoración </w:t>
      </w:r>
      <w:r w:rsidR="000703C2" w:rsidRPr="00320141">
        <w:t xml:space="preserve">externa </w:t>
      </w:r>
      <w:r w:rsidRPr="00320141">
        <w:t>de la función de evaluación del Fondo Multilateral.</w:t>
      </w:r>
    </w:p>
    <w:p w14:paraId="4615DAAC" w14:textId="54037757" w:rsidR="00B50F16" w:rsidRPr="00320141" w:rsidRDefault="008E0514">
      <w:pPr>
        <w:pStyle w:val="Heading1"/>
      </w:pPr>
      <w:r w:rsidRPr="00320141">
        <w:t>La revisión de los informes de finalización de proyectos</w:t>
      </w:r>
      <w:r w:rsidRPr="00320141">
        <w:rPr>
          <w:rStyle w:val="FootnoteReference"/>
        </w:rPr>
        <w:footnoteReference w:id="4"/>
      </w:r>
      <w:r w:rsidRPr="00320141">
        <w:t xml:space="preserve"> ha concluido, lo que ha llevado a la aprobación de un nuevo formato universal que se integrará en la plataforma </w:t>
      </w:r>
      <w:r w:rsidR="004A34B1" w:rsidRPr="00320141">
        <w:t>del sistema de gestión del conocimiento</w:t>
      </w:r>
      <w:r w:rsidRPr="00320141">
        <w:t>.</w:t>
      </w:r>
      <w:r w:rsidR="00941B36" w:rsidRPr="00320141">
        <w:rPr>
          <w:rStyle w:val="FootnoteReference"/>
        </w:rPr>
        <w:footnoteReference w:id="5"/>
      </w:r>
      <w:r w:rsidR="00FC40F2" w:rsidRPr="00320141">
        <w:t xml:space="preserve"> La presentación en línea </w:t>
      </w:r>
      <w:r w:rsidRPr="00320141">
        <w:t xml:space="preserve">empezará a funcionar </w:t>
      </w:r>
      <w:r w:rsidR="00FC40F2" w:rsidRPr="00320141">
        <w:t xml:space="preserve">tras </w:t>
      </w:r>
      <w:r w:rsidRPr="00320141">
        <w:t>la migración de todos los in</w:t>
      </w:r>
      <w:r w:rsidR="00F25CD4" w:rsidRPr="00320141">
        <w:t>formes de finalización de proyectos</w:t>
      </w:r>
      <w:r w:rsidR="00372E91" w:rsidRPr="00320141">
        <w:t>, incluid</w:t>
      </w:r>
      <w:r w:rsidRPr="00320141">
        <w:t>o</w:t>
      </w:r>
      <w:r w:rsidR="00372E91" w:rsidRPr="00320141">
        <w:t xml:space="preserve"> la información </w:t>
      </w:r>
      <w:r w:rsidR="003E3B5B" w:rsidRPr="00320141">
        <w:t xml:space="preserve">histórica </w:t>
      </w:r>
      <w:r w:rsidR="00372E91" w:rsidRPr="00320141">
        <w:t xml:space="preserve">de </w:t>
      </w:r>
      <w:r w:rsidR="00CC48B3" w:rsidRPr="00320141">
        <w:t>los textos impresos</w:t>
      </w:r>
      <w:r w:rsidR="00372E91" w:rsidRPr="00320141">
        <w:t xml:space="preserve">, </w:t>
      </w:r>
      <w:r w:rsidRPr="00320141">
        <w:t xml:space="preserve">y la integración del </w:t>
      </w:r>
      <w:r w:rsidR="004A34B1" w:rsidRPr="00320141">
        <w:t xml:space="preserve">formato </w:t>
      </w:r>
      <w:r w:rsidR="00372E91" w:rsidRPr="00320141">
        <w:t xml:space="preserve">universal de </w:t>
      </w:r>
      <w:r w:rsidR="00CC48B3" w:rsidRPr="00320141">
        <w:t xml:space="preserve">dichos </w:t>
      </w:r>
      <w:r w:rsidR="00372E91" w:rsidRPr="00320141">
        <w:t>in</w:t>
      </w:r>
      <w:r w:rsidR="00F25CD4" w:rsidRPr="00320141">
        <w:t xml:space="preserve">formes </w:t>
      </w:r>
      <w:r w:rsidR="00FC40F2" w:rsidRPr="00320141">
        <w:t xml:space="preserve">en </w:t>
      </w:r>
      <w:r w:rsidR="00372E91" w:rsidRPr="00320141">
        <w:t xml:space="preserve">el </w:t>
      </w:r>
      <w:r w:rsidRPr="00320141">
        <w:t>sistema. Se trata de un trabajo en curso que continuará en 2025.</w:t>
      </w:r>
      <w:r w:rsidRPr="00320141">
        <w:rPr>
          <w:rStyle w:val="FootnoteReference"/>
        </w:rPr>
        <w:footnoteReference w:id="6"/>
      </w:r>
    </w:p>
    <w:p w14:paraId="4F72C3C9" w14:textId="36188E86" w:rsidR="00B50F16" w:rsidRPr="00320141" w:rsidRDefault="006A374B" w:rsidP="00722944">
      <w:pPr>
        <w:pStyle w:val="Heading1"/>
      </w:pPr>
      <w:r w:rsidRPr="00320141">
        <w:t xml:space="preserve">Durante </w:t>
      </w:r>
      <w:r w:rsidR="00CC48B3" w:rsidRPr="00320141">
        <w:t>las deliberaciones</w:t>
      </w:r>
      <w:r w:rsidRPr="00320141">
        <w:t xml:space="preserve"> sobre </w:t>
      </w:r>
      <w:r w:rsidR="0044120D" w:rsidRPr="00320141">
        <w:t xml:space="preserve">la revisión de los </w:t>
      </w:r>
      <w:r w:rsidR="00F9173A" w:rsidRPr="00320141">
        <w:t>informe</w:t>
      </w:r>
      <w:r w:rsidR="00237EE0" w:rsidRPr="00320141">
        <w:t>s</w:t>
      </w:r>
      <w:r w:rsidR="00F9173A" w:rsidRPr="00320141">
        <w:t xml:space="preserve"> de finalización de proyecto</w:t>
      </w:r>
      <w:r w:rsidR="0044120D" w:rsidRPr="00320141">
        <w:t xml:space="preserve"> </w:t>
      </w:r>
      <w:r w:rsidR="008E0514" w:rsidRPr="00320141">
        <w:t xml:space="preserve">que tuvieron lugar </w:t>
      </w:r>
      <w:r w:rsidR="008078CB" w:rsidRPr="00320141">
        <w:t xml:space="preserve">en la </w:t>
      </w:r>
      <w:r w:rsidR="00CC48B3" w:rsidRPr="00320141">
        <w:t xml:space="preserve">94ª </w:t>
      </w:r>
      <w:r w:rsidR="008078CB" w:rsidRPr="00320141">
        <w:t>reunión</w:t>
      </w:r>
      <w:r w:rsidR="0044120D" w:rsidRPr="00320141">
        <w:t xml:space="preserve">, </w:t>
      </w:r>
      <w:r w:rsidRPr="00320141">
        <w:t xml:space="preserve">se advirtió </w:t>
      </w:r>
      <w:r w:rsidR="00FC40F2" w:rsidRPr="00320141">
        <w:t xml:space="preserve">que </w:t>
      </w:r>
      <w:r w:rsidR="00CC48B3" w:rsidRPr="00320141">
        <w:t xml:space="preserve">se </w:t>
      </w:r>
      <w:r w:rsidR="00FC40F2" w:rsidRPr="00320141">
        <w:t>podría presentar</w:t>
      </w:r>
      <w:r w:rsidR="00CC48B3" w:rsidRPr="00320141">
        <w:t xml:space="preserve"> </w:t>
      </w:r>
      <w:r w:rsidR="00FC40F2" w:rsidRPr="00320141">
        <w:t xml:space="preserve">un </w:t>
      </w:r>
      <w:r w:rsidRPr="00320141">
        <w:t xml:space="preserve">informe </w:t>
      </w:r>
      <w:r w:rsidR="00237EE0" w:rsidRPr="00320141">
        <w:t>consolidado</w:t>
      </w:r>
      <w:r w:rsidR="0044120D" w:rsidRPr="00320141">
        <w:t xml:space="preserve"> </w:t>
      </w:r>
      <w:r w:rsidR="00FC40F2" w:rsidRPr="00320141">
        <w:t xml:space="preserve">sobre </w:t>
      </w:r>
      <w:r w:rsidR="00237EE0" w:rsidRPr="00320141">
        <w:t xml:space="preserve">dichos </w:t>
      </w:r>
      <w:r w:rsidR="00F9173A" w:rsidRPr="00320141">
        <w:t>informe</w:t>
      </w:r>
      <w:r w:rsidR="00237EE0" w:rsidRPr="00320141">
        <w:t>s</w:t>
      </w:r>
      <w:r w:rsidR="00F9173A" w:rsidRPr="00320141">
        <w:t xml:space="preserve"> </w:t>
      </w:r>
      <w:r w:rsidRPr="00320141">
        <w:t xml:space="preserve">en la primera reunión </w:t>
      </w:r>
      <w:r w:rsidR="00FC40F2" w:rsidRPr="00320141">
        <w:t xml:space="preserve">de </w:t>
      </w:r>
      <w:r w:rsidRPr="00320141">
        <w:t>cada</w:t>
      </w:r>
      <w:r w:rsidR="00FC40F2" w:rsidRPr="00320141">
        <w:t xml:space="preserve"> año</w:t>
      </w:r>
      <w:r w:rsidR="00292C54" w:rsidRPr="00320141">
        <w:rPr>
          <w:rStyle w:val="FootnoteReference"/>
        </w:rPr>
        <w:footnoteReference w:id="7"/>
      </w:r>
      <w:r w:rsidR="00676359" w:rsidRPr="00320141">
        <w:t xml:space="preserve"> en lugar de </w:t>
      </w:r>
      <w:r w:rsidR="008E0514" w:rsidRPr="00320141">
        <w:t xml:space="preserve">presentarlos </w:t>
      </w:r>
      <w:r w:rsidR="00676359" w:rsidRPr="00320141">
        <w:t xml:space="preserve">en </w:t>
      </w:r>
      <w:r w:rsidR="00937AE4" w:rsidRPr="00320141">
        <w:t xml:space="preserve">ambas reuniones, como </w:t>
      </w:r>
      <w:r w:rsidR="00237EE0" w:rsidRPr="00320141">
        <w:t>se hace actualmente</w:t>
      </w:r>
      <w:r w:rsidR="00937AE4" w:rsidRPr="00320141">
        <w:t xml:space="preserve">. </w:t>
      </w:r>
      <w:r w:rsidR="001F4FDD" w:rsidRPr="00320141">
        <w:t xml:space="preserve">De ser aprobado por </w:t>
      </w:r>
      <w:r w:rsidR="008549FB" w:rsidRPr="00320141">
        <w:t xml:space="preserve">el </w:t>
      </w:r>
      <w:r w:rsidR="00C443E4" w:rsidRPr="00320141">
        <w:t>Comité Ejecutivo</w:t>
      </w:r>
      <w:r w:rsidR="00D62D39" w:rsidRPr="00320141">
        <w:t>,</w:t>
      </w:r>
      <w:r w:rsidR="001F4FDD" w:rsidRPr="00320141">
        <w:t xml:space="preserve"> este </w:t>
      </w:r>
      <w:r w:rsidR="00237EE0" w:rsidRPr="00320141">
        <w:t xml:space="preserve">enfoque </w:t>
      </w:r>
      <w:r w:rsidR="001F4FDD" w:rsidRPr="00320141">
        <w:t xml:space="preserve">se beneficiaría de los datos más recientes facilitados por </w:t>
      </w:r>
      <w:r w:rsidR="00B13BFB" w:rsidRPr="00320141">
        <w:t xml:space="preserve">los organismos </w:t>
      </w:r>
      <w:r w:rsidR="000F7140" w:rsidRPr="00320141">
        <w:t xml:space="preserve">en sus </w:t>
      </w:r>
      <w:r w:rsidR="00B13BFB" w:rsidRPr="00320141">
        <w:t>in</w:t>
      </w:r>
      <w:r w:rsidR="00F25CD4" w:rsidRPr="00320141">
        <w:t>formes de finalización de proyectos</w:t>
      </w:r>
      <w:r w:rsidR="001F4FDD" w:rsidRPr="00320141">
        <w:t xml:space="preserve"> </w:t>
      </w:r>
      <w:r w:rsidR="00237EE0" w:rsidRPr="00320141">
        <w:t xml:space="preserve">e informes </w:t>
      </w:r>
      <w:r w:rsidR="00B13BFB" w:rsidRPr="00320141">
        <w:t>financieros</w:t>
      </w:r>
      <w:r w:rsidR="001F4FDD" w:rsidRPr="00320141">
        <w:t xml:space="preserve">, </w:t>
      </w:r>
      <w:r w:rsidR="00E16978" w:rsidRPr="00320141">
        <w:t xml:space="preserve">normalmente presentados </w:t>
      </w:r>
      <w:r w:rsidR="001F4FDD" w:rsidRPr="00320141">
        <w:t xml:space="preserve">en la </w:t>
      </w:r>
      <w:r w:rsidR="001F56A7" w:rsidRPr="00320141">
        <w:t xml:space="preserve">segunda </w:t>
      </w:r>
      <w:r w:rsidR="001F4FDD" w:rsidRPr="00320141">
        <w:t xml:space="preserve">reunión del año, que es la base para definir la lista de </w:t>
      </w:r>
      <w:r w:rsidR="00F9173A" w:rsidRPr="00320141">
        <w:t>informe</w:t>
      </w:r>
      <w:r w:rsidR="008E0514" w:rsidRPr="00320141">
        <w:t>s</w:t>
      </w:r>
      <w:r w:rsidR="00F9173A" w:rsidRPr="00320141">
        <w:t xml:space="preserve"> de finalización de proyecto</w:t>
      </w:r>
      <w:r w:rsidR="001F4FDD" w:rsidRPr="00320141">
        <w:t xml:space="preserve"> que deben presentarse. </w:t>
      </w:r>
      <w:r w:rsidR="00237EE0" w:rsidRPr="00320141">
        <w:t>Asimismo</w:t>
      </w:r>
      <w:r w:rsidR="00FA2B8D" w:rsidRPr="00320141">
        <w:t>,</w:t>
      </w:r>
      <w:r w:rsidR="00237EE0" w:rsidRPr="00320141">
        <w:t xml:space="preserve"> e</w:t>
      </w:r>
      <w:r w:rsidR="0097607A" w:rsidRPr="00320141">
        <w:t xml:space="preserve">ste enfoque </w:t>
      </w:r>
      <w:r w:rsidR="005F4AC1" w:rsidRPr="00320141">
        <w:t xml:space="preserve">permitiría </w:t>
      </w:r>
      <w:r w:rsidR="004B1AE5" w:rsidRPr="00320141">
        <w:t xml:space="preserve">un análisis más </w:t>
      </w:r>
      <w:r w:rsidR="00FA2B8D" w:rsidRPr="00320141">
        <w:t>s</w:t>
      </w:r>
      <w:r w:rsidR="008E0514" w:rsidRPr="00320141">
        <w:t xml:space="preserve">ustancial </w:t>
      </w:r>
      <w:r w:rsidR="004B1AE5" w:rsidRPr="00320141">
        <w:t xml:space="preserve">de los </w:t>
      </w:r>
      <w:r w:rsidR="00986F63" w:rsidRPr="00320141">
        <w:t xml:space="preserve">datos y </w:t>
      </w:r>
      <w:r w:rsidR="008E0514" w:rsidRPr="00320141">
        <w:t xml:space="preserve">de </w:t>
      </w:r>
      <w:r w:rsidR="00986F63" w:rsidRPr="00320141">
        <w:t xml:space="preserve">la </w:t>
      </w:r>
      <w:r w:rsidR="004B1AE5" w:rsidRPr="00320141">
        <w:t xml:space="preserve">información </w:t>
      </w:r>
      <w:r w:rsidR="00712C66" w:rsidRPr="00320141">
        <w:t xml:space="preserve">recopilados y </w:t>
      </w:r>
      <w:r w:rsidR="00237EE0" w:rsidRPr="00320141">
        <w:t>consolidado</w:t>
      </w:r>
      <w:r w:rsidR="00986F63" w:rsidRPr="00320141">
        <w:t xml:space="preserve">s a partir de </w:t>
      </w:r>
      <w:r w:rsidR="00916B10" w:rsidRPr="00320141">
        <w:t xml:space="preserve">una muestra más amplia </w:t>
      </w:r>
      <w:r w:rsidR="00CF5126" w:rsidRPr="00320141">
        <w:t xml:space="preserve">de </w:t>
      </w:r>
      <w:r w:rsidR="004B1AE5" w:rsidRPr="00320141">
        <w:t xml:space="preserve">proyectos </w:t>
      </w:r>
      <w:r w:rsidR="00CF5126" w:rsidRPr="00320141">
        <w:t xml:space="preserve">e </w:t>
      </w:r>
      <w:r w:rsidR="001F4FDD" w:rsidRPr="00320141">
        <w:t xml:space="preserve">informes. </w:t>
      </w:r>
      <w:r w:rsidR="00986F63" w:rsidRPr="00320141">
        <w:t xml:space="preserve">Este enfoque </w:t>
      </w:r>
      <w:r w:rsidR="0093509D" w:rsidRPr="00320141">
        <w:t xml:space="preserve">podría empezar a </w:t>
      </w:r>
      <w:r w:rsidR="00FA2B8D" w:rsidRPr="00320141">
        <w:t xml:space="preserve">aplicarse </w:t>
      </w:r>
      <w:r w:rsidR="008E0514" w:rsidRPr="00320141">
        <w:t xml:space="preserve">desde </w:t>
      </w:r>
      <w:r w:rsidR="0093509D" w:rsidRPr="00320141">
        <w:t>de la primera reunión de 2025.</w:t>
      </w:r>
    </w:p>
    <w:p w14:paraId="00CDE4EB" w14:textId="3D5299DD" w:rsidR="00B50F16" w:rsidRPr="00320141" w:rsidRDefault="008E0514">
      <w:pPr>
        <w:pStyle w:val="Heading1"/>
      </w:pPr>
      <w:r w:rsidRPr="00320141">
        <w:t xml:space="preserve">Con respecto </w:t>
      </w:r>
      <w:r w:rsidR="00F80F4E" w:rsidRPr="00320141">
        <w:t xml:space="preserve">a la </w:t>
      </w:r>
      <w:r w:rsidR="00FA2B8D" w:rsidRPr="00320141">
        <w:t xml:space="preserve">valoración </w:t>
      </w:r>
      <w:r w:rsidR="00F80F4E" w:rsidRPr="00320141">
        <w:t xml:space="preserve">externa </w:t>
      </w:r>
      <w:r w:rsidR="00B6388A" w:rsidRPr="00320141">
        <w:t>de la función de evaluación</w:t>
      </w:r>
      <w:r w:rsidR="000703C2" w:rsidRPr="00320141">
        <w:t xml:space="preserve">, </w:t>
      </w:r>
      <w:r w:rsidR="000E3588" w:rsidRPr="00320141">
        <w:t xml:space="preserve">ésta se </w:t>
      </w:r>
      <w:r w:rsidR="00F80F4E" w:rsidRPr="00320141">
        <w:t xml:space="preserve">ha terminado y </w:t>
      </w:r>
      <w:r w:rsidR="000E3588" w:rsidRPr="00320141">
        <w:t xml:space="preserve">se han elaborado </w:t>
      </w:r>
      <w:r w:rsidR="00F80F4E" w:rsidRPr="00320141">
        <w:t xml:space="preserve">dos documentos. El primer documento se presentó en la </w:t>
      </w:r>
      <w:r w:rsidR="00FA2B8D" w:rsidRPr="00320141">
        <w:t xml:space="preserve">94ª </w:t>
      </w:r>
      <w:r w:rsidR="00F80F4E" w:rsidRPr="00320141">
        <w:t>reunión</w:t>
      </w:r>
      <w:r w:rsidR="00AF1414" w:rsidRPr="00320141">
        <w:rPr>
          <w:rStyle w:val="FootnoteReference"/>
        </w:rPr>
        <w:footnoteReference w:id="8"/>
      </w:r>
      <w:r w:rsidR="00F80F4E" w:rsidRPr="00320141">
        <w:t xml:space="preserve"> y ofrec</w:t>
      </w:r>
      <w:r w:rsidRPr="00320141">
        <w:t>ió</w:t>
      </w:r>
      <w:r w:rsidR="00F80F4E" w:rsidRPr="00320141">
        <w:t xml:space="preserve"> una visión general de la evolución presupuestaria de la función de evaluación desde su creación, así como una recopilación de los </w:t>
      </w:r>
      <w:r w:rsidR="003D0369" w:rsidRPr="00320141">
        <w:t xml:space="preserve">resultados </w:t>
      </w:r>
      <w:r w:rsidR="00F80F4E" w:rsidRPr="00320141">
        <w:t>de evaluación. El informe final</w:t>
      </w:r>
      <w:r w:rsidR="003D0369" w:rsidRPr="00320141">
        <w:t>,</w:t>
      </w:r>
      <w:r w:rsidR="00F80F4E" w:rsidRPr="00320141">
        <w:t xml:space="preserve"> </w:t>
      </w:r>
      <w:r w:rsidR="00FA2B8D" w:rsidRPr="00320141">
        <w:t xml:space="preserve">que figura </w:t>
      </w:r>
      <w:r w:rsidR="00306635" w:rsidRPr="00320141">
        <w:t xml:space="preserve">en el documento </w:t>
      </w:r>
      <w:r w:rsidR="00AF1414" w:rsidRPr="00320141">
        <w:t>UNEP/</w:t>
      </w:r>
      <w:proofErr w:type="spellStart"/>
      <w:r w:rsidR="00AF1414" w:rsidRPr="00320141">
        <w:t>OzL.</w:t>
      </w:r>
      <w:r w:rsidR="00697299" w:rsidRPr="00320141">
        <w:t>Pro</w:t>
      </w:r>
      <w:proofErr w:type="spellEnd"/>
      <w:r w:rsidR="00697299" w:rsidRPr="00320141">
        <w:t>/</w:t>
      </w:r>
      <w:proofErr w:type="spellStart"/>
      <w:r w:rsidR="00697299" w:rsidRPr="00320141">
        <w:t>ExCom</w:t>
      </w:r>
      <w:proofErr w:type="spellEnd"/>
      <w:r w:rsidR="00697299" w:rsidRPr="00320141">
        <w:t>/95/10</w:t>
      </w:r>
      <w:r w:rsidR="00F80F4E" w:rsidRPr="00320141">
        <w:t xml:space="preserve">, presentado en la </w:t>
      </w:r>
      <w:r w:rsidR="00FA2B8D" w:rsidRPr="00320141">
        <w:t xml:space="preserve">95ª </w:t>
      </w:r>
      <w:r w:rsidR="00F80F4E" w:rsidRPr="00320141">
        <w:t xml:space="preserve">reunión, </w:t>
      </w:r>
      <w:r w:rsidR="003D0369" w:rsidRPr="00320141">
        <w:t xml:space="preserve">contiene </w:t>
      </w:r>
      <w:r w:rsidR="00F80F4E" w:rsidRPr="00320141">
        <w:t xml:space="preserve">el análisis </w:t>
      </w:r>
      <w:r w:rsidR="00FA2B8D" w:rsidRPr="00320141">
        <w:t>sustancial</w:t>
      </w:r>
      <w:r w:rsidR="00F80F4E" w:rsidRPr="00320141">
        <w:t xml:space="preserve"> de la función de evaluación, a través de seis </w:t>
      </w:r>
      <w:r w:rsidR="008D6CD2" w:rsidRPr="00320141">
        <w:t>constataciones</w:t>
      </w:r>
      <w:r w:rsidR="00F80F4E" w:rsidRPr="00320141">
        <w:t xml:space="preserve">, cinco conclusiones y siete recomendaciones. </w:t>
      </w:r>
      <w:r w:rsidR="00FA2B8D" w:rsidRPr="00320141">
        <w:t xml:space="preserve">Igualmente </w:t>
      </w:r>
      <w:r w:rsidR="00F80F4E" w:rsidRPr="00320141">
        <w:t>propone elementos para un proyecto de esquema de política de evaluación para el Fondo Multilateral.</w:t>
      </w:r>
    </w:p>
    <w:p w14:paraId="75D3B840" w14:textId="481776C3" w:rsidR="00B50F16" w:rsidRPr="00320141" w:rsidRDefault="008D6CD2">
      <w:pPr>
        <w:pStyle w:val="Heading1"/>
        <w:numPr>
          <w:ilvl w:val="0"/>
          <w:numId w:val="0"/>
        </w:numPr>
        <w:rPr>
          <w:u w:val="single"/>
        </w:rPr>
      </w:pPr>
      <w:r w:rsidRPr="00320141">
        <w:rPr>
          <w:u w:val="single"/>
        </w:rPr>
        <w:t>Actualizaciones sobre el estado de las evaluaciones</w:t>
      </w:r>
    </w:p>
    <w:p w14:paraId="565067E2" w14:textId="0A544683" w:rsidR="00B50F16" w:rsidRPr="00320141" w:rsidRDefault="006D72ED">
      <w:pPr>
        <w:pStyle w:val="Heading1"/>
      </w:pPr>
      <w:r w:rsidRPr="00320141">
        <w:t xml:space="preserve">El programa de trabajo para 2024 </w:t>
      </w:r>
      <w:r w:rsidR="00820D7F" w:rsidRPr="00320141">
        <w:t xml:space="preserve">también </w:t>
      </w:r>
      <w:r w:rsidRPr="00320141">
        <w:t>inclu</w:t>
      </w:r>
      <w:r w:rsidR="008D6CD2" w:rsidRPr="00320141">
        <w:t>yó</w:t>
      </w:r>
      <w:r w:rsidRPr="00320141">
        <w:t xml:space="preserve"> la preparación de un </w:t>
      </w:r>
      <w:r w:rsidR="003D0369" w:rsidRPr="00320141">
        <w:t>estudio</w:t>
      </w:r>
      <w:r w:rsidRPr="00320141">
        <w:t xml:space="preserve"> y los términos de referencia </w:t>
      </w:r>
      <w:r w:rsidR="00E144AA" w:rsidRPr="00320141">
        <w:t>de una evaluación.</w:t>
      </w:r>
    </w:p>
    <w:p w14:paraId="65AE3F69" w14:textId="689F7F21" w:rsidR="00B50F16" w:rsidRPr="00320141" w:rsidRDefault="006A374B" w:rsidP="002C573D">
      <w:pPr>
        <w:pStyle w:val="Heading1"/>
        <w:keepLines/>
        <w:widowControl w:val="0"/>
      </w:pPr>
      <w:r w:rsidRPr="00320141">
        <w:t xml:space="preserve">El </w:t>
      </w:r>
      <w:r w:rsidR="008D6CD2" w:rsidRPr="00320141">
        <w:t xml:space="preserve">consultor </w:t>
      </w:r>
      <w:r w:rsidR="003D0369" w:rsidRPr="00320141">
        <w:t xml:space="preserve">terminó </w:t>
      </w:r>
      <w:r w:rsidR="008D6CD2" w:rsidRPr="00320141">
        <w:t xml:space="preserve">el </w:t>
      </w:r>
      <w:r w:rsidR="003D0369" w:rsidRPr="00320141">
        <w:t>estudio</w:t>
      </w:r>
      <w:r w:rsidRPr="00320141">
        <w:t xml:space="preserve"> para la evaluación del Programa de Asistencia al Cumplimiento </w:t>
      </w:r>
      <w:r w:rsidR="005B54BA" w:rsidRPr="00320141">
        <w:t xml:space="preserve">del PNUMA </w:t>
      </w:r>
      <w:r w:rsidRPr="00320141">
        <w:t>y la unidad de evaluación</w:t>
      </w:r>
      <w:r w:rsidR="008D6CD2" w:rsidRPr="00320141">
        <w:t xml:space="preserve"> lo </w:t>
      </w:r>
      <w:r w:rsidR="003D0369" w:rsidRPr="00320141">
        <w:t>revisó</w:t>
      </w:r>
      <w:r w:rsidRPr="00320141">
        <w:t>, en consulta con</w:t>
      </w:r>
      <w:r w:rsidR="008D6CD2" w:rsidRPr="00320141">
        <w:t xml:space="preserve"> </w:t>
      </w:r>
      <w:r w:rsidR="003D0369" w:rsidRPr="00320141">
        <w:t xml:space="preserve">dicho </w:t>
      </w:r>
      <w:r w:rsidR="008D6CD2" w:rsidRPr="00320141">
        <w:t xml:space="preserve">Programa </w:t>
      </w:r>
      <w:r w:rsidRPr="00320141">
        <w:t>y la Secretaría</w:t>
      </w:r>
      <w:r w:rsidR="006D12F5" w:rsidRPr="00320141">
        <w:t xml:space="preserve">, y se </w:t>
      </w:r>
      <w:r w:rsidRPr="00320141">
        <w:t>presenta en el documento UNEP/</w:t>
      </w:r>
      <w:proofErr w:type="spellStart"/>
      <w:r w:rsidRPr="00320141">
        <w:t>OzL.Pro</w:t>
      </w:r>
      <w:proofErr w:type="spellEnd"/>
      <w:r w:rsidRPr="00320141">
        <w:t>/</w:t>
      </w:r>
      <w:proofErr w:type="spellStart"/>
      <w:r w:rsidRPr="00320141">
        <w:t>ExCom</w:t>
      </w:r>
      <w:proofErr w:type="spellEnd"/>
      <w:r w:rsidRPr="00320141">
        <w:t xml:space="preserve">/95/11 </w:t>
      </w:r>
      <w:r w:rsidR="00C74A7B" w:rsidRPr="00320141">
        <w:t xml:space="preserve">para </w:t>
      </w:r>
      <w:r w:rsidR="008D6CD2" w:rsidRPr="00320141">
        <w:t xml:space="preserve">consideración </w:t>
      </w:r>
      <w:r w:rsidR="003D0369" w:rsidRPr="00320141">
        <w:t>en</w:t>
      </w:r>
      <w:r w:rsidR="008D6CD2" w:rsidRPr="00320141">
        <w:t xml:space="preserve"> </w:t>
      </w:r>
      <w:r w:rsidR="00C74A7B" w:rsidRPr="00320141">
        <w:t xml:space="preserve">la </w:t>
      </w:r>
      <w:r w:rsidR="00A0156A" w:rsidRPr="00320141">
        <w:t xml:space="preserve">95ª </w:t>
      </w:r>
      <w:r w:rsidR="00C74A7B" w:rsidRPr="00320141">
        <w:t>reunión</w:t>
      </w:r>
      <w:r w:rsidRPr="00320141">
        <w:t xml:space="preserve">. Se propone emprender una segunda fase de esta evaluación </w:t>
      </w:r>
      <w:r w:rsidR="00F306F0">
        <w:t xml:space="preserve">en 2026 </w:t>
      </w:r>
      <w:r w:rsidR="003D0369" w:rsidRPr="00320141">
        <w:t xml:space="preserve">a fin de </w:t>
      </w:r>
      <w:r w:rsidRPr="00320141">
        <w:t xml:space="preserve">abordar las cuestiones no cubiertas por el </w:t>
      </w:r>
      <w:r w:rsidR="003D0369" w:rsidRPr="00320141">
        <w:t>estudio</w:t>
      </w:r>
      <w:r w:rsidR="00F306F0">
        <w:t xml:space="preserve"> después de presentar los términos de referencia actualizados </w:t>
      </w:r>
      <w:r w:rsidR="009E187D" w:rsidRPr="00320141">
        <w:t>en l</w:t>
      </w:r>
      <w:r w:rsidR="00310CE7" w:rsidRPr="00320141">
        <w:t>a 9</w:t>
      </w:r>
      <w:r w:rsidR="00F306F0">
        <w:t>7</w:t>
      </w:r>
      <w:r w:rsidR="009E187D" w:rsidRPr="00320141">
        <w:t xml:space="preserve">ª </w:t>
      </w:r>
      <w:r w:rsidR="00310CE7" w:rsidRPr="00320141">
        <w:t>reunión.</w:t>
      </w:r>
    </w:p>
    <w:p w14:paraId="68C39814" w14:textId="6C70C190" w:rsidR="00B50F16" w:rsidRPr="00320141" w:rsidRDefault="003D0369">
      <w:pPr>
        <w:pStyle w:val="Heading1"/>
        <w:keepLines/>
        <w:widowControl w:val="0"/>
      </w:pPr>
      <w:r w:rsidRPr="00320141">
        <w:lastRenderedPageBreak/>
        <w:t xml:space="preserve">Se terminó la preparación de los términos de referencia </w:t>
      </w:r>
      <w:r w:rsidR="00A7737E" w:rsidRPr="00320141">
        <w:t xml:space="preserve">del </w:t>
      </w:r>
      <w:r w:rsidRPr="00320141">
        <w:t>estudio</w:t>
      </w:r>
      <w:r w:rsidR="00A7737E" w:rsidRPr="00320141">
        <w:t xml:space="preserve"> para la evaluación de los </w:t>
      </w:r>
      <w:r w:rsidRPr="00320141">
        <w:t xml:space="preserve">proyectos de recuperación, </w:t>
      </w:r>
      <w:r w:rsidR="004C5421" w:rsidRPr="00320141">
        <w:t>reciclado</w:t>
      </w:r>
      <w:r w:rsidRPr="00320141">
        <w:t xml:space="preserve"> y regeneración </w:t>
      </w:r>
      <w:r w:rsidR="00306635" w:rsidRPr="00320141">
        <w:t>y se presenta en el documento UNEP/</w:t>
      </w:r>
      <w:proofErr w:type="spellStart"/>
      <w:r w:rsidR="00306635" w:rsidRPr="00320141">
        <w:t>OzL.</w:t>
      </w:r>
      <w:r w:rsidR="00886539" w:rsidRPr="00320141">
        <w:t>Pro</w:t>
      </w:r>
      <w:proofErr w:type="spellEnd"/>
      <w:r w:rsidR="00886539" w:rsidRPr="00320141">
        <w:t>/</w:t>
      </w:r>
      <w:proofErr w:type="spellStart"/>
      <w:r w:rsidR="00886539" w:rsidRPr="00320141">
        <w:t>ExCom</w:t>
      </w:r>
      <w:proofErr w:type="spellEnd"/>
      <w:r w:rsidR="00886539" w:rsidRPr="00320141">
        <w:t xml:space="preserve">/95/12 </w:t>
      </w:r>
      <w:r w:rsidR="00FB0CE1" w:rsidRPr="00320141">
        <w:t xml:space="preserve">para su consideración en la reunión </w:t>
      </w:r>
      <w:r w:rsidR="009E187D" w:rsidRPr="00320141">
        <w:t>95ª</w:t>
      </w:r>
      <w:r w:rsidRPr="00320141">
        <w:t xml:space="preserve">, tras consultar con la Secretaría y los organismos </w:t>
      </w:r>
      <w:r w:rsidR="00FB0CE1" w:rsidRPr="00320141">
        <w:t xml:space="preserve">bilaterales y de </w:t>
      </w:r>
      <w:r w:rsidRPr="00320141">
        <w:t>ejecución, incluid</w:t>
      </w:r>
      <w:r w:rsidR="009E187D" w:rsidRPr="00320141">
        <w:t>o</w:t>
      </w:r>
      <w:r w:rsidRPr="00320141">
        <w:t xml:space="preserve"> una consulta durante la </w:t>
      </w:r>
      <w:r w:rsidR="00505B59" w:rsidRPr="00320141">
        <w:t xml:space="preserve">reunión de coordinación </w:t>
      </w:r>
      <w:r w:rsidRPr="00320141">
        <w:t>interinstitucional de septiembre de 2024.</w:t>
      </w:r>
    </w:p>
    <w:p w14:paraId="32AE178D" w14:textId="02AD97CF" w:rsidR="00B50F16" w:rsidRPr="00320141" w:rsidRDefault="006A374B">
      <w:pPr>
        <w:keepNext/>
        <w:keepLines/>
        <w:widowControl w:val="0"/>
        <w:spacing w:after="240"/>
        <w:rPr>
          <w:u w:val="single"/>
        </w:rPr>
      </w:pPr>
      <w:r w:rsidRPr="00320141">
        <w:rPr>
          <w:u w:val="single"/>
        </w:rPr>
        <w:t>Extensión y comunicación</w:t>
      </w:r>
    </w:p>
    <w:p w14:paraId="5BCA3F5B" w14:textId="27A619EF" w:rsidR="00B50F16" w:rsidRPr="00320141" w:rsidRDefault="00E5646A">
      <w:pPr>
        <w:pStyle w:val="Heading1"/>
        <w:keepNext/>
        <w:widowControl w:val="0"/>
      </w:pPr>
      <w:r w:rsidRPr="00320141">
        <w:t xml:space="preserve">La Oficial Superior de Supervisión y Evaluación </w:t>
      </w:r>
      <w:r w:rsidR="003D0369" w:rsidRPr="00320141">
        <w:t xml:space="preserve">participó </w:t>
      </w:r>
      <w:r w:rsidR="00A75677" w:rsidRPr="00320141">
        <w:t>en</w:t>
      </w:r>
      <w:r w:rsidRPr="00320141">
        <w:t xml:space="preserve"> </w:t>
      </w:r>
      <w:r w:rsidR="00B54BBE" w:rsidRPr="00320141">
        <w:t xml:space="preserve">cuatro </w:t>
      </w:r>
      <w:r w:rsidR="00E77118" w:rsidRPr="00320141">
        <w:t>reuniones</w:t>
      </w:r>
      <w:r w:rsidRPr="00320141">
        <w:t xml:space="preserve"> de redes regionales</w:t>
      </w:r>
      <w:r w:rsidR="00887191" w:rsidRPr="00320141">
        <w:t xml:space="preserve">, </w:t>
      </w:r>
      <w:r w:rsidR="00C92C7D" w:rsidRPr="00320141">
        <w:t xml:space="preserve">mediante asistencia en línea </w:t>
      </w:r>
      <w:r w:rsidR="00887191" w:rsidRPr="00320141">
        <w:t>en Chile</w:t>
      </w:r>
      <w:r w:rsidR="00610EB9" w:rsidRPr="00320141">
        <w:t xml:space="preserve">, Panamá </w:t>
      </w:r>
      <w:r w:rsidR="00C92C7D" w:rsidRPr="00320141">
        <w:t xml:space="preserve">y </w:t>
      </w:r>
      <w:r w:rsidR="00887191" w:rsidRPr="00320141">
        <w:t>Túnez</w:t>
      </w:r>
      <w:r w:rsidR="00C92C7D" w:rsidRPr="00320141">
        <w:t xml:space="preserve">, </w:t>
      </w:r>
      <w:r w:rsidR="00887191" w:rsidRPr="00320141">
        <w:t xml:space="preserve">y </w:t>
      </w:r>
      <w:r w:rsidR="003D0369" w:rsidRPr="00320141">
        <w:t>asistiendo personalmente a</w:t>
      </w:r>
      <w:r w:rsidR="00887191" w:rsidRPr="00320141">
        <w:t xml:space="preserve"> Chennai, India, </w:t>
      </w:r>
      <w:r w:rsidR="00A75677" w:rsidRPr="00320141">
        <w:t>en</w:t>
      </w:r>
      <w:r w:rsidR="00887191" w:rsidRPr="00320141">
        <w:t xml:space="preserve"> la reunión conjunta de las redes regionales de Asia Meridional y </w:t>
      </w:r>
      <w:r w:rsidR="00427792" w:rsidRPr="00320141">
        <w:t>Asia Occidental</w:t>
      </w:r>
      <w:r w:rsidR="00887191" w:rsidRPr="00320141">
        <w:t>.</w:t>
      </w:r>
    </w:p>
    <w:p w14:paraId="78ED7CAB" w14:textId="1BAED7FB" w:rsidR="00B50F16" w:rsidRPr="00320141" w:rsidRDefault="006A374B">
      <w:pPr>
        <w:pStyle w:val="Heading1"/>
      </w:pPr>
      <w:r w:rsidRPr="00320141">
        <w:t>L</w:t>
      </w:r>
      <w:r w:rsidR="004B369A" w:rsidRPr="00320141">
        <w:t xml:space="preserve">a unidad de evaluación </w:t>
      </w:r>
      <w:r w:rsidR="00A75677" w:rsidRPr="00320141">
        <w:t xml:space="preserve">trabajó </w:t>
      </w:r>
      <w:r w:rsidR="004B369A" w:rsidRPr="00320141">
        <w:t xml:space="preserve">en estrecha colaboración con el equipo de gestión del conocimiento de la Secretaría para definir los requisitos de usuario y facilitar la migración de </w:t>
      </w:r>
      <w:r w:rsidR="00A75677" w:rsidRPr="00320141">
        <w:t xml:space="preserve">resultados </w:t>
      </w:r>
      <w:r w:rsidR="004B369A" w:rsidRPr="00320141">
        <w:t>evaluativos al nuevo sistema para una mayor visibilidad y fácil acceso en el nuevo sitio web de la Secretaría</w:t>
      </w:r>
      <w:r w:rsidR="00C92C7D" w:rsidRPr="00320141">
        <w:t>.</w:t>
      </w:r>
    </w:p>
    <w:p w14:paraId="49D49A91" w14:textId="131F3941" w:rsidR="00B50F16" w:rsidRPr="00320141" w:rsidRDefault="006A374B">
      <w:pPr>
        <w:pStyle w:val="Heading1"/>
        <w:numPr>
          <w:ilvl w:val="0"/>
          <w:numId w:val="0"/>
        </w:numPr>
        <w:rPr>
          <w:b/>
          <w:bCs/>
          <w:sz w:val="24"/>
          <w:szCs w:val="24"/>
          <w:u w:val="single"/>
        </w:rPr>
      </w:pPr>
      <w:r w:rsidRPr="00320141">
        <w:rPr>
          <w:u w:val="single"/>
        </w:rPr>
        <w:t xml:space="preserve">Seguimiento de </w:t>
      </w:r>
      <w:r w:rsidR="009039D5" w:rsidRPr="00320141">
        <w:rPr>
          <w:u w:val="single"/>
        </w:rPr>
        <w:t>recomendaciones de evaluación</w:t>
      </w:r>
      <w:r w:rsidR="00FC3F29" w:rsidRPr="00320141">
        <w:rPr>
          <w:u w:val="single"/>
        </w:rPr>
        <w:t xml:space="preserve"> anteriores</w:t>
      </w:r>
      <w:r w:rsidR="005C1765" w:rsidRPr="00320141">
        <w:rPr>
          <w:u w:val="single"/>
        </w:rPr>
        <w:t>: información sobre la decisión 92/</w:t>
      </w:r>
      <w:r w:rsidR="001B480C" w:rsidRPr="00320141">
        <w:rPr>
          <w:u w:val="single"/>
        </w:rPr>
        <w:t xml:space="preserve"> 6 d)</w:t>
      </w:r>
    </w:p>
    <w:p w14:paraId="7C3A7C9F" w14:textId="5592EDF8" w:rsidR="00B50F16" w:rsidRPr="00320141" w:rsidRDefault="004B369A">
      <w:pPr>
        <w:pStyle w:val="Heading1"/>
      </w:pPr>
      <w:r w:rsidRPr="00320141">
        <w:t>En la 92ª reunión la</w:t>
      </w:r>
      <w:r w:rsidR="00A75677" w:rsidRPr="00320141">
        <w:t xml:space="preserve"> Oficial Superior de Supervisión y Evaluación </w:t>
      </w:r>
      <w:r w:rsidRPr="00320141">
        <w:t xml:space="preserve">presentó un estudio evaluativo de actividades de apoyo </w:t>
      </w:r>
      <w:r w:rsidR="00A75677" w:rsidRPr="00320141">
        <w:t>destinadas a</w:t>
      </w:r>
      <w:r w:rsidRPr="00320141">
        <w:t xml:space="preserve"> la reducción de los HFC.</w:t>
      </w:r>
      <w:r w:rsidR="009C0733" w:rsidRPr="00320141">
        <w:rPr>
          <w:rStyle w:val="FootnoteReference"/>
        </w:rPr>
        <w:footnoteReference w:id="9"/>
      </w:r>
      <w:r w:rsidR="00D96212" w:rsidRPr="00320141">
        <w:t xml:space="preserve"> </w:t>
      </w:r>
      <w:r w:rsidR="00A75677" w:rsidRPr="00320141">
        <w:t>En consecuencia</w:t>
      </w:r>
      <w:r w:rsidR="000512A2" w:rsidRPr="00320141">
        <w:t xml:space="preserve">, </w:t>
      </w:r>
      <w:r w:rsidRPr="00320141">
        <w:t xml:space="preserve">el </w:t>
      </w:r>
      <w:r w:rsidR="0038573F" w:rsidRPr="00320141">
        <w:t>Comité Ejecutivo</w:t>
      </w:r>
      <w:r w:rsidR="000E34AD" w:rsidRPr="00320141">
        <w:t xml:space="preserve">, mediante la decisión 92/6, </w:t>
      </w:r>
      <w:r w:rsidR="000512A2" w:rsidRPr="00320141">
        <w:t>decidió</w:t>
      </w:r>
      <w:r w:rsidR="000E34AD" w:rsidRPr="00320141">
        <w:t xml:space="preserve">, entre otras </w:t>
      </w:r>
      <w:r w:rsidR="000512A2" w:rsidRPr="00320141">
        <w:t>cosas:</w:t>
      </w:r>
    </w:p>
    <w:p w14:paraId="6ACBD8B2" w14:textId="0772DA6D" w:rsidR="00B50F16" w:rsidRPr="00320141" w:rsidRDefault="006A374B">
      <w:pPr>
        <w:ind w:left="1440" w:hanging="720"/>
      </w:pPr>
      <w:r w:rsidRPr="00320141">
        <w:t>"</w:t>
      </w:r>
      <w:r w:rsidR="00ED177A" w:rsidRPr="00320141">
        <w:t>b)</w:t>
      </w:r>
      <w:r w:rsidRPr="00320141">
        <w:tab/>
      </w:r>
      <w:r w:rsidR="00320141" w:rsidRPr="00320141">
        <w:t>Invitar a los países del artículo 5, a los organismos bilaterales y de ejecución y a la Secretaría a considerar, cuando proceda, las conclusiones y enseñanzas extraídas, y tener en cuenta, cuando proceda, las sugerencias formuladas en el párrafo 186 del estudio teórico mencionado en el párrafo a) anterior al diseñar, ejecutar, notificar y evaluar los resultados de los proyectos futuros para apoyar la ejecución de la Enmienda de Kigali, incluidos los planes de aplicación de la Enmienda;</w:t>
      </w:r>
    </w:p>
    <w:p w14:paraId="29450519" w14:textId="77777777" w:rsidR="000B3BD9" w:rsidRPr="00320141" w:rsidRDefault="000B3BD9" w:rsidP="009E66BA">
      <w:pPr>
        <w:ind w:left="1440" w:hanging="720"/>
      </w:pPr>
    </w:p>
    <w:p w14:paraId="57E1613A" w14:textId="5C322D23" w:rsidR="00B50F16" w:rsidRPr="00320141" w:rsidRDefault="006A374B">
      <w:pPr>
        <w:ind w:left="1440" w:hanging="720"/>
      </w:pPr>
      <w:r w:rsidRPr="00320141">
        <w:t>c)</w:t>
      </w:r>
      <w:r w:rsidR="000B3BD9" w:rsidRPr="00320141">
        <w:tab/>
      </w:r>
      <w:r w:rsidR="00320141" w:rsidRPr="00320141">
        <w:t>Alentar a los países del artículo 5 y a los organismos bilaterales y de ejecución con informes pendientes sobre actividades de apoyo a incluir información sobre aspectos relacionados con eficiencia energética e integración de la perspectiva de género</w:t>
      </w:r>
      <w:r w:rsidRPr="00320141">
        <w:t>; y</w:t>
      </w:r>
    </w:p>
    <w:p w14:paraId="7C5BE368" w14:textId="77777777" w:rsidR="000B3BD9" w:rsidRPr="00320141" w:rsidRDefault="000B3BD9" w:rsidP="009E66BA">
      <w:pPr>
        <w:ind w:left="1440" w:hanging="720"/>
      </w:pPr>
    </w:p>
    <w:p w14:paraId="6C2FF7DA" w14:textId="0BFA71A2" w:rsidR="00B50F16" w:rsidRPr="00320141" w:rsidRDefault="006A374B">
      <w:pPr>
        <w:ind w:left="1440" w:hanging="720"/>
      </w:pPr>
      <w:r w:rsidRPr="00320141">
        <w:t>d)</w:t>
      </w:r>
      <w:r w:rsidR="000B3BD9" w:rsidRPr="00320141">
        <w:tab/>
      </w:r>
      <w:bookmarkStart w:id="1" w:name="_Hlk179966482"/>
      <w:r w:rsidR="00320141" w:rsidRPr="00320141">
        <w:t>Solicitar a la Oficial Superior de Supervisión y Evaluación que realice un seguimiento e informe en la 95ª reunión sobre la implementación de las sugerencias mencionadas en los párrafos b) y c) anteriores</w:t>
      </w:r>
      <w:r w:rsidR="000B3BD9" w:rsidRPr="00320141">
        <w:t>."</w:t>
      </w:r>
    </w:p>
    <w:bookmarkEnd w:id="1"/>
    <w:p w14:paraId="074455C4" w14:textId="20E72C82" w:rsidR="00B50F16" w:rsidRPr="00320141" w:rsidRDefault="004B369A">
      <w:pPr>
        <w:pStyle w:val="Heading1"/>
        <w:spacing w:before="120"/>
        <w:rPr>
          <w:u w:val="single"/>
        </w:rPr>
      </w:pPr>
      <w:r w:rsidRPr="00320141">
        <w:t xml:space="preserve">En respuesta a la decisión, la unidad de evaluación solicitó a los organismos </w:t>
      </w:r>
      <w:r w:rsidR="00A75677" w:rsidRPr="00320141">
        <w:t xml:space="preserve">que presentasen </w:t>
      </w:r>
      <w:r w:rsidRPr="00320141">
        <w:t xml:space="preserve">la información relativa a la </w:t>
      </w:r>
      <w:r w:rsidR="00A75677" w:rsidRPr="00320141">
        <w:t xml:space="preserve">aplicación </w:t>
      </w:r>
      <w:r w:rsidRPr="00320141">
        <w:t>de la decisión 92/6 b) y c). La información recibida se consolida y presenta en el Anexo II al presente documento</w:t>
      </w:r>
      <w:r w:rsidR="005C1765" w:rsidRPr="00320141">
        <w:t>.</w:t>
      </w:r>
    </w:p>
    <w:p w14:paraId="639B0583" w14:textId="77777777" w:rsidR="00B50F16" w:rsidRPr="00320141" w:rsidRDefault="006A374B">
      <w:pPr>
        <w:spacing w:after="240"/>
        <w:rPr>
          <w:b/>
          <w:bCs/>
          <w:sz w:val="24"/>
          <w:szCs w:val="24"/>
        </w:rPr>
      </w:pPr>
      <w:r w:rsidRPr="00320141">
        <w:rPr>
          <w:b/>
          <w:bCs/>
          <w:sz w:val="24"/>
          <w:szCs w:val="24"/>
        </w:rPr>
        <w:t>Gastos presupuestarios en 2024</w:t>
      </w:r>
    </w:p>
    <w:p w14:paraId="4D2F4D1A" w14:textId="0ED799E5" w:rsidR="00B50F16" w:rsidRPr="00320141" w:rsidRDefault="006A374B">
      <w:pPr>
        <w:pStyle w:val="Heading1"/>
      </w:pPr>
      <w:r w:rsidRPr="00320141">
        <w:t xml:space="preserve">El </w:t>
      </w:r>
      <w:r w:rsidR="004B369A" w:rsidRPr="00320141">
        <w:t xml:space="preserve">presupuesto </w:t>
      </w:r>
      <w:r w:rsidR="00320141">
        <w:t>d</w:t>
      </w:r>
      <w:r w:rsidR="004B369A" w:rsidRPr="00320141">
        <w:t xml:space="preserve">el </w:t>
      </w:r>
      <w:r w:rsidR="00A75677" w:rsidRPr="00320141">
        <w:t>programa de trabajo para 2024</w:t>
      </w:r>
      <w:r w:rsidR="004B369A" w:rsidRPr="00320141">
        <w:t xml:space="preserve"> se </w:t>
      </w:r>
      <w:r w:rsidR="00A75677" w:rsidRPr="00320141">
        <w:t xml:space="preserve">cumplió </w:t>
      </w:r>
      <w:r w:rsidR="004B369A" w:rsidRPr="00320141">
        <w:t>según lo previsto y dentro del financiamiento aprobado. El Cuadro 1 presenta un resumen de los gastos y saldos para el año 2024</w:t>
      </w:r>
      <w:r w:rsidR="00E77118" w:rsidRPr="00320141">
        <w:t>.</w:t>
      </w:r>
    </w:p>
    <w:p w14:paraId="2AADC878" w14:textId="585D893B" w:rsidR="00B50F16" w:rsidRPr="00320141" w:rsidRDefault="006A374B">
      <w:pPr>
        <w:keepNext/>
        <w:tabs>
          <w:tab w:val="left" w:pos="8280"/>
        </w:tabs>
        <w:rPr>
          <w:b/>
        </w:rPr>
      </w:pPr>
      <w:r w:rsidRPr="00320141">
        <w:rPr>
          <w:b/>
        </w:rPr>
        <w:lastRenderedPageBreak/>
        <w:t xml:space="preserve">Cuadro 1. Resumen de gastos y saldos </w:t>
      </w:r>
      <w:r w:rsidR="00082074" w:rsidRPr="00320141">
        <w:rPr>
          <w:b/>
        </w:rPr>
        <w:t>comparado</w:t>
      </w:r>
      <w:r w:rsidR="00927EEF" w:rsidRPr="00320141">
        <w:rPr>
          <w:b/>
        </w:rPr>
        <w:t>s</w:t>
      </w:r>
      <w:r w:rsidR="00082074" w:rsidRPr="00320141">
        <w:rPr>
          <w:b/>
        </w:rPr>
        <w:t xml:space="preserve"> </w:t>
      </w:r>
      <w:r w:rsidRPr="00320141">
        <w:rPr>
          <w:b/>
        </w:rPr>
        <w:t xml:space="preserve">al presupuesto aprobado para </w:t>
      </w:r>
      <w:r w:rsidRPr="00320141">
        <w:rPr>
          <w:b/>
          <w:bCs/>
          <w:color w:val="000000"/>
          <w:lang w:eastAsia="en-CA"/>
        </w:rPr>
        <w:t>2024*</w:t>
      </w:r>
      <w:r w:rsidRPr="00320141">
        <w:rPr>
          <w:b/>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1701"/>
        <w:gridCol w:w="1417"/>
        <w:gridCol w:w="1276"/>
      </w:tblGrid>
      <w:tr w:rsidR="00227097" w:rsidRPr="00320141" w14:paraId="546BA074" w14:textId="77777777" w:rsidTr="00FC40F2">
        <w:trPr>
          <w:trHeight w:val="144"/>
        </w:trPr>
        <w:tc>
          <w:tcPr>
            <w:tcW w:w="4957" w:type="dxa"/>
            <w:shd w:val="clear" w:color="auto" w:fill="auto"/>
            <w:noWrap/>
            <w:hideMark/>
          </w:tcPr>
          <w:p w14:paraId="67F07E41" w14:textId="77777777" w:rsidR="00B50F16" w:rsidRPr="00320141" w:rsidRDefault="006A374B">
            <w:pPr>
              <w:keepNext/>
              <w:jc w:val="left"/>
              <w:rPr>
                <w:b/>
                <w:bCs/>
                <w:color w:val="000000"/>
                <w:lang w:eastAsia="en-CA"/>
              </w:rPr>
            </w:pPr>
            <w:r w:rsidRPr="00320141">
              <w:rPr>
                <w:b/>
                <w:bCs/>
              </w:rPr>
              <w:t>Descripción</w:t>
            </w:r>
          </w:p>
        </w:tc>
        <w:tc>
          <w:tcPr>
            <w:tcW w:w="1701" w:type="dxa"/>
            <w:shd w:val="clear" w:color="auto" w:fill="auto"/>
            <w:noWrap/>
            <w:hideMark/>
          </w:tcPr>
          <w:p w14:paraId="10287B94" w14:textId="77777777" w:rsidR="00B50F16" w:rsidRPr="00320141" w:rsidRDefault="006A374B">
            <w:pPr>
              <w:keepNext/>
              <w:jc w:val="center"/>
              <w:rPr>
                <w:b/>
                <w:bCs/>
                <w:color w:val="000000"/>
                <w:lang w:eastAsia="en-CA"/>
              </w:rPr>
            </w:pPr>
            <w:r w:rsidRPr="00320141">
              <w:rPr>
                <w:b/>
                <w:bCs/>
                <w:color w:val="000000"/>
                <w:lang w:eastAsia="en-CA"/>
              </w:rPr>
              <w:t>Aprobado</w:t>
            </w:r>
          </w:p>
        </w:tc>
        <w:tc>
          <w:tcPr>
            <w:tcW w:w="1417" w:type="dxa"/>
          </w:tcPr>
          <w:p w14:paraId="7C1988D2" w14:textId="1961C130" w:rsidR="00B50F16" w:rsidRPr="00320141" w:rsidRDefault="00884527">
            <w:pPr>
              <w:keepNext/>
              <w:jc w:val="center"/>
              <w:rPr>
                <w:b/>
                <w:bCs/>
                <w:color w:val="000000"/>
                <w:lang w:eastAsia="en-CA"/>
              </w:rPr>
            </w:pPr>
            <w:r>
              <w:rPr>
                <w:b/>
                <w:bCs/>
                <w:color w:val="000000"/>
                <w:lang w:eastAsia="en-CA"/>
              </w:rPr>
              <w:t>Gastado</w:t>
            </w:r>
          </w:p>
        </w:tc>
        <w:tc>
          <w:tcPr>
            <w:tcW w:w="1276" w:type="dxa"/>
          </w:tcPr>
          <w:p w14:paraId="7AA2D8FF" w14:textId="77777777" w:rsidR="00B50F16" w:rsidRPr="00320141" w:rsidRDefault="006A374B">
            <w:pPr>
              <w:keepNext/>
              <w:jc w:val="center"/>
              <w:rPr>
                <w:b/>
                <w:bCs/>
                <w:color w:val="000000"/>
                <w:lang w:eastAsia="en-CA"/>
              </w:rPr>
            </w:pPr>
            <w:r w:rsidRPr="00320141">
              <w:rPr>
                <w:b/>
                <w:bCs/>
                <w:color w:val="000000"/>
                <w:lang w:eastAsia="en-CA"/>
              </w:rPr>
              <w:t>Saldo</w:t>
            </w:r>
          </w:p>
        </w:tc>
      </w:tr>
      <w:tr w:rsidR="00227097" w:rsidRPr="00320141" w14:paraId="40835F61" w14:textId="77777777" w:rsidTr="00FC40F2">
        <w:trPr>
          <w:trHeight w:val="144"/>
        </w:trPr>
        <w:tc>
          <w:tcPr>
            <w:tcW w:w="4957" w:type="dxa"/>
            <w:shd w:val="clear" w:color="auto" w:fill="auto"/>
            <w:noWrap/>
          </w:tcPr>
          <w:p w14:paraId="3FF758AF" w14:textId="47D8CB8B" w:rsidR="00B50F16" w:rsidRPr="00320141" w:rsidRDefault="00082074">
            <w:pPr>
              <w:keepNext/>
              <w:rPr>
                <w:color w:val="000000"/>
                <w:lang w:eastAsia="en-CA"/>
              </w:rPr>
            </w:pPr>
            <w:r w:rsidRPr="00320141">
              <w:rPr>
                <w:color w:val="000000"/>
                <w:lang w:eastAsia="en-CA"/>
              </w:rPr>
              <w:t xml:space="preserve">Servicios de consultoría, incluyendo la </w:t>
            </w:r>
            <w:r w:rsidR="00884527">
              <w:rPr>
                <w:color w:val="000000"/>
                <w:lang w:eastAsia="en-CA"/>
              </w:rPr>
              <w:t xml:space="preserve">valoración </w:t>
            </w:r>
            <w:r w:rsidRPr="00320141">
              <w:t xml:space="preserve">externa de la función </w:t>
            </w:r>
            <w:r w:rsidR="00927EEF" w:rsidRPr="00320141">
              <w:t>de evaluación</w:t>
            </w:r>
            <w:r w:rsidRPr="00320141">
              <w:t xml:space="preserve">, evaluación </w:t>
            </w:r>
            <w:r w:rsidRPr="00320141">
              <w:rPr>
                <w:color w:val="000000"/>
                <w:lang w:eastAsia="en-CA"/>
              </w:rPr>
              <w:t>del</w:t>
            </w:r>
            <w:r w:rsidR="00927EEF" w:rsidRPr="00320141">
              <w:rPr>
                <w:color w:val="000000"/>
                <w:lang w:eastAsia="en-CA"/>
              </w:rPr>
              <w:t xml:space="preserve"> Programa de Asistencia al Cumplimiento </w:t>
            </w:r>
            <w:r w:rsidRPr="00320141">
              <w:rPr>
                <w:color w:val="000000"/>
                <w:lang w:eastAsia="en-CA"/>
              </w:rPr>
              <w:t xml:space="preserve">y </w:t>
            </w:r>
            <w:r w:rsidR="00884527">
              <w:rPr>
                <w:color w:val="000000"/>
                <w:lang w:eastAsia="en-CA"/>
              </w:rPr>
              <w:t xml:space="preserve">complemento de </w:t>
            </w:r>
            <w:r w:rsidR="00927EEF" w:rsidRPr="00320141">
              <w:rPr>
                <w:color w:val="000000"/>
                <w:lang w:eastAsia="en-CA"/>
              </w:rPr>
              <w:t>la labor de la Secretaría</w:t>
            </w:r>
            <w:r w:rsidRPr="00320141">
              <w:rPr>
                <w:color w:val="000000"/>
                <w:lang w:eastAsia="en-CA"/>
              </w:rPr>
              <w:t xml:space="preserve"> sobre </w:t>
            </w:r>
            <w:r w:rsidR="00927EEF" w:rsidRPr="00320141">
              <w:rPr>
                <w:color w:val="000000"/>
                <w:lang w:eastAsia="en-CA"/>
              </w:rPr>
              <w:t xml:space="preserve">el </w:t>
            </w:r>
            <w:r w:rsidRPr="00320141">
              <w:rPr>
                <w:color w:val="000000"/>
                <w:lang w:eastAsia="en-CA"/>
              </w:rPr>
              <w:t>desarrollo del sistema de gestión del conocimiento en materia de supervisión y evaluación.</w:t>
            </w:r>
          </w:p>
        </w:tc>
        <w:tc>
          <w:tcPr>
            <w:tcW w:w="1701" w:type="dxa"/>
            <w:shd w:val="clear" w:color="auto" w:fill="auto"/>
            <w:noWrap/>
          </w:tcPr>
          <w:p w14:paraId="0F12038D" w14:textId="509AAFB0" w:rsidR="00B50F16" w:rsidRPr="00320141" w:rsidRDefault="006A374B">
            <w:pPr>
              <w:keepNext/>
              <w:jc w:val="right"/>
            </w:pPr>
            <w:r w:rsidRPr="00320141">
              <w:t>80</w:t>
            </w:r>
            <w:r w:rsidR="00927EEF" w:rsidRPr="00320141">
              <w:t>.</w:t>
            </w:r>
            <w:r w:rsidRPr="00320141">
              <w:t>000</w:t>
            </w:r>
          </w:p>
        </w:tc>
        <w:tc>
          <w:tcPr>
            <w:tcW w:w="1417" w:type="dxa"/>
          </w:tcPr>
          <w:p w14:paraId="411EE0C2" w14:textId="594FF6E9" w:rsidR="00B50F16" w:rsidRPr="00320141" w:rsidRDefault="006A374B">
            <w:pPr>
              <w:keepNext/>
              <w:jc w:val="right"/>
              <w:rPr>
                <w:color w:val="000000"/>
                <w:lang w:eastAsia="en-CA"/>
              </w:rPr>
            </w:pPr>
            <w:r w:rsidRPr="00320141">
              <w:rPr>
                <w:color w:val="000000"/>
                <w:lang w:eastAsia="en-CA"/>
              </w:rPr>
              <w:t>62</w:t>
            </w:r>
            <w:r w:rsidR="00927EEF" w:rsidRPr="00320141">
              <w:rPr>
                <w:color w:val="000000"/>
                <w:lang w:eastAsia="en-CA"/>
              </w:rPr>
              <w:t>.</w:t>
            </w:r>
            <w:r w:rsidRPr="00320141">
              <w:rPr>
                <w:color w:val="000000"/>
                <w:lang w:eastAsia="en-CA"/>
              </w:rPr>
              <w:t>750</w:t>
            </w:r>
          </w:p>
        </w:tc>
        <w:tc>
          <w:tcPr>
            <w:tcW w:w="1276" w:type="dxa"/>
          </w:tcPr>
          <w:p w14:paraId="58A15694" w14:textId="47A9A1AE" w:rsidR="00B50F16" w:rsidRPr="00320141" w:rsidRDefault="006A374B">
            <w:pPr>
              <w:keepNext/>
              <w:jc w:val="right"/>
              <w:rPr>
                <w:b/>
                <w:bCs/>
                <w:color w:val="000000"/>
                <w:lang w:eastAsia="en-CA"/>
              </w:rPr>
            </w:pPr>
            <w:r w:rsidRPr="00320141">
              <w:rPr>
                <w:b/>
                <w:bCs/>
                <w:color w:val="000000"/>
                <w:lang w:eastAsia="en-CA"/>
              </w:rPr>
              <w:t>17</w:t>
            </w:r>
            <w:r w:rsidR="00927EEF" w:rsidRPr="00320141">
              <w:rPr>
                <w:b/>
                <w:bCs/>
                <w:color w:val="000000"/>
                <w:lang w:eastAsia="en-CA"/>
              </w:rPr>
              <w:t>.</w:t>
            </w:r>
            <w:r w:rsidRPr="00320141">
              <w:rPr>
                <w:b/>
                <w:bCs/>
                <w:color w:val="000000"/>
                <w:lang w:eastAsia="en-CA"/>
              </w:rPr>
              <w:t>250</w:t>
            </w:r>
          </w:p>
        </w:tc>
      </w:tr>
      <w:tr w:rsidR="00227097" w:rsidRPr="00320141" w14:paraId="71C52150" w14:textId="77777777" w:rsidTr="00FC40F2">
        <w:trPr>
          <w:trHeight w:val="144"/>
        </w:trPr>
        <w:tc>
          <w:tcPr>
            <w:tcW w:w="4957" w:type="dxa"/>
            <w:shd w:val="clear" w:color="auto" w:fill="auto"/>
            <w:noWrap/>
          </w:tcPr>
          <w:p w14:paraId="0AEEF07F" w14:textId="16DA12FA" w:rsidR="00B50F16" w:rsidRPr="00320141" w:rsidRDefault="00082074">
            <w:pPr>
              <w:rPr>
                <w:color w:val="000000"/>
                <w:lang w:eastAsia="en-CA"/>
              </w:rPr>
            </w:pPr>
            <w:r w:rsidRPr="00320141">
              <w:rPr>
                <w:color w:val="000000"/>
                <w:lang w:eastAsia="en-CA"/>
              </w:rPr>
              <w:t>G</w:t>
            </w:r>
            <w:r w:rsidR="00927EEF" w:rsidRPr="00320141">
              <w:rPr>
                <w:color w:val="000000"/>
                <w:lang w:eastAsia="en-CA"/>
              </w:rPr>
              <w:t>astos operacionales</w:t>
            </w:r>
          </w:p>
        </w:tc>
        <w:tc>
          <w:tcPr>
            <w:tcW w:w="1701" w:type="dxa"/>
            <w:shd w:val="clear" w:color="auto" w:fill="auto"/>
            <w:noWrap/>
          </w:tcPr>
          <w:p w14:paraId="0B8CECF7" w14:textId="0A4E4BC2" w:rsidR="00B50F16" w:rsidRPr="00320141" w:rsidRDefault="006A374B">
            <w:pPr>
              <w:jc w:val="right"/>
            </w:pPr>
            <w:r w:rsidRPr="00320141">
              <w:t>15</w:t>
            </w:r>
            <w:r w:rsidR="00927EEF" w:rsidRPr="00320141">
              <w:t>.</w:t>
            </w:r>
            <w:r w:rsidRPr="00320141">
              <w:t>000</w:t>
            </w:r>
          </w:p>
        </w:tc>
        <w:tc>
          <w:tcPr>
            <w:tcW w:w="1417" w:type="dxa"/>
          </w:tcPr>
          <w:p w14:paraId="386B7561" w14:textId="04D5E8F0" w:rsidR="00B50F16" w:rsidRPr="00320141" w:rsidRDefault="006A374B">
            <w:pPr>
              <w:jc w:val="right"/>
              <w:rPr>
                <w:color w:val="000000"/>
                <w:lang w:eastAsia="en-CA"/>
              </w:rPr>
            </w:pPr>
            <w:r w:rsidRPr="00320141">
              <w:rPr>
                <w:color w:val="000000"/>
                <w:lang w:eastAsia="en-CA"/>
              </w:rPr>
              <w:t>8</w:t>
            </w:r>
            <w:r w:rsidR="00927EEF" w:rsidRPr="00320141">
              <w:rPr>
                <w:color w:val="000000"/>
                <w:lang w:eastAsia="en-CA"/>
              </w:rPr>
              <w:t>.</w:t>
            </w:r>
            <w:r w:rsidRPr="00320141">
              <w:rPr>
                <w:color w:val="000000"/>
                <w:lang w:eastAsia="en-CA"/>
              </w:rPr>
              <w:t>374</w:t>
            </w:r>
          </w:p>
        </w:tc>
        <w:tc>
          <w:tcPr>
            <w:tcW w:w="1276" w:type="dxa"/>
          </w:tcPr>
          <w:p w14:paraId="0D82E62E" w14:textId="07F196EA" w:rsidR="00B50F16" w:rsidRPr="00320141" w:rsidRDefault="006A374B">
            <w:pPr>
              <w:jc w:val="right"/>
              <w:rPr>
                <w:b/>
                <w:bCs/>
                <w:color w:val="000000"/>
                <w:lang w:eastAsia="en-CA"/>
              </w:rPr>
            </w:pPr>
            <w:r w:rsidRPr="00320141">
              <w:rPr>
                <w:b/>
                <w:bCs/>
                <w:color w:val="000000"/>
                <w:lang w:eastAsia="en-CA"/>
              </w:rPr>
              <w:t>6</w:t>
            </w:r>
            <w:r w:rsidR="00927EEF" w:rsidRPr="00320141">
              <w:rPr>
                <w:b/>
                <w:bCs/>
                <w:color w:val="000000"/>
                <w:lang w:eastAsia="en-CA"/>
              </w:rPr>
              <w:t>.</w:t>
            </w:r>
            <w:r w:rsidRPr="00320141">
              <w:rPr>
                <w:b/>
                <w:bCs/>
                <w:color w:val="000000"/>
                <w:lang w:eastAsia="en-CA"/>
              </w:rPr>
              <w:t>626</w:t>
            </w:r>
          </w:p>
        </w:tc>
      </w:tr>
      <w:tr w:rsidR="00227097" w:rsidRPr="00320141" w14:paraId="3EE0E2CD" w14:textId="77777777" w:rsidTr="00FC40F2">
        <w:trPr>
          <w:trHeight w:val="144"/>
        </w:trPr>
        <w:tc>
          <w:tcPr>
            <w:tcW w:w="4957" w:type="dxa"/>
            <w:shd w:val="clear" w:color="auto" w:fill="auto"/>
            <w:noWrap/>
          </w:tcPr>
          <w:p w14:paraId="329BF984" w14:textId="77777777" w:rsidR="00B50F16" w:rsidRPr="00320141" w:rsidRDefault="00227097">
            <w:pPr>
              <w:rPr>
                <w:color w:val="000000"/>
                <w:lang w:eastAsia="en-CA"/>
              </w:rPr>
            </w:pPr>
            <w:r w:rsidRPr="00320141">
              <w:rPr>
                <w:color w:val="000000"/>
                <w:lang w:eastAsia="en-CA"/>
              </w:rPr>
              <w:t>Viajes del personal de evaluación</w:t>
            </w:r>
          </w:p>
        </w:tc>
        <w:tc>
          <w:tcPr>
            <w:tcW w:w="1701" w:type="dxa"/>
            <w:shd w:val="clear" w:color="auto" w:fill="auto"/>
            <w:noWrap/>
          </w:tcPr>
          <w:p w14:paraId="24C015BF" w14:textId="12E7B8C7" w:rsidR="00B50F16" w:rsidRPr="00320141" w:rsidRDefault="006A374B">
            <w:pPr>
              <w:jc w:val="right"/>
              <w:rPr>
                <w:b/>
                <w:bCs/>
                <w:lang w:eastAsia="en-CA"/>
              </w:rPr>
            </w:pPr>
            <w:r w:rsidRPr="00320141">
              <w:t>20</w:t>
            </w:r>
            <w:r w:rsidR="00927EEF" w:rsidRPr="00320141">
              <w:t>.</w:t>
            </w:r>
            <w:r w:rsidRPr="00320141">
              <w:t>000</w:t>
            </w:r>
          </w:p>
        </w:tc>
        <w:tc>
          <w:tcPr>
            <w:tcW w:w="1417" w:type="dxa"/>
          </w:tcPr>
          <w:p w14:paraId="780EFD3A" w14:textId="7BF4224E" w:rsidR="00B50F16" w:rsidRPr="00320141" w:rsidRDefault="006A374B">
            <w:pPr>
              <w:jc w:val="right"/>
              <w:rPr>
                <w:color w:val="000000"/>
                <w:lang w:eastAsia="en-CA"/>
              </w:rPr>
            </w:pPr>
            <w:r w:rsidRPr="00320141">
              <w:rPr>
                <w:color w:val="000000"/>
                <w:lang w:eastAsia="en-CA"/>
              </w:rPr>
              <w:t>8</w:t>
            </w:r>
            <w:r w:rsidR="00927EEF" w:rsidRPr="00320141">
              <w:rPr>
                <w:color w:val="000000"/>
                <w:lang w:eastAsia="en-CA"/>
              </w:rPr>
              <w:t>.</w:t>
            </w:r>
            <w:r w:rsidRPr="00320141">
              <w:rPr>
                <w:color w:val="000000"/>
                <w:lang w:eastAsia="en-CA"/>
              </w:rPr>
              <w:t>027</w:t>
            </w:r>
          </w:p>
        </w:tc>
        <w:tc>
          <w:tcPr>
            <w:tcW w:w="1276" w:type="dxa"/>
          </w:tcPr>
          <w:p w14:paraId="721586CA" w14:textId="0952F548" w:rsidR="00B50F16" w:rsidRPr="00320141" w:rsidRDefault="006A374B">
            <w:pPr>
              <w:jc w:val="right"/>
              <w:rPr>
                <w:b/>
                <w:bCs/>
                <w:color w:val="000000"/>
                <w:lang w:eastAsia="en-CA"/>
              </w:rPr>
            </w:pPr>
            <w:r w:rsidRPr="00320141">
              <w:rPr>
                <w:b/>
                <w:bCs/>
                <w:color w:val="000000"/>
                <w:lang w:eastAsia="en-CA"/>
              </w:rPr>
              <w:t>11</w:t>
            </w:r>
            <w:r w:rsidR="00927EEF" w:rsidRPr="00320141">
              <w:rPr>
                <w:b/>
                <w:bCs/>
                <w:color w:val="000000"/>
                <w:lang w:eastAsia="en-CA"/>
              </w:rPr>
              <w:t>.</w:t>
            </w:r>
            <w:r w:rsidRPr="00320141">
              <w:rPr>
                <w:b/>
                <w:bCs/>
                <w:color w:val="000000"/>
                <w:lang w:eastAsia="en-CA"/>
              </w:rPr>
              <w:t>973</w:t>
            </w:r>
          </w:p>
        </w:tc>
      </w:tr>
      <w:tr w:rsidR="00227097" w:rsidRPr="00320141" w14:paraId="199CCB12" w14:textId="77777777" w:rsidTr="00FC40F2">
        <w:trPr>
          <w:trHeight w:val="144"/>
        </w:trPr>
        <w:tc>
          <w:tcPr>
            <w:tcW w:w="4957" w:type="dxa"/>
            <w:shd w:val="clear" w:color="auto" w:fill="auto"/>
            <w:noWrap/>
          </w:tcPr>
          <w:p w14:paraId="5469B035" w14:textId="08AF7C1B" w:rsidR="00B50F16" w:rsidRPr="00320141" w:rsidRDefault="006A374B">
            <w:pPr>
              <w:rPr>
                <w:b/>
                <w:bCs/>
                <w:color w:val="000000"/>
                <w:lang w:eastAsia="en-CA"/>
              </w:rPr>
            </w:pPr>
            <w:r w:rsidRPr="00320141">
              <w:rPr>
                <w:b/>
                <w:bCs/>
                <w:color w:val="000000"/>
                <w:lang w:eastAsia="en-CA"/>
              </w:rPr>
              <w:t>Total</w:t>
            </w:r>
            <w:r w:rsidR="00927EEF" w:rsidRPr="00320141">
              <w:rPr>
                <w:b/>
                <w:bCs/>
                <w:color w:val="000000"/>
                <w:lang w:eastAsia="en-CA"/>
              </w:rPr>
              <w:t xml:space="preserve"> de</w:t>
            </w:r>
            <w:r w:rsidRPr="00320141">
              <w:rPr>
                <w:b/>
                <w:bCs/>
                <w:color w:val="000000"/>
                <w:lang w:eastAsia="en-CA"/>
              </w:rPr>
              <w:t xml:space="preserve"> 2024</w:t>
            </w:r>
          </w:p>
        </w:tc>
        <w:tc>
          <w:tcPr>
            <w:tcW w:w="1701" w:type="dxa"/>
            <w:shd w:val="clear" w:color="auto" w:fill="auto"/>
            <w:noWrap/>
          </w:tcPr>
          <w:p w14:paraId="7599C402" w14:textId="4CDFABC5" w:rsidR="00B50F16" w:rsidRPr="00320141" w:rsidRDefault="006A374B">
            <w:pPr>
              <w:jc w:val="right"/>
              <w:rPr>
                <w:b/>
                <w:bCs/>
              </w:rPr>
            </w:pPr>
            <w:r w:rsidRPr="00320141">
              <w:rPr>
                <w:b/>
                <w:bCs/>
              </w:rPr>
              <w:t>115</w:t>
            </w:r>
            <w:r w:rsidR="00927EEF" w:rsidRPr="00320141">
              <w:rPr>
                <w:b/>
                <w:bCs/>
              </w:rPr>
              <w:t>.</w:t>
            </w:r>
            <w:r w:rsidRPr="00320141">
              <w:rPr>
                <w:b/>
                <w:bCs/>
              </w:rPr>
              <w:t>000</w:t>
            </w:r>
          </w:p>
        </w:tc>
        <w:tc>
          <w:tcPr>
            <w:tcW w:w="1417" w:type="dxa"/>
          </w:tcPr>
          <w:p w14:paraId="27016A01" w14:textId="57D5B22A" w:rsidR="00B50F16" w:rsidRPr="00320141" w:rsidRDefault="006A374B">
            <w:pPr>
              <w:jc w:val="right"/>
              <w:rPr>
                <w:b/>
                <w:bCs/>
                <w:color w:val="000000"/>
                <w:lang w:eastAsia="en-CA"/>
              </w:rPr>
            </w:pPr>
            <w:r w:rsidRPr="00320141">
              <w:rPr>
                <w:b/>
                <w:bCs/>
                <w:color w:val="000000"/>
                <w:lang w:eastAsia="en-CA"/>
              </w:rPr>
              <w:t>79</w:t>
            </w:r>
            <w:r w:rsidR="00927EEF" w:rsidRPr="00320141">
              <w:rPr>
                <w:b/>
                <w:bCs/>
                <w:color w:val="000000"/>
                <w:lang w:eastAsia="en-CA"/>
              </w:rPr>
              <w:t>.</w:t>
            </w:r>
            <w:r w:rsidRPr="00320141">
              <w:rPr>
                <w:b/>
                <w:bCs/>
                <w:color w:val="000000"/>
                <w:lang w:eastAsia="en-CA"/>
              </w:rPr>
              <w:t>151</w:t>
            </w:r>
          </w:p>
        </w:tc>
        <w:tc>
          <w:tcPr>
            <w:tcW w:w="1276" w:type="dxa"/>
          </w:tcPr>
          <w:p w14:paraId="7C4C63C7" w14:textId="53900E6A" w:rsidR="00B50F16" w:rsidRPr="00320141" w:rsidRDefault="006A374B">
            <w:pPr>
              <w:jc w:val="right"/>
              <w:rPr>
                <w:b/>
                <w:bCs/>
                <w:color w:val="000000"/>
                <w:lang w:eastAsia="en-CA"/>
              </w:rPr>
            </w:pPr>
            <w:r w:rsidRPr="00320141">
              <w:rPr>
                <w:b/>
                <w:bCs/>
                <w:color w:val="000000"/>
                <w:lang w:eastAsia="en-CA"/>
              </w:rPr>
              <w:t>35</w:t>
            </w:r>
            <w:r w:rsidR="00927EEF" w:rsidRPr="00320141">
              <w:rPr>
                <w:b/>
                <w:bCs/>
                <w:color w:val="000000"/>
                <w:lang w:eastAsia="en-CA"/>
              </w:rPr>
              <w:t>.</w:t>
            </w:r>
            <w:r w:rsidRPr="00320141">
              <w:rPr>
                <w:b/>
                <w:bCs/>
                <w:color w:val="000000"/>
                <w:lang w:eastAsia="en-CA"/>
              </w:rPr>
              <w:t>849</w:t>
            </w:r>
          </w:p>
        </w:tc>
      </w:tr>
    </w:tbl>
    <w:p w14:paraId="2F273C18" w14:textId="67C26006" w:rsidR="00B50F16" w:rsidRPr="00320141" w:rsidRDefault="006A374B">
      <w:pPr>
        <w:spacing w:after="240"/>
        <w:ind w:left="142" w:right="-57" w:hanging="142"/>
        <w:rPr>
          <w:sz w:val="18"/>
          <w:szCs w:val="18"/>
        </w:rPr>
      </w:pPr>
      <w:r w:rsidRPr="00320141">
        <w:rPr>
          <w:sz w:val="18"/>
          <w:szCs w:val="18"/>
        </w:rPr>
        <w:t xml:space="preserve">* </w:t>
      </w:r>
      <w:r w:rsidR="00082074" w:rsidRPr="00320141">
        <w:rPr>
          <w:sz w:val="18"/>
          <w:szCs w:val="18"/>
        </w:rPr>
        <w:t xml:space="preserve">Las cifras finales (redondeadas) que </w:t>
      </w:r>
      <w:r w:rsidR="00927EEF" w:rsidRPr="00320141">
        <w:rPr>
          <w:sz w:val="18"/>
          <w:szCs w:val="18"/>
        </w:rPr>
        <w:t xml:space="preserve">figuran en </w:t>
      </w:r>
      <w:r w:rsidR="00082074" w:rsidRPr="00320141">
        <w:rPr>
          <w:sz w:val="18"/>
          <w:szCs w:val="18"/>
        </w:rPr>
        <w:t>el presente documento deben considerarse provisionales hasta el cierre de los estados financieros del ejercicio 2024</w:t>
      </w:r>
      <w:r w:rsidRPr="00320141">
        <w:rPr>
          <w:sz w:val="18"/>
          <w:szCs w:val="18"/>
        </w:rPr>
        <w:t>.</w:t>
      </w:r>
    </w:p>
    <w:p w14:paraId="0F39344C" w14:textId="2F61FD50" w:rsidR="00B50F16" w:rsidRPr="00320141" w:rsidRDefault="00AE1CBF">
      <w:pPr>
        <w:pStyle w:val="Heading1"/>
      </w:pPr>
      <w:r>
        <w:t xml:space="preserve">En el momento del cierre de las cuentas de 2024, el saldo remanente provisional de USD 35.849 se reintegrará </w:t>
      </w:r>
      <w:r w:rsidR="00082074" w:rsidRPr="00320141">
        <w:t>al Fondo</w:t>
      </w:r>
      <w:r w:rsidR="00884527">
        <w:t xml:space="preserve"> Multilateral</w:t>
      </w:r>
      <w:r w:rsidR="00082074" w:rsidRPr="00320141">
        <w:t>.</w:t>
      </w:r>
    </w:p>
    <w:p w14:paraId="2097F757" w14:textId="39F21504" w:rsidR="00B50F16" w:rsidRPr="00320141" w:rsidRDefault="006A374B">
      <w:pPr>
        <w:spacing w:after="240"/>
        <w:rPr>
          <w:b/>
          <w:bCs/>
          <w:sz w:val="24"/>
          <w:szCs w:val="24"/>
        </w:rPr>
      </w:pPr>
      <w:r w:rsidRPr="00320141">
        <w:rPr>
          <w:b/>
          <w:bCs/>
          <w:sz w:val="24"/>
          <w:szCs w:val="24"/>
        </w:rPr>
        <w:t xml:space="preserve">Perspectivas de las actividades del </w:t>
      </w:r>
      <w:r w:rsidR="00082074" w:rsidRPr="00320141">
        <w:rPr>
          <w:b/>
          <w:bCs/>
          <w:sz w:val="24"/>
          <w:szCs w:val="24"/>
        </w:rPr>
        <w:t>programa de trabajo para 2025</w:t>
      </w:r>
      <w:r w:rsidRPr="00320141">
        <w:rPr>
          <w:b/>
          <w:bCs/>
          <w:sz w:val="24"/>
          <w:szCs w:val="24"/>
        </w:rPr>
        <w:t xml:space="preserve"> y presupuesto correspondiente</w:t>
      </w:r>
    </w:p>
    <w:p w14:paraId="00F89322" w14:textId="00A826C5" w:rsidR="00B50F16" w:rsidRPr="00320141" w:rsidRDefault="00884527" w:rsidP="00AE1CBF">
      <w:pPr>
        <w:pStyle w:val="Heading1"/>
        <w:spacing w:after="120"/>
      </w:pPr>
      <w:r>
        <w:t>D</w:t>
      </w:r>
      <w:r w:rsidRPr="00320141">
        <w:t xml:space="preserve">urante la 93ª reunión </w:t>
      </w:r>
      <w:r>
        <w:t>se aprobó e</w:t>
      </w:r>
      <w:r w:rsidR="00082074" w:rsidRPr="00320141">
        <w:t xml:space="preserve">l </w:t>
      </w:r>
      <w:r w:rsidR="00890ABE" w:rsidRPr="00320141">
        <w:t>programa de trabajo para 2025</w:t>
      </w:r>
      <w:r w:rsidR="00082074" w:rsidRPr="00320141">
        <w:t xml:space="preserve"> por decisión 93/10. </w:t>
      </w:r>
      <w:r w:rsidR="00AE1CBF">
        <w:t xml:space="preserve">Tras la presentación del estudio teórico del Programa de Asistencia al Cumplimiento en la 95ª reunión, la segunda fase de la evaluación del Programa de Asistencia al Cumplimiento se podría emprender en 2026, tras examinar los términos de referencia </w:t>
      </w:r>
      <w:r w:rsidR="006D4708">
        <w:t xml:space="preserve">actualizados </w:t>
      </w:r>
      <w:r w:rsidR="00AE1CBF">
        <w:t xml:space="preserve">que se presentarán en la 97ª reunión. Por tanto, se propone revisar el presupuesto propuesto para 2025, como se muestra en el </w:t>
      </w:r>
      <w:r w:rsidR="006D4708">
        <w:t>Cu</w:t>
      </w:r>
      <w:r w:rsidR="00AE1CBF">
        <w:t>adro 2 a continuación.</w:t>
      </w:r>
      <w:r w:rsidR="00890ABE" w:rsidRPr="00320141">
        <w:t xml:space="preserve"> </w:t>
      </w:r>
    </w:p>
    <w:p w14:paraId="5B31409D" w14:textId="79430181" w:rsidR="00B50F16" w:rsidRPr="00320141" w:rsidRDefault="00082074">
      <w:pPr>
        <w:pStyle w:val="Heading1"/>
      </w:pPr>
      <w:r w:rsidRPr="00320141">
        <w:t>Si así se solicita, la unidad de evaluación podría realizar internamente la preparación de una política evaluativa, sin afectar el presupuesto propuesto para el año 2025. El programa de trabajo actualizado para 2025 se presenta en el Anexo III al presente documento</w:t>
      </w:r>
      <w:r w:rsidR="004278C6" w:rsidRPr="00320141">
        <w:t>.</w:t>
      </w:r>
    </w:p>
    <w:p w14:paraId="0B88A8E5" w14:textId="232F4DD9" w:rsidR="00B50F16" w:rsidRPr="00320141" w:rsidRDefault="00AE2157">
      <w:pPr>
        <w:pStyle w:val="Heading1"/>
        <w:numPr>
          <w:ilvl w:val="0"/>
          <w:numId w:val="0"/>
        </w:numPr>
        <w:rPr>
          <w:u w:val="single"/>
        </w:rPr>
      </w:pPr>
      <w:r w:rsidRPr="00320141">
        <w:rPr>
          <w:u w:val="single"/>
        </w:rPr>
        <w:t>Presupuesto</w:t>
      </w:r>
      <w:r w:rsidR="00884527">
        <w:rPr>
          <w:u w:val="single"/>
        </w:rPr>
        <w:t xml:space="preserve"> propuesto</w:t>
      </w:r>
    </w:p>
    <w:p w14:paraId="14C420AD" w14:textId="5DC73D46" w:rsidR="00B50F16" w:rsidRPr="00320141" w:rsidRDefault="00082074">
      <w:pPr>
        <w:pStyle w:val="Heading1"/>
      </w:pPr>
      <w:r w:rsidRPr="00320141">
        <w:t xml:space="preserve">Para el año 2025 el presupuesto actualizado se </w:t>
      </w:r>
      <w:r w:rsidR="00884527">
        <w:t xml:space="preserve">presenta </w:t>
      </w:r>
      <w:r w:rsidRPr="00320141">
        <w:t>en el Cuadro 2</w:t>
      </w:r>
      <w:r w:rsidR="00FA1BB7" w:rsidRPr="00320141">
        <w:t>.</w:t>
      </w:r>
    </w:p>
    <w:p w14:paraId="43264B43" w14:textId="77777777" w:rsidR="00B50F16" w:rsidRPr="00320141" w:rsidRDefault="006A374B">
      <w:pPr>
        <w:rPr>
          <w:b/>
          <w:bCs/>
        </w:rPr>
      </w:pPr>
      <w:r w:rsidRPr="00320141">
        <w:rPr>
          <w:b/>
          <w:bCs/>
        </w:rPr>
        <w:t>Cuadro 2. Presupuesto actualizado para 2025</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5"/>
        <w:gridCol w:w="1800"/>
      </w:tblGrid>
      <w:tr w:rsidR="003915BF" w:rsidRPr="00320141" w14:paraId="521C12D3" w14:textId="77777777" w:rsidTr="009E66BA">
        <w:trPr>
          <w:trHeight w:val="144"/>
          <w:tblHeader/>
        </w:trPr>
        <w:tc>
          <w:tcPr>
            <w:tcW w:w="7555" w:type="dxa"/>
            <w:tcBorders>
              <w:bottom w:val="single" w:sz="4" w:space="0" w:color="auto"/>
            </w:tcBorders>
            <w:shd w:val="clear" w:color="auto" w:fill="auto"/>
            <w:noWrap/>
          </w:tcPr>
          <w:p w14:paraId="2F222EF2" w14:textId="77777777" w:rsidR="00B50F16" w:rsidRPr="00320141" w:rsidRDefault="006A374B">
            <w:pPr>
              <w:keepLines/>
              <w:rPr>
                <w:b/>
                <w:bCs/>
                <w:color w:val="000000"/>
                <w:lang w:eastAsia="en-CA"/>
              </w:rPr>
            </w:pPr>
            <w:r w:rsidRPr="00320141">
              <w:rPr>
                <w:b/>
                <w:bCs/>
                <w:color w:val="000000"/>
                <w:lang w:eastAsia="en-CA"/>
              </w:rPr>
              <w:t>Descripción</w:t>
            </w:r>
          </w:p>
        </w:tc>
        <w:tc>
          <w:tcPr>
            <w:tcW w:w="1800" w:type="dxa"/>
          </w:tcPr>
          <w:p w14:paraId="4D6FB914" w14:textId="77777777" w:rsidR="00B50F16" w:rsidRPr="00320141" w:rsidRDefault="006A374B">
            <w:pPr>
              <w:keepLines/>
              <w:jc w:val="center"/>
              <w:rPr>
                <w:b/>
                <w:bCs/>
              </w:rPr>
            </w:pPr>
            <w:r w:rsidRPr="00320141">
              <w:rPr>
                <w:b/>
                <w:bCs/>
              </w:rPr>
              <w:t>2025</w:t>
            </w:r>
          </w:p>
        </w:tc>
      </w:tr>
      <w:tr w:rsidR="003915BF" w:rsidRPr="00320141" w14:paraId="1E28A2B1" w14:textId="77777777" w:rsidTr="009E66BA">
        <w:trPr>
          <w:trHeight w:val="260"/>
        </w:trPr>
        <w:tc>
          <w:tcPr>
            <w:tcW w:w="7555" w:type="dxa"/>
            <w:tcBorders>
              <w:bottom w:val="nil"/>
            </w:tcBorders>
            <w:shd w:val="clear" w:color="auto" w:fill="auto"/>
            <w:noWrap/>
            <w:hideMark/>
          </w:tcPr>
          <w:p w14:paraId="6D5DAFFC" w14:textId="2D68FFE2" w:rsidR="00B50F16" w:rsidRPr="00320141" w:rsidRDefault="006A374B">
            <w:pPr>
              <w:keepLines/>
              <w:rPr>
                <w:b/>
                <w:bCs/>
                <w:color w:val="000000"/>
                <w:lang w:eastAsia="en-CA"/>
              </w:rPr>
            </w:pPr>
            <w:r w:rsidRPr="00320141">
              <w:rPr>
                <w:b/>
                <w:bCs/>
                <w:color w:val="000000"/>
                <w:lang w:eastAsia="en-CA"/>
              </w:rPr>
              <w:t>Servicios de consultoría para evaluaciones</w:t>
            </w:r>
            <w:r w:rsidR="00082074" w:rsidRPr="00320141">
              <w:rPr>
                <w:b/>
                <w:bCs/>
                <w:color w:val="000000"/>
                <w:lang w:eastAsia="en-CA"/>
              </w:rPr>
              <w:t xml:space="preserve"> de</w:t>
            </w:r>
            <w:r w:rsidRPr="00320141">
              <w:rPr>
                <w:b/>
                <w:bCs/>
                <w:color w:val="000000"/>
                <w:lang w:eastAsia="en-CA"/>
              </w:rPr>
              <w:t xml:space="preserve"> 2025</w:t>
            </w:r>
          </w:p>
        </w:tc>
        <w:tc>
          <w:tcPr>
            <w:tcW w:w="1800" w:type="dxa"/>
            <w:tcBorders>
              <w:bottom w:val="nil"/>
            </w:tcBorders>
          </w:tcPr>
          <w:p w14:paraId="3E354F1B" w14:textId="77777777" w:rsidR="003915BF" w:rsidRPr="00320141" w:rsidRDefault="003915BF" w:rsidP="00894CF1">
            <w:pPr>
              <w:keepLines/>
              <w:jc w:val="right"/>
            </w:pPr>
          </w:p>
        </w:tc>
      </w:tr>
      <w:tr w:rsidR="003915BF" w:rsidRPr="00320141" w14:paraId="1CEE4507" w14:textId="77777777" w:rsidTr="009E66BA">
        <w:trPr>
          <w:trHeight w:val="197"/>
        </w:trPr>
        <w:tc>
          <w:tcPr>
            <w:tcW w:w="7555" w:type="dxa"/>
            <w:tcBorders>
              <w:top w:val="nil"/>
              <w:bottom w:val="nil"/>
            </w:tcBorders>
            <w:shd w:val="clear" w:color="auto" w:fill="auto"/>
            <w:noWrap/>
          </w:tcPr>
          <w:p w14:paraId="04D473AC" w14:textId="334EC0B3" w:rsidR="00B50F16" w:rsidRPr="00320141" w:rsidRDefault="00E05A66">
            <w:pPr>
              <w:pStyle w:val="ListParagraph"/>
              <w:keepLines/>
              <w:numPr>
                <w:ilvl w:val="0"/>
                <w:numId w:val="17"/>
              </w:numPr>
              <w:spacing w:after="0"/>
              <w:ind w:left="337" w:hanging="270"/>
              <w:contextualSpacing w:val="0"/>
              <w:rPr>
                <w:color w:val="000000"/>
                <w:lang w:val="es-AR" w:eastAsia="en-CA"/>
              </w:rPr>
            </w:pPr>
            <w:r w:rsidRPr="00320141">
              <w:rPr>
                <w:rFonts w:ascii="Times New Roman" w:hAnsi="Times New Roman" w:cs="Times New Roman"/>
                <w:color w:val="000000"/>
                <w:lang w:val="es-AR" w:eastAsia="en-CA"/>
              </w:rPr>
              <w:t>Evaluaciones temáticas</w:t>
            </w:r>
            <w:r w:rsidR="00082074" w:rsidRPr="00320141">
              <w:rPr>
                <w:rFonts w:ascii="Times New Roman" w:hAnsi="Times New Roman" w:cs="Times New Roman"/>
                <w:color w:val="000000"/>
                <w:lang w:val="es-AR" w:eastAsia="en-CA"/>
              </w:rPr>
              <w:t xml:space="preserve"> de 2025</w:t>
            </w:r>
            <w:r w:rsidRPr="00320141">
              <w:rPr>
                <w:rFonts w:ascii="Times New Roman" w:hAnsi="Times New Roman" w:cs="Times New Roman"/>
                <w:color w:val="000000"/>
                <w:lang w:val="es-AR" w:eastAsia="en-CA"/>
              </w:rPr>
              <w:t xml:space="preserve">: </w:t>
            </w:r>
          </w:p>
        </w:tc>
        <w:tc>
          <w:tcPr>
            <w:tcW w:w="1800" w:type="dxa"/>
            <w:tcBorders>
              <w:top w:val="nil"/>
              <w:bottom w:val="nil"/>
            </w:tcBorders>
          </w:tcPr>
          <w:p w14:paraId="65663438" w14:textId="77777777" w:rsidR="003915BF" w:rsidRPr="00320141" w:rsidRDefault="003915BF" w:rsidP="00894CF1">
            <w:pPr>
              <w:keepLines/>
              <w:jc w:val="right"/>
            </w:pPr>
          </w:p>
        </w:tc>
      </w:tr>
      <w:tr w:rsidR="003915BF" w:rsidRPr="00320141" w14:paraId="740DF2E3" w14:textId="77777777" w:rsidTr="009E66BA">
        <w:trPr>
          <w:trHeight w:val="1557"/>
        </w:trPr>
        <w:tc>
          <w:tcPr>
            <w:tcW w:w="7555" w:type="dxa"/>
            <w:tcBorders>
              <w:top w:val="nil"/>
              <w:bottom w:val="single" w:sz="4" w:space="0" w:color="auto"/>
            </w:tcBorders>
            <w:shd w:val="clear" w:color="auto" w:fill="auto"/>
            <w:noWrap/>
          </w:tcPr>
          <w:p w14:paraId="7BDADA9B" w14:textId="6B88296D" w:rsidR="00B50F16" w:rsidRPr="00320141" w:rsidRDefault="006A374B">
            <w:pPr>
              <w:pStyle w:val="ListParagraph"/>
              <w:keepLines/>
              <w:numPr>
                <w:ilvl w:val="0"/>
                <w:numId w:val="19"/>
              </w:numPr>
              <w:spacing w:after="0" w:line="240" w:lineRule="auto"/>
              <w:jc w:val="both"/>
              <w:rPr>
                <w:rFonts w:ascii="Times New Roman" w:hAnsi="Times New Roman" w:cs="Times New Roman"/>
                <w:lang w:val="es-AR"/>
              </w:rPr>
            </w:pPr>
            <w:r w:rsidRPr="00320141">
              <w:rPr>
                <w:rFonts w:ascii="Times New Roman" w:hAnsi="Times New Roman" w:cs="Times New Roman"/>
                <w:lang w:val="es-AR"/>
              </w:rPr>
              <w:t>Evaluación de los proyectos de recuperación</w:t>
            </w:r>
            <w:r w:rsidR="001A23DC" w:rsidRPr="00320141">
              <w:rPr>
                <w:rFonts w:ascii="Times New Roman" w:hAnsi="Times New Roman" w:cs="Times New Roman"/>
                <w:lang w:val="es-AR"/>
              </w:rPr>
              <w:t>,</w:t>
            </w:r>
            <w:r w:rsidRPr="00320141">
              <w:rPr>
                <w:rFonts w:ascii="Times New Roman" w:hAnsi="Times New Roman" w:cs="Times New Roman"/>
                <w:lang w:val="es-AR"/>
              </w:rPr>
              <w:t xml:space="preserve"> </w:t>
            </w:r>
            <w:r w:rsidR="004C5421" w:rsidRPr="00320141">
              <w:rPr>
                <w:rFonts w:ascii="Times New Roman" w:hAnsi="Times New Roman" w:cs="Times New Roman"/>
                <w:lang w:val="es-AR"/>
              </w:rPr>
              <w:t>reciclado</w:t>
            </w:r>
            <w:r w:rsidRPr="00320141">
              <w:rPr>
                <w:rFonts w:ascii="Times New Roman" w:hAnsi="Times New Roman" w:cs="Times New Roman"/>
                <w:lang w:val="es-AR"/>
              </w:rPr>
              <w:t xml:space="preserve"> y regeneración</w:t>
            </w:r>
          </w:p>
          <w:p w14:paraId="16016DF0" w14:textId="61AA2704" w:rsidR="00B50F16" w:rsidRPr="00320141" w:rsidRDefault="00082074">
            <w:pPr>
              <w:pStyle w:val="ListParagraph"/>
              <w:keepLines/>
              <w:numPr>
                <w:ilvl w:val="0"/>
                <w:numId w:val="19"/>
              </w:numPr>
              <w:spacing w:after="0" w:line="240" w:lineRule="auto"/>
              <w:jc w:val="both"/>
              <w:rPr>
                <w:rFonts w:ascii="Times New Roman" w:hAnsi="Times New Roman" w:cs="Times New Roman"/>
                <w:lang w:val="es-AR"/>
              </w:rPr>
            </w:pPr>
            <w:r w:rsidRPr="00320141">
              <w:rPr>
                <w:rFonts w:ascii="Times New Roman" w:hAnsi="Times New Roman" w:cs="Times New Roman"/>
                <w:lang w:val="es-AR"/>
              </w:rPr>
              <w:t xml:space="preserve">Evaluación del aporte de los </w:t>
            </w:r>
            <w:r w:rsidR="004C5421" w:rsidRPr="00320141">
              <w:rPr>
                <w:rFonts w:ascii="Times New Roman" w:hAnsi="Times New Roman" w:cs="Times New Roman"/>
                <w:lang w:val="es-AR"/>
              </w:rPr>
              <w:t>planes de gestión para la eliminación de HCFC</w:t>
            </w:r>
            <w:r w:rsidRPr="00320141">
              <w:rPr>
                <w:rFonts w:ascii="Times New Roman" w:hAnsi="Times New Roman" w:cs="Times New Roman"/>
                <w:lang w:val="es-AR"/>
              </w:rPr>
              <w:t xml:space="preserve"> al desarrollo de políticas, normativas y estrategias nacionales que garanticen el cumplimiento del Protocolo de Montreal y la sustentabilidad de los logros.</w:t>
            </w:r>
          </w:p>
          <w:p w14:paraId="4FE34CF4" w14:textId="38A34166" w:rsidR="00B50F16" w:rsidRPr="00320141" w:rsidRDefault="00082074">
            <w:pPr>
              <w:pStyle w:val="ListParagraph"/>
              <w:keepLines/>
              <w:numPr>
                <w:ilvl w:val="0"/>
                <w:numId w:val="19"/>
              </w:numPr>
              <w:spacing w:after="0" w:line="240" w:lineRule="auto"/>
              <w:jc w:val="both"/>
              <w:rPr>
                <w:lang w:val="es-AR"/>
              </w:rPr>
            </w:pPr>
            <w:r w:rsidRPr="00320141">
              <w:rPr>
                <w:rFonts w:ascii="Times New Roman" w:hAnsi="Times New Roman" w:cs="Times New Roman"/>
                <w:lang w:val="es-AR"/>
              </w:rPr>
              <w:t xml:space="preserve">Evaluación de sistemas de </w:t>
            </w:r>
            <w:r w:rsidR="00884527">
              <w:rPr>
                <w:rFonts w:ascii="Times New Roman" w:hAnsi="Times New Roman" w:cs="Times New Roman"/>
                <w:lang w:val="es-AR"/>
              </w:rPr>
              <w:t>formación</w:t>
            </w:r>
            <w:r w:rsidRPr="00320141">
              <w:rPr>
                <w:rFonts w:ascii="Times New Roman" w:hAnsi="Times New Roman" w:cs="Times New Roman"/>
                <w:lang w:val="es-AR"/>
              </w:rPr>
              <w:t xml:space="preserve">, fortalecimiento de capacidades y acreditación en servicio técnico de equipos de refrigeración de </w:t>
            </w:r>
            <w:r w:rsidR="004C5421" w:rsidRPr="00320141">
              <w:rPr>
                <w:rFonts w:ascii="Times New Roman" w:hAnsi="Times New Roman" w:cs="Times New Roman"/>
                <w:lang w:val="es-AR"/>
              </w:rPr>
              <w:t>los planes de gestión para la eliminación de HCFC</w:t>
            </w:r>
            <w:r w:rsidR="00250ED1" w:rsidRPr="00320141">
              <w:rPr>
                <w:rFonts w:ascii="Times New Roman" w:hAnsi="Times New Roman" w:cs="Times New Roman"/>
                <w:lang w:val="es-AR"/>
              </w:rPr>
              <w:t>.</w:t>
            </w:r>
          </w:p>
        </w:tc>
        <w:tc>
          <w:tcPr>
            <w:tcW w:w="1800" w:type="dxa"/>
            <w:tcBorders>
              <w:top w:val="nil"/>
              <w:bottom w:val="single" w:sz="4" w:space="0" w:color="auto"/>
            </w:tcBorders>
          </w:tcPr>
          <w:p w14:paraId="5E0C1264" w14:textId="0F7D881C" w:rsidR="00B50F16" w:rsidRPr="00320141" w:rsidRDefault="006A374B">
            <w:pPr>
              <w:keepLines/>
              <w:jc w:val="right"/>
            </w:pPr>
            <w:r w:rsidRPr="00320141">
              <w:t>50</w:t>
            </w:r>
            <w:r w:rsidR="00890ABE" w:rsidRPr="00320141">
              <w:t>.</w:t>
            </w:r>
            <w:r w:rsidRPr="00320141">
              <w:t>000</w:t>
            </w:r>
          </w:p>
          <w:p w14:paraId="102A79CC" w14:textId="44DC4155" w:rsidR="00B50F16" w:rsidRPr="00320141" w:rsidRDefault="006A374B">
            <w:pPr>
              <w:keepLines/>
              <w:jc w:val="right"/>
            </w:pPr>
            <w:r w:rsidRPr="00320141">
              <w:t>25</w:t>
            </w:r>
            <w:r w:rsidR="00890ABE" w:rsidRPr="00320141">
              <w:t>.</w:t>
            </w:r>
            <w:r w:rsidRPr="00320141">
              <w:t>000</w:t>
            </w:r>
          </w:p>
          <w:p w14:paraId="488F3710" w14:textId="77777777" w:rsidR="006F0C8C" w:rsidRPr="00320141" w:rsidRDefault="006F0C8C" w:rsidP="00894CF1">
            <w:pPr>
              <w:keepLines/>
              <w:jc w:val="right"/>
            </w:pPr>
          </w:p>
          <w:p w14:paraId="3940443E" w14:textId="77777777" w:rsidR="003915BF" w:rsidRPr="00320141" w:rsidRDefault="003915BF" w:rsidP="00894CF1">
            <w:pPr>
              <w:keepLines/>
              <w:jc w:val="right"/>
            </w:pPr>
          </w:p>
          <w:p w14:paraId="7186D9C9" w14:textId="77777777" w:rsidR="00D765D0" w:rsidRPr="00320141" w:rsidRDefault="00D765D0" w:rsidP="00894CF1">
            <w:pPr>
              <w:keepLines/>
              <w:jc w:val="right"/>
            </w:pPr>
          </w:p>
          <w:p w14:paraId="5D5DD700" w14:textId="6DEE5121" w:rsidR="00B50F16" w:rsidRPr="00320141" w:rsidRDefault="006A374B">
            <w:pPr>
              <w:keepLines/>
              <w:jc w:val="right"/>
            </w:pPr>
            <w:r w:rsidRPr="00320141">
              <w:t>25</w:t>
            </w:r>
            <w:r w:rsidR="00890ABE" w:rsidRPr="00320141">
              <w:t>.</w:t>
            </w:r>
            <w:r w:rsidRPr="00320141">
              <w:t>000</w:t>
            </w:r>
          </w:p>
        </w:tc>
      </w:tr>
      <w:tr w:rsidR="00082074" w:rsidRPr="00320141" w14:paraId="0D2FD688" w14:textId="77777777" w:rsidTr="009E66BA">
        <w:trPr>
          <w:trHeight w:val="144"/>
        </w:trPr>
        <w:tc>
          <w:tcPr>
            <w:tcW w:w="7555" w:type="dxa"/>
            <w:tcBorders>
              <w:top w:val="single" w:sz="4" w:space="0" w:color="auto"/>
            </w:tcBorders>
            <w:shd w:val="clear" w:color="auto" w:fill="auto"/>
            <w:noWrap/>
          </w:tcPr>
          <w:p w14:paraId="562BF124" w14:textId="471CF3D9" w:rsidR="00082074" w:rsidRPr="00320141" w:rsidRDefault="00082074" w:rsidP="00082074">
            <w:pPr>
              <w:keepLines/>
              <w:rPr>
                <w:b/>
                <w:bCs/>
                <w:color w:val="000000"/>
                <w:lang w:eastAsia="en-CA"/>
              </w:rPr>
            </w:pPr>
            <w:r w:rsidRPr="00320141">
              <w:rPr>
                <w:b/>
                <w:bCs/>
              </w:rPr>
              <w:t>Complemento a</w:t>
            </w:r>
            <w:r w:rsidR="00884527">
              <w:rPr>
                <w:b/>
                <w:bCs/>
              </w:rPr>
              <w:t xml:space="preserve"> la labor </w:t>
            </w:r>
            <w:r w:rsidRPr="00320141">
              <w:rPr>
                <w:b/>
                <w:bCs/>
              </w:rPr>
              <w:t>de la Secretaría sobre el desarrollo del sistema de gestión del conocimiento en materia de supervisión y evaluación</w:t>
            </w:r>
          </w:p>
        </w:tc>
        <w:tc>
          <w:tcPr>
            <w:tcW w:w="1800" w:type="dxa"/>
            <w:tcBorders>
              <w:top w:val="single" w:sz="4" w:space="0" w:color="auto"/>
            </w:tcBorders>
          </w:tcPr>
          <w:p w14:paraId="6ECEC386" w14:textId="4BDCE7A2" w:rsidR="00082074" w:rsidRPr="00320141" w:rsidRDefault="00082074" w:rsidP="00082074">
            <w:pPr>
              <w:keepLines/>
              <w:jc w:val="right"/>
            </w:pPr>
            <w:r w:rsidRPr="00320141">
              <w:t>15</w:t>
            </w:r>
            <w:r w:rsidR="00890ABE" w:rsidRPr="00320141">
              <w:t>.</w:t>
            </w:r>
            <w:r w:rsidRPr="00320141">
              <w:t>000</w:t>
            </w:r>
          </w:p>
        </w:tc>
      </w:tr>
      <w:tr w:rsidR="00082074" w:rsidRPr="00320141" w14:paraId="3C42F128" w14:textId="77777777" w:rsidTr="009E66BA">
        <w:trPr>
          <w:trHeight w:val="176"/>
        </w:trPr>
        <w:tc>
          <w:tcPr>
            <w:tcW w:w="7555" w:type="dxa"/>
            <w:shd w:val="clear" w:color="auto" w:fill="auto"/>
            <w:noWrap/>
            <w:hideMark/>
          </w:tcPr>
          <w:p w14:paraId="7F45D3C7" w14:textId="5519887D" w:rsidR="00082074" w:rsidRPr="00320141" w:rsidRDefault="005B594A" w:rsidP="00082074">
            <w:pPr>
              <w:keepLines/>
              <w:rPr>
                <w:b/>
                <w:bCs/>
                <w:color w:val="000000"/>
                <w:lang w:eastAsia="en-CA"/>
              </w:rPr>
            </w:pPr>
            <w:r w:rsidRPr="00320141">
              <w:rPr>
                <w:b/>
                <w:bCs/>
                <w:color w:val="000000"/>
                <w:lang w:eastAsia="en-CA"/>
              </w:rPr>
              <w:t xml:space="preserve">Viajes </w:t>
            </w:r>
            <w:r w:rsidR="00082074" w:rsidRPr="00320141">
              <w:rPr>
                <w:b/>
                <w:bCs/>
                <w:color w:val="000000"/>
                <w:lang w:eastAsia="en-CA"/>
              </w:rPr>
              <w:t xml:space="preserve">del personal de evaluación </w:t>
            </w:r>
          </w:p>
        </w:tc>
        <w:tc>
          <w:tcPr>
            <w:tcW w:w="1800" w:type="dxa"/>
          </w:tcPr>
          <w:p w14:paraId="34DA7839" w14:textId="7AE1B126" w:rsidR="00082074" w:rsidRPr="00320141" w:rsidRDefault="00082074" w:rsidP="00082074">
            <w:pPr>
              <w:keepLines/>
              <w:jc w:val="right"/>
            </w:pPr>
            <w:r w:rsidRPr="00320141">
              <w:t>20</w:t>
            </w:r>
            <w:r w:rsidR="00890ABE" w:rsidRPr="00320141">
              <w:t>.</w:t>
            </w:r>
            <w:r w:rsidRPr="00320141">
              <w:t>000</w:t>
            </w:r>
          </w:p>
        </w:tc>
      </w:tr>
      <w:tr w:rsidR="00082074" w:rsidRPr="00320141" w14:paraId="1ADDEB97" w14:textId="77777777" w:rsidTr="009E66BA">
        <w:trPr>
          <w:trHeight w:val="162"/>
        </w:trPr>
        <w:tc>
          <w:tcPr>
            <w:tcW w:w="7555" w:type="dxa"/>
            <w:shd w:val="clear" w:color="auto" w:fill="auto"/>
            <w:noWrap/>
          </w:tcPr>
          <w:p w14:paraId="6F2A6C30" w14:textId="4F7F5D38" w:rsidR="00082074" w:rsidRPr="00320141" w:rsidRDefault="00082074" w:rsidP="00082074">
            <w:pPr>
              <w:keepLines/>
              <w:rPr>
                <w:b/>
                <w:bCs/>
                <w:color w:val="000000"/>
                <w:lang w:eastAsia="en-CA"/>
              </w:rPr>
            </w:pPr>
            <w:r w:rsidRPr="00320141">
              <w:rPr>
                <w:b/>
                <w:bCs/>
                <w:color w:val="000000"/>
                <w:lang w:eastAsia="en-CA"/>
              </w:rPr>
              <w:t>G</w:t>
            </w:r>
            <w:r w:rsidR="00927EEF" w:rsidRPr="00320141">
              <w:rPr>
                <w:b/>
                <w:bCs/>
                <w:color w:val="000000"/>
                <w:lang w:eastAsia="en-CA"/>
              </w:rPr>
              <w:t>astos operacionales</w:t>
            </w:r>
            <w:r w:rsidRPr="00320141">
              <w:rPr>
                <w:b/>
                <w:bCs/>
                <w:color w:val="000000"/>
                <w:lang w:eastAsia="en-CA"/>
              </w:rPr>
              <w:t xml:space="preserve"> </w:t>
            </w:r>
          </w:p>
        </w:tc>
        <w:tc>
          <w:tcPr>
            <w:tcW w:w="1800" w:type="dxa"/>
          </w:tcPr>
          <w:p w14:paraId="4985536A" w14:textId="620AB720" w:rsidR="00082074" w:rsidRPr="00320141" w:rsidRDefault="00082074" w:rsidP="00082074">
            <w:pPr>
              <w:keepLines/>
              <w:jc w:val="right"/>
            </w:pPr>
            <w:r w:rsidRPr="00320141">
              <w:t>15</w:t>
            </w:r>
            <w:r w:rsidR="00890ABE" w:rsidRPr="00320141">
              <w:t>.</w:t>
            </w:r>
            <w:r w:rsidRPr="00320141">
              <w:t>000</w:t>
            </w:r>
          </w:p>
        </w:tc>
      </w:tr>
      <w:tr w:rsidR="00082074" w:rsidRPr="00320141" w14:paraId="2F45AAA5" w14:textId="77777777" w:rsidTr="009E66BA">
        <w:trPr>
          <w:trHeight w:val="144"/>
        </w:trPr>
        <w:tc>
          <w:tcPr>
            <w:tcW w:w="7555" w:type="dxa"/>
            <w:shd w:val="clear" w:color="auto" w:fill="auto"/>
            <w:noWrap/>
            <w:hideMark/>
          </w:tcPr>
          <w:p w14:paraId="4EA3D0C7" w14:textId="77777777" w:rsidR="00082074" w:rsidRPr="00320141" w:rsidRDefault="00082074" w:rsidP="00082074">
            <w:pPr>
              <w:keepLines/>
              <w:rPr>
                <w:b/>
                <w:bCs/>
                <w:color w:val="000000"/>
                <w:lang w:eastAsia="en-CA"/>
              </w:rPr>
            </w:pPr>
            <w:r w:rsidRPr="00320141">
              <w:rPr>
                <w:b/>
                <w:bCs/>
                <w:color w:val="000000"/>
                <w:lang w:eastAsia="en-CA"/>
              </w:rPr>
              <w:t>Total general</w:t>
            </w:r>
          </w:p>
        </w:tc>
        <w:tc>
          <w:tcPr>
            <w:tcW w:w="1800" w:type="dxa"/>
          </w:tcPr>
          <w:p w14:paraId="7D8D42B9" w14:textId="7A6F3AD0" w:rsidR="00082074" w:rsidRPr="00320141" w:rsidRDefault="00AE1CBF" w:rsidP="00082074">
            <w:pPr>
              <w:keepLines/>
              <w:jc w:val="right"/>
              <w:rPr>
                <w:b/>
                <w:bCs/>
              </w:rPr>
            </w:pPr>
            <w:r>
              <w:rPr>
                <w:b/>
                <w:bCs/>
              </w:rPr>
              <w:t>150.000</w:t>
            </w:r>
          </w:p>
        </w:tc>
      </w:tr>
    </w:tbl>
    <w:p w14:paraId="0F631E50" w14:textId="77777777" w:rsidR="00790901" w:rsidRDefault="00790901">
      <w:pPr>
        <w:spacing w:before="240" w:after="240"/>
        <w:rPr>
          <w:b/>
          <w:bCs/>
          <w:sz w:val="24"/>
          <w:szCs w:val="24"/>
        </w:rPr>
      </w:pPr>
      <w:bookmarkStart w:id="2" w:name="_Hlk118551242"/>
    </w:p>
    <w:p w14:paraId="1EB0441A" w14:textId="0961FE3D" w:rsidR="00B50F16" w:rsidRPr="00320141" w:rsidRDefault="006A374B">
      <w:pPr>
        <w:spacing w:before="240" w:after="240"/>
        <w:rPr>
          <w:b/>
          <w:bCs/>
          <w:sz w:val="24"/>
          <w:szCs w:val="24"/>
        </w:rPr>
      </w:pPr>
      <w:r w:rsidRPr="00320141">
        <w:rPr>
          <w:b/>
          <w:bCs/>
          <w:sz w:val="24"/>
          <w:szCs w:val="24"/>
        </w:rPr>
        <w:lastRenderedPageBreak/>
        <w:t>Medidas que el Comité Ejecutivo</w:t>
      </w:r>
      <w:r w:rsidR="00082074" w:rsidRPr="00320141">
        <w:rPr>
          <w:b/>
          <w:bCs/>
          <w:sz w:val="24"/>
          <w:szCs w:val="24"/>
        </w:rPr>
        <w:t xml:space="preserve"> podr</w:t>
      </w:r>
      <w:r w:rsidR="005B594A" w:rsidRPr="00320141">
        <w:rPr>
          <w:b/>
          <w:bCs/>
          <w:sz w:val="24"/>
          <w:szCs w:val="24"/>
        </w:rPr>
        <w:t>ía</w:t>
      </w:r>
      <w:r w:rsidR="00082074" w:rsidRPr="00320141">
        <w:rPr>
          <w:b/>
          <w:bCs/>
          <w:sz w:val="24"/>
          <w:szCs w:val="24"/>
        </w:rPr>
        <w:t xml:space="preserve"> adoptar</w:t>
      </w:r>
    </w:p>
    <w:bookmarkEnd w:id="2"/>
    <w:p w14:paraId="6B3149D9" w14:textId="783F2E75" w:rsidR="00B50F16" w:rsidRPr="00320141" w:rsidRDefault="006A374B">
      <w:pPr>
        <w:pStyle w:val="Heading1"/>
      </w:pPr>
      <w:r w:rsidRPr="00320141">
        <w:t>El Comité Ejecutivo podr</w:t>
      </w:r>
      <w:r w:rsidR="005B594A" w:rsidRPr="00320141">
        <w:t>ía</w:t>
      </w:r>
      <w:r w:rsidRPr="00320141">
        <w:t xml:space="preserve"> estimar oportuno:</w:t>
      </w:r>
    </w:p>
    <w:p w14:paraId="5CEAF0B5" w14:textId="31BF8ADC" w:rsidR="00B50F16" w:rsidRPr="00320141" w:rsidRDefault="00082074">
      <w:pPr>
        <w:pStyle w:val="Heading2"/>
      </w:pPr>
      <w:r w:rsidRPr="00320141">
        <w:t xml:space="preserve">Tomar nota del informe anual sobre la </w:t>
      </w:r>
      <w:r w:rsidR="006046BC" w:rsidRPr="00320141">
        <w:t>aplicación del programa</w:t>
      </w:r>
      <w:r w:rsidRPr="00320141">
        <w:t xml:space="preserve"> de trabajo de supervisión y evaluación </w:t>
      </w:r>
      <w:r w:rsidR="005B594A" w:rsidRPr="00320141">
        <w:t xml:space="preserve">para </w:t>
      </w:r>
      <w:r w:rsidRPr="00320141">
        <w:t>2024, incluyendo</w:t>
      </w:r>
      <w:r w:rsidR="00E64C2B">
        <w:t xml:space="preserve"> la</w:t>
      </w:r>
      <w:r w:rsidRPr="00320141">
        <w:t xml:space="preserve"> información entregada conforme a la decisión 92/6 d) sobre </w:t>
      </w:r>
      <w:r w:rsidR="00E64C2B">
        <w:t xml:space="preserve">la </w:t>
      </w:r>
      <w:r w:rsidRPr="00320141">
        <w:t xml:space="preserve">evaluación de actividades de apoyo a la reducción de los HFC y el programa de trabajo actualizado para 2025 que </w:t>
      </w:r>
      <w:r w:rsidR="005B594A" w:rsidRPr="00320141">
        <w:t xml:space="preserve">figura en </w:t>
      </w:r>
      <w:r w:rsidRPr="00320141">
        <w:t>el documento UNEP/</w:t>
      </w:r>
      <w:proofErr w:type="spellStart"/>
      <w:r w:rsidRPr="00320141">
        <w:t>OzL.Pro</w:t>
      </w:r>
      <w:proofErr w:type="spellEnd"/>
      <w:r w:rsidRPr="00320141">
        <w:t>/</w:t>
      </w:r>
      <w:proofErr w:type="spellStart"/>
      <w:r w:rsidRPr="00320141">
        <w:t>ExCom</w:t>
      </w:r>
      <w:proofErr w:type="spellEnd"/>
      <w:r w:rsidRPr="00320141">
        <w:t>/95/13</w:t>
      </w:r>
      <w:r w:rsidR="00AE1CBF">
        <w:t>/Rev.1</w:t>
      </w:r>
      <w:r w:rsidR="006B4040" w:rsidRPr="00320141">
        <w:t>;</w:t>
      </w:r>
    </w:p>
    <w:p w14:paraId="3C2138BB" w14:textId="0F672960" w:rsidR="00B50F16" w:rsidRPr="00320141" w:rsidRDefault="00082074">
      <w:pPr>
        <w:pStyle w:val="Heading2"/>
      </w:pPr>
      <w:r w:rsidRPr="00320141">
        <w:t xml:space="preserve">Tomar nota de que el informe consolidado de </w:t>
      </w:r>
      <w:r w:rsidR="005B594A" w:rsidRPr="00320141">
        <w:t>finalización de proyectos</w:t>
      </w:r>
      <w:r w:rsidRPr="00320141">
        <w:t xml:space="preserve"> se presentará con carácter anual a partir de la primera reunión de 2025</w:t>
      </w:r>
      <w:r w:rsidR="005F74A3" w:rsidRPr="00320141">
        <w:t>;</w:t>
      </w:r>
    </w:p>
    <w:p w14:paraId="618A23C4" w14:textId="5B1D0E58" w:rsidR="00B50F16" w:rsidRPr="00320141" w:rsidRDefault="00BC5013">
      <w:pPr>
        <w:pStyle w:val="Heading2"/>
      </w:pPr>
      <w:r>
        <w:t xml:space="preserve">Tomar nota de la devolución del saldo remanente provisional </w:t>
      </w:r>
      <w:r w:rsidR="00B830DB">
        <w:t xml:space="preserve">de USD 35.849 </w:t>
      </w:r>
      <w:r>
        <w:t>del presupuesto aprobado de 2024 al Fondo Multilateral; y</w:t>
      </w:r>
    </w:p>
    <w:p w14:paraId="0B8AFB23" w14:textId="566A336E" w:rsidR="00B50F16" w:rsidRPr="00320141" w:rsidRDefault="001401AC">
      <w:pPr>
        <w:pStyle w:val="Heading2"/>
        <w:sectPr w:rsidR="00B50F16" w:rsidRPr="00320141" w:rsidSect="00972A35">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docGrid w:linePitch="299"/>
        </w:sectPr>
      </w:pPr>
      <w:r w:rsidRPr="00320141">
        <w:t xml:space="preserve">Aprobar el programa revisado de supervisión y evaluación para 2025 </w:t>
      </w:r>
      <w:r w:rsidR="005B594A" w:rsidRPr="00320141">
        <w:t>que figura en</w:t>
      </w:r>
      <w:r w:rsidRPr="00320141">
        <w:t xml:space="preserve"> el </w:t>
      </w:r>
      <w:r w:rsidR="005B594A" w:rsidRPr="00320141">
        <w:t>A</w:t>
      </w:r>
      <w:r w:rsidRPr="00320141">
        <w:t>nexo III al documento UNEP/</w:t>
      </w:r>
      <w:proofErr w:type="spellStart"/>
      <w:r w:rsidRPr="00320141">
        <w:t>OzL.Pro</w:t>
      </w:r>
      <w:proofErr w:type="spellEnd"/>
      <w:r w:rsidRPr="00320141">
        <w:t>/</w:t>
      </w:r>
      <w:proofErr w:type="spellStart"/>
      <w:r w:rsidRPr="00320141">
        <w:t>ExCom</w:t>
      </w:r>
      <w:proofErr w:type="spellEnd"/>
      <w:r w:rsidRPr="00320141">
        <w:t>/95/13</w:t>
      </w:r>
      <w:r w:rsidR="00BC5013">
        <w:t>/Rev.1</w:t>
      </w:r>
      <w:r w:rsidRPr="00320141">
        <w:t xml:space="preserve">, tomando nota de que el presupuesto actualizado ascenderá a </w:t>
      </w:r>
      <w:r w:rsidR="00BC5013">
        <w:t>USD 150.000</w:t>
      </w:r>
      <w:r w:rsidR="005B594A" w:rsidRPr="00320141">
        <w:t xml:space="preserve"> </w:t>
      </w:r>
      <w:r w:rsidRPr="00320141">
        <w:t>para el año 2025</w:t>
      </w:r>
      <w:r w:rsidR="00D633FB" w:rsidRPr="00320141">
        <w:t>.</w:t>
      </w:r>
    </w:p>
    <w:p w14:paraId="6DD11486" w14:textId="77777777" w:rsidR="00B50F16" w:rsidRPr="00320141" w:rsidRDefault="000E75C8">
      <w:pPr>
        <w:spacing w:after="240"/>
        <w:jc w:val="center"/>
        <w:rPr>
          <w:b/>
          <w:bCs/>
        </w:rPr>
      </w:pPr>
      <w:r w:rsidRPr="00320141">
        <w:rPr>
          <w:b/>
          <w:bCs/>
        </w:rPr>
        <w:lastRenderedPageBreak/>
        <w:t>Anexo I</w:t>
      </w:r>
    </w:p>
    <w:p w14:paraId="3CBB876F" w14:textId="5CCB4110" w:rsidR="001401AC" w:rsidRPr="00320141" w:rsidRDefault="001401AC" w:rsidP="001401AC">
      <w:pPr>
        <w:jc w:val="center"/>
        <w:rPr>
          <w:b/>
          <w:bCs/>
        </w:rPr>
      </w:pPr>
      <w:r w:rsidRPr="00E64C2B">
        <w:rPr>
          <w:b/>
          <w:bCs/>
        </w:rPr>
        <w:t xml:space="preserve">ESTADO DE LA </w:t>
      </w:r>
      <w:r w:rsidR="00E64C2B" w:rsidRPr="00E64C2B">
        <w:rPr>
          <w:b/>
          <w:bCs/>
        </w:rPr>
        <w:t xml:space="preserve">APLICACIÓN </w:t>
      </w:r>
      <w:r w:rsidRPr="00E64C2B">
        <w:rPr>
          <w:b/>
          <w:bCs/>
        </w:rPr>
        <w:t xml:space="preserve">Y </w:t>
      </w:r>
      <w:r w:rsidR="00E64C2B" w:rsidRPr="00E64C2B">
        <w:rPr>
          <w:b/>
          <w:bCs/>
        </w:rPr>
        <w:t xml:space="preserve">RESULTADOS </w:t>
      </w:r>
      <w:r w:rsidRPr="00E64C2B">
        <w:rPr>
          <w:b/>
          <w:bCs/>
        </w:rPr>
        <w:t>DEL PROGRAMA DE TRABAJO DE SUPERVISIÓN Y EVALUACIÓN</w:t>
      </w:r>
      <w:r w:rsidR="00E64C2B" w:rsidRPr="00E64C2B">
        <w:rPr>
          <w:b/>
          <w:bCs/>
        </w:rPr>
        <w:t xml:space="preserve"> PARA</w:t>
      </w:r>
      <w:r w:rsidRPr="00E64C2B">
        <w:rPr>
          <w:b/>
          <w:bCs/>
        </w:rPr>
        <w:t xml:space="preserve"> 2024</w:t>
      </w:r>
    </w:p>
    <w:p w14:paraId="57361729" w14:textId="77777777" w:rsidR="00AE1667" w:rsidRPr="00320141" w:rsidRDefault="00AE1667" w:rsidP="00AE1667"/>
    <w:tbl>
      <w:tblPr>
        <w:tblStyle w:val="TableGrid"/>
        <w:tblW w:w="5000" w:type="pct"/>
        <w:tblLook w:val="04A0" w:firstRow="1" w:lastRow="0" w:firstColumn="1" w:lastColumn="0" w:noHBand="0" w:noVBand="1"/>
      </w:tblPr>
      <w:tblGrid>
        <w:gridCol w:w="2977"/>
        <w:gridCol w:w="2958"/>
        <w:gridCol w:w="3415"/>
      </w:tblGrid>
      <w:tr w:rsidR="00E66AEB" w:rsidRPr="00320141" w14:paraId="546FD062" w14:textId="77777777" w:rsidTr="00B22EFE">
        <w:trPr>
          <w:trHeight w:val="233"/>
          <w:tblHeader/>
        </w:trPr>
        <w:tc>
          <w:tcPr>
            <w:tcW w:w="5000" w:type="pct"/>
            <w:gridSpan w:val="3"/>
          </w:tcPr>
          <w:p w14:paraId="51235B3B" w14:textId="626A1BDC" w:rsidR="00B50F16" w:rsidRPr="00320141" w:rsidRDefault="006A374B">
            <w:pPr>
              <w:pStyle w:val="ListParagraph"/>
              <w:spacing w:after="0"/>
              <w:ind w:hanging="648"/>
              <w:jc w:val="center"/>
              <w:rPr>
                <w:rFonts w:ascii="Times New Roman" w:hAnsi="Times New Roman" w:cs="Times New Roman"/>
                <w:b/>
                <w:bCs/>
                <w:sz w:val="20"/>
                <w:szCs w:val="20"/>
                <w:lang w:val="es-AR"/>
              </w:rPr>
            </w:pPr>
            <w:r w:rsidRPr="00320141">
              <w:rPr>
                <w:rFonts w:ascii="Times New Roman" w:hAnsi="Times New Roman" w:cs="Times New Roman"/>
                <w:b/>
                <w:bCs/>
                <w:sz w:val="20"/>
                <w:szCs w:val="20"/>
                <w:lang w:val="es-AR"/>
              </w:rPr>
              <w:t xml:space="preserve">Componente 1 </w:t>
            </w:r>
            <w:r w:rsidR="00E64C2B">
              <w:rPr>
                <w:rFonts w:ascii="Times New Roman" w:hAnsi="Times New Roman" w:cs="Times New Roman"/>
                <w:b/>
                <w:bCs/>
                <w:sz w:val="20"/>
                <w:szCs w:val="20"/>
                <w:lang w:val="es-AR"/>
              </w:rPr>
              <w:t>–</w:t>
            </w:r>
            <w:r w:rsidRPr="00320141">
              <w:rPr>
                <w:rFonts w:ascii="Times New Roman" w:hAnsi="Times New Roman" w:cs="Times New Roman"/>
                <w:b/>
                <w:bCs/>
                <w:sz w:val="20"/>
                <w:szCs w:val="20"/>
                <w:lang w:val="es-AR"/>
              </w:rPr>
              <w:t xml:space="preserve"> </w:t>
            </w:r>
            <w:r w:rsidR="00E64C2B">
              <w:rPr>
                <w:rFonts w:ascii="Times New Roman" w:hAnsi="Times New Roman" w:cs="Times New Roman"/>
                <w:b/>
                <w:bCs/>
                <w:sz w:val="20"/>
                <w:szCs w:val="20"/>
                <w:lang w:val="es-AR"/>
              </w:rPr>
              <w:t xml:space="preserve">Traspasado </w:t>
            </w:r>
            <w:r w:rsidRPr="00320141">
              <w:rPr>
                <w:rFonts w:ascii="Times New Roman" w:hAnsi="Times New Roman" w:cs="Times New Roman"/>
                <w:b/>
                <w:bCs/>
                <w:sz w:val="20"/>
                <w:szCs w:val="20"/>
                <w:lang w:val="es-AR"/>
              </w:rPr>
              <w:t>de 2023</w:t>
            </w:r>
          </w:p>
        </w:tc>
      </w:tr>
      <w:tr w:rsidR="00E66AEB" w:rsidRPr="00320141" w14:paraId="52C1522E" w14:textId="77777777" w:rsidTr="00826D06">
        <w:trPr>
          <w:tblHeader/>
        </w:trPr>
        <w:tc>
          <w:tcPr>
            <w:tcW w:w="1592" w:type="pct"/>
          </w:tcPr>
          <w:p w14:paraId="609A134B" w14:textId="77777777" w:rsidR="00B50F16" w:rsidRPr="00320141" w:rsidRDefault="006A374B">
            <w:pPr>
              <w:pStyle w:val="ListParagraph"/>
              <w:spacing w:after="0"/>
              <w:ind w:hanging="648"/>
              <w:jc w:val="center"/>
              <w:rPr>
                <w:rFonts w:ascii="Times New Roman" w:hAnsi="Times New Roman" w:cs="Times New Roman"/>
                <w:b/>
                <w:bCs/>
                <w:sz w:val="20"/>
                <w:szCs w:val="20"/>
                <w:lang w:val="es-AR"/>
              </w:rPr>
            </w:pPr>
            <w:r w:rsidRPr="00320141">
              <w:rPr>
                <w:rFonts w:ascii="Times New Roman" w:hAnsi="Times New Roman" w:cs="Times New Roman"/>
                <w:b/>
                <w:bCs/>
                <w:sz w:val="20"/>
                <w:szCs w:val="20"/>
                <w:lang w:val="es-AR"/>
              </w:rPr>
              <w:t xml:space="preserve">Tipo de </w:t>
            </w:r>
            <w:r w:rsidR="00854E04" w:rsidRPr="00320141">
              <w:rPr>
                <w:rFonts w:ascii="Times New Roman" w:hAnsi="Times New Roman" w:cs="Times New Roman"/>
                <w:b/>
                <w:bCs/>
                <w:sz w:val="20"/>
                <w:szCs w:val="20"/>
                <w:lang w:val="es-AR"/>
              </w:rPr>
              <w:t>actividad</w:t>
            </w:r>
          </w:p>
        </w:tc>
        <w:tc>
          <w:tcPr>
            <w:tcW w:w="1582" w:type="pct"/>
            <w:shd w:val="clear" w:color="auto" w:fill="auto"/>
          </w:tcPr>
          <w:p w14:paraId="11E32055" w14:textId="5B8F4CDD" w:rsidR="00B50F16" w:rsidRPr="00320141" w:rsidRDefault="006A374B">
            <w:pPr>
              <w:jc w:val="center"/>
              <w:rPr>
                <w:b/>
                <w:bCs/>
                <w:sz w:val="20"/>
                <w:szCs w:val="20"/>
              </w:rPr>
            </w:pPr>
            <w:r w:rsidRPr="00320141">
              <w:rPr>
                <w:b/>
                <w:bCs/>
                <w:sz w:val="20"/>
                <w:szCs w:val="20"/>
              </w:rPr>
              <w:t>94</w:t>
            </w:r>
            <w:r w:rsidR="001401AC" w:rsidRPr="00320141">
              <w:rPr>
                <w:b/>
                <w:bCs/>
                <w:sz w:val="20"/>
                <w:szCs w:val="20"/>
              </w:rPr>
              <w:t xml:space="preserve">ª </w:t>
            </w:r>
            <w:r w:rsidRPr="00320141">
              <w:rPr>
                <w:b/>
                <w:bCs/>
                <w:sz w:val="20"/>
                <w:szCs w:val="20"/>
              </w:rPr>
              <w:t>reunión</w:t>
            </w:r>
          </w:p>
        </w:tc>
        <w:tc>
          <w:tcPr>
            <w:tcW w:w="1826" w:type="pct"/>
          </w:tcPr>
          <w:p w14:paraId="515C0890" w14:textId="78197E22" w:rsidR="00B50F16" w:rsidRPr="00320141" w:rsidRDefault="006A374B">
            <w:pPr>
              <w:jc w:val="center"/>
              <w:rPr>
                <w:b/>
                <w:bCs/>
                <w:sz w:val="20"/>
                <w:szCs w:val="20"/>
              </w:rPr>
            </w:pPr>
            <w:r w:rsidRPr="00320141">
              <w:rPr>
                <w:b/>
                <w:bCs/>
                <w:sz w:val="20"/>
                <w:szCs w:val="20"/>
              </w:rPr>
              <w:t>95</w:t>
            </w:r>
            <w:r w:rsidR="001401AC" w:rsidRPr="00320141">
              <w:rPr>
                <w:b/>
                <w:bCs/>
                <w:sz w:val="20"/>
                <w:szCs w:val="20"/>
              </w:rPr>
              <w:t xml:space="preserve">ª </w:t>
            </w:r>
            <w:r w:rsidRPr="00320141">
              <w:rPr>
                <w:b/>
                <w:bCs/>
                <w:sz w:val="20"/>
                <w:szCs w:val="20"/>
              </w:rPr>
              <w:t>reunión</w:t>
            </w:r>
          </w:p>
        </w:tc>
      </w:tr>
      <w:tr w:rsidR="00E66AEB" w:rsidRPr="00320141" w14:paraId="15A37AAF" w14:textId="77777777" w:rsidTr="000430D6">
        <w:trPr>
          <w:trHeight w:val="701"/>
        </w:trPr>
        <w:tc>
          <w:tcPr>
            <w:tcW w:w="1592" w:type="pct"/>
          </w:tcPr>
          <w:p w14:paraId="5D7A8EB1" w14:textId="2BF21DD9" w:rsidR="00B50F16" w:rsidRPr="00320141" w:rsidRDefault="00E64C2B">
            <w:pPr>
              <w:jc w:val="left"/>
              <w:rPr>
                <w:sz w:val="20"/>
                <w:szCs w:val="20"/>
                <w:lang w:eastAsia="en-CA"/>
              </w:rPr>
            </w:pPr>
            <w:r>
              <w:rPr>
                <w:sz w:val="20"/>
                <w:szCs w:val="20"/>
                <w:lang w:eastAsia="en-CA"/>
              </w:rPr>
              <w:t>Valoración externa</w:t>
            </w:r>
            <w:r w:rsidR="00E66AEB" w:rsidRPr="00320141">
              <w:rPr>
                <w:sz w:val="20"/>
                <w:szCs w:val="20"/>
                <w:lang w:eastAsia="en-CA"/>
              </w:rPr>
              <w:t xml:space="preserve"> de la función de evaluación</w:t>
            </w:r>
          </w:p>
        </w:tc>
        <w:tc>
          <w:tcPr>
            <w:tcW w:w="1582" w:type="pct"/>
            <w:shd w:val="clear" w:color="auto" w:fill="auto"/>
          </w:tcPr>
          <w:p w14:paraId="41C1104A" w14:textId="77777777" w:rsidR="00B50F16" w:rsidRPr="00320141" w:rsidRDefault="006A374B">
            <w:pPr>
              <w:jc w:val="left"/>
              <w:rPr>
                <w:b/>
                <w:bCs/>
                <w:sz w:val="20"/>
                <w:szCs w:val="20"/>
              </w:rPr>
            </w:pPr>
            <w:r w:rsidRPr="00320141">
              <w:rPr>
                <w:b/>
                <w:bCs/>
                <w:sz w:val="20"/>
                <w:szCs w:val="20"/>
              </w:rPr>
              <w:t>Actualización de los avances</w:t>
            </w:r>
          </w:p>
          <w:p w14:paraId="269AC79E" w14:textId="77777777" w:rsidR="00B50F16" w:rsidRPr="00320141" w:rsidRDefault="006A374B">
            <w:pPr>
              <w:jc w:val="left"/>
              <w:rPr>
                <w:sz w:val="20"/>
                <w:szCs w:val="20"/>
              </w:rPr>
            </w:pPr>
            <w:r w:rsidRPr="00320141">
              <w:rPr>
                <w:sz w:val="20"/>
                <w:szCs w:val="20"/>
              </w:rPr>
              <w:t>Documento 94/6</w:t>
            </w:r>
          </w:p>
          <w:p w14:paraId="1AE8BEFC" w14:textId="77777777" w:rsidR="00B50F16" w:rsidRPr="00320141" w:rsidRDefault="006A374B">
            <w:pPr>
              <w:jc w:val="left"/>
              <w:rPr>
                <w:sz w:val="20"/>
                <w:szCs w:val="20"/>
              </w:rPr>
            </w:pPr>
            <w:r w:rsidRPr="00320141">
              <w:rPr>
                <w:sz w:val="20"/>
                <w:szCs w:val="20"/>
              </w:rPr>
              <w:t>Decisión 94/4</w:t>
            </w:r>
          </w:p>
        </w:tc>
        <w:tc>
          <w:tcPr>
            <w:tcW w:w="1826" w:type="pct"/>
          </w:tcPr>
          <w:p w14:paraId="6DF38111" w14:textId="77777777" w:rsidR="00B50F16" w:rsidRPr="00320141" w:rsidRDefault="006A374B">
            <w:pPr>
              <w:rPr>
                <w:b/>
                <w:bCs/>
                <w:sz w:val="20"/>
                <w:szCs w:val="20"/>
              </w:rPr>
            </w:pPr>
            <w:r w:rsidRPr="00320141">
              <w:rPr>
                <w:b/>
                <w:bCs/>
                <w:sz w:val="20"/>
                <w:szCs w:val="20"/>
              </w:rPr>
              <w:t>Terminado</w:t>
            </w:r>
          </w:p>
          <w:p w14:paraId="31AB59DE" w14:textId="657EDC68" w:rsidR="00B50F16" w:rsidRPr="00320141" w:rsidRDefault="00E66AEB">
            <w:pPr>
              <w:rPr>
                <w:sz w:val="20"/>
                <w:szCs w:val="20"/>
              </w:rPr>
            </w:pPr>
            <w:r w:rsidRPr="00320141">
              <w:rPr>
                <w:sz w:val="20"/>
                <w:szCs w:val="20"/>
              </w:rPr>
              <w:t xml:space="preserve">Documento 95/10 </w:t>
            </w:r>
            <w:r w:rsidR="005B594A" w:rsidRPr="00320141">
              <w:rPr>
                <w:sz w:val="20"/>
                <w:szCs w:val="20"/>
              </w:rPr>
              <w:t>(informe)</w:t>
            </w:r>
          </w:p>
        </w:tc>
      </w:tr>
      <w:tr w:rsidR="00E66AEB" w:rsidRPr="00320141" w14:paraId="3C1FDE69" w14:textId="77777777" w:rsidTr="000430D6">
        <w:trPr>
          <w:trHeight w:val="647"/>
        </w:trPr>
        <w:tc>
          <w:tcPr>
            <w:tcW w:w="1592" w:type="pct"/>
          </w:tcPr>
          <w:p w14:paraId="3BA647AB" w14:textId="77777777" w:rsidR="00B50F16" w:rsidRPr="00320141" w:rsidRDefault="006A374B">
            <w:pPr>
              <w:jc w:val="left"/>
              <w:rPr>
                <w:sz w:val="20"/>
                <w:szCs w:val="20"/>
              </w:rPr>
            </w:pPr>
            <w:r w:rsidRPr="00320141">
              <w:rPr>
                <w:sz w:val="20"/>
                <w:szCs w:val="20"/>
              </w:rPr>
              <w:t xml:space="preserve">Evaluación del Programa de Asistencia al Cumplimiento </w:t>
            </w:r>
          </w:p>
        </w:tc>
        <w:tc>
          <w:tcPr>
            <w:tcW w:w="1582" w:type="pct"/>
            <w:shd w:val="clear" w:color="auto" w:fill="auto"/>
          </w:tcPr>
          <w:p w14:paraId="75183885" w14:textId="77777777" w:rsidR="00B50F16" w:rsidRPr="00320141" w:rsidRDefault="006A374B">
            <w:pPr>
              <w:jc w:val="left"/>
              <w:rPr>
                <w:b/>
                <w:bCs/>
                <w:sz w:val="20"/>
                <w:szCs w:val="20"/>
              </w:rPr>
            </w:pPr>
            <w:r w:rsidRPr="00320141">
              <w:rPr>
                <w:b/>
                <w:bCs/>
                <w:sz w:val="20"/>
                <w:szCs w:val="20"/>
              </w:rPr>
              <w:t>Actualización de los avances</w:t>
            </w:r>
          </w:p>
          <w:p w14:paraId="3D3D3882" w14:textId="77777777" w:rsidR="00B50F16" w:rsidRPr="00320141" w:rsidRDefault="006A374B">
            <w:pPr>
              <w:jc w:val="left"/>
              <w:rPr>
                <w:sz w:val="20"/>
                <w:szCs w:val="20"/>
              </w:rPr>
            </w:pPr>
            <w:r w:rsidRPr="00320141">
              <w:rPr>
                <w:sz w:val="20"/>
                <w:szCs w:val="20"/>
              </w:rPr>
              <w:t>Documento 94/7</w:t>
            </w:r>
          </w:p>
          <w:p w14:paraId="70ADA62B" w14:textId="77777777" w:rsidR="00B50F16" w:rsidRPr="00320141" w:rsidRDefault="006A374B">
            <w:pPr>
              <w:jc w:val="left"/>
              <w:rPr>
                <w:sz w:val="20"/>
                <w:szCs w:val="20"/>
              </w:rPr>
            </w:pPr>
            <w:r w:rsidRPr="00320141">
              <w:rPr>
                <w:sz w:val="20"/>
                <w:szCs w:val="20"/>
              </w:rPr>
              <w:t>Decisión 94/4</w:t>
            </w:r>
          </w:p>
        </w:tc>
        <w:tc>
          <w:tcPr>
            <w:tcW w:w="1826" w:type="pct"/>
          </w:tcPr>
          <w:p w14:paraId="50CCC2BF" w14:textId="77777777" w:rsidR="00B50F16" w:rsidRPr="00320141" w:rsidRDefault="006A374B">
            <w:pPr>
              <w:jc w:val="left"/>
              <w:rPr>
                <w:sz w:val="20"/>
                <w:szCs w:val="20"/>
              </w:rPr>
            </w:pPr>
            <w:r w:rsidRPr="00320141">
              <w:rPr>
                <w:b/>
                <w:bCs/>
                <w:sz w:val="20"/>
                <w:szCs w:val="20"/>
              </w:rPr>
              <w:t>Terminado</w:t>
            </w:r>
          </w:p>
          <w:p w14:paraId="5A57EE6E" w14:textId="0508CCA6" w:rsidR="00B50F16" w:rsidRPr="00320141" w:rsidRDefault="00E66AEB">
            <w:pPr>
              <w:jc w:val="left"/>
              <w:rPr>
                <w:sz w:val="20"/>
                <w:szCs w:val="20"/>
              </w:rPr>
            </w:pPr>
            <w:r w:rsidRPr="00320141">
              <w:rPr>
                <w:sz w:val="20"/>
                <w:szCs w:val="20"/>
              </w:rPr>
              <w:t xml:space="preserve">Documento 95/12 </w:t>
            </w:r>
            <w:r w:rsidR="00042C5A" w:rsidRPr="00320141">
              <w:rPr>
                <w:sz w:val="20"/>
                <w:szCs w:val="20"/>
              </w:rPr>
              <w:t>(estudio)</w:t>
            </w:r>
          </w:p>
          <w:p w14:paraId="7A62D204" w14:textId="77777777" w:rsidR="00E66AEB" w:rsidRPr="00320141" w:rsidRDefault="00E66AEB" w:rsidP="00FC40F2">
            <w:pPr>
              <w:jc w:val="left"/>
              <w:rPr>
                <w:b/>
                <w:bCs/>
                <w:sz w:val="20"/>
                <w:szCs w:val="20"/>
              </w:rPr>
            </w:pPr>
          </w:p>
        </w:tc>
      </w:tr>
      <w:tr w:rsidR="00E66AEB" w:rsidRPr="00320141" w14:paraId="2D26FD82" w14:textId="77777777" w:rsidTr="00826D06">
        <w:trPr>
          <w:trHeight w:val="864"/>
        </w:trPr>
        <w:tc>
          <w:tcPr>
            <w:tcW w:w="1592" w:type="pct"/>
          </w:tcPr>
          <w:p w14:paraId="2DA43ED5" w14:textId="63E3355A" w:rsidR="00B50F16" w:rsidRPr="00320141" w:rsidRDefault="006A374B">
            <w:pPr>
              <w:jc w:val="left"/>
              <w:rPr>
                <w:sz w:val="20"/>
                <w:szCs w:val="20"/>
              </w:rPr>
            </w:pPr>
            <w:r w:rsidRPr="00320141">
              <w:rPr>
                <w:sz w:val="20"/>
                <w:szCs w:val="20"/>
              </w:rPr>
              <w:t xml:space="preserve">Revisión de </w:t>
            </w:r>
            <w:r w:rsidR="00042C5A" w:rsidRPr="00320141">
              <w:rPr>
                <w:sz w:val="20"/>
                <w:szCs w:val="20"/>
              </w:rPr>
              <w:t>in</w:t>
            </w:r>
            <w:r w:rsidR="00F25CD4" w:rsidRPr="00320141">
              <w:rPr>
                <w:sz w:val="20"/>
                <w:szCs w:val="20"/>
              </w:rPr>
              <w:t>formes de finalización de proyectos</w:t>
            </w:r>
            <w:r w:rsidRPr="00320141">
              <w:rPr>
                <w:sz w:val="20"/>
                <w:szCs w:val="20"/>
              </w:rPr>
              <w:t>, procesos y formatos</w:t>
            </w:r>
            <w:r w:rsidR="00042C5A" w:rsidRPr="00320141">
              <w:rPr>
                <w:sz w:val="20"/>
                <w:szCs w:val="20"/>
              </w:rPr>
              <w:t>.</w:t>
            </w:r>
          </w:p>
        </w:tc>
        <w:tc>
          <w:tcPr>
            <w:tcW w:w="1582" w:type="pct"/>
            <w:shd w:val="clear" w:color="auto" w:fill="auto"/>
          </w:tcPr>
          <w:p w14:paraId="110B3F4F" w14:textId="77777777" w:rsidR="00B50F16" w:rsidRPr="00320141" w:rsidRDefault="006A374B">
            <w:pPr>
              <w:jc w:val="left"/>
              <w:rPr>
                <w:b/>
                <w:bCs/>
                <w:sz w:val="20"/>
                <w:szCs w:val="20"/>
              </w:rPr>
            </w:pPr>
            <w:r w:rsidRPr="00320141">
              <w:rPr>
                <w:b/>
                <w:bCs/>
                <w:sz w:val="20"/>
                <w:szCs w:val="20"/>
              </w:rPr>
              <w:t xml:space="preserve">Terminado </w:t>
            </w:r>
          </w:p>
          <w:p w14:paraId="77886993" w14:textId="2F467765" w:rsidR="00B50F16" w:rsidRPr="00320141" w:rsidRDefault="006A374B">
            <w:pPr>
              <w:jc w:val="left"/>
              <w:rPr>
                <w:sz w:val="20"/>
                <w:szCs w:val="20"/>
              </w:rPr>
            </w:pPr>
            <w:r w:rsidRPr="00320141">
              <w:rPr>
                <w:sz w:val="20"/>
                <w:szCs w:val="20"/>
              </w:rPr>
              <w:t xml:space="preserve">Documento 94/8 </w:t>
            </w:r>
            <w:r w:rsidR="005B594A" w:rsidRPr="00320141">
              <w:rPr>
                <w:sz w:val="20"/>
                <w:szCs w:val="20"/>
              </w:rPr>
              <w:t>(informe)</w:t>
            </w:r>
          </w:p>
          <w:p w14:paraId="47472F3A" w14:textId="77777777" w:rsidR="00B50F16" w:rsidRPr="00320141" w:rsidRDefault="006A374B">
            <w:pPr>
              <w:jc w:val="left"/>
              <w:rPr>
                <w:sz w:val="20"/>
                <w:szCs w:val="20"/>
              </w:rPr>
            </w:pPr>
            <w:r w:rsidRPr="00320141">
              <w:rPr>
                <w:sz w:val="20"/>
                <w:szCs w:val="20"/>
              </w:rPr>
              <w:t>Decisión 94/5</w:t>
            </w:r>
          </w:p>
          <w:p w14:paraId="10EBA39B" w14:textId="2A22627C" w:rsidR="00B50F16" w:rsidRPr="00320141" w:rsidRDefault="006A374B">
            <w:pPr>
              <w:jc w:val="left"/>
              <w:rPr>
                <w:b/>
                <w:bCs/>
                <w:sz w:val="20"/>
                <w:szCs w:val="20"/>
              </w:rPr>
            </w:pPr>
            <w:r w:rsidRPr="00320141">
              <w:rPr>
                <w:sz w:val="20"/>
                <w:szCs w:val="20"/>
              </w:rPr>
              <w:t>(</w:t>
            </w:r>
            <w:r w:rsidR="008E0F0D">
              <w:rPr>
                <w:sz w:val="20"/>
                <w:szCs w:val="20"/>
              </w:rPr>
              <w:t>n</w:t>
            </w:r>
            <w:r w:rsidR="001401AC" w:rsidRPr="00320141">
              <w:rPr>
                <w:sz w:val="20"/>
                <w:szCs w:val="20"/>
              </w:rPr>
              <w:t xml:space="preserve">uevo formato universal </w:t>
            </w:r>
            <w:r w:rsidR="00794F3E" w:rsidRPr="00320141">
              <w:rPr>
                <w:sz w:val="20"/>
                <w:szCs w:val="20"/>
              </w:rPr>
              <w:t xml:space="preserve">aprobado </w:t>
            </w:r>
            <w:r w:rsidR="001401AC" w:rsidRPr="00320141">
              <w:rPr>
                <w:sz w:val="20"/>
                <w:szCs w:val="20"/>
              </w:rPr>
              <w:t xml:space="preserve">de </w:t>
            </w:r>
            <w:r w:rsidR="00794F3E" w:rsidRPr="00320141">
              <w:rPr>
                <w:sz w:val="20"/>
                <w:szCs w:val="20"/>
              </w:rPr>
              <w:t>informe de finalización de proyectos</w:t>
            </w:r>
            <w:r w:rsidRPr="00320141">
              <w:rPr>
                <w:sz w:val="20"/>
                <w:szCs w:val="20"/>
              </w:rPr>
              <w:t>)</w:t>
            </w:r>
          </w:p>
        </w:tc>
        <w:tc>
          <w:tcPr>
            <w:tcW w:w="1826" w:type="pct"/>
          </w:tcPr>
          <w:p w14:paraId="3AF03B7D" w14:textId="54AEDC62" w:rsidR="00B50F16" w:rsidRPr="00320141" w:rsidRDefault="006A374B">
            <w:pPr>
              <w:jc w:val="left"/>
              <w:rPr>
                <w:b/>
                <w:bCs/>
                <w:sz w:val="20"/>
                <w:szCs w:val="20"/>
              </w:rPr>
            </w:pPr>
            <w:r w:rsidRPr="00320141">
              <w:rPr>
                <w:b/>
                <w:bCs/>
                <w:sz w:val="20"/>
                <w:szCs w:val="20"/>
              </w:rPr>
              <w:t xml:space="preserve">Actividad </w:t>
            </w:r>
            <w:r w:rsidR="008E0F0D">
              <w:rPr>
                <w:b/>
                <w:bCs/>
                <w:sz w:val="20"/>
                <w:szCs w:val="20"/>
              </w:rPr>
              <w:t xml:space="preserve">renovable </w:t>
            </w:r>
            <w:r w:rsidR="004B4BB1" w:rsidRPr="00320141">
              <w:rPr>
                <w:sz w:val="20"/>
                <w:szCs w:val="20"/>
              </w:rPr>
              <w:t xml:space="preserve">- </w:t>
            </w:r>
            <w:r w:rsidR="00D328AE" w:rsidRPr="00320141">
              <w:rPr>
                <w:sz w:val="20"/>
                <w:szCs w:val="20"/>
              </w:rPr>
              <w:t>reforma en curso de los in</w:t>
            </w:r>
            <w:r w:rsidR="00F25CD4" w:rsidRPr="00320141">
              <w:rPr>
                <w:sz w:val="20"/>
                <w:szCs w:val="20"/>
              </w:rPr>
              <w:t>formes de finalización de proyectos</w:t>
            </w:r>
            <w:r w:rsidR="00D328AE" w:rsidRPr="00320141">
              <w:rPr>
                <w:sz w:val="20"/>
                <w:szCs w:val="20"/>
              </w:rPr>
              <w:t xml:space="preserve"> que continuará en </w:t>
            </w:r>
            <w:r w:rsidRPr="00320141">
              <w:rPr>
                <w:sz w:val="20"/>
                <w:szCs w:val="20"/>
              </w:rPr>
              <w:t xml:space="preserve">2025 (ya prevista en el programa de trabajo para 2025). Integración del nuevo </w:t>
            </w:r>
            <w:r w:rsidR="00042C5A" w:rsidRPr="00320141">
              <w:rPr>
                <w:sz w:val="20"/>
                <w:szCs w:val="20"/>
              </w:rPr>
              <w:t xml:space="preserve">formato </w:t>
            </w:r>
            <w:r w:rsidR="001401AC" w:rsidRPr="00320141">
              <w:rPr>
                <w:sz w:val="20"/>
                <w:szCs w:val="20"/>
              </w:rPr>
              <w:t>a</w:t>
            </w:r>
            <w:r w:rsidRPr="00320141">
              <w:rPr>
                <w:sz w:val="20"/>
                <w:szCs w:val="20"/>
              </w:rPr>
              <w:t xml:space="preserve">l sistema de gestión del conocimiento </w:t>
            </w:r>
            <w:r w:rsidR="00D328AE" w:rsidRPr="00320141">
              <w:rPr>
                <w:sz w:val="20"/>
                <w:szCs w:val="20"/>
              </w:rPr>
              <w:t xml:space="preserve">y </w:t>
            </w:r>
            <w:r w:rsidR="001401AC" w:rsidRPr="00320141">
              <w:rPr>
                <w:sz w:val="20"/>
                <w:szCs w:val="20"/>
              </w:rPr>
              <w:t xml:space="preserve">puesta en </w:t>
            </w:r>
            <w:r w:rsidR="008E0F0D">
              <w:rPr>
                <w:sz w:val="20"/>
                <w:szCs w:val="20"/>
              </w:rPr>
              <w:t xml:space="preserve">funcionamiento </w:t>
            </w:r>
            <w:r w:rsidR="00D328AE" w:rsidRPr="00320141">
              <w:rPr>
                <w:sz w:val="20"/>
                <w:szCs w:val="20"/>
              </w:rPr>
              <w:t>de la presentación en línea.</w:t>
            </w:r>
          </w:p>
        </w:tc>
      </w:tr>
      <w:tr w:rsidR="00E66AEB" w:rsidRPr="00320141" w14:paraId="3E98E8F7" w14:textId="77777777" w:rsidTr="00894CF1">
        <w:trPr>
          <w:trHeight w:val="278"/>
        </w:trPr>
        <w:tc>
          <w:tcPr>
            <w:tcW w:w="5000" w:type="pct"/>
            <w:gridSpan w:val="3"/>
          </w:tcPr>
          <w:p w14:paraId="4BD82890" w14:textId="3B7141F5" w:rsidR="00B50F16" w:rsidRPr="00320141" w:rsidRDefault="006A374B">
            <w:pPr>
              <w:jc w:val="center"/>
              <w:rPr>
                <w:sz w:val="20"/>
                <w:szCs w:val="20"/>
              </w:rPr>
            </w:pPr>
            <w:r w:rsidRPr="00320141">
              <w:rPr>
                <w:b/>
                <w:bCs/>
                <w:sz w:val="20"/>
                <w:szCs w:val="20"/>
              </w:rPr>
              <w:t xml:space="preserve">Componente 2 - Actividades regulares de </w:t>
            </w:r>
            <w:r w:rsidR="001401AC" w:rsidRPr="00320141">
              <w:rPr>
                <w:b/>
                <w:bCs/>
                <w:sz w:val="20"/>
                <w:szCs w:val="20"/>
              </w:rPr>
              <w:t xml:space="preserve">supervisión </w:t>
            </w:r>
            <w:r w:rsidRPr="00320141">
              <w:rPr>
                <w:b/>
                <w:bCs/>
                <w:sz w:val="20"/>
                <w:szCs w:val="20"/>
              </w:rPr>
              <w:t>y evaluación</w:t>
            </w:r>
          </w:p>
        </w:tc>
      </w:tr>
      <w:tr w:rsidR="00E66AEB" w:rsidRPr="00320141" w14:paraId="14F07B95" w14:textId="77777777" w:rsidTr="00826D06">
        <w:trPr>
          <w:trHeight w:val="864"/>
        </w:trPr>
        <w:tc>
          <w:tcPr>
            <w:tcW w:w="1592" w:type="pct"/>
          </w:tcPr>
          <w:p w14:paraId="0B2E1E9B" w14:textId="440BA325" w:rsidR="00B50F16" w:rsidRPr="00320141" w:rsidRDefault="006A374B">
            <w:pPr>
              <w:jc w:val="left"/>
              <w:rPr>
                <w:sz w:val="20"/>
                <w:szCs w:val="20"/>
              </w:rPr>
            </w:pPr>
            <w:r w:rsidRPr="00320141">
              <w:rPr>
                <w:sz w:val="20"/>
                <w:szCs w:val="20"/>
              </w:rPr>
              <w:t>Informe anual sobre el programa de trabajo de supervisión y evaluación y presupuesto, incluid</w:t>
            </w:r>
            <w:r w:rsidR="008E0F0D">
              <w:rPr>
                <w:sz w:val="20"/>
                <w:szCs w:val="20"/>
              </w:rPr>
              <w:t>o</w:t>
            </w:r>
            <w:r w:rsidRPr="00320141">
              <w:rPr>
                <w:sz w:val="20"/>
                <w:szCs w:val="20"/>
              </w:rPr>
              <w:t xml:space="preserve"> la información sobre la decisión 92/6</w:t>
            </w:r>
            <w:r w:rsidR="001B480C" w:rsidRPr="00320141">
              <w:rPr>
                <w:sz w:val="20"/>
                <w:szCs w:val="20"/>
              </w:rPr>
              <w:t xml:space="preserve"> </w:t>
            </w:r>
            <w:r w:rsidRPr="00320141">
              <w:rPr>
                <w:sz w:val="20"/>
                <w:szCs w:val="20"/>
              </w:rPr>
              <w:t>d)</w:t>
            </w:r>
          </w:p>
        </w:tc>
        <w:tc>
          <w:tcPr>
            <w:tcW w:w="1582" w:type="pct"/>
            <w:shd w:val="clear" w:color="auto" w:fill="auto"/>
          </w:tcPr>
          <w:p w14:paraId="0358CFBE" w14:textId="045E0040" w:rsidR="00B50F16" w:rsidRPr="00320141" w:rsidRDefault="002D57CD">
            <w:pPr>
              <w:rPr>
                <w:sz w:val="20"/>
                <w:szCs w:val="20"/>
              </w:rPr>
            </w:pPr>
            <w:r w:rsidRPr="00320141">
              <w:rPr>
                <w:sz w:val="20"/>
                <w:szCs w:val="20"/>
              </w:rPr>
              <w:t>n/c</w:t>
            </w:r>
          </w:p>
        </w:tc>
        <w:tc>
          <w:tcPr>
            <w:tcW w:w="1826" w:type="pct"/>
          </w:tcPr>
          <w:p w14:paraId="01265EAE" w14:textId="77777777" w:rsidR="00B50F16" w:rsidRPr="00320141" w:rsidRDefault="006A374B">
            <w:pPr>
              <w:jc w:val="left"/>
              <w:rPr>
                <w:b/>
                <w:bCs/>
                <w:sz w:val="20"/>
                <w:szCs w:val="20"/>
              </w:rPr>
            </w:pPr>
            <w:r w:rsidRPr="00320141">
              <w:rPr>
                <w:b/>
                <w:bCs/>
                <w:sz w:val="20"/>
                <w:szCs w:val="20"/>
              </w:rPr>
              <w:t>Terminado</w:t>
            </w:r>
          </w:p>
          <w:p w14:paraId="380AE498" w14:textId="77777777" w:rsidR="00B50F16" w:rsidRPr="00320141" w:rsidRDefault="006A374B">
            <w:pPr>
              <w:spacing w:after="120"/>
              <w:jc w:val="left"/>
              <w:rPr>
                <w:b/>
                <w:bCs/>
                <w:sz w:val="20"/>
                <w:szCs w:val="20"/>
              </w:rPr>
            </w:pPr>
            <w:r w:rsidRPr="00320141">
              <w:rPr>
                <w:sz w:val="20"/>
                <w:szCs w:val="20"/>
              </w:rPr>
              <w:t>Documento 95/13</w:t>
            </w:r>
          </w:p>
        </w:tc>
      </w:tr>
      <w:tr w:rsidR="00E66AEB" w:rsidRPr="00320141" w14:paraId="46040494" w14:textId="77777777" w:rsidTr="00910922">
        <w:trPr>
          <w:trHeight w:val="719"/>
        </w:trPr>
        <w:tc>
          <w:tcPr>
            <w:tcW w:w="1592" w:type="pct"/>
          </w:tcPr>
          <w:p w14:paraId="68C1B255" w14:textId="545D4B9C" w:rsidR="00B50F16" w:rsidRPr="00320141" w:rsidRDefault="00042C5A">
            <w:pPr>
              <w:jc w:val="left"/>
              <w:rPr>
                <w:sz w:val="20"/>
                <w:szCs w:val="20"/>
              </w:rPr>
            </w:pPr>
            <w:r w:rsidRPr="00320141">
              <w:rPr>
                <w:sz w:val="20"/>
                <w:szCs w:val="20"/>
              </w:rPr>
              <w:t>Informe</w:t>
            </w:r>
            <w:r w:rsidR="002D57CD" w:rsidRPr="00320141">
              <w:rPr>
                <w:sz w:val="20"/>
                <w:szCs w:val="20"/>
              </w:rPr>
              <w:t>s</w:t>
            </w:r>
            <w:r w:rsidRPr="00320141">
              <w:rPr>
                <w:sz w:val="20"/>
                <w:szCs w:val="20"/>
              </w:rPr>
              <w:t xml:space="preserve"> </w:t>
            </w:r>
            <w:r w:rsidR="002D57CD" w:rsidRPr="00320141">
              <w:rPr>
                <w:sz w:val="20"/>
                <w:szCs w:val="20"/>
              </w:rPr>
              <w:t xml:space="preserve">consolidados </w:t>
            </w:r>
            <w:r w:rsidR="00794F3E" w:rsidRPr="00320141">
              <w:rPr>
                <w:sz w:val="20"/>
                <w:szCs w:val="20"/>
              </w:rPr>
              <w:t>de finalización de proyectos</w:t>
            </w:r>
            <w:r w:rsidRPr="00320141">
              <w:rPr>
                <w:sz w:val="20"/>
                <w:szCs w:val="20"/>
              </w:rPr>
              <w:t xml:space="preserve"> </w:t>
            </w:r>
          </w:p>
        </w:tc>
        <w:tc>
          <w:tcPr>
            <w:tcW w:w="1582" w:type="pct"/>
            <w:shd w:val="clear" w:color="auto" w:fill="auto"/>
          </w:tcPr>
          <w:p w14:paraId="69E3515A" w14:textId="77777777" w:rsidR="00B50F16" w:rsidRPr="00320141" w:rsidRDefault="006A374B">
            <w:pPr>
              <w:rPr>
                <w:sz w:val="20"/>
                <w:szCs w:val="20"/>
              </w:rPr>
            </w:pPr>
            <w:r w:rsidRPr="00320141">
              <w:rPr>
                <w:b/>
                <w:bCs/>
                <w:sz w:val="20"/>
                <w:szCs w:val="20"/>
              </w:rPr>
              <w:t>Terminado</w:t>
            </w:r>
          </w:p>
          <w:p w14:paraId="50B4C7CE" w14:textId="5394F64E" w:rsidR="00B50F16" w:rsidRPr="00320141" w:rsidRDefault="006A374B">
            <w:pPr>
              <w:rPr>
                <w:sz w:val="20"/>
                <w:szCs w:val="20"/>
              </w:rPr>
            </w:pPr>
            <w:r w:rsidRPr="00320141">
              <w:rPr>
                <w:sz w:val="20"/>
                <w:szCs w:val="20"/>
              </w:rPr>
              <w:t>Documento 94/11 (2024</w:t>
            </w:r>
            <w:r w:rsidR="002D57CD" w:rsidRPr="00320141">
              <w:rPr>
                <w:sz w:val="20"/>
                <w:szCs w:val="20"/>
              </w:rPr>
              <w:t>,</w:t>
            </w:r>
            <w:r w:rsidRPr="00320141">
              <w:rPr>
                <w:sz w:val="20"/>
                <w:szCs w:val="20"/>
              </w:rPr>
              <w:t xml:space="preserve"> parte I)</w:t>
            </w:r>
          </w:p>
          <w:p w14:paraId="42620912" w14:textId="77777777" w:rsidR="00B50F16" w:rsidRPr="00320141" w:rsidRDefault="006A374B">
            <w:pPr>
              <w:rPr>
                <w:sz w:val="20"/>
                <w:szCs w:val="20"/>
              </w:rPr>
            </w:pPr>
            <w:r w:rsidRPr="00320141">
              <w:rPr>
                <w:sz w:val="20"/>
                <w:szCs w:val="20"/>
              </w:rPr>
              <w:t>Decisión 94/14</w:t>
            </w:r>
          </w:p>
        </w:tc>
        <w:tc>
          <w:tcPr>
            <w:tcW w:w="1826" w:type="pct"/>
          </w:tcPr>
          <w:p w14:paraId="4602CC35" w14:textId="77777777" w:rsidR="00B50F16" w:rsidRPr="00320141" w:rsidRDefault="006A374B">
            <w:pPr>
              <w:rPr>
                <w:b/>
                <w:bCs/>
                <w:sz w:val="20"/>
                <w:szCs w:val="20"/>
              </w:rPr>
            </w:pPr>
            <w:r w:rsidRPr="00320141">
              <w:rPr>
                <w:b/>
                <w:bCs/>
                <w:sz w:val="20"/>
                <w:szCs w:val="20"/>
              </w:rPr>
              <w:t>Terminado</w:t>
            </w:r>
          </w:p>
          <w:p w14:paraId="7460F0D5" w14:textId="14B9E1F5" w:rsidR="00B50F16" w:rsidRPr="00320141" w:rsidRDefault="006A374B">
            <w:pPr>
              <w:rPr>
                <w:sz w:val="20"/>
                <w:szCs w:val="20"/>
              </w:rPr>
            </w:pPr>
            <w:r w:rsidRPr="00320141">
              <w:rPr>
                <w:sz w:val="20"/>
                <w:szCs w:val="20"/>
              </w:rPr>
              <w:t>Documento 95/22 (2024</w:t>
            </w:r>
            <w:r w:rsidR="002D57CD" w:rsidRPr="00320141">
              <w:rPr>
                <w:sz w:val="20"/>
                <w:szCs w:val="20"/>
              </w:rPr>
              <w:t>,</w:t>
            </w:r>
            <w:r w:rsidRPr="00320141">
              <w:rPr>
                <w:sz w:val="20"/>
                <w:szCs w:val="20"/>
              </w:rPr>
              <w:t xml:space="preserve"> parte II)</w:t>
            </w:r>
          </w:p>
        </w:tc>
      </w:tr>
      <w:tr w:rsidR="00E66AEB" w:rsidRPr="00320141" w14:paraId="1625396E" w14:textId="77777777" w:rsidTr="00826D06">
        <w:trPr>
          <w:trHeight w:val="278"/>
        </w:trPr>
        <w:tc>
          <w:tcPr>
            <w:tcW w:w="5000" w:type="pct"/>
            <w:gridSpan w:val="3"/>
            <w:shd w:val="clear" w:color="auto" w:fill="auto"/>
          </w:tcPr>
          <w:p w14:paraId="23307C82" w14:textId="5C7D3CAB" w:rsidR="00B50F16" w:rsidRPr="00320141" w:rsidRDefault="006A374B">
            <w:pPr>
              <w:jc w:val="center"/>
              <w:rPr>
                <w:sz w:val="20"/>
                <w:szCs w:val="20"/>
              </w:rPr>
            </w:pPr>
            <w:r w:rsidRPr="00320141">
              <w:rPr>
                <w:b/>
                <w:bCs/>
                <w:sz w:val="20"/>
                <w:szCs w:val="20"/>
              </w:rPr>
              <w:t>Componente 3 - Evaluaciones previstas para</w:t>
            </w:r>
            <w:r w:rsidR="002E28CE" w:rsidRPr="00320141">
              <w:rPr>
                <w:b/>
                <w:bCs/>
                <w:sz w:val="20"/>
                <w:szCs w:val="20"/>
              </w:rPr>
              <w:t xml:space="preserve"> emprender en </w:t>
            </w:r>
            <w:r w:rsidRPr="00320141">
              <w:rPr>
                <w:b/>
                <w:bCs/>
                <w:sz w:val="20"/>
                <w:szCs w:val="20"/>
              </w:rPr>
              <w:t>2025</w:t>
            </w:r>
          </w:p>
        </w:tc>
      </w:tr>
      <w:tr w:rsidR="00E66AEB" w:rsidRPr="00320141" w14:paraId="007D0C64" w14:textId="77777777" w:rsidTr="00826D06">
        <w:trPr>
          <w:trHeight w:val="864"/>
        </w:trPr>
        <w:tc>
          <w:tcPr>
            <w:tcW w:w="1592" w:type="pct"/>
          </w:tcPr>
          <w:p w14:paraId="2D18FF43" w14:textId="641F1D73" w:rsidR="00B50F16" w:rsidRPr="00320141" w:rsidRDefault="00252ABD">
            <w:pPr>
              <w:jc w:val="left"/>
              <w:rPr>
                <w:sz w:val="20"/>
                <w:szCs w:val="20"/>
                <w:lang w:eastAsia="en-CA"/>
              </w:rPr>
            </w:pPr>
            <w:r w:rsidRPr="00320141">
              <w:rPr>
                <w:sz w:val="20"/>
                <w:szCs w:val="20"/>
              </w:rPr>
              <w:t xml:space="preserve">Términos de referencia para la evaluación de los proyectos de recuperación, </w:t>
            </w:r>
            <w:r w:rsidR="004C5421" w:rsidRPr="00320141">
              <w:rPr>
                <w:sz w:val="20"/>
                <w:szCs w:val="20"/>
              </w:rPr>
              <w:t>reciclado</w:t>
            </w:r>
            <w:r w:rsidRPr="00320141">
              <w:rPr>
                <w:sz w:val="20"/>
                <w:szCs w:val="20"/>
              </w:rPr>
              <w:t xml:space="preserve"> y regeneración</w:t>
            </w:r>
          </w:p>
        </w:tc>
        <w:tc>
          <w:tcPr>
            <w:tcW w:w="1582" w:type="pct"/>
            <w:shd w:val="clear" w:color="auto" w:fill="auto"/>
          </w:tcPr>
          <w:p w14:paraId="33058010" w14:textId="12AA2EAA" w:rsidR="00B50F16" w:rsidRPr="00320141" w:rsidRDefault="002D57CD">
            <w:pPr>
              <w:rPr>
                <w:sz w:val="20"/>
                <w:szCs w:val="20"/>
              </w:rPr>
            </w:pPr>
            <w:r w:rsidRPr="00320141">
              <w:rPr>
                <w:sz w:val="20"/>
                <w:szCs w:val="20"/>
              </w:rPr>
              <w:t>n/c</w:t>
            </w:r>
          </w:p>
        </w:tc>
        <w:tc>
          <w:tcPr>
            <w:tcW w:w="1826" w:type="pct"/>
          </w:tcPr>
          <w:p w14:paraId="750EADAA" w14:textId="77777777" w:rsidR="00B50F16" w:rsidRPr="00320141" w:rsidRDefault="006A374B">
            <w:pPr>
              <w:rPr>
                <w:b/>
                <w:bCs/>
                <w:sz w:val="20"/>
                <w:szCs w:val="20"/>
              </w:rPr>
            </w:pPr>
            <w:r w:rsidRPr="00320141">
              <w:rPr>
                <w:b/>
                <w:bCs/>
                <w:sz w:val="20"/>
                <w:szCs w:val="20"/>
              </w:rPr>
              <w:t>Terminado</w:t>
            </w:r>
          </w:p>
          <w:p w14:paraId="4F295A61" w14:textId="2FF459F7" w:rsidR="00B50F16" w:rsidRPr="00320141" w:rsidRDefault="006A374B">
            <w:pPr>
              <w:jc w:val="left"/>
              <w:rPr>
                <w:sz w:val="20"/>
                <w:szCs w:val="20"/>
              </w:rPr>
            </w:pPr>
            <w:r w:rsidRPr="00320141">
              <w:rPr>
                <w:sz w:val="20"/>
                <w:szCs w:val="20"/>
              </w:rPr>
              <w:t>Documento 95/12 (</w:t>
            </w:r>
            <w:r w:rsidR="002D57CD" w:rsidRPr="00320141">
              <w:rPr>
                <w:sz w:val="20"/>
                <w:szCs w:val="20"/>
              </w:rPr>
              <w:t>términos de referencia</w:t>
            </w:r>
            <w:r w:rsidRPr="00320141">
              <w:rPr>
                <w:sz w:val="20"/>
                <w:szCs w:val="20"/>
              </w:rPr>
              <w:t>)</w:t>
            </w:r>
          </w:p>
        </w:tc>
      </w:tr>
    </w:tbl>
    <w:p w14:paraId="585100F0" w14:textId="77777777" w:rsidR="00A52329" w:rsidRPr="00320141" w:rsidRDefault="00A52329">
      <w:pPr>
        <w:jc w:val="left"/>
      </w:pPr>
      <w:r w:rsidRPr="00320141">
        <w:br w:type="page"/>
      </w:r>
    </w:p>
    <w:p w14:paraId="369DE243" w14:textId="77777777" w:rsidR="00582707" w:rsidRPr="00320141" w:rsidRDefault="00582707">
      <w:pPr>
        <w:jc w:val="left"/>
        <w:sectPr w:rsidR="00582707" w:rsidRPr="00320141" w:rsidSect="005A1B7E">
          <w:headerReference w:type="first" r:id="rId21"/>
          <w:footerReference w:type="first" r:id="rId22"/>
          <w:pgSz w:w="12240" w:h="15840" w:code="1"/>
          <w:pgMar w:top="720" w:right="1440" w:bottom="864" w:left="1440" w:header="720" w:footer="475" w:gutter="0"/>
          <w:pgNumType w:start="1"/>
          <w:cols w:space="720"/>
          <w:titlePg/>
          <w:docGrid w:linePitch="299"/>
        </w:sectPr>
      </w:pPr>
    </w:p>
    <w:p w14:paraId="61FDF8EF" w14:textId="77777777" w:rsidR="00B50F16" w:rsidRPr="00320141" w:rsidRDefault="006A374B">
      <w:pPr>
        <w:spacing w:after="240"/>
        <w:jc w:val="center"/>
        <w:rPr>
          <w:b/>
          <w:bCs/>
        </w:rPr>
      </w:pPr>
      <w:r w:rsidRPr="00320141">
        <w:rPr>
          <w:b/>
          <w:bCs/>
        </w:rPr>
        <w:lastRenderedPageBreak/>
        <w:t>Anexo II</w:t>
      </w:r>
    </w:p>
    <w:p w14:paraId="6743C56F" w14:textId="77777777" w:rsidR="00B50F16" w:rsidRPr="00320141" w:rsidRDefault="006A374B">
      <w:pPr>
        <w:spacing w:after="240"/>
        <w:jc w:val="center"/>
        <w:rPr>
          <w:b/>
          <w:bCs/>
        </w:rPr>
      </w:pPr>
      <w:r w:rsidRPr="00320141">
        <w:rPr>
          <w:b/>
          <w:bCs/>
        </w:rPr>
        <w:t xml:space="preserve">INFORME SOBRE LA DECISIÓN 92/6 </w:t>
      </w:r>
      <w:r w:rsidR="000C3D7A" w:rsidRPr="00320141">
        <w:rPr>
          <w:b/>
          <w:bCs/>
        </w:rPr>
        <w:t>d</w:t>
      </w:r>
      <w:r w:rsidRPr="00320141">
        <w:rPr>
          <w:b/>
          <w:bCs/>
        </w:rPr>
        <w:t>)</w:t>
      </w:r>
    </w:p>
    <w:p w14:paraId="2DFA20A5" w14:textId="1864166A" w:rsidR="00B50F16" w:rsidRPr="00320141" w:rsidRDefault="002D57CD">
      <w:pPr>
        <w:pStyle w:val="Heading1"/>
        <w:numPr>
          <w:ilvl w:val="0"/>
          <w:numId w:val="20"/>
        </w:numPr>
      </w:pPr>
      <w:r w:rsidRPr="00320141">
        <w:t xml:space="preserve">En la 92ª reunión, en el marco de la evaluación de las actividades de apoyo a la reducción de los HFC, el Comité Ejecutivo solicitó a la Oficial Superior de Supervisión y Evaluación </w:t>
      </w:r>
      <w:r w:rsidR="002E28CE" w:rsidRPr="00320141">
        <w:t xml:space="preserve">que realizase </w:t>
      </w:r>
      <w:r w:rsidRPr="00320141">
        <w:t>un seguimiento e informa</w:t>
      </w:r>
      <w:r w:rsidR="002E28CE" w:rsidRPr="00320141">
        <w:t>se</w:t>
      </w:r>
      <w:r w:rsidRPr="00320141">
        <w:t xml:space="preserve"> en la 95ª reunión sobre la </w:t>
      </w:r>
      <w:r w:rsidR="002E28CE" w:rsidRPr="00320141">
        <w:t xml:space="preserve">aplicación </w:t>
      </w:r>
      <w:r w:rsidRPr="00320141">
        <w:t>de las sugerencias referidas en los incisos b) y c) de la decisión 92/6.</w:t>
      </w:r>
    </w:p>
    <w:p w14:paraId="6FC3344D" w14:textId="54B2C804" w:rsidR="00B50F16" w:rsidRPr="00320141" w:rsidRDefault="006A374B">
      <w:pPr>
        <w:spacing w:after="240"/>
        <w:rPr>
          <w:b/>
          <w:bCs/>
        </w:rPr>
      </w:pPr>
      <w:r w:rsidRPr="00320141">
        <w:rPr>
          <w:b/>
          <w:bCs/>
        </w:rPr>
        <w:t xml:space="preserve">Información sobre la </w:t>
      </w:r>
      <w:r w:rsidR="00770737" w:rsidRPr="00320141">
        <w:rPr>
          <w:b/>
          <w:bCs/>
        </w:rPr>
        <w:t xml:space="preserve">decisión </w:t>
      </w:r>
      <w:r w:rsidRPr="00320141">
        <w:rPr>
          <w:b/>
          <w:bCs/>
        </w:rPr>
        <w:t>92/6</w:t>
      </w:r>
      <w:r w:rsidR="001B480C" w:rsidRPr="00320141">
        <w:rPr>
          <w:b/>
          <w:bCs/>
        </w:rPr>
        <w:t xml:space="preserve"> </w:t>
      </w:r>
      <w:r w:rsidRPr="00320141">
        <w:rPr>
          <w:b/>
          <w:bCs/>
        </w:rPr>
        <w:t>b)</w:t>
      </w:r>
    </w:p>
    <w:p w14:paraId="2EBA706D" w14:textId="291CFBE7" w:rsidR="00B50F16" w:rsidRPr="00320141" w:rsidRDefault="002E28CE">
      <w:pPr>
        <w:pStyle w:val="Heading1"/>
        <w:numPr>
          <w:ilvl w:val="0"/>
          <w:numId w:val="20"/>
        </w:numPr>
      </w:pPr>
      <w:r w:rsidRPr="00320141">
        <w:t xml:space="preserve">A fin de </w:t>
      </w:r>
      <w:r w:rsidR="002D57CD" w:rsidRPr="00320141">
        <w:t xml:space="preserve">responder a la solicitud </w:t>
      </w:r>
      <w:r w:rsidR="0007419F">
        <w:t>de</w:t>
      </w:r>
      <w:r w:rsidR="002D57CD" w:rsidRPr="00320141">
        <w:t xml:space="preserve"> la decisión 92/6 b), la unidad de evaluación solicitó a los organismos bilaterales y de ejecución </w:t>
      </w:r>
      <w:r w:rsidRPr="00320141">
        <w:t xml:space="preserve">que aportasen </w:t>
      </w:r>
      <w:r w:rsidR="002D57CD" w:rsidRPr="00320141">
        <w:t xml:space="preserve">ejemplos </w:t>
      </w:r>
      <w:r w:rsidRPr="00320141">
        <w:t xml:space="preserve">provenientes </w:t>
      </w:r>
      <w:r w:rsidR="002D57CD" w:rsidRPr="00320141">
        <w:t>de sus proyectos y detalles sobre cómo respondieron a las sugerencias hechas en el párrafo 186 del estudio de evaluación de actividades de apoyo</w:t>
      </w:r>
      <w:r w:rsidR="002D57CD" w:rsidRPr="00320141">
        <w:rPr>
          <w:rStyle w:val="FootnoteReference"/>
        </w:rPr>
        <w:footnoteReference w:id="10"/>
      </w:r>
      <w:r w:rsidR="002D57CD" w:rsidRPr="00320141">
        <w:t xml:space="preserve"> para apoyar la </w:t>
      </w:r>
      <w:r w:rsidR="008F42D6" w:rsidRPr="00320141">
        <w:t xml:space="preserve">aplicación </w:t>
      </w:r>
      <w:r w:rsidR="002D57CD" w:rsidRPr="00320141">
        <w:t>de la Enmienda, en especial los planes de aplicación de la Enmienda de Kigali, durante las etapas de diseño, ejecución y presentación de informes. Para facilitar su consulta, se reproduce a continuación dicho párrafo</w:t>
      </w:r>
      <w:r w:rsidR="007B08AF" w:rsidRPr="00320141">
        <w:t>.</w:t>
      </w:r>
    </w:p>
    <w:p w14:paraId="4177C237" w14:textId="32CE9087" w:rsidR="00B50F16" w:rsidRPr="002C7FB9" w:rsidRDefault="006A374B">
      <w:pPr>
        <w:pStyle w:val="Heading1"/>
        <w:numPr>
          <w:ilvl w:val="0"/>
          <w:numId w:val="0"/>
        </w:numPr>
        <w:ind w:left="720"/>
      </w:pPr>
      <w:r w:rsidRPr="00320141">
        <w:t>"186.</w:t>
      </w:r>
      <w:r w:rsidRPr="00320141">
        <w:tab/>
      </w:r>
      <w:r w:rsidR="002C7FB9" w:rsidRPr="00660F3F">
        <w:rPr>
          <w:lang w:val="es-ES_tradnl"/>
        </w:rPr>
        <w:t>Como resultado de las conclusiones y experiencias recogidas en el presente estudio, a la hora de diseñar y ejecutar proyectos de aplicación de la Enmienda de Kigali y preparar planes de reducción de los HFC</w:t>
      </w:r>
      <w:r w:rsidR="002C7FB9" w:rsidRPr="00390406">
        <w:rPr>
          <w:lang w:val="es-ES"/>
        </w:rPr>
        <w:t xml:space="preserve"> </w:t>
      </w:r>
      <w:r w:rsidR="002C7FB9" w:rsidRPr="00660F3F">
        <w:rPr>
          <w:lang w:val="es-ES_tradnl"/>
        </w:rPr>
        <w:t>se propone considerar, según corresponda, los siguientes elementos</w:t>
      </w:r>
      <w:r w:rsidR="002C7FB9">
        <w:rPr>
          <w:lang w:val="es-ES_tradnl"/>
        </w:rPr>
        <w:t>:</w:t>
      </w:r>
    </w:p>
    <w:p w14:paraId="2A628FCC" w14:textId="5183498A" w:rsidR="00B50F16" w:rsidRPr="002C7FB9" w:rsidRDefault="002C7FB9">
      <w:pPr>
        <w:pStyle w:val="Heading2"/>
        <w:numPr>
          <w:ilvl w:val="1"/>
          <w:numId w:val="11"/>
        </w:numPr>
        <w:ind w:left="2160" w:hanging="810"/>
      </w:pPr>
      <w:r w:rsidRPr="002C7FB9">
        <w:rPr>
          <w:lang w:val="es-ES_tradnl"/>
        </w:rPr>
        <w:t>Al diseñar los proyectos, los organismos bilaterales y de ejecución, junto con las ONO, deben determinar los vacíos de conocimiento técnico que pudieran existir a fin de reducir el impacto negativo de la falta de experiencia nacional en la formulación y ejecución de proyectos preparatorios de la aplicación de la Enmienda de Kigali. Una de las opciones a considerar será convocar a expertos regionales a catastrar el consumo de HFC y analizar los datos que permitan una estimación precisa de las bases de comparación para el cumplimiento;</w:t>
      </w:r>
    </w:p>
    <w:p w14:paraId="22335A74" w14:textId="2D66B9E1" w:rsidR="00B50F16" w:rsidRPr="002C7FB9" w:rsidRDefault="002C7FB9">
      <w:pPr>
        <w:pStyle w:val="Heading2"/>
        <w:numPr>
          <w:ilvl w:val="1"/>
          <w:numId w:val="11"/>
        </w:numPr>
        <w:ind w:left="2160" w:hanging="810"/>
      </w:pPr>
      <w:r w:rsidRPr="002C7FB9">
        <w:rPr>
          <w:lang w:val="es-ES_tradnl"/>
        </w:rPr>
        <w:t xml:space="preserve">Los proyectos deben dar cuenta del apoyo que necesitan las ONO para comprometer y conectarse con los actores más relevantes, en especial los organismos y contrapartes gubernamentales a cargo de materias energéticas, a fin de incluir tecnologías y equipos </w:t>
      </w:r>
      <w:proofErr w:type="spellStart"/>
      <w:r w:rsidRPr="002C7FB9">
        <w:rPr>
          <w:lang w:val="es-ES_tradnl"/>
        </w:rPr>
        <w:t>ecoenergéticos</w:t>
      </w:r>
      <w:proofErr w:type="spellEnd"/>
      <w:r w:rsidRPr="002C7FB9">
        <w:rPr>
          <w:lang w:val="es-ES_tradnl"/>
        </w:rPr>
        <w:t xml:space="preserve"> en la ejecución de los proyectos preparatorios del plan de aplicación de la Enmienda. Los organismos bilaterales y de ejecución deben colaborar con las ONO para definir nuevas fuentes internacionales o regionales de financiamiento en este ámbito;</w:t>
      </w:r>
    </w:p>
    <w:p w14:paraId="2721E9B6" w14:textId="2FDA87B3" w:rsidR="00B50F16" w:rsidRPr="002C7FB9" w:rsidRDefault="002C7FB9">
      <w:pPr>
        <w:pStyle w:val="Heading2"/>
        <w:numPr>
          <w:ilvl w:val="1"/>
          <w:numId w:val="11"/>
        </w:numPr>
        <w:ind w:left="2160" w:hanging="810"/>
      </w:pPr>
      <w:r w:rsidRPr="002C7FB9">
        <w:rPr>
          <w:lang w:val="es-ES_tradnl"/>
        </w:rPr>
        <w:t>Los organismos bilaterales y de ejecución, en cooperación con las ONO, deben enfatizar la importancia de utilizar estrategias participativas en el desarrollo y adopción de normas y estándares nuevos o actualizados sobre refrigerantes inflamables como prerrequisito para la adquisición y correcto uso de tecnologías que utilizan alternativas de bajo PCA;</w:t>
      </w:r>
    </w:p>
    <w:p w14:paraId="5B0FAF3A" w14:textId="2106DBDF" w:rsidR="00B50F16" w:rsidRPr="002C7FB9" w:rsidRDefault="002C7FB9">
      <w:pPr>
        <w:pStyle w:val="Heading2"/>
        <w:numPr>
          <w:ilvl w:val="1"/>
          <w:numId w:val="11"/>
        </w:numPr>
        <w:ind w:left="2160" w:hanging="810"/>
      </w:pPr>
      <w:r w:rsidRPr="002C7FB9">
        <w:rPr>
          <w:lang w:val="es-ES_tradnl"/>
        </w:rPr>
        <w:t xml:space="preserve">Los organismos bilaterales y de ejecución deben colaborar con las ONO en lograr un mayor compromiso de las instituciones educativas e institutos de formación profesional nacionales en cuanto a capacitar a técnicos en refrigeración y climatización, especialmente sobre la introducción de alternativas a los HFC que presentan riesgos de seguridad e inflamabilidad; y </w:t>
      </w:r>
    </w:p>
    <w:p w14:paraId="03C2222F" w14:textId="5784F4F7" w:rsidR="00B50F16" w:rsidRPr="002C7FB9" w:rsidRDefault="002C7FB9">
      <w:pPr>
        <w:pStyle w:val="Heading2"/>
        <w:numPr>
          <w:ilvl w:val="1"/>
          <w:numId w:val="11"/>
        </w:numPr>
        <w:ind w:left="2160" w:hanging="810"/>
      </w:pPr>
      <w:r w:rsidRPr="002C7FB9">
        <w:rPr>
          <w:lang w:val="es-ES_tradnl"/>
        </w:rPr>
        <w:t xml:space="preserve">Tanto la Secretaría como los organismos deben garantizar que los mecanismos de </w:t>
      </w:r>
      <w:r w:rsidRPr="002C7FB9">
        <w:rPr>
          <w:lang w:val="es-ES_tradnl"/>
        </w:rPr>
        <w:lastRenderedPageBreak/>
        <w:t>notificación y orientación para el financiamiento de planes de aplicación de la Enmienda de Kigali, en especial los informes de finalización de proyectos, incorporen indicadores sobre la implementación de aspectos relacionados con la energía y la política de género del Fondo al llevar a cabo los planes de aplicación de la Enmienda, de conformidad con la lista de control adjunta al formato de presentación de informes.”</w:t>
      </w:r>
    </w:p>
    <w:p w14:paraId="49A61DF2" w14:textId="250CDF05" w:rsidR="00B50F16" w:rsidRPr="00320141" w:rsidRDefault="002D57CD">
      <w:pPr>
        <w:pStyle w:val="Heading1"/>
      </w:pPr>
      <w:r w:rsidRPr="00320141">
        <w:t xml:space="preserve">Los organismos informaron sobre proyectos relativos al primer tramo de la etapa I de los </w:t>
      </w:r>
      <w:r w:rsidR="008F42D6" w:rsidRPr="00320141">
        <w:t>planes de aplicación de la Enmienda de Kigali</w:t>
      </w:r>
      <w:r w:rsidRPr="00320141">
        <w:t xml:space="preserve"> en 20 países, los que fueron consolidados por la unidad de evaluación y se resumen a continuación de conformidad con el inciso del párrafo 186 del estudio</w:t>
      </w:r>
      <w:r w:rsidR="00404684" w:rsidRPr="00320141">
        <w:t>:</w:t>
      </w:r>
    </w:p>
    <w:p w14:paraId="04D7A196" w14:textId="5F549A70" w:rsidR="00B50F16" w:rsidRPr="00320141" w:rsidRDefault="006A374B">
      <w:pPr>
        <w:pStyle w:val="Heading2"/>
      </w:pPr>
      <w:r w:rsidRPr="002C7FB9">
        <w:rPr>
          <w:b/>
          <w:bCs/>
          <w:i/>
          <w:iCs/>
        </w:rPr>
        <w:t>I</w:t>
      </w:r>
      <w:r w:rsidR="002C7FB9">
        <w:rPr>
          <w:b/>
          <w:bCs/>
          <w:i/>
          <w:iCs/>
        </w:rPr>
        <w:t xml:space="preserve">dentificar </w:t>
      </w:r>
      <w:r w:rsidRPr="002C7FB9">
        <w:rPr>
          <w:b/>
          <w:bCs/>
          <w:i/>
          <w:iCs/>
        </w:rPr>
        <w:t>lagunas de conocimientos técnicos durante la fase de diseño y prepara</w:t>
      </w:r>
      <w:r w:rsidR="002C7FB9">
        <w:rPr>
          <w:b/>
          <w:bCs/>
          <w:i/>
          <w:iCs/>
        </w:rPr>
        <w:t xml:space="preserve">ción </w:t>
      </w:r>
      <w:r w:rsidRPr="002C7FB9">
        <w:rPr>
          <w:b/>
          <w:bCs/>
          <w:i/>
          <w:iCs/>
        </w:rPr>
        <w:t xml:space="preserve">y reducir el </w:t>
      </w:r>
      <w:r w:rsidR="00080CE7" w:rsidRPr="002C7FB9">
        <w:rPr>
          <w:b/>
          <w:bCs/>
          <w:i/>
          <w:iCs/>
        </w:rPr>
        <w:t xml:space="preserve">efecto </w:t>
      </w:r>
      <w:r w:rsidRPr="002C7FB9">
        <w:rPr>
          <w:b/>
          <w:bCs/>
          <w:i/>
          <w:iCs/>
        </w:rPr>
        <w:t>negativo de la ausencia de expertos nacionales</w:t>
      </w:r>
      <w:r w:rsidRPr="00320141">
        <w:rPr>
          <w:b/>
          <w:bCs/>
          <w:i/>
          <w:iCs/>
        </w:rPr>
        <w:t xml:space="preserve">. </w:t>
      </w:r>
      <w:r w:rsidRPr="00320141">
        <w:t>L</w:t>
      </w:r>
      <w:r w:rsidR="00080CE7" w:rsidRPr="00320141">
        <w:t xml:space="preserve">os organismos abordaron las </w:t>
      </w:r>
      <w:r w:rsidR="002C7FB9">
        <w:t>lagunas mediante</w:t>
      </w:r>
      <w:r w:rsidR="00080CE7" w:rsidRPr="00320141">
        <w:t xml:space="preserve">: i) visitas </w:t>
      </w:r>
      <w:r w:rsidR="008F42D6" w:rsidRPr="00320141">
        <w:rPr>
          <w:i/>
          <w:iCs/>
        </w:rPr>
        <w:t>in situ</w:t>
      </w:r>
      <w:r w:rsidR="008F42D6" w:rsidRPr="00320141">
        <w:t xml:space="preserve"> </w:t>
      </w:r>
      <w:r w:rsidR="00080CE7" w:rsidRPr="00320141">
        <w:t>con expertos internacionales para compartir experiencias y mejores prácticas de otros países; ii) estudios realizados por las</w:t>
      </w:r>
      <w:r w:rsidR="004455E2" w:rsidRPr="00320141">
        <w:t xml:space="preserve"> Oficinas Nacionales del Ozono </w:t>
      </w:r>
      <w:r w:rsidR="00080CE7" w:rsidRPr="00320141">
        <w:t>con el apoyo de consultores nacionales</w:t>
      </w:r>
      <w:r w:rsidR="004455E2" w:rsidRPr="00320141">
        <w:t xml:space="preserve"> experimentados</w:t>
      </w:r>
      <w:r w:rsidR="00080CE7" w:rsidRPr="00320141">
        <w:t xml:space="preserve">; iii) datos de </w:t>
      </w:r>
      <w:r w:rsidR="00080CE7" w:rsidRPr="00320141">
        <w:rPr>
          <w:rFonts w:asciiTheme="majorBidi" w:hAnsiTheme="majorBidi" w:cstheme="majorBidi"/>
          <w:lang w:eastAsia="zh-CN"/>
        </w:rPr>
        <w:t>estudios previos de alternativas a las SAO y evaluación de las necesidades del sector servicio técnico de refrigeración y climatización</w:t>
      </w:r>
      <w:r w:rsidR="004455E2" w:rsidRPr="00320141">
        <w:rPr>
          <w:rFonts w:asciiTheme="majorBidi" w:hAnsiTheme="majorBidi" w:cstheme="majorBidi"/>
          <w:lang w:eastAsia="zh-CN"/>
        </w:rPr>
        <w:t>,</w:t>
      </w:r>
      <w:r w:rsidR="00080CE7" w:rsidRPr="00320141">
        <w:rPr>
          <w:rFonts w:asciiTheme="majorBidi" w:hAnsiTheme="majorBidi" w:cstheme="majorBidi"/>
          <w:lang w:eastAsia="zh-CN"/>
        </w:rPr>
        <w:t xml:space="preserve"> realizada en el país</w:t>
      </w:r>
      <w:r w:rsidR="004455E2" w:rsidRPr="00320141">
        <w:rPr>
          <w:rFonts w:asciiTheme="majorBidi" w:hAnsiTheme="majorBidi" w:cstheme="majorBidi"/>
          <w:lang w:eastAsia="zh-CN"/>
        </w:rPr>
        <w:t>,</w:t>
      </w:r>
      <w:r w:rsidR="00080CE7" w:rsidRPr="00320141">
        <w:rPr>
          <w:rFonts w:asciiTheme="majorBidi" w:hAnsiTheme="majorBidi" w:cstheme="majorBidi"/>
          <w:lang w:eastAsia="zh-CN"/>
        </w:rPr>
        <w:t xml:space="preserve"> que permitieron individualizar tendencias y lagunas técnicas; y iv) </w:t>
      </w:r>
      <w:r w:rsidR="00080CE7" w:rsidRPr="00320141">
        <w:rPr>
          <w:rFonts w:asciiTheme="majorBidi" w:hAnsiTheme="majorBidi" w:cstheme="majorBidi"/>
        </w:rPr>
        <w:t xml:space="preserve">dos modelos/herramientas desarrollados con asistencia de un profesional experto del Protocolo de Montreal para ayudar a los países a determinar prioridades y definir estrategias y principios rectores para la reducción de HFC. </w:t>
      </w:r>
      <w:r w:rsidR="004455E2" w:rsidRPr="00320141">
        <w:rPr>
          <w:rFonts w:asciiTheme="majorBidi" w:hAnsiTheme="majorBidi" w:cstheme="majorBidi"/>
        </w:rPr>
        <w:t xml:space="preserve">La repercusión </w:t>
      </w:r>
      <w:r w:rsidR="00080CE7" w:rsidRPr="00320141">
        <w:rPr>
          <w:rFonts w:asciiTheme="majorBidi" w:hAnsiTheme="majorBidi" w:cstheme="majorBidi"/>
        </w:rPr>
        <w:t>y resultados de esas actividades ayudarán a aprender de las mejores prácticas internacionales, informarán a los responsables de la toma de decisiones y aprovecharán los conocimientos y capacidades locales. También enriquecerá</w:t>
      </w:r>
      <w:r w:rsidR="00FB6212" w:rsidRPr="00320141">
        <w:rPr>
          <w:rFonts w:asciiTheme="majorBidi" w:hAnsiTheme="majorBidi" w:cstheme="majorBidi"/>
        </w:rPr>
        <w:t>n</w:t>
      </w:r>
      <w:r w:rsidR="00080CE7" w:rsidRPr="00320141">
        <w:rPr>
          <w:rFonts w:asciiTheme="majorBidi" w:hAnsiTheme="majorBidi" w:cstheme="majorBidi"/>
        </w:rPr>
        <w:t xml:space="preserve"> el proceso de recopilación de datos para reflejar las necesidades locales</w:t>
      </w:r>
      <w:r w:rsidRPr="00320141">
        <w:rPr>
          <w:rFonts w:asciiTheme="majorBidi" w:hAnsiTheme="majorBidi" w:cstheme="majorBidi"/>
        </w:rPr>
        <w:t>.</w:t>
      </w:r>
    </w:p>
    <w:p w14:paraId="5F5EB4B5" w14:textId="53B792B5" w:rsidR="00B50F16" w:rsidRPr="00320141" w:rsidRDefault="006A374B">
      <w:pPr>
        <w:pStyle w:val="Heading2"/>
      </w:pPr>
      <w:r w:rsidRPr="00D12BA3">
        <w:rPr>
          <w:b/>
          <w:bCs/>
          <w:i/>
          <w:iCs/>
        </w:rPr>
        <w:t xml:space="preserve">Ayudar a las </w:t>
      </w:r>
      <w:r w:rsidR="00FB6212" w:rsidRPr="00D12BA3">
        <w:rPr>
          <w:b/>
          <w:bCs/>
          <w:i/>
          <w:iCs/>
        </w:rPr>
        <w:t xml:space="preserve">Oficinas </w:t>
      </w:r>
      <w:r w:rsidRPr="00D12BA3">
        <w:rPr>
          <w:b/>
          <w:bCs/>
          <w:i/>
          <w:iCs/>
        </w:rPr>
        <w:t xml:space="preserve">Nacionales del Ozono a colaborar con los agentes pertinentes, especialmente los organismos estatales </w:t>
      </w:r>
      <w:r w:rsidR="00D12BA3">
        <w:rPr>
          <w:b/>
          <w:bCs/>
          <w:i/>
          <w:iCs/>
        </w:rPr>
        <w:t xml:space="preserve">e interesados directos </w:t>
      </w:r>
      <w:r w:rsidRPr="00D12BA3">
        <w:rPr>
          <w:b/>
          <w:bCs/>
          <w:i/>
          <w:iCs/>
        </w:rPr>
        <w:t>responsables de las cuestiones relacionadas con la energía</w:t>
      </w:r>
      <w:r w:rsidRPr="00320141">
        <w:rPr>
          <w:b/>
          <w:bCs/>
          <w:i/>
          <w:iCs/>
        </w:rPr>
        <w:t xml:space="preserve">. </w:t>
      </w:r>
      <w:r w:rsidRPr="00320141">
        <w:t>L</w:t>
      </w:r>
      <w:r w:rsidR="00080CE7" w:rsidRPr="00320141">
        <w:t xml:space="preserve">os organismos informaron las medidas adoptadas para fomentar la participación de </w:t>
      </w:r>
      <w:r w:rsidR="00FB6212" w:rsidRPr="00320141">
        <w:t>los interesados directos</w:t>
      </w:r>
      <w:r w:rsidR="00080CE7" w:rsidRPr="00320141">
        <w:t>, implicándol</w:t>
      </w:r>
      <w:r w:rsidR="00FB6212" w:rsidRPr="00320141">
        <w:t>o</w:t>
      </w:r>
      <w:r w:rsidR="00080CE7" w:rsidRPr="00320141">
        <w:t xml:space="preserve">s en la realización de evaluaciones y consultas durante la preparación de los </w:t>
      </w:r>
      <w:r w:rsidR="008F42D6" w:rsidRPr="00320141">
        <w:t>planes de aplicación de la Enmienda de Kigali</w:t>
      </w:r>
      <w:r w:rsidR="00080CE7" w:rsidRPr="00320141">
        <w:t xml:space="preserve">. </w:t>
      </w:r>
      <w:r w:rsidR="0030015F" w:rsidRPr="00320141">
        <w:t>Asimismo,</w:t>
      </w:r>
      <w:r w:rsidR="00FB6212" w:rsidRPr="00320141">
        <w:t xml:space="preserve"> </w:t>
      </w:r>
      <w:r w:rsidR="00080CE7" w:rsidRPr="00320141">
        <w:t>se pidió a los organismos considerar formas de incentivar el comportamiento de los consumidores para mejorar la eficiencia energética en diferentes sectores. Las</w:t>
      </w:r>
      <w:r w:rsidR="004455E2" w:rsidRPr="00320141">
        <w:t xml:space="preserve"> Oficinas Nacionales del Ozono </w:t>
      </w:r>
      <w:r w:rsidR="00080CE7" w:rsidRPr="00320141">
        <w:t xml:space="preserve">organizaron reuniones consultivas y de coordinación de alto nivel con representantes de </w:t>
      </w:r>
      <w:r w:rsidR="00D12BA3">
        <w:t xml:space="preserve">relevantes </w:t>
      </w:r>
      <w:r w:rsidR="00080CE7" w:rsidRPr="00320141">
        <w:t xml:space="preserve">ministerios y organismos gubernamentales a fin de fortalecer alianzas </w:t>
      </w:r>
      <w:r w:rsidR="00FB6212" w:rsidRPr="00320141">
        <w:t xml:space="preserve">e identificar </w:t>
      </w:r>
      <w:r w:rsidR="00080CE7" w:rsidRPr="00320141">
        <w:t xml:space="preserve">el nexo entre la reducción de HFC y la eficiencia energética. Los planes de los organismos también incluyen </w:t>
      </w:r>
      <w:r w:rsidR="00FB6212" w:rsidRPr="00320141">
        <w:t xml:space="preserve">la formulación de </w:t>
      </w:r>
      <w:r w:rsidR="00080CE7" w:rsidRPr="00320141">
        <w:t>legislación y políticas específicas para apoyar la reducción de los HFC, tomando en cuenta l</w:t>
      </w:r>
      <w:r w:rsidR="00FB6212" w:rsidRPr="00320141">
        <w:t>a</w:t>
      </w:r>
      <w:r w:rsidR="00080CE7" w:rsidRPr="00320141">
        <w:t xml:space="preserve"> eficiencia energética y</w:t>
      </w:r>
      <w:r w:rsidR="00FB6212" w:rsidRPr="00320141">
        <w:t xml:space="preserve"> las cuestiones de</w:t>
      </w:r>
      <w:r w:rsidR="00080CE7" w:rsidRPr="00320141">
        <w:t xml:space="preserve"> seguridad relativos a la introducción de alternativas de bajo </w:t>
      </w:r>
      <w:r w:rsidR="00FB6212" w:rsidRPr="00320141">
        <w:t>potencial de calentamiento atmosférico.</w:t>
      </w:r>
      <w:r w:rsidR="00080CE7" w:rsidRPr="00320141">
        <w:t xml:space="preserve"> También se organizarán eventos de sensibilización y capacitación dirigidos a técnicos, importadores y usuarios finales, con especial énfasis en la eficiencia energética, para ayudar a </w:t>
      </w:r>
      <w:r w:rsidR="00FB6212" w:rsidRPr="00320141">
        <w:t xml:space="preserve">elaborar </w:t>
      </w:r>
      <w:r w:rsidR="00080CE7" w:rsidRPr="00320141">
        <w:t xml:space="preserve">códigos de prácticas y normas sobre manejo de tecnología de bajo </w:t>
      </w:r>
      <w:r w:rsidR="00FB6212" w:rsidRPr="00320141">
        <w:t>potencial de calentamiento atmosférico.</w:t>
      </w:r>
      <w:r w:rsidR="00080CE7" w:rsidRPr="00320141">
        <w:t xml:space="preserve"> </w:t>
      </w:r>
      <w:r w:rsidR="0030015F" w:rsidRPr="00320141">
        <w:t>Asimismo,</w:t>
      </w:r>
      <w:r w:rsidR="00FB6212" w:rsidRPr="00320141">
        <w:t xml:space="preserve"> </w:t>
      </w:r>
      <w:r w:rsidR="00080CE7" w:rsidRPr="00320141">
        <w:t xml:space="preserve">se informó </w:t>
      </w:r>
      <w:r w:rsidR="00FB6212" w:rsidRPr="00320141">
        <w:t xml:space="preserve">sobre </w:t>
      </w:r>
      <w:r w:rsidR="00080CE7" w:rsidRPr="00320141">
        <w:t>oportunidades de cofinanciamiento con el Fondo para el Medio Ambiente Mundial en la ejecución de proyectos de eficiencia energética para usuarios finales y de cofinanciamiento por parte de empresas del subsector de refrigeración para un proyecto de demostración</w:t>
      </w:r>
      <w:r w:rsidRPr="00320141">
        <w:t>.</w:t>
      </w:r>
    </w:p>
    <w:p w14:paraId="4F476CF4" w14:textId="0F3FD790" w:rsidR="00B50F16" w:rsidRPr="00320141" w:rsidRDefault="006A374B">
      <w:pPr>
        <w:pStyle w:val="Heading2"/>
      </w:pPr>
      <w:r w:rsidRPr="00D12BA3">
        <w:rPr>
          <w:b/>
          <w:bCs/>
          <w:i/>
          <w:iCs/>
        </w:rPr>
        <w:t xml:space="preserve">Promover enfoques participativos, en cooperación con las </w:t>
      </w:r>
      <w:r w:rsidR="00D12BA3" w:rsidRPr="00D12BA3">
        <w:rPr>
          <w:b/>
          <w:bCs/>
          <w:i/>
          <w:iCs/>
        </w:rPr>
        <w:t>Oficinas Nacionales del Ozono</w:t>
      </w:r>
      <w:r w:rsidRPr="00D12BA3">
        <w:rPr>
          <w:b/>
          <w:bCs/>
          <w:i/>
          <w:iCs/>
        </w:rPr>
        <w:t xml:space="preserve">, para desarrollar o revisar y adoptar normas y estándares para refrigerantes inflamables con el fin de garantizar el uso seguro de tecnologías basadas en alternativas de bajo </w:t>
      </w:r>
      <w:r w:rsidR="00FB6212" w:rsidRPr="00D12BA3">
        <w:rPr>
          <w:b/>
          <w:bCs/>
          <w:i/>
          <w:iCs/>
        </w:rPr>
        <w:t>potencial de calentamiento atmosférico.</w:t>
      </w:r>
      <w:r w:rsidRPr="00320141">
        <w:rPr>
          <w:b/>
          <w:bCs/>
          <w:i/>
          <w:iCs/>
        </w:rPr>
        <w:t xml:space="preserve"> </w:t>
      </w:r>
      <w:r w:rsidRPr="00320141">
        <w:t>L</w:t>
      </w:r>
      <w:r w:rsidR="00080CE7" w:rsidRPr="00320141">
        <w:t>os organismos, en coordinación con las</w:t>
      </w:r>
      <w:r w:rsidR="00FB6212" w:rsidRPr="00320141">
        <w:t xml:space="preserve"> Oficinas Nacionales del Ozono, </w:t>
      </w:r>
      <w:r w:rsidR="00080CE7" w:rsidRPr="00320141">
        <w:t xml:space="preserve">han estado </w:t>
      </w:r>
      <w:r w:rsidR="00D15C57" w:rsidRPr="00320141">
        <w:t xml:space="preserve">formulando </w:t>
      </w:r>
      <w:r w:rsidR="00080CE7" w:rsidRPr="00320141">
        <w:t xml:space="preserve">pautas de seguridad, con el apoyo </w:t>
      </w:r>
      <w:r w:rsidR="00080CE7" w:rsidRPr="00320141">
        <w:lastRenderedPageBreak/>
        <w:t xml:space="preserve">de consultores, que permitan gestionar el transporte y almacenamiento de refrigerantes inflamables. </w:t>
      </w:r>
      <w:r w:rsidR="0030015F">
        <w:t>Asimismo,</w:t>
      </w:r>
      <w:r w:rsidR="00D12BA3">
        <w:t xml:space="preserve"> </w:t>
      </w:r>
      <w:r w:rsidR="00080CE7" w:rsidRPr="00320141">
        <w:t>han apoyado el desarrollo de normas que restringen o prohíben la importación de equipos a base de HFC de alto</w:t>
      </w:r>
      <w:r w:rsidR="00D15C57" w:rsidRPr="00320141">
        <w:t xml:space="preserve"> potencial de calentamiento atmosférico </w:t>
      </w:r>
      <w:r w:rsidR="00080CE7" w:rsidRPr="00320141">
        <w:t>y establecen límites estrictos de</w:t>
      </w:r>
      <w:r w:rsidR="00D15C57" w:rsidRPr="00320141">
        <w:t xml:space="preserve"> dicho potencial </w:t>
      </w:r>
      <w:r w:rsidR="00080CE7" w:rsidRPr="00320141">
        <w:t xml:space="preserve">para los refrigerantes utilizados en nuevas instalaciones. </w:t>
      </w:r>
      <w:r w:rsidR="00D15C57" w:rsidRPr="00320141">
        <w:t xml:space="preserve">La labor </w:t>
      </w:r>
      <w:r w:rsidR="00080CE7" w:rsidRPr="00320141">
        <w:t xml:space="preserve">adicional se </w:t>
      </w:r>
      <w:r w:rsidR="00D15C57" w:rsidRPr="00320141">
        <w:t xml:space="preserve">centró </w:t>
      </w:r>
      <w:r w:rsidR="00080CE7" w:rsidRPr="00320141">
        <w:t>en el desarrollo de procedimientos y protocolos integrales de salud y seguridad para que los técnicos eviten accidentes y mantengan un entorno de trabajo seguro. Estos esfuerzos garantizarán el manejo</w:t>
      </w:r>
      <w:r w:rsidR="00D12BA3">
        <w:t xml:space="preserve"> seguro</w:t>
      </w:r>
      <w:r w:rsidR="00080CE7" w:rsidRPr="00320141">
        <w:t xml:space="preserve"> de los refrigerantes inflamables, apoyarán objetivos regulatorios más amplios y mejorarán las capacidades y conocimientos de los técnicos para gestionar los riesgos asociados a las tecnologías de bajo </w:t>
      </w:r>
      <w:r w:rsidR="00FB6212" w:rsidRPr="00320141">
        <w:t>potencial de calentamiento atmosférico.</w:t>
      </w:r>
    </w:p>
    <w:p w14:paraId="022BA762" w14:textId="0FA745D0" w:rsidR="00B50F16" w:rsidRPr="00320141" w:rsidRDefault="006A374B">
      <w:pPr>
        <w:pStyle w:val="Heading2"/>
        <w:widowControl/>
      </w:pPr>
      <w:r w:rsidRPr="00D12BA3">
        <w:rPr>
          <w:b/>
          <w:bCs/>
          <w:i/>
          <w:iCs/>
        </w:rPr>
        <w:t xml:space="preserve">Colaborar con instituciones </w:t>
      </w:r>
      <w:r w:rsidR="00080CE7" w:rsidRPr="00D12BA3">
        <w:rPr>
          <w:b/>
          <w:bCs/>
          <w:i/>
          <w:iCs/>
        </w:rPr>
        <w:t xml:space="preserve">nacionales de educación y </w:t>
      </w:r>
      <w:r w:rsidRPr="00D12BA3">
        <w:rPr>
          <w:b/>
          <w:bCs/>
          <w:i/>
          <w:iCs/>
        </w:rPr>
        <w:t xml:space="preserve">formación profesional para impartir una amplia capacitación a los </w:t>
      </w:r>
      <w:r w:rsidR="00080CE7" w:rsidRPr="00D12BA3">
        <w:rPr>
          <w:b/>
          <w:bCs/>
          <w:i/>
          <w:iCs/>
        </w:rPr>
        <w:t>técnicos en refrigeración y climatización</w:t>
      </w:r>
      <w:r w:rsidRPr="00D12BA3">
        <w:rPr>
          <w:b/>
          <w:bCs/>
          <w:i/>
          <w:iCs/>
        </w:rPr>
        <w:t xml:space="preserve"> sobre las alternativas a los HFC, con especial atención a las cuestiones de seguridad e inflamabilidad</w:t>
      </w:r>
      <w:r w:rsidRPr="00320141">
        <w:rPr>
          <w:b/>
          <w:bCs/>
        </w:rPr>
        <w:t>.</w:t>
      </w:r>
      <w:r w:rsidRPr="00320141">
        <w:t xml:space="preserve"> </w:t>
      </w:r>
      <w:r w:rsidR="00080CE7" w:rsidRPr="00320141">
        <w:t xml:space="preserve">La preparación de los proyectos </w:t>
      </w:r>
      <w:r w:rsidR="00065090" w:rsidRPr="00320141">
        <w:t xml:space="preserve">de </w:t>
      </w:r>
      <w:r w:rsidR="008F42D6" w:rsidRPr="00320141">
        <w:t>planes de aplicación de la Enmienda de Kigali</w:t>
      </w:r>
      <w:r w:rsidR="00080CE7" w:rsidRPr="00320141">
        <w:t xml:space="preserve"> contempla componentes tales como i) la “Guía para escuelas </w:t>
      </w:r>
      <w:r w:rsidR="00065090" w:rsidRPr="00320141">
        <w:t xml:space="preserve">secundarias </w:t>
      </w:r>
      <w:r w:rsidR="00080CE7" w:rsidRPr="00320141">
        <w:t xml:space="preserve">de formación profesional sobre el establecimiento de centros de </w:t>
      </w:r>
      <w:r w:rsidR="00065090" w:rsidRPr="00320141">
        <w:t>formación</w:t>
      </w:r>
      <w:r w:rsidR="00080CE7" w:rsidRPr="00320141">
        <w:t xml:space="preserve">” que se elaboró para técnicos en refrigeración y climatización en el marco de </w:t>
      </w:r>
      <w:r w:rsidR="00065090" w:rsidRPr="00320141">
        <w:t xml:space="preserve">los </w:t>
      </w:r>
      <w:r w:rsidR="004C5421" w:rsidRPr="00320141">
        <w:t>planes de gestión para la eliminación de HCFC</w:t>
      </w:r>
      <w:r w:rsidR="00080CE7" w:rsidRPr="00320141">
        <w:t xml:space="preserve"> y que ahora se ha adaptado a las disposiciones de la Enmienda de Kigali; ii) colaboración con instituciones nacionales para actualizar los planes de formación de las instituciones de formación profesional y técnica en materia de refrigeración y climatización para que incluyan los HFC, los hidrocarburos y los refrigerantes naturales, y desarrollar un programa de capacitación </w:t>
      </w:r>
      <w:r w:rsidR="00065090" w:rsidRPr="00320141">
        <w:t xml:space="preserve">sobre </w:t>
      </w:r>
      <w:r w:rsidR="00080CE7" w:rsidRPr="00320141">
        <w:rPr>
          <w:rFonts w:eastAsia="MS Mincho"/>
        </w:rPr>
        <w:t>CO</w:t>
      </w:r>
      <w:r w:rsidR="00080CE7" w:rsidRPr="00320141">
        <w:rPr>
          <w:rFonts w:eastAsia="MS Mincho"/>
          <w:vertAlign w:val="subscript"/>
        </w:rPr>
        <w:t>2</w:t>
      </w:r>
      <w:r w:rsidR="00080CE7" w:rsidRPr="00320141">
        <w:t xml:space="preserve"> en el</w:t>
      </w:r>
      <w:r w:rsidR="00065090" w:rsidRPr="00320141">
        <w:t xml:space="preserve"> </w:t>
      </w:r>
      <w:r w:rsidR="00080CE7" w:rsidRPr="00320141">
        <w:t xml:space="preserve">que participen técnicos en refrigeración y climatización, tutores, facilitadores de las </w:t>
      </w:r>
      <w:r w:rsidR="00FB6212" w:rsidRPr="00320141">
        <w:t xml:space="preserve"> Oficinas Nacionales del Ozono, </w:t>
      </w:r>
      <w:r w:rsidR="00080CE7" w:rsidRPr="00320141">
        <w:t xml:space="preserve"> personal aduanero e importadores de refrigerantes y equipos de refrigeración y climatización; y iii) desarroll</w:t>
      </w:r>
      <w:r w:rsidR="00065090" w:rsidRPr="00320141">
        <w:t>o de</w:t>
      </w:r>
      <w:r w:rsidR="00080CE7" w:rsidRPr="00320141">
        <w:t xml:space="preserve"> una aplicación móvil vinculada al sistema electrónico de licencias. Los resultados garantizarán que los técnicos de varios países reciban una educación coherente y de calidad que satisfaga tanto l</w:t>
      </w:r>
      <w:r w:rsidR="00065090" w:rsidRPr="00320141">
        <w:t xml:space="preserve">os requisitos </w:t>
      </w:r>
      <w:r w:rsidR="00080CE7" w:rsidRPr="00320141">
        <w:t>de seguridad como las necesidades de la industria. El desarrollo de la aplicación móvil proporcionará al personal aduanero un fácil acceso a información detallada sobre refrigerantes, incluidos protocolos de seguridad y normas de importación, garantizando que puedan gestionar eficazmente el ingreso de alternativas a los HFC</w:t>
      </w:r>
      <w:r w:rsidR="00DD3249" w:rsidRPr="00320141">
        <w:t>.</w:t>
      </w:r>
    </w:p>
    <w:p w14:paraId="5FC10CCD" w14:textId="18A59D0D" w:rsidR="00B50F16" w:rsidRPr="00320141" w:rsidRDefault="006A374B">
      <w:pPr>
        <w:pStyle w:val="Heading2"/>
      </w:pPr>
      <w:r w:rsidRPr="009D0288">
        <w:rPr>
          <w:b/>
          <w:bCs/>
          <w:i/>
          <w:iCs/>
        </w:rPr>
        <w:t xml:space="preserve">Mecanismos de información y orientación para que el financiamiento relacionado con </w:t>
      </w:r>
      <w:r w:rsidR="00A47A21">
        <w:rPr>
          <w:b/>
          <w:bCs/>
          <w:i/>
          <w:iCs/>
        </w:rPr>
        <w:t xml:space="preserve">los </w:t>
      </w:r>
      <w:r w:rsidR="008F42D6" w:rsidRPr="009D0288">
        <w:rPr>
          <w:b/>
          <w:bCs/>
          <w:i/>
          <w:iCs/>
        </w:rPr>
        <w:t>planes de aplicación de la Enmienda de Kigali</w:t>
      </w:r>
      <w:r w:rsidRPr="009D0288">
        <w:rPr>
          <w:b/>
          <w:bCs/>
          <w:i/>
          <w:iCs/>
        </w:rPr>
        <w:t xml:space="preserve"> incorpore indicadores para la integración de la perspectiva de género según la política ope</w:t>
      </w:r>
      <w:r w:rsidR="00A47A21">
        <w:rPr>
          <w:b/>
          <w:bCs/>
          <w:i/>
          <w:iCs/>
        </w:rPr>
        <w:t>racional</w:t>
      </w:r>
      <w:r w:rsidRPr="009D0288">
        <w:rPr>
          <w:b/>
          <w:bCs/>
          <w:i/>
          <w:iCs/>
        </w:rPr>
        <w:t xml:space="preserve"> del Fondo Multilateral e informe sobre la </w:t>
      </w:r>
      <w:r w:rsidR="00080CE7" w:rsidRPr="009D0288">
        <w:rPr>
          <w:b/>
          <w:bCs/>
          <w:i/>
          <w:iCs/>
        </w:rPr>
        <w:t xml:space="preserve">aplicación </w:t>
      </w:r>
      <w:r w:rsidRPr="009D0288">
        <w:rPr>
          <w:b/>
          <w:bCs/>
          <w:i/>
          <w:iCs/>
        </w:rPr>
        <w:t xml:space="preserve">de los </w:t>
      </w:r>
      <w:r w:rsidR="00DD3249" w:rsidRPr="009D0288">
        <w:rPr>
          <w:b/>
          <w:bCs/>
          <w:i/>
          <w:iCs/>
        </w:rPr>
        <w:t>aspectos</w:t>
      </w:r>
      <w:r w:rsidRPr="009D0288">
        <w:rPr>
          <w:b/>
          <w:bCs/>
          <w:i/>
          <w:iCs/>
        </w:rPr>
        <w:t xml:space="preserve"> relacionados con la energía. </w:t>
      </w:r>
      <w:r w:rsidRPr="009D0288">
        <w:t>L</w:t>
      </w:r>
      <w:r w:rsidR="00080CE7" w:rsidRPr="009D0288">
        <w:t xml:space="preserve">os organismos informaron </w:t>
      </w:r>
      <w:r w:rsidR="00A47A21">
        <w:t xml:space="preserve">que habían </w:t>
      </w:r>
      <w:r w:rsidR="00080CE7" w:rsidRPr="009D0288">
        <w:t>abordado la política de género del Fondo Multilatera</w:t>
      </w:r>
      <w:r w:rsidR="00080CE7" w:rsidRPr="00320141">
        <w:t xml:space="preserve">l en los </w:t>
      </w:r>
      <w:r w:rsidR="008F42D6" w:rsidRPr="00320141">
        <w:t>planes de aplicación de la Enmienda de Kigali</w:t>
      </w:r>
      <w:r w:rsidR="00080CE7" w:rsidRPr="00320141">
        <w:t xml:space="preserve"> en base a los resultados de proyectos anteriores y </w:t>
      </w:r>
      <w:r w:rsidR="00065090" w:rsidRPr="00320141">
        <w:t>hab</w:t>
      </w:r>
      <w:r w:rsidR="00A47A21">
        <w:t>ían</w:t>
      </w:r>
      <w:r w:rsidR="00065090" w:rsidRPr="00320141">
        <w:t xml:space="preserve"> f</w:t>
      </w:r>
      <w:r w:rsidR="00080CE7" w:rsidRPr="00320141">
        <w:t xml:space="preserve">omentado la participación de la mujer en diversas actividades, en especial de capacitación, sensibilización, organización de ferias de empleo para poner en contacto a estudiantes con potenciales empleadores en el sector de servicio técnico, </w:t>
      </w:r>
      <w:r w:rsidR="00A47A21">
        <w:t xml:space="preserve">y habían </w:t>
      </w:r>
      <w:r w:rsidR="00080CE7" w:rsidRPr="00320141">
        <w:t>inclu</w:t>
      </w:r>
      <w:r w:rsidR="00A47A21">
        <w:t xml:space="preserve">ido </w:t>
      </w:r>
      <w:r w:rsidR="00080CE7" w:rsidRPr="00320141">
        <w:t>el género en la supervisión del proyecto</w:t>
      </w:r>
      <w:r w:rsidR="00065090" w:rsidRPr="00320141">
        <w:t xml:space="preserve"> de</w:t>
      </w:r>
      <w:r w:rsidR="00080CE7" w:rsidRPr="00320141">
        <w:t xml:space="preserve"> planes de ejecución</w:t>
      </w:r>
      <w:r w:rsidRPr="00320141">
        <w:t>.</w:t>
      </w:r>
    </w:p>
    <w:p w14:paraId="0C150924" w14:textId="1EC29A88" w:rsidR="00B50F16" w:rsidRPr="00320141" w:rsidRDefault="00080CE7">
      <w:pPr>
        <w:pStyle w:val="Heading1"/>
      </w:pPr>
      <w:r w:rsidRPr="00320141">
        <w:t xml:space="preserve">Cabe destacar que la Secretaría y la unidad de evaluación también </w:t>
      </w:r>
      <w:r w:rsidR="00065090" w:rsidRPr="00320141">
        <w:t xml:space="preserve">incluyeron </w:t>
      </w:r>
      <w:r w:rsidRPr="00320141">
        <w:t xml:space="preserve">la integración de la perspectiva de género y la eficiencia energética en los nuevos formatos y plantillas de presentación de informes. La reforma de los formatos de </w:t>
      </w:r>
      <w:r w:rsidR="00EA655E" w:rsidRPr="00320141">
        <w:t>finalización de proyectos</w:t>
      </w:r>
      <w:r w:rsidRPr="00320141">
        <w:t xml:space="preserve"> que desarrolla la unidad de evaluación facilitará </w:t>
      </w:r>
      <w:r w:rsidR="00EA655E" w:rsidRPr="00320141">
        <w:t xml:space="preserve">la información </w:t>
      </w:r>
      <w:r w:rsidRPr="00320141">
        <w:t xml:space="preserve">sobre género y eficiencia energética una vez que el nuevo formato </w:t>
      </w:r>
      <w:r w:rsidR="00A47A21">
        <w:t xml:space="preserve">se ponga en operación </w:t>
      </w:r>
      <w:r w:rsidRPr="00320141">
        <w:t xml:space="preserve">para su presentación en línea. La Secretaría </w:t>
      </w:r>
      <w:r w:rsidR="00A47A21">
        <w:t xml:space="preserve">preparó </w:t>
      </w:r>
      <w:r w:rsidRPr="00320141">
        <w:t xml:space="preserve">nuevas orientaciones para que los organismos informen sobre eficiencia energética y género, tanto en el marco de las guías relacionadas con </w:t>
      </w:r>
      <w:r w:rsidR="00EA655E" w:rsidRPr="00320141">
        <w:t xml:space="preserve">los </w:t>
      </w:r>
      <w:r w:rsidR="008F42D6" w:rsidRPr="00320141">
        <w:t xml:space="preserve">planes </w:t>
      </w:r>
      <w:r w:rsidR="008F42D6" w:rsidRPr="00320141">
        <w:lastRenderedPageBreak/>
        <w:t>de aplicación de la Enmienda de Kigali</w:t>
      </w:r>
      <w:r w:rsidRPr="00320141">
        <w:t xml:space="preserve">, con la lista de control de género, que incluye indicadores de género, </w:t>
      </w:r>
      <w:r w:rsidR="00A47A21">
        <w:t>como</w:t>
      </w:r>
      <w:r w:rsidRPr="00320141">
        <w:t xml:space="preserve"> para la preparación de proyectos de eficiencia energética conforme a la decisión 94/60.</w:t>
      </w:r>
      <w:r w:rsidR="00894CF1" w:rsidRPr="00320141">
        <w:rPr>
          <w:rStyle w:val="FootnoteReference"/>
        </w:rPr>
        <w:footnoteReference w:id="11"/>
      </w:r>
    </w:p>
    <w:p w14:paraId="1E0C6D71" w14:textId="768B8D76" w:rsidR="00B50F16" w:rsidRPr="00320141" w:rsidRDefault="006A374B">
      <w:pPr>
        <w:spacing w:after="240"/>
        <w:rPr>
          <w:b/>
          <w:bCs/>
        </w:rPr>
      </w:pPr>
      <w:r w:rsidRPr="00320141">
        <w:rPr>
          <w:b/>
          <w:bCs/>
        </w:rPr>
        <w:t>Informa</w:t>
      </w:r>
      <w:r w:rsidR="00080CE7" w:rsidRPr="00320141">
        <w:rPr>
          <w:b/>
          <w:bCs/>
        </w:rPr>
        <w:t>ción</w:t>
      </w:r>
      <w:r w:rsidRPr="00320141">
        <w:rPr>
          <w:b/>
          <w:bCs/>
        </w:rPr>
        <w:t xml:space="preserve"> sobre la </w:t>
      </w:r>
      <w:r w:rsidR="00DB4FC7" w:rsidRPr="00320141">
        <w:rPr>
          <w:b/>
          <w:bCs/>
        </w:rPr>
        <w:t xml:space="preserve">decisión </w:t>
      </w:r>
      <w:r w:rsidRPr="00320141">
        <w:rPr>
          <w:b/>
          <w:bCs/>
        </w:rPr>
        <w:t>92/6</w:t>
      </w:r>
      <w:r w:rsidR="001B480C" w:rsidRPr="00320141">
        <w:rPr>
          <w:b/>
          <w:bCs/>
        </w:rPr>
        <w:t xml:space="preserve"> </w:t>
      </w:r>
      <w:r w:rsidRPr="00320141">
        <w:rPr>
          <w:b/>
          <w:bCs/>
        </w:rPr>
        <w:t>c)</w:t>
      </w:r>
    </w:p>
    <w:p w14:paraId="5DCF46D7" w14:textId="28D80F0D" w:rsidR="00B50F16" w:rsidRPr="00320141" w:rsidRDefault="00080CE7">
      <w:pPr>
        <w:pStyle w:val="Heading1"/>
      </w:pPr>
      <w:r w:rsidRPr="00320141">
        <w:t xml:space="preserve">A la hora de adoptar la decisión 92/6, </w:t>
      </w:r>
      <w:r w:rsidR="00EA655E" w:rsidRPr="00320141">
        <w:t xml:space="preserve">todavía </w:t>
      </w:r>
      <w:r w:rsidR="00A47A21" w:rsidRPr="00320141">
        <w:t xml:space="preserve">quedaban </w:t>
      </w:r>
      <w:r w:rsidR="00EA655E" w:rsidRPr="00320141">
        <w:t xml:space="preserve">por presentar 42 </w:t>
      </w:r>
      <w:r w:rsidRPr="00320141">
        <w:t xml:space="preserve">informes finales sobre actividades de apoyo. Desde entonces se </w:t>
      </w:r>
      <w:r w:rsidR="00EA655E" w:rsidRPr="00320141">
        <w:t xml:space="preserve">presentaron </w:t>
      </w:r>
      <w:r w:rsidRPr="00320141">
        <w:t>a la Secretaría 26 informes finales; 15 aún deb</w:t>
      </w:r>
      <w:r w:rsidR="00A47A21">
        <w:t>ían</w:t>
      </w:r>
      <w:r w:rsidRPr="00320141">
        <w:t xml:space="preserve"> presentarse en el momento de dar forma final al presente documento y uno debe presentarse antes del 31</w:t>
      </w:r>
      <w:r w:rsidR="0030015F">
        <w:t> </w:t>
      </w:r>
      <w:r w:rsidRPr="00320141">
        <w:t>de</w:t>
      </w:r>
      <w:r w:rsidR="0030015F">
        <w:t> </w:t>
      </w:r>
      <w:r w:rsidRPr="00320141">
        <w:t>diciembre de 2024</w:t>
      </w:r>
      <w:r w:rsidR="00EA655E" w:rsidRPr="00320141">
        <w:t>,</w:t>
      </w:r>
      <w:r w:rsidRPr="00320141">
        <w:t xml:space="preserve"> como se muestra en el Cuadro 3</w:t>
      </w:r>
      <w:r w:rsidR="00FA1BB7" w:rsidRPr="00320141">
        <w:t>.</w:t>
      </w:r>
    </w:p>
    <w:p w14:paraId="73DD882F" w14:textId="3C735499" w:rsidR="00B50F16" w:rsidRPr="00320141" w:rsidRDefault="006A374B">
      <w:r w:rsidRPr="00320141">
        <w:rPr>
          <w:b/>
          <w:bCs/>
        </w:rPr>
        <w:t>Cuadro</w:t>
      </w:r>
      <w:r w:rsidR="00080CE7" w:rsidRPr="00320141">
        <w:rPr>
          <w:b/>
          <w:bCs/>
        </w:rPr>
        <w:t xml:space="preserve"> </w:t>
      </w:r>
      <w:r w:rsidRPr="00320141">
        <w:rPr>
          <w:b/>
          <w:bCs/>
        </w:rPr>
        <w:t xml:space="preserve">3. Informes finales sobre actividades de apoyo </w:t>
      </w:r>
      <w:r w:rsidR="00807049" w:rsidRPr="00320141">
        <w:rPr>
          <w:b/>
          <w:bCs/>
        </w:rPr>
        <w:t xml:space="preserve">que </w:t>
      </w:r>
      <w:r w:rsidRPr="00320141">
        <w:rPr>
          <w:b/>
          <w:bCs/>
        </w:rPr>
        <w:t xml:space="preserve">debían presentarse </w:t>
      </w:r>
      <w:r w:rsidR="00EA655E" w:rsidRPr="00320141">
        <w:rPr>
          <w:b/>
          <w:bCs/>
        </w:rPr>
        <w:t xml:space="preserve">después de </w:t>
      </w:r>
      <w:r w:rsidRPr="00320141">
        <w:rPr>
          <w:b/>
          <w:bCs/>
        </w:rPr>
        <w:t>la</w:t>
      </w:r>
      <w:r w:rsidR="00080CE7" w:rsidRPr="00320141">
        <w:rPr>
          <w:b/>
          <w:bCs/>
        </w:rPr>
        <w:t xml:space="preserve"> 92ª</w:t>
      </w:r>
      <w:r w:rsidR="0030015F">
        <w:rPr>
          <w:b/>
          <w:bCs/>
        </w:rPr>
        <w:t> </w:t>
      </w:r>
      <w:r w:rsidRPr="00320141">
        <w:rPr>
          <w:b/>
          <w:bCs/>
        </w:rPr>
        <w:t xml:space="preserve">reunión </w:t>
      </w:r>
    </w:p>
    <w:tbl>
      <w:tblPr>
        <w:tblW w:w="5195" w:type="pct"/>
        <w:tblLook w:val="04A0" w:firstRow="1" w:lastRow="0" w:firstColumn="1" w:lastColumn="0" w:noHBand="0" w:noVBand="1"/>
      </w:tblPr>
      <w:tblGrid>
        <w:gridCol w:w="529"/>
        <w:gridCol w:w="3258"/>
        <w:gridCol w:w="2448"/>
        <w:gridCol w:w="3480"/>
      </w:tblGrid>
      <w:tr w:rsidR="005E5853" w:rsidRPr="00320141" w14:paraId="4FCDDFC0" w14:textId="77777777" w:rsidTr="0047462F">
        <w:trPr>
          <w:trHeight w:val="209"/>
          <w:tblHeader/>
        </w:trPr>
        <w:tc>
          <w:tcPr>
            <w:tcW w:w="27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BE6A5D" w14:textId="77777777" w:rsidR="005E5853" w:rsidRPr="00320141" w:rsidRDefault="005E5853" w:rsidP="00FC40F2">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 </w:t>
            </w:r>
          </w:p>
        </w:tc>
        <w:tc>
          <w:tcPr>
            <w:tcW w:w="1677" w:type="pct"/>
            <w:tcBorders>
              <w:top w:val="single" w:sz="4" w:space="0" w:color="auto"/>
              <w:left w:val="nil"/>
              <w:bottom w:val="single" w:sz="4" w:space="0" w:color="auto"/>
              <w:right w:val="single" w:sz="4" w:space="0" w:color="auto"/>
            </w:tcBorders>
            <w:shd w:val="clear" w:color="auto" w:fill="auto"/>
            <w:noWrap/>
            <w:hideMark/>
          </w:tcPr>
          <w:p w14:paraId="68032BDA" w14:textId="77777777" w:rsidR="00B50F16" w:rsidRPr="00320141" w:rsidRDefault="006A374B">
            <w:pPr>
              <w:jc w:val="center"/>
              <w:rPr>
                <w:rFonts w:asciiTheme="majorBidi" w:hAnsiTheme="majorBidi" w:cstheme="majorBidi"/>
                <w:b/>
                <w:bCs/>
                <w:color w:val="000000"/>
                <w:sz w:val="20"/>
                <w:szCs w:val="20"/>
                <w:lang w:eastAsia="en-CA"/>
              </w:rPr>
            </w:pPr>
            <w:r w:rsidRPr="00320141">
              <w:rPr>
                <w:rFonts w:asciiTheme="majorBidi" w:hAnsiTheme="majorBidi" w:cstheme="majorBidi"/>
                <w:b/>
                <w:bCs/>
                <w:color w:val="000000"/>
                <w:sz w:val="20"/>
                <w:szCs w:val="20"/>
                <w:lang w:eastAsia="en-CA"/>
              </w:rPr>
              <w:t xml:space="preserve">País </w:t>
            </w:r>
          </w:p>
        </w:tc>
        <w:tc>
          <w:tcPr>
            <w:tcW w:w="1260" w:type="pct"/>
            <w:tcBorders>
              <w:top w:val="single" w:sz="4" w:space="0" w:color="auto"/>
              <w:left w:val="nil"/>
              <w:bottom w:val="single" w:sz="4" w:space="0" w:color="auto"/>
              <w:right w:val="single" w:sz="4" w:space="0" w:color="auto"/>
            </w:tcBorders>
            <w:shd w:val="clear" w:color="auto" w:fill="auto"/>
            <w:hideMark/>
          </w:tcPr>
          <w:p w14:paraId="5CB641A1" w14:textId="77777777" w:rsidR="00B50F16" w:rsidRPr="00320141" w:rsidRDefault="006A374B">
            <w:pPr>
              <w:jc w:val="center"/>
              <w:rPr>
                <w:rFonts w:asciiTheme="majorBidi" w:hAnsiTheme="majorBidi" w:cstheme="majorBidi"/>
                <w:b/>
                <w:bCs/>
                <w:color w:val="000000"/>
                <w:sz w:val="20"/>
                <w:szCs w:val="20"/>
                <w:lang w:eastAsia="en-CA"/>
              </w:rPr>
            </w:pPr>
            <w:r w:rsidRPr="00320141">
              <w:rPr>
                <w:rFonts w:asciiTheme="majorBidi" w:hAnsiTheme="majorBidi" w:cstheme="majorBidi"/>
                <w:b/>
                <w:bCs/>
                <w:color w:val="000000"/>
                <w:sz w:val="20"/>
                <w:szCs w:val="20"/>
                <w:lang w:eastAsia="en-CA"/>
              </w:rPr>
              <w:t xml:space="preserve">Organismo </w:t>
            </w:r>
          </w:p>
        </w:tc>
        <w:tc>
          <w:tcPr>
            <w:tcW w:w="1791" w:type="pct"/>
            <w:tcBorders>
              <w:top w:val="single" w:sz="4" w:space="0" w:color="auto"/>
              <w:left w:val="nil"/>
              <w:bottom w:val="single" w:sz="4" w:space="0" w:color="auto"/>
              <w:right w:val="single" w:sz="4" w:space="0" w:color="auto"/>
            </w:tcBorders>
            <w:shd w:val="clear" w:color="auto" w:fill="auto"/>
            <w:hideMark/>
          </w:tcPr>
          <w:p w14:paraId="5700ABDB" w14:textId="77777777" w:rsidR="00B50F16" w:rsidRPr="00320141" w:rsidRDefault="006A374B">
            <w:pPr>
              <w:jc w:val="center"/>
              <w:rPr>
                <w:rFonts w:asciiTheme="majorBidi" w:hAnsiTheme="majorBidi" w:cstheme="majorBidi"/>
                <w:b/>
                <w:bCs/>
                <w:color w:val="000000"/>
                <w:sz w:val="20"/>
                <w:szCs w:val="20"/>
                <w:lang w:eastAsia="en-CA"/>
              </w:rPr>
            </w:pPr>
            <w:r w:rsidRPr="00320141">
              <w:rPr>
                <w:rFonts w:asciiTheme="majorBidi" w:hAnsiTheme="majorBidi" w:cstheme="majorBidi"/>
                <w:b/>
                <w:bCs/>
                <w:color w:val="000000"/>
                <w:sz w:val="20"/>
                <w:szCs w:val="20"/>
                <w:lang w:eastAsia="en-CA"/>
              </w:rPr>
              <w:t>Presentación</w:t>
            </w:r>
          </w:p>
        </w:tc>
      </w:tr>
      <w:tr w:rsidR="005E5853" w:rsidRPr="00320141" w14:paraId="70AFB9C4" w14:textId="77777777" w:rsidTr="0047462F">
        <w:trPr>
          <w:trHeight w:val="182"/>
        </w:trPr>
        <w:tc>
          <w:tcPr>
            <w:tcW w:w="272" w:type="pct"/>
            <w:tcBorders>
              <w:top w:val="nil"/>
              <w:left w:val="single" w:sz="4" w:space="0" w:color="auto"/>
              <w:bottom w:val="single" w:sz="4" w:space="0" w:color="auto"/>
              <w:right w:val="single" w:sz="4" w:space="0" w:color="auto"/>
            </w:tcBorders>
            <w:shd w:val="clear" w:color="auto" w:fill="auto"/>
            <w:noWrap/>
            <w:vAlign w:val="bottom"/>
            <w:hideMark/>
          </w:tcPr>
          <w:p w14:paraId="280DB7DF"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1</w:t>
            </w:r>
          </w:p>
        </w:tc>
        <w:tc>
          <w:tcPr>
            <w:tcW w:w="1677" w:type="pct"/>
            <w:tcBorders>
              <w:top w:val="nil"/>
              <w:left w:val="nil"/>
              <w:bottom w:val="single" w:sz="4" w:space="0" w:color="auto"/>
              <w:right w:val="single" w:sz="4" w:space="0" w:color="auto"/>
            </w:tcBorders>
            <w:shd w:val="clear" w:color="auto" w:fill="auto"/>
            <w:hideMark/>
          </w:tcPr>
          <w:p w14:paraId="3153A7CD"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Angola</w:t>
            </w:r>
          </w:p>
        </w:tc>
        <w:tc>
          <w:tcPr>
            <w:tcW w:w="1260" w:type="pct"/>
            <w:tcBorders>
              <w:top w:val="nil"/>
              <w:left w:val="nil"/>
              <w:bottom w:val="single" w:sz="4" w:space="0" w:color="auto"/>
              <w:right w:val="single" w:sz="4" w:space="0" w:color="auto"/>
            </w:tcBorders>
            <w:shd w:val="clear" w:color="auto" w:fill="auto"/>
            <w:hideMark/>
          </w:tcPr>
          <w:p w14:paraId="71592961"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 xml:space="preserve">PNUMA </w:t>
            </w:r>
          </w:p>
        </w:tc>
        <w:tc>
          <w:tcPr>
            <w:tcW w:w="1791" w:type="pct"/>
            <w:tcBorders>
              <w:top w:val="nil"/>
              <w:left w:val="nil"/>
              <w:bottom w:val="single" w:sz="4" w:space="0" w:color="auto"/>
              <w:right w:val="single" w:sz="4" w:space="0" w:color="auto"/>
            </w:tcBorders>
            <w:shd w:val="clear" w:color="auto" w:fill="auto"/>
            <w:hideMark/>
          </w:tcPr>
          <w:p w14:paraId="04955A24" w14:textId="4DDDE46A"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Venc</w:t>
            </w:r>
            <w:r w:rsidR="00BF1113" w:rsidRPr="00320141">
              <w:rPr>
                <w:rFonts w:asciiTheme="majorBidi" w:hAnsiTheme="majorBidi" w:cstheme="majorBidi"/>
                <w:color w:val="000000"/>
                <w:sz w:val="20"/>
                <w:szCs w:val="20"/>
                <w:lang w:eastAsia="en-CA"/>
              </w:rPr>
              <w:t>imiento</w:t>
            </w:r>
            <w:r w:rsidRPr="00320141">
              <w:rPr>
                <w:rFonts w:asciiTheme="majorBidi" w:hAnsiTheme="majorBidi" w:cstheme="majorBidi"/>
                <w:color w:val="000000"/>
                <w:sz w:val="20"/>
                <w:szCs w:val="20"/>
                <w:lang w:eastAsia="en-CA"/>
              </w:rPr>
              <w:t xml:space="preserve"> en junio de 2022</w:t>
            </w:r>
          </w:p>
        </w:tc>
      </w:tr>
      <w:tr w:rsidR="005E5853" w:rsidRPr="00320141" w14:paraId="307CE355" w14:textId="77777777" w:rsidTr="0047462F">
        <w:trPr>
          <w:trHeight w:val="159"/>
        </w:trPr>
        <w:tc>
          <w:tcPr>
            <w:tcW w:w="272" w:type="pct"/>
            <w:tcBorders>
              <w:top w:val="nil"/>
              <w:left w:val="single" w:sz="4" w:space="0" w:color="auto"/>
              <w:bottom w:val="single" w:sz="4" w:space="0" w:color="auto"/>
              <w:right w:val="single" w:sz="4" w:space="0" w:color="auto"/>
            </w:tcBorders>
            <w:shd w:val="clear" w:color="auto" w:fill="auto"/>
            <w:noWrap/>
            <w:vAlign w:val="bottom"/>
          </w:tcPr>
          <w:p w14:paraId="2076983B"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2</w:t>
            </w:r>
          </w:p>
        </w:tc>
        <w:tc>
          <w:tcPr>
            <w:tcW w:w="1677" w:type="pct"/>
            <w:tcBorders>
              <w:top w:val="nil"/>
              <w:left w:val="nil"/>
              <w:bottom w:val="single" w:sz="4" w:space="0" w:color="auto"/>
              <w:right w:val="single" w:sz="4" w:space="0" w:color="auto"/>
            </w:tcBorders>
            <w:shd w:val="clear" w:color="auto" w:fill="auto"/>
          </w:tcPr>
          <w:p w14:paraId="00BAC503"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Bahamas</w:t>
            </w:r>
          </w:p>
        </w:tc>
        <w:tc>
          <w:tcPr>
            <w:tcW w:w="1260" w:type="pct"/>
            <w:tcBorders>
              <w:top w:val="nil"/>
              <w:left w:val="nil"/>
              <w:bottom w:val="single" w:sz="4" w:space="0" w:color="auto"/>
              <w:right w:val="single" w:sz="4" w:space="0" w:color="auto"/>
            </w:tcBorders>
            <w:shd w:val="clear" w:color="auto" w:fill="auto"/>
          </w:tcPr>
          <w:p w14:paraId="1824B2B3"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tcPr>
          <w:p w14:paraId="52E82FC1"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021EC5C2" w14:textId="77777777" w:rsidTr="0047462F">
        <w:trPr>
          <w:trHeight w:val="224"/>
        </w:trPr>
        <w:tc>
          <w:tcPr>
            <w:tcW w:w="272" w:type="pct"/>
            <w:tcBorders>
              <w:top w:val="nil"/>
              <w:left w:val="single" w:sz="4" w:space="0" w:color="auto"/>
              <w:bottom w:val="single" w:sz="4" w:space="0" w:color="auto"/>
              <w:right w:val="single" w:sz="4" w:space="0" w:color="auto"/>
            </w:tcBorders>
            <w:shd w:val="clear" w:color="auto" w:fill="auto"/>
            <w:noWrap/>
            <w:vAlign w:val="bottom"/>
            <w:hideMark/>
          </w:tcPr>
          <w:p w14:paraId="4229F85D"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3</w:t>
            </w:r>
          </w:p>
        </w:tc>
        <w:tc>
          <w:tcPr>
            <w:tcW w:w="1677" w:type="pct"/>
            <w:tcBorders>
              <w:top w:val="nil"/>
              <w:left w:val="nil"/>
              <w:bottom w:val="single" w:sz="4" w:space="0" w:color="auto"/>
              <w:right w:val="single" w:sz="4" w:space="0" w:color="auto"/>
            </w:tcBorders>
            <w:shd w:val="clear" w:color="auto" w:fill="auto"/>
            <w:hideMark/>
          </w:tcPr>
          <w:p w14:paraId="5F29E25F"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Bangladesh</w:t>
            </w:r>
          </w:p>
        </w:tc>
        <w:tc>
          <w:tcPr>
            <w:tcW w:w="1260" w:type="pct"/>
            <w:tcBorders>
              <w:top w:val="nil"/>
              <w:left w:val="nil"/>
              <w:bottom w:val="single" w:sz="4" w:space="0" w:color="auto"/>
              <w:right w:val="single" w:sz="4" w:space="0" w:color="auto"/>
            </w:tcBorders>
            <w:shd w:val="clear" w:color="auto" w:fill="auto"/>
            <w:hideMark/>
          </w:tcPr>
          <w:p w14:paraId="64DE4780"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PNUD/PNUMA/Canadá</w:t>
            </w:r>
          </w:p>
        </w:tc>
        <w:tc>
          <w:tcPr>
            <w:tcW w:w="1791" w:type="pct"/>
            <w:tcBorders>
              <w:top w:val="nil"/>
              <w:left w:val="nil"/>
              <w:bottom w:val="single" w:sz="4" w:space="0" w:color="auto"/>
              <w:right w:val="single" w:sz="4" w:space="0" w:color="auto"/>
            </w:tcBorders>
            <w:shd w:val="clear" w:color="auto" w:fill="auto"/>
            <w:hideMark/>
          </w:tcPr>
          <w:p w14:paraId="3E69F668" w14:textId="00A9BF4B" w:rsidR="00B50F16" w:rsidRPr="00320141" w:rsidRDefault="00BF1113">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Vencimiento en diciembre de 2022</w:t>
            </w:r>
          </w:p>
        </w:tc>
      </w:tr>
      <w:tr w:rsidR="005E5853" w:rsidRPr="00320141" w14:paraId="0EB90A5B" w14:textId="77777777" w:rsidTr="0047462F">
        <w:trPr>
          <w:trHeight w:val="170"/>
        </w:trPr>
        <w:tc>
          <w:tcPr>
            <w:tcW w:w="272" w:type="pct"/>
            <w:tcBorders>
              <w:top w:val="nil"/>
              <w:left w:val="single" w:sz="4" w:space="0" w:color="auto"/>
              <w:bottom w:val="single" w:sz="4" w:space="0" w:color="auto"/>
              <w:right w:val="single" w:sz="4" w:space="0" w:color="auto"/>
            </w:tcBorders>
            <w:shd w:val="clear" w:color="auto" w:fill="auto"/>
            <w:noWrap/>
            <w:vAlign w:val="bottom"/>
          </w:tcPr>
          <w:p w14:paraId="71954C03"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4</w:t>
            </w:r>
          </w:p>
        </w:tc>
        <w:tc>
          <w:tcPr>
            <w:tcW w:w="1677" w:type="pct"/>
            <w:tcBorders>
              <w:top w:val="nil"/>
              <w:left w:val="nil"/>
              <w:bottom w:val="single" w:sz="4" w:space="0" w:color="auto"/>
              <w:right w:val="single" w:sz="4" w:space="0" w:color="auto"/>
            </w:tcBorders>
            <w:shd w:val="clear" w:color="auto" w:fill="auto"/>
          </w:tcPr>
          <w:p w14:paraId="0791F333"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Benín</w:t>
            </w:r>
          </w:p>
        </w:tc>
        <w:tc>
          <w:tcPr>
            <w:tcW w:w="1260" w:type="pct"/>
            <w:tcBorders>
              <w:top w:val="nil"/>
              <w:left w:val="nil"/>
              <w:bottom w:val="single" w:sz="4" w:space="0" w:color="auto"/>
              <w:right w:val="single" w:sz="4" w:space="0" w:color="auto"/>
            </w:tcBorders>
            <w:shd w:val="clear" w:color="auto" w:fill="auto"/>
          </w:tcPr>
          <w:p w14:paraId="052BA97F"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tcPr>
          <w:p w14:paraId="771228ED"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794BCFF5" w14:textId="77777777" w:rsidTr="0047462F">
        <w:trPr>
          <w:trHeight w:val="197"/>
        </w:trPr>
        <w:tc>
          <w:tcPr>
            <w:tcW w:w="272" w:type="pct"/>
            <w:tcBorders>
              <w:top w:val="nil"/>
              <w:left w:val="single" w:sz="4" w:space="0" w:color="auto"/>
              <w:bottom w:val="single" w:sz="4" w:space="0" w:color="auto"/>
              <w:right w:val="single" w:sz="4" w:space="0" w:color="auto"/>
            </w:tcBorders>
            <w:shd w:val="clear" w:color="auto" w:fill="auto"/>
            <w:noWrap/>
            <w:vAlign w:val="bottom"/>
          </w:tcPr>
          <w:p w14:paraId="6BCEFB14"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5</w:t>
            </w:r>
          </w:p>
        </w:tc>
        <w:tc>
          <w:tcPr>
            <w:tcW w:w="1677" w:type="pct"/>
            <w:tcBorders>
              <w:top w:val="nil"/>
              <w:left w:val="nil"/>
              <w:bottom w:val="single" w:sz="4" w:space="0" w:color="auto"/>
              <w:right w:val="single" w:sz="4" w:space="0" w:color="auto"/>
            </w:tcBorders>
            <w:shd w:val="clear" w:color="auto" w:fill="auto"/>
          </w:tcPr>
          <w:p w14:paraId="7E832D0A" w14:textId="77777777" w:rsidR="00B50F16" w:rsidRPr="00320141" w:rsidRDefault="006A374B">
            <w:pPr>
              <w:jc w:val="left"/>
              <w:rPr>
                <w:rFonts w:asciiTheme="majorBidi" w:hAnsiTheme="majorBidi" w:cstheme="majorBidi"/>
                <w:color w:val="000000"/>
                <w:sz w:val="20"/>
                <w:szCs w:val="20"/>
                <w:lang w:eastAsia="en-CA"/>
              </w:rPr>
            </w:pPr>
            <w:proofErr w:type="spellStart"/>
            <w:r w:rsidRPr="00320141">
              <w:rPr>
                <w:rFonts w:asciiTheme="majorBidi" w:hAnsiTheme="majorBidi" w:cstheme="majorBidi"/>
                <w:color w:val="000000"/>
                <w:sz w:val="20"/>
                <w:szCs w:val="20"/>
                <w:lang w:eastAsia="en-CA"/>
              </w:rPr>
              <w:t>Brunei</w:t>
            </w:r>
            <w:proofErr w:type="spellEnd"/>
            <w:r w:rsidRPr="00320141">
              <w:rPr>
                <w:rFonts w:asciiTheme="majorBidi" w:hAnsiTheme="majorBidi" w:cstheme="majorBidi"/>
                <w:color w:val="000000"/>
                <w:sz w:val="20"/>
                <w:szCs w:val="20"/>
                <w:lang w:eastAsia="en-CA"/>
              </w:rPr>
              <w:t xml:space="preserve"> Darussalam </w:t>
            </w:r>
          </w:p>
        </w:tc>
        <w:tc>
          <w:tcPr>
            <w:tcW w:w="1260" w:type="pct"/>
            <w:tcBorders>
              <w:top w:val="nil"/>
              <w:left w:val="nil"/>
              <w:bottom w:val="single" w:sz="4" w:space="0" w:color="auto"/>
              <w:right w:val="single" w:sz="4" w:space="0" w:color="auto"/>
            </w:tcBorders>
            <w:shd w:val="clear" w:color="auto" w:fill="auto"/>
          </w:tcPr>
          <w:p w14:paraId="0963E5BA"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tcPr>
          <w:p w14:paraId="5870C53E"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7B3AA9FB" w14:textId="77777777" w:rsidTr="0047462F">
        <w:trPr>
          <w:trHeight w:val="224"/>
        </w:trPr>
        <w:tc>
          <w:tcPr>
            <w:tcW w:w="272" w:type="pct"/>
            <w:tcBorders>
              <w:top w:val="nil"/>
              <w:left w:val="single" w:sz="4" w:space="0" w:color="auto"/>
              <w:bottom w:val="single" w:sz="4" w:space="0" w:color="auto"/>
              <w:right w:val="single" w:sz="4" w:space="0" w:color="auto"/>
            </w:tcBorders>
            <w:shd w:val="clear" w:color="auto" w:fill="auto"/>
            <w:noWrap/>
            <w:vAlign w:val="bottom"/>
            <w:hideMark/>
          </w:tcPr>
          <w:p w14:paraId="6C75F48B"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6</w:t>
            </w:r>
          </w:p>
        </w:tc>
        <w:tc>
          <w:tcPr>
            <w:tcW w:w="1677" w:type="pct"/>
            <w:tcBorders>
              <w:top w:val="nil"/>
              <w:left w:val="nil"/>
              <w:bottom w:val="single" w:sz="4" w:space="0" w:color="auto"/>
              <w:right w:val="single" w:sz="4" w:space="0" w:color="auto"/>
            </w:tcBorders>
            <w:shd w:val="clear" w:color="auto" w:fill="auto"/>
            <w:hideMark/>
          </w:tcPr>
          <w:p w14:paraId="04337328"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Burundi</w:t>
            </w:r>
          </w:p>
        </w:tc>
        <w:tc>
          <w:tcPr>
            <w:tcW w:w="1260" w:type="pct"/>
            <w:tcBorders>
              <w:top w:val="nil"/>
              <w:left w:val="nil"/>
              <w:bottom w:val="single" w:sz="4" w:space="0" w:color="auto"/>
              <w:right w:val="single" w:sz="4" w:space="0" w:color="auto"/>
            </w:tcBorders>
            <w:shd w:val="clear" w:color="auto" w:fill="auto"/>
            <w:hideMark/>
          </w:tcPr>
          <w:p w14:paraId="44D58658"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hideMark/>
          </w:tcPr>
          <w:p w14:paraId="4E8FBC61" w14:textId="6F6F6396"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Venc</w:t>
            </w:r>
            <w:r w:rsidR="00BF1113" w:rsidRPr="00320141">
              <w:rPr>
                <w:rFonts w:asciiTheme="majorBidi" w:hAnsiTheme="majorBidi" w:cstheme="majorBidi"/>
                <w:color w:val="000000"/>
                <w:sz w:val="20"/>
                <w:szCs w:val="20"/>
                <w:lang w:eastAsia="en-CA"/>
              </w:rPr>
              <w:t xml:space="preserve">imiento </w:t>
            </w:r>
            <w:r w:rsidRPr="00320141">
              <w:rPr>
                <w:rFonts w:asciiTheme="majorBidi" w:hAnsiTheme="majorBidi" w:cstheme="majorBidi"/>
                <w:color w:val="000000"/>
                <w:sz w:val="20"/>
                <w:szCs w:val="20"/>
                <w:lang w:eastAsia="en-CA"/>
              </w:rPr>
              <w:t>en junio de 2023</w:t>
            </w:r>
          </w:p>
        </w:tc>
      </w:tr>
      <w:tr w:rsidR="005E5853" w:rsidRPr="00320141" w14:paraId="6A49955C" w14:textId="77777777" w:rsidTr="0047462F">
        <w:trPr>
          <w:trHeight w:val="161"/>
        </w:trPr>
        <w:tc>
          <w:tcPr>
            <w:tcW w:w="272" w:type="pct"/>
            <w:tcBorders>
              <w:top w:val="nil"/>
              <w:left w:val="single" w:sz="4" w:space="0" w:color="auto"/>
              <w:bottom w:val="single" w:sz="4" w:space="0" w:color="auto"/>
              <w:right w:val="single" w:sz="4" w:space="0" w:color="auto"/>
            </w:tcBorders>
            <w:shd w:val="clear" w:color="auto" w:fill="auto"/>
            <w:noWrap/>
            <w:vAlign w:val="bottom"/>
          </w:tcPr>
          <w:p w14:paraId="1497ECBC"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7</w:t>
            </w:r>
          </w:p>
        </w:tc>
        <w:tc>
          <w:tcPr>
            <w:tcW w:w="1677" w:type="pct"/>
            <w:tcBorders>
              <w:top w:val="nil"/>
              <w:left w:val="nil"/>
              <w:bottom w:val="single" w:sz="4" w:space="0" w:color="auto"/>
              <w:right w:val="single" w:sz="4" w:space="0" w:color="auto"/>
            </w:tcBorders>
            <w:shd w:val="clear" w:color="auto" w:fill="auto"/>
          </w:tcPr>
          <w:p w14:paraId="2361A72A" w14:textId="77777777" w:rsidR="00B50F16" w:rsidRPr="00320141" w:rsidRDefault="0090411B">
            <w:pPr>
              <w:jc w:val="left"/>
              <w:rPr>
                <w:rFonts w:asciiTheme="majorBidi" w:hAnsiTheme="majorBidi" w:cstheme="majorBidi"/>
                <w:color w:val="000000"/>
                <w:sz w:val="20"/>
                <w:szCs w:val="20"/>
              </w:rPr>
            </w:pPr>
            <w:r w:rsidRPr="00320141">
              <w:rPr>
                <w:rFonts w:asciiTheme="majorBidi" w:hAnsiTheme="majorBidi" w:cstheme="majorBidi"/>
                <w:color w:val="000000"/>
                <w:sz w:val="20"/>
                <w:szCs w:val="20"/>
                <w:lang w:eastAsia="en-CA"/>
              </w:rPr>
              <w:t>Cabo Verde</w:t>
            </w:r>
          </w:p>
        </w:tc>
        <w:tc>
          <w:tcPr>
            <w:tcW w:w="1260" w:type="pct"/>
            <w:tcBorders>
              <w:top w:val="nil"/>
              <w:left w:val="nil"/>
              <w:bottom w:val="single" w:sz="4" w:space="0" w:color="auto"/>
              <w:right w:val="single" w:sz="4" w:space="0" w:color="auto"/>
            </w:tcBorders>
            <w:shd w:val="clear" w:color="auto" w:fill="auto"/>
          </w:tcPr>
          <w:p w14:paraId="7456B8F1" w14:textId="77777777" w:rsidR="00B50F16" w:rsidRPr="00320141" w:rsidRDefault="006A374B">
            <w:pPr>
              <w:jc w:val="center"/>
              <w:rPr>
                <w:rFonts w:asciiTheme="majorBidi" w:hAnsiTheme="majorBidi" w:cstheme="majorBidi"/>
                <w:color w:val="000000"/>
                <w:sz w:val="20"/>
                <w:szCs w:val="20"/>
              </w:rPr>
            </w:pPr>
            <w:r w:rsidRPr="00320141">
              <w:rPr>
                <w:rFonts w:asciiTheme="majorBidi" w:hAnsiTheme="majorBidi" w:cstheme="majorBidi"/>
                <w:color w:val="000000"/>
                <w:sz w:val="20"/>
                <w:szCs w:val="20"/>
                <w:lang w:eastAsia="en-CA"/>
              </w:rPr>
              <w:t xml:space="preserve">PNUMA </w:t>
            </w:r>
          </w:p>
        </w:tc>
        <w:tc>
          <w:tcPr>
            <w:tcW w:w="1791" w:type="pct"/>
            <w:tcBorders>
              <w:top w:val="nil"/>
              <w:left w:val="nil"/>
              <w:bottom w:val="single" w:sz="4" w:space="0" w:color="auto"/>
              <w:right w:val="single" w:sz="4" w:space="0" w:color="auto"/>
            </w:tcBorders>
            <w:shd w:val="clear" w:color="auto" w:fill="auto"/>
          </w:tcPr>
          <w:p w14:paraId="3E01E8B7" w14:textId="6E113BEB"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Venc</w:t>
            </w:r>
            <w:r w:rsidR="00BF1113" w:rsidRPr="00320141">
              <w:rPr>
                <w:rFonts w:asciiTheme="majorBidi" w:hAnsiTheme="majorBidi" w:cstheme="majorBidi"/>
                <w:color w:val="000000"/>
                <w:sz w:val="20"/>
                <w:szCs w:val="20"/>
                <w:lang w:eastAsia="en-CA"/>
              </w:rPr>
              <w:t>imiento</w:t>
            </w:r>
            <w:r w:rsidRPr="00320141">
              <w:rPr>
                <w:rFonts w:asciiTheme="majorBidi" w:hAnsiTheme="majorBidi" w:cstheme="majorBidi"/>
                <w:color w:val="000000"/>
                <w:sz w:val="20"/>
                <w:szCs w:val="20"/>
                <w:lang w:eastAsia="en-CA"/>
              </w:rPr>
              <w:t xml:space="preserve"> en junio de 2023</w:t>
            </w:r>
          </w:p>
        </w:tc>
      </w:tr>
      <w:tr w:rsidR="005E5853" w:rsidRPr="00320141" w14:paraId="6B41801F" w14:textId="77777777" w:rsidTr="0047462F">
        <w:trPr>
          <w:trHeight w:val="197"/>
        </w:trPr>
        <w:tc>
          <w:tcPr>
            <w:tcW w:w="272" w:type="pct"/>
            <w:tcBorders>
              <w:top w:val="nil"/>
              <w:left w:val="single" w:sz="4" w:space="0" w:color="auto"/>
              <w:bottom w:val="single" w:sz="4" w:space="0" w:color="auto"/>
              <w:right w:val="single" w:sz="4" w:space="0" w:color="auto"/>
            </w:tcBorders>
            <w:shd w:val="clear" w:color="auto" w:fill="auto"/>
            <w:noWrap/>
            <w:vAlign w:val="bottom"/>
          </w:tcPr>
          <w:p w14:paraId="23F3E54E"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8</w:t>
            </w:r>
          </w:p>
        </w:tc>
        <w:tc>
          <w:tcPr>
            <w:tcW w:w="1677" w:type="pct"/>
            <w:tcBorders>
              <w:top w:val="nil"/>
              <w:left w:val="nil"/>
              <w:bottom w:val="single" w:sz="4" w:space="0" w:color="auto"/>
              <w:right w:val="single" w:sz="4" w:space="0" w:color="auto"/>
            </w:tcBorders>
            <w:shd w:val="clear" w:color="auto" w:fill="auto"/>
          </w:tcPr>
          <w:p w14:paraId="5EB0B6FA" w14:textId="77777777" w:rsidR="00B50F16" w:rsidRPr="00320141" w:rsidRDefault="006A374B">
            <w:pPr>
              <w:jc w:val="left"/>
              <w:rPr>
                <w:rFonts w:asciiTheme="majorBidi" w:hAnsiTheme="majorBidi" w:cstheme="majorBidi"/>
                <w:color w:val="000000"/>
                <w:sz w:val="20"/>
                <w:szCs w:val="20"/>
              </w:rPr>
            </w:pPr>
            <w:r w:rsidRPr="00320141">
              <w:rPr>
                <w:rFonts w:asciiTheme="majorBidi" w:hAnsiTheme="majorBidi" w:cstheme="majorBidi"/>
                <w:color w:val="000000"/>
                <w:sz w:val="20"/>
                <w:szCs w:val="20"/>
              </w:rPr>
              <w:t xml:space="preserve">Chad </w:t>
            </w:r>
          </w:p>
        </w:tc>
        <w:tc>
          <w:tcPr>
            <w:tcW w:w="1260" w:type="pct"/>
            <w:tcBorders>
              <w:top w:val="nil"/>
              <w:left w:val="nil"/>
              <w:bottom w:val="single" w:sz="4" w:space="0" w:color="auto"/>
              <w:right w:val="single" w:sz="4" w:space="0" w:color="auto"/>
            </w:tcBorders>
            <w:shd w:val="clear" w:color="auto" w:fill="auto"/>
          </w:tcPr>
          <w:p w14:paraId="3C688643" w14:textId="77777777" w:rsidR="00B50F16" w:rsidRPr="00320141" w:rsidRDefault="006A374B">
            <w:pPr>
              <w:jc w:val="center"/>
              <w:rPr>
                <w:rFonts w:asciiTheme="majorBidi" w:hAnsiTheme="majorBidi" w:cstheme="majorBidi"/>
                <w:color w:val="000000"/>
                <w:sz w:val="20"/>
                <w:szCs w:val="20"/>
              </w:rPr>
            </w:pPr>
            <w:r w:rsidRPr="00320141">
              <w:rPr>
                <w:rFonts w:asciiTheme="majorBidi" w:hAnsiTheme="majorBidi" w:cstheme="majorBidi"/>
                <w:color w:val="000000"/>
                <w:sz w:val="20"/>
                <w:szCs w:val="20"/>
              </w:rPr>
              <w:t xml:space="preserve">PNUMA </w:t>
            </w:r>
          </w:p>
        </w:tc>
        <w:tc>
          <w:tcPr>
            <w:tcW w:w="1791" w:type="pct"/>
            <w:tcBorders>
              <w:top w:val="nil"/>
              <w:left w:val="nil"/>
              <w:bottom w:val="single" w:sz="4" w:space="0" w:color="auto"/>
              <w:right w:val="single" w:sz="4" w:space="0" w:color="auto"/>
            </w:tcBorders>
            <w:shd w:val="clear" w:color="auto" w:fill="auto"/>
          </w:tcPr>
          <w:p w14:paraId="10F39255"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4DBD7F40" w14:textId="77777777" w:rsidTr="0047462F">
        <w:trPr>
          <w:trHeight w:val="224"/>
        </w:trPr>
        <w:tc>
          <w:tcPr>
            <w:tcW w:w="272" w:type="pct"/>
            <w:tcBorders>
              <w:top w:val="nil"/>
              <w:left w:val="single" w:sz="4" w:space="0" w:color="auto"/>
              <w:bottom w:val="single" w:sz="4" w:space="0" w:color="auto"/>
              <w:right w:val="single" w:sz="4" w:space="0" w:color="auto"/>
            </w:tcBorders>
            <w:shd w:val="clear" w:color="auto" w:fill="auto"/>
            <w:noWrap/>
            <w:vAlign w:val="bottom"/>
          </w:tcPr>
          <w:p w14:paraId="4ADD1CC6"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9</w:t>
            </w:r>
          </w:p>
        </w:tc>
        <w:tc>
          <w:tcPr>
            <w:tcW w:w="1677" w:type="pct"/>
            <w:tcBorders>
              <w:top w:val="nil"/>
              <w:left w:val="nil"/>
              <w:bottom w:val="single" w:sz="4" w:space="0" w:color="auto"/>
              <w:right w:val="single" w:sz="4" w:space="0" w:color="auto"/>
            </w:tcBorders>
            <w:shd w:val="clear" w:color="auto" w:fill="auto"/>
          </w:tcPr>
          <w:p w14:paraId="1FA5A6FB" w14:textId="77777777" w:rsidR="00B50F16" w:rsidRPr="00320141" w:rsidRDefault="006A374B">
            <w:pPr>
              <w:jc w:val="left"/>
              <w:rPr>
                <w:rFonts w:asciiTheme="majorBidi" w:hAnsiTheme="majorBidi" w:cstheme="majorBidi"/>
                <w:color w:val="000000"/>
                <w:sz w:val="20"/>
                <w:szCs w:val="20"/>
              </w:rPr>
            </w:pPr>
            <w:r w:rsidRPr="00320141">
              <w:rPr>
                <w:rFonts w:asciiTheme="majorBidi" w:hAnsiTheme="majorBidi" w:cstheme="majorBidi"/>
                <w:color w:val="000000"/>
                <w:sz w:val="20"/>
                <w:szCs w:val="20"/>
              </w:rPr>
              <w:t>Chile</w:t>
            </w:r>
          </w:p>
        </w:tc>
        <w:tc>
          <w:tcPr>
            <w:tcW w:w="1260" w:type="pct"/>
            <w:tcBorders>
              <w:top w:val="nil"/>
              <w:left w:val="nil"/>
              <w:bottom w:val="single" w:sz="4" w:space="0" w:color="auto"/>
              <w:right w:val="single" w:sz="4" w:space="0" w:color="auto"/>
            </w:tcBorders>
            <w:shd w:val="clear" w:color="auto" w:fill="auto"/>
          </w:tcPr>
          <w:p w14:paraId="3103B6DD" w14:textId="77777777" w:rsidR="00B50F16" w:rsidRPr="00320141" w:rsidRDefault="006A374B">
            <w:pPr>
              <w:jc w:val="center"/>
              <w:rPr>
                <w:rFonts w:asciiTheme="majorBidi" w:hAnsiTheme="majorBidi" w:cstheme="majorBidi"/>
                <w:color w:val="000000"/>
                <w:sz w:val="20"/>
                <w:szCs w:val="20"/>
              </w:rPr>
            </w:pPr>
            <w:r w:rsidRPr="00320141">
              <w:rPr>
                <w:rFonts w:asciiTheme="majorBidi" w:hAnsiTheme="majorBidi" w:cstheme="majorBidi"/>
                <w:color w:val="000000"/>
                <w:sz w:val="20"/>
                <w:szCs w:val="20"/>
              </w:rPr>
              <w:t>PNUD/ PNUMA/ ONUDI</w:t>
            </w:r>
          </w:p>
        </w:tc>
        <w:tc>
          <w:tcPr>
            <w:tcW w:w="1791" w:type="pct"/>
            <w:tcBorders>
              <w:top w:val="nil"/>
              <w:left w:val="nil"/>
              <w:bottom w:val="single" w:sz="4" w:space="0" w:color="auto"/>
              <w:right w:val="single" w:sz="4" w:space="0" w:color="auto"/>
            </w:tcBorders>
            <w:shd w:val="clear" w:color="auto" w:fill="auto"/>
          </w:tcPr>
          <w:p w14:paraId="768B014B"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74093A28" w14:textId="77777777" w:rsidTr="0047462F">
        <w:trPr>
          <w:trHeight w:val="170"/>
        </w:trPr>
        <w:tc>
          <w:tcPr>
            <w:tcW w:w="272" w:type="pct"/>
            <w:tcBorders>
              <w:top w:val="nil"/>
              <w:left w:val="single" w:sz="4" w:space="0" w:color="auto"/>
              <w:bottom w:val="single" w:sz="4" w:space="0" w:color="auto"/>
              <w:right w:val="single" w:sz="4" w:space="0" w:color="auto"/>
            </w:tcBorders>
            <w:shd w:val="clear" w:color="auto" w:fill="auto"/>
            <w:noWrap/>
            <w:vAlign w:val="bottom"/>
          </w:tcPr>
          <w:p w14:paraId="79C78E64"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10</w:t>
            </w:r>
          </w:p>
        </w:tc>
        <w:tc>
          <w:tcPr>
            <w:tcW w:w="1677" w:type="pct"/>
            <w:tcBorders>
              <w:top w:val="nil"/>
              <w:left w:val="nil"/>
              <w:bottom w:val="single" w:sz="4" w:space="0" w:color="auto"/>
              <w:right w:val="single" w:sz="4" w:space="0" w:color="auto"/>
            </w:tcBorders>
            <w:shd w:val="clear" w:color="auto" w:fill="auto"/>
          </w:tcPr>
          <w:p w14:paraId="77AE91DA" w14:textId="77777777" w:rsidR="00B50F16" w:rsidRPr="00320141" w:rsidRDefault="006A374B">
            <w:pPr>
              <w:jc w:val="left"/>
              <w:rPr>
                <w:rFonts w:asciiTheme="majorBidi" w:hAnsiTheme="majorBidi" w:cstheme="majorBidi"/>
                <w:color w:val="000000"/>
                <w:sz w:val="20"/>
                <w:szCs w:val="20"/>
              </w:rPr>
            </w:pPr>
            <w:r w:rsidRPr="00320141">
              <w:rPr>
                <w:rFonts w:asciiTheme="majorBidi" w:hAnsiTheme="majorBidi" w:cstheme="majorBidi"/>
                <w:color w:val="000000"/>
                <w:sz w:val="20"/>
                <w:szCs w:val="20"/>
              </w:rPr>
              <w:t>Colombia</w:t>
            </w:r>
          </w:p>
        </w:tc>
        <w:tc>
          <w:tcPr>
            <w:tcW w:w="1260" w:type="pct"/>
            <w:tcBorders>
              <w:top w:val="nil"/>
              <w:left w:val="nil"/>
              <w:bottom w:val="single" w:sz="4" w:space="0" w:color="auto"/>
              <w:right w:val="single" w:sz="4" w:space="0" w:color="auto"/>
            </w:tcBorders>
            <w:shd w:val="clear" w:color="auto" w:fill="auto"/>
          </w:tcPr>
          <w:p w14:paraId="7F1E5E63" w14:textId="77777777" w:rsidR="00B50F16" w:rsidRPr="00320141" w:rsidRDefault="006A374B">
            <w:pPr>
              <w:jc w:val="center"/>
              <w:rPr>
                <w:rFonts w:asciiTheme="majorBidi" w:hAnsiTheme="majorBidi" w:cstheme="majorBidi"/>
                <w:color w:val="000000"/>
                <w:sz w:val="20"/>
                <w:szCs w:val="20"/>
              </w:rPr>
            </w:pPr>
            <w:r w:rsidRPr="00320141">
              <w:rPr>
                <w:rFonts w:asciiTheme="majorBidi" w:hAnsiTheme="majorBidi" w:cstheme="majorBidi"/>
                <w:color w:val="000000"/>
                <w:sz w:val="20"/>
                <w:szCs w:val="20"/>
              </w:rPr>
              <w:t>PNUD</w:t>
            </w:r>
          </w:p>
        </w:tc>
        <w:tc>
          <w:tcPr>
            <w:tcW w:w="1791" w:type="pct"/>
            <w:tcBorders>
              <w:top w:val="nil"/>
              <w:left w:val="nil"/>
              <w:bottom w:val="single" w:sz="4" w:space="0" w:color="auto"/>
              <w:right w:val="single" w:sz="4" w:space="0" w:color="auto"/>
            </w:tcBorders>
            <w:shd w:val="clear" w:color="auto" w:fill="auto"/>
          </w:tcPr>
          <w:p w14:paraId="4B180874"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6CB454E7" w14:textId="77777777" w:rsidTr="0047462F">
        <w:trPr>
          <w:trHeight w:val="107"/>
        </w:trPr>
        <w:tc>
          <w:tcPr>
            <w:tcW w:w="272" w:type="pct"/>
            <w:tcBorders>
              <w:top w:val="nil"/>
              <w:left w:val="single" w:sz="4" w:space="0" w:color="auto"/>
              <w:bottom w:val="single" w:sz="4" w:space="0" w:color="auto"/>
              <w:right w:val="single" w:sz="4" w:space="0" w:color="auto"/>
            </w:tcBorders>
            <w:shd w:val="clear" w:color="auto" w:fill="auto"/>
            <w:noWrap/>
            <w:vAlign w:val="bottom"/>
          </w:tcPr>
          <w:p w14:paraId="2108FF94"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11</w:t>
            </w:r>
          </w:p>
        </w:tc>
        <w:tc>
          <w:tcPr>
            <w:tcW w:w="1677" w:type="pct"/>
            <w:tcBorders>
              <w:top w:val="nil"/>
              <w:left w:val="nil"/>
              <w:bottom w:val="single" w:sz="4" w:space="0" w:color="auto"/>
              <w:right w:val="single" w:sz="4" w:space="0" w:color="auto"/>
            </w:tcBorders>
            <w:shd w:val="clear" w:color="auto" w:fill="auto"/>
          </w:tcPr>
          <w:p w14:paraId="71418BBB" w14:textId="77777777" w:rsidR="00B50F16" w:rsidRPr="00320141" w:rsidRDefault="006A374B">
            <w:pPr>
              <w:jc w:val="left"/>
              <w:rPr>
                <w:rFonts w:asciiTheme="majorBidi" w:hAnsiTheme="majorBidi" w:cstheme="majorBidi"/>
                <w:color w:val="000000"/>
                <w:sz w:val="20"/>
                <w:szCs w:val="20"/>
              </w:rPr>
            </w:pPr>
            <w:r w:rsidRPr="00320141">
              <w:rPr>
                <w:rFonts w:asciiTheme="majorBidi" w:hAnsiTheme="majorBidi" w:cstheme="majorBidi"/>
                <w:color w:val="000000"/>
                <w:sz w:val="20"/>
                <w:szCs w:val="20"/>
              </w:rPr>
              <w:t>Comoras</w:t>
            </w:r>
          </w:p>
        </w:tc>
        <w:tc>
          <w:tcPr>
            <w:tcW w:w="1260" w:type="pct"/>
            <w:tcBorders>
              <w:top w:val="nil"/>
              <w:left w:val="nil"/>
              <w:bottom w:val="single" w:sz="4" w:space="0" w:color="auto"/>
              <w:right w:val="single" w:sz="4" w:space="0" w:color="auto"/>
            </w:tcBorders>
            <w:shd w:val="clear" w:color="auto" w:fill="auto"/>
          </w:tcPr>
          <w:p w14:paraId="7A9A8342"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rPr>
              <w:t xml:space="preserve">PNUMA </w:t>
            </w:r>
          </w:p>
        </w:tc>
        <w:tc>
          <w:tcPr>
            <w:tcW w:w="1791" w:type="pct"/>
            <w:tcBorders>
              <w:top w:val="nil"/>
              <w:left w:val="nil"/>
              <w:bottom w:val="single" w:sz="4" w:space="0" w:color="auto"/>
              <w:right w:val="single" w:sz="4" w:space="0" w:color="auto"/>
            </w:tcBorders>
            <w:shd w:val="clear" w:color="auto" w:fill="auto"/>
          </w:tcPr>
          <w:p w14:paraId="14AA84C6"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34D366D2" w14:textId="77777777" w:rsidTr="0047462F">
        <w:trPr>
          <w:trHeight w:val="134"/>
        </w:trPr>
        <w:tc>
          <w:tcPr>
            <w:tcW w:w="272" w:type="pct"/>
            <w:tcBorders>
              <w:top w:val="nil"/>
              <w:left w:val="single" w:sz="4" w:space="0" w:color="auto"/>
              <w:bottom w:val="single" w:sz="4" w:space="0" w:color="auto"/>
              <w:right w:val="single" w:sz="4" w:space="0" w:color="auto"/>
            </w:tcBorders>
            <w:shd w:val="clear" w:color="auto" w:fill="auto"/>
            <w:noWrap/>
            <w:vAlign w:val="bottom"/>
          </w:tcPr>
          <w:p w14:paraId="5D2A0BDD"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12</w:t>
            </w:r>
          </w:p>
        </w:tc>
        <w:tc>
          <w:tcPr>
            <w:tcW w:w="1677" w:type="pct"/>
            <w:tcBorders>
              <w:top w:val="nil"/>
              <w:left w:val="nil"/>
              <w:bottom w:val="single" w:sz="4" w:space="0" w:color="auto"/>
              <w:right w:val="single" w:sz="4" w:space="0" w:color="auto"/>
            </w:tcBorders>
            <w:shd w:val="clear" w:color="auto" w:fill="auto"/>
          </w:tcPr>
          <w:p w14:paraId="3116177F" w14:textId="77777777" w:rsidR="00B50F16" w:rsidRPr="00320141" w:rsidRDefault="006A374B">
            <w:pPr>
              <w:jc w:val="left"/>
              <w:rPr>
                <w:rFonts w:asciiTheme="majorBidi" w:hAnsiTheme="majorBidi" w:cstheme="majorBidi"/>
                <w:color w:val="000000"/>
                <w:sz w:val="20"/>
                <w:szCs w:val="20"/>
              </w:rPr>
            </w:pPr>
            <w:r w:rsidRPr="00320141">
              <w:rPr>
                <w:rFonts w:asciiTheme="majorBidi" w:hAnsiTheme="majorBidi" w:cstheme="majorBidi"/>
                <w:color w:val="000000"/>
                <w:sz w:val="20"/>
                <w:szCs w:val="20"/>
              </w:rPr>
              <w:t>Costa Rica</w:t>
            </w:r>
          </w:p>
        </w:tc>
        <w:tc>
          <w:tcPr>
            <w:tcW w:w="1260" w:type="pct"/>
            <w:tcBorders>
              <w:top w:val="nil"/>
              <w:left w:val="nil"/>
              <w:bottom w:val="single" w:sz="4" w:space="0" w:color="auto"/>
              <w:right w:val="single" w:sz="4" w:space="0" w:color="auto"/>
            </w:tcBorders>
            <w:shd w:val="clear" w:color="auto" w:fill="auto"/>
          </w:tcPr>
          <w:p w14:paraId="3790206E"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rPr>
              <w:t>PNUD</w:t>
            </w:r>
          </w:p>
        </w:tc>
        <w:tc>
          <w:tcPr>
            <w:tcW w:w="1791" w:type="pct"/>
            <w:tcBorders>
              <w:top w:val="nil"/>
              <w:left w:val="nil"/>
              <w:bottom w:val="single" w:sz="4" w:space="0" w:color="auto"/>
              <w:right w:val="single" w:sz="4" w:space="0" w:color="auto"/>
            </w:tcBorders>
            <w:shd w:val="clear" w:color="auto" w:fill="auto"/>
          </w:tcPr>
          <w:p w14:paraId="2F38E5C4"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3C41F836" w14:textId="77777777" w:rsidTr="0047462F">
        <w:trPr>
          <w:trHeight w:val="161"/>
        </w:trPr>
        <w:tc>
          <w:tcPr>
            <w:tcW w:w="272" w:type="pct"/>
            <w:tcBorders>
              <w:top w:val="nil"/>
              <w:left w:val="single" w:sz="4" w:space="0" w:color="auto"/>
              <w:bottom w:val="single" w:sz="4" w:space="0" w:color="auto"/>
              <w:right w:val="single" w:sz="4" w:space="0" w:color="auto"/>
            </w:tcBorders>
            <w:shd w:val="clear" w:color="auto" w:fill="auto"/>
            <w:noWrap/>
            <w:vAlign w:val="bottom"/>
          </w:tcPr>
          <w:p w14:paraId="2D1C5F3B"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13</w:t>
            </w:r>
          </w:p>
        </w:tc>
        <w:tc>
          <w:tcPr>
            <w:tcW w:w="1677" w:type="pct"/>
            <w:tcBorders>
              <w:top w:val="nil"/>
              <w:left w:val="nil"/>
              <w:bottom w:val="single" w:sz="4" w:space="0" w:color="auto"/>
              <w:right w:val="single" w:sz="4" w:space="0" w:color="auto"/>
            </w:tcBorders>
            <w:shd w:val="clear" w:color="auto" w:fill="auto"/>
          </w:tcPr>
          <w:p w14:paraId="347E2537" w14:textId="08311477" w:rsidR="00B50F16" w:rsidRPr="00320141" w:rsidRDefault="00A47A21">
            <w:pPr>
              <w:jc w:val="left"/>
              <w:rPr>
                <w:rFonts w:asciiTheme="majorBidi" w:hAnsiTheme="majorBidi" w:cstheme="majorBidi"/>
                <w:color w:val="000000"/>
                <w:sz w:val="20"/>
                <w:szCs w:val="20"/>
              </w:rPr>
            </w:pPr>
            <w:proofErr w:type="spellStart"/>
            <w:r w:rsidRPr="00A47A21">
              <w:rPr>
                <w:rFonts w:asciiTheme="majorBidi" w:hAnsiTheme="majorBidi" w:cstheme="majorBidi"/>
                <w:color w:val="000000"/>
                <w:sz w:val="20"/>
                <w:szCs w:val="20"/>
              </w:rPr>
              <w:t>Côte</w:t>
            </w:r>
            <w:proofErr w:type="spellEnd"/>
            <w:r w:rsidRPr="00A47A21">
              <w:rPr>
                <w:rFonts w:asciiTheme="majorBidi" w:hAnsiTheme="majorBidi" w:cstheme="majorBidi"/>
                <w:color w:val="000000"/>
                <w:sz w:val="20"/>
                <w:szCs w:val="20"/>
              </w:rPr>
              <w:t xml:space="preserve"> </w:t>
            </w:r>
            <w:proofErr w:type="spellStart"/>
            <w:r w:rsidRPr="00A47A21">
              <w:rPr>
                <w:rFonts w:asciiTheme="majorBidi" w:hAnsiTheme="majorBidi" w:cstheme="majorBidi"/>
                <w:color w:val="000000"/>
                <w:sz w:val="20"/>
                <w:szCs w:val="20"/>
              </w:rPr>
              <w:t>d’Ivoire</w:t>
            </w:r>
            <w:proofErr w:type="spellEnd"/>
            <w:r w:rsidRPr="00A47A21">
              <w:rPr>
                <w:rFonts w:asciiTheme="majorBidi" w:hAnsiTheme="majorBidi" w:cstheme="majorBidi"/>
                <w:color w:val="000000"/>
                <w:sz w:val="20"/>
                <w:szCs w:val="20"/>
              </w:rPr>
              <w:t xml:space="preserve"> </w:t>
            </w:r>
          </w:p>
        </w:tc>
        <w:tc>
          <w:tcPr>
            <w:tcW w:w="1260" w:type="pct"/>
            <w:tcBorders>
              <w:top w:val="nil"/>
              <w:left w:val="nil"/>
              <w:bottom w:val="single" w:sz="4" w:space="0" w:color="auto"/>
              <w:right w:val="single" w:sz="4" w:space="0" w:color="auto"/>
            </w:tcBorders>
            <w:shd w:val="clear" w:color="auto" w:fill="auto"/>
          </w:tcPr>
          <w:p w14:paraId="66666D18"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rPr>
              <w:t>PNUMA</w:t>
            </w:r>
          </w:p>
        </w:tc>
        <w:tc>
          <w:tcPr>
            <w:tcW w:w="1791" w:type="pct"/>
            <w:tcBorders>
              <w:top w:val="nil"/>
              <w:left w:val="nil"/>
              <w:bottom w:val="single" w:sz="4" w:space="0" w:color="auto"/>
              <w:right w:val="single" w:sz="4" w:space="0" w:color="auto"/>
            </w:tcBorders>
            <w:shd w:val="clear" w:color="auto" w:fill="auto"/>
          </w:tcPr>
          <w:p w14:paraId="027421D1"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676E7555" w14:textId="77777777" w:rsidTr="0047462F">
        <w:trPr>
          <w:trHeight w:val="58"/>
        </w:trPr>
        <w:tc>
          <w:tcPr>
            <w:tcW w:w="272" w:type="pct"/>
            <w:tcBorders>
              <w:top w:val="nil"/>
              <w:left w:val="single" w:sz="4" w:space="0" w:color="auto"/>
              <w:bottom w:val="single" w:sz="4" w:space="0" w:color="auto"/>
              <w:right w:val="single" w:sz="4" w:space="0" w:color="auto"/>
            </w:tcBorders>
            <w:shd w:val="clear" w:color="auto" w:fill="auto"/>
            <w:noWrap/>
            <w:vAlign w:val="bottom"/>
          </w:tcPr>
          <w:p w14:paraId="49DC0CAE"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14</w:t>
            </w:r>
          </w:p>
        </w:tc>
        <w:tc>
          <w:tcPr>
            <w:tcW w:w="1677" w:type="pct"/>
            <w:tcBorders>
              <w:top w:val="nil"/>
              <w:left w:val="nil"/>
              <w:bottom w:val="single" w:sz="4" w:space="0" w:color="auto"/>
              <w:right w:val="single" w:sz="4" w:space="0" w:color="auto"/>
            </w:tcBorders>
            <w:shd w:val="clear" w:color="auto" w:fill="auto"/>
          </w:tcPr>
          <w:p w14:paraId="19DF509F"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 xml:space="preserve">Cuba </w:t>
            </w:r>
          </w:p>
        </w:tc>
        <w:tc>
          <w:tcPr>
            <w:tcW w:w="1260" w:type="pct"/>
            <w:tcBorders>
              <w:top w:val="nil"/>
              <w:left w:val="nil"/>
              <w:bottom w:val="single" w:sz="4" w:space="0" w:color="auto"/>
              <w:right w:val="single" w:sz="4" w:space="0" w:color="auto"/>
            </w:tcBorders>
            <w:shd w:val="clear" w:color="auto" w:fill="auto"/>
          </w:tcPr>
          <w:p w14:paraId="27249C56"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PNUD/Canadá</w:t>
            </w:r>
          </w:p>
        </w:tc>
        <w:tc>
          <w:tcPr>
            <w:tcW w:w="1791" w:type="pct"/>
            <w:tcBorders>
              <w:top w:val="nil"/>
              <w:left w:val="nil"/>
              <w:bottom w:val="single" w:sz="4" w:space="0" w:color="auto"/>
              <w:right w:val="single" w:sz="4" w:space="0" w:color="auto"/>
            </w:tcBorders>
            <w:shd w:val="clear" w:color="auto" w:fill="auto"/>
          </w:tcPr>
          <w:p w14:paraId="428E480A"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2E465742" w14:textId="77777777" w:rsidTr="0047462F">
        <w:trPr>
          <w:trHeight w:val="105"/>
        </w:trPr>
        <w:tc>
          <w:tcPr>
            <w:tcW w:w="272" w:type="pct"/>
            <w:tcBorders>
              <w:top w:val="nil"/>
              <w:left w:val="single" w:sz="4" w:space="0" w:color="auto"/>
              <w:bottom w:val="single" w:sz="4" w:space="0" w:color="auto"/>
              <w:right w:val="single" w:sz="4" w:space="0" w:color="auto"/>
            </w:tcBorders>
            <w:shd w:val="clear" w:color="auto" w:fill="auto"/>
            <w:noWrap/>
            <w:vAlign w:val="bottom"/>
          </w:tcPr>
          <w:p w14:paraId="13982595"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15</w:t>
            </w:r>
          </w:p>
        </w:tc>
        <w:tc>
          <w:tcPr>
            <w:tcW w:w="1677" w:type="pct"/>
            <w:tcBorders>
              <w:top w:val="nil"/>
              <w:left w:val="nil"/>
              <w:bottom w:val="single" w:sz="4" w:space="0" w:color="auto"/>
              <w:right w:val="single" w:sz="4" w:space="0" w:color="auto"/>
            </w:tcBorders>
            <w:shd w:val="clear" w:color="auto" w:fill="auto"/>
          </w:tcPr>
          <w:p w14:paraId="4EE68797"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República Democrática del Congo</w:t>
            </w:r>
          </w:p>
        </w:tc>
        <w:tc>
          <w:tcPr>
            <w:tcW w:w="1260" w:type="pct"/>
            <w:tcBorders>
              <w:top w:val="nil"/>
              <w:left w:val="nil"/>
              <w:bottom w:val="single" w:sz="4" w:space="0" w:color="auto"/>
              <w:right w:val="single" w:sz="4" w:space="0" w:color="auto"/>
            </w:tcBorders>
            <w:shd w:val="clear" w:color="auto" w:fill="auto"/>
          </w:tcPr>
          <w:p w14:paraId="7CEC8A1D"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tcPr>
          <w:p w14:paraId="197B67B5"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06A1F032" w14:textId="77777777" w:rsidTr="0047462F">
        <w:trPr>
          <w:trHeight w:val="233"/>
        </w:trPr>
        <w:tc>
          <w:tcPr>
            <w:tcW w:w="272" w:type="pct"/>
            <w:tcBorders>
              <w:top w:val="nil"/>
              <w:left w:val="single" w:sz="4" w:space="0" w:color="auto"/>
              <w:bottom w:val="single" w:sz="4" w:space="0" w:color="auto"/>
              <w:right w:val="single" w:sz="4" w:space="0" w:color="auto"/>
            </w:tcBorders>
            <w:shd w:val="clear" w:color="auto" w:fill="auto"/>
            <w:noWrap/>
            <w:vAlign w:val="bottom"/>
            <w:hideMark/>
          </w:tcPr>
          <w:p w14:paraId="5B8E43E9"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16</w:t>
            </w:r>
          </w:p>
        </w:tc>
        <w:tc>
          <w:tcPr>
            <w:tcW w:w="1677" w:type="pct"/>
            <w:tcBorders>
              <w:top w:val="nil"/>
              <w:left w:val="nil"/>
              <w:bottom w:val="single" w:sz="4" w:space="0" w:color="auto"/>
              <w:right w:val="single" w:sz="4" w:space="0" w:color="auto"/>
            </w:tcBorders>
            <w:shd w:val="clear" w:color="auto" w:fill="auto"/>
            <w:hideMark/>
          </w:tcPr>
          <w:p w14:paraId="7BD01FAD" w14:textId="77777777" w:rsidR="00B50F16" w:rsidRPr="00320141" w:rsidRDefault="006A374B">
            <w:pPr>
              <w:jc w:val="left"/>
              <w:rPr>
                <w:rFonts w:asciiTheme="majorBidi" w:hAnsiTheme="majorBidi" w:cstheme="majorBidi"/>
                <w:color w:val="000000"/>
                <w:sz w:val="20"/>
                <w:szCs w:val="20"/>
                <w:lang w:eastAsia="en-CA"/>
              </w:rPr>
            </w:pPr>
            <w:proofErr w:type="spellStart"/>
            <w:r w:rsidRPr="00320141">
              <w:rPr>
                <w:rFonts w:asciiTheme="majorBidi" w:hAnsiTheme="majorBidi" w:cstheme="majorBidi"/>
                <w:color w:val="000000"/>
                <w:sz w:val="20"/>
                <w:szCs w:val="20"/>
                <w:lang w:eastAsia="en-CA"/>
              </w:rPr>
              <w:t>Djibouti</w:t>
            </w:r>
            <w:proofErr w:type="spellEnd"/>
            <w:r w:rsidRPr="00320141">
              <w:rPr>
                <w:rFonts w:asciiTheme="majorBidi" w:hAnsiTheme="majorBidi" w:cstheme="majorBidi"/>
                <w:color w:val="000000"/>
                <w:sz w:val="20"/>
                <w:szCs w:val="20"/>
                <w:lang w:eastAsia="en-CA"/>
              </w:rPr>
              <w:t xml:space="preserve"> </w:t>
            </w:r>
          </w:p>
        </w:tc>
        <w:tc>
          <w:tcPr>
            <w:tcW w:w="1260" w:type="pct"/>
            <w:tcBorders>
              <w:top w:val="nil"/>
              <w:left w:val="nil"/>
              <w:bottom w:val="single" w:sz="4" w:space="0" w:color="auto"/>
              <w:right w:val="single" w:sz="4" w:space="0" w:color="auto"/>
            </w:tcBorders>
            <w:shd w:val="clear" w:color="auto" w:fill="auto"/>
            <w:hideMark/>
          </w:tcPr>
          <w:p w14:paraId="7A5C2E79"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 xml:space="preserve">PNUMA </w:t>
            </w:r>
          </w:p>
        </w:tc>
        <w:tc>
          <w:tcPr>
            <w:tcW w:w="1791" w:type="pct"/>
            <w:tcBorders>
              <w:top w:val="nil"/>
              <w:left w:val="nil"/>
              <w:bottom w:val="single" w:sz="4" w:space="0" w:color="auto"/>
              <w:right w:val="single" w:sz="4" w:space="0" w:color="auto"/>
            </w:tcBorders>
            <w:shd w:val="clear" w:color="auto" w:fill="auto"/>
            <w:hideMark/>
          </w:tcPr>
          <w:p w14:paraId="3D6FD743" w14:textId="2A7007BE"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Venc</w:t>
            </w:r>
            <w:r w:rsidR="00BF1113" w:rsidRPr="00320141">
              <w:rPr>
                <w:rFonts w:asciiTheme="majorBidi" w:hAnsiTheme="majorBidi" w:cstheme="majorBidi"/>
                <w:color w:val="000000"/>
                <w:sz w:val="20"/>
                <w:szCs w:val="20"/>
                <w:lang w:eastAsia="en-CA"/>
              </w:rPr>
              <w:t>imiento</w:t>
            </w:r>
            <w:r w:rsidRPr="00320141">
              <w:rPr>
                <w:rFonts w:asciiTheme="majorBidi" w:hAnsiTheme="majorBidi" w:cstheme="majorBidi"/>
                <w:color w:val="000000"/>
                <w:sz w:val="20"/>
                <w:szCs w:val="20"/>
                <w:lang w:eastAsia="en-CA"/>
              </w:rPr>
              <w:t xml:space="preserve"> en junio de 2023</w:t>
            </w:r>
          </w:p>
        </w:tc>
      </w:tr>
      <w:tr w:rsidR="005E5853" w:rsidRPr="00320141" w14:paraId="081AB562" w14:textId="77777777" w:rsidTr="0047462F">
        <w:trPr>
          <w:trHeight w:val="179"/>
        </w:trPr>
        <w:tc>
          <w:tcPr>
            <w:tcW w:w="272" w:type="pct"/>
            <w:tcBorders>
              <w:top w:val="nil"/>
              <w:left w:val="single" w:sz="4" w:space="0" w:color="auto"/>
              <w:bottom w:val="single" w:sz="4" w:space="0" w:color="auto"/>
              <w:right w:val="single" w:sz="4" w:space="0" w:color="auto"/>
            </w:tcBorders>
            <w:shd w:val="clear" w:color="auto" w:fill="auto"/>
            <w:noWrap/>
            <w:vAlign w:val="bottom"/>
            <w:hideMark/>
          </w:tcPr>
          <w:p w14:paraId="0D887340"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17</w:t>
            </w:r>
          </w:p>
        </w:tc>
        <w:tc>
          <w:tcPr>
            <w:tcW w:w="1677" w:type="pct"/>
            <w:tcBorders>
              <w:top w:val="nil"/>
              <w:left w:val="nil"/>
              <w:bottom w:val="single" w:sz="4" w:space="0" w:color="auto"/>
              <w:right w:val="single" w:sz="4" w:space="0" w:color="auto"/>
            </w:tcBorders>
            <w:shd w:val="clear" w:color="auto" w:fill="auto"/>
            <w:hideMark/>
          </w:tcPr>
          <w:p w14:paraId="46BA23DC"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Dominica</w:t>
            </w:r>
          </w:p>
        </w:tc>
        <w:tc>
          <w:tcPr>
            <w:tcW w:w="1260" w:type="pct"/>
            <w:tcBorders>
              <w:top w:val="nil"/>
              <w:left w:val="nil"/>
              <w:bottom w:val="single" w:sz="4" w:space="0" w:color="auto"/>
              <w:right w:val="single" w:sz="4" w:space="0" w:color="auto"/>
            </w:tcBorders>
            <w:shd w:val="clear" w:color="auto" w:fill="auto"/>
            <w:hideMark/>
          </w:tcPr>
          <w:p w14:paraId="6DFE7EF1"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 xml:space="preserve">PNUMA </w:t>
            </w:r>
          </w:p>
        </w:tc>
        <w:tc>
          <w:tcPr>
            <w:tcW w:w="1791" w:type="pct"/>
            <w:tcBorders>
              <w:top w:val="nil"/>
              <w:left w:val="nil"/>
              <w:bottom w:val="single" w:sz="4" w:space="0" w:color="auto"/>
              <w:right w:val="single" w:sz="4" w:space="0" w:color="auto"/>
            </w:tcBorders>
            <w:shd w:val="clear" w:color="auto" w:fill="auto"/>
            <w:hideMark/>
          </w:tcPr>
          <w:p w14:paraId="5758E374" w14:textId="6A6F5A7A" w:rsidR="00B50F16" w:rsidRPr="00320141" w:rsidRDefault="00BF1113">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Vencimiento en diciembre de 2022</w:t>
            </w:r>
          </w:p>
        </w:tc>
      </w:tr>
      <w:tr w:rsidR="005E5853" w:rsidRPr="00320141" w14:paraId="67E65861" w14:textId="77777777" w:rsidTr="0047462F">
        <w:trPr>
          <w:trHeight w:val="206"/>
        </w:trPr>
        <w:tc>
          <w:tcPr>
            <w:tcW w:w="272" w:type="pct"/>
            <w:tcBorders>
              <w:top w:val="nil"/>
              <w:left w:val="single" w:sz="4" w:space="0" w:color="auto"/>
              <w:bottom w:val="single" w:sz="4" w:space="0" w:color="auto"/>
              <w:right w:val="single" w:sz="4" w:space="0" w:color="auto"/>
            </w:tcBorders>
            <w:shd w:val="clear" w:color="auto" w:fill="auto"/>
            <w:noWrap/>
            <w:vAlign w:val="bottom"/>
          </w:tcPr>
          <w:p w14:paraId="03AD14B9"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18</w:t>
            </w:r>
          </w:p>
        </w:tc>
        <w:tc>
          <w:tcPr>
            <w:tcW w:w="1677" w:type="pct"/>
            <w:tcBorders>
              <w:top w:val="nil"/>
              <w:left w:val="nil"/>
              <w:bottom w:val="single" w:sz="4" w:space="0" w:color="auto"/>
              <w:right w:val="single" w:sz="4" w:space="0" w:color="auto"/>
            </w:tcBorders>
            <w:shd w:val="clear" w:color="auto" w:fill="auto"/>
          </w:tcPr>
          <w:p w14:paraId="22009F74" w14:textId="77777777" w:rsidR="00B50F16" w:rsidRPr="00320141" w:rsidRDefault="006A374B">
            <w:pPr>
              <w:jc w:val="left"/>
              <w:rPr>
                <w:rFonts w:asciiTheme="majorBidi" w:hAnsiTheme="majorBidi" w:cstheme="majorBidi"/>
                <w:color w:val="000000"/>
                <w:sz w:val="20"/>
                <w:szCs w:val="20"/>
              </w:rPr>
            </w:pPr>
            <w:r w:rsidRPr="00320141">
              <w:rPr>
                <w:rFonts w:asciiTheme="majorBidi" w:hAnsiTheme="majorBidi" w:cstheme="majorBidi"/>
                <w:color w:val="000000"/>
                <w:sz w:val="20"/>
                <w:szCs w:val="20"/>
              </w:rPr>
              <w:t xml:space="preserve">El Salvador </w:t>
            </w:r>
          </w:p>
        </w:tc>
        <w:tc>
          <w:tcPr>
            <w:tcW w:w="1260" w:type="pct"/>
            <w:tcBorders>
              <w:top w:val="nil"/>
              <w:left w:val="nil"/>
              <w:bottom w:val="single" w:sz="4" w:space="0" w:color="auto"/>
              <w:right w:val="single" w:sz="4" w:space="0" w:color="auto"/>
            </w:tcBorders>
            <w:shd w:val="clear" w:color="auto" w:fill="auto"/>
          </w:tcPr>
          <w:p w14:paraId="0CF1D8FF"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rPr>
              <w:t>PNUD/Canadá</w:t>
            </w:r>
          </w:p>
        </w:tc>
        <w:tc>
          <w:tcPr>
            <w:tcW w:w="1791" w:type="pct"/>
            <w:tcBorders>
              <w:top w:val="nil"/>
              <w:left w:val="nil"/>
              <w:bottom w:val="single" w:sz="4" w:space="0" w:color="auto"/>
              <w:right w:val="single" w:sz="4" w:space="0" w:color="auto"/>
            </w:tcBorders>
            <w:shd w:val="clear" w:color="auto" w:fill="auto"/>
          </w:tcPr>
          <w:p w14:paraId="351E566D"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1FEE14FC" w14:textId="77777777" w:rsidTr="0047462F">
        <w:trPr>
          <w:trHeight w:val="224"/>
        </w:trPr>
        <w:tc>
          <w:tcPr>
            <w:tcW w:w="272" w:type="pct"/>
            <w:tcBorders>
              <w:top w:val="nil"/>
              <w:left w:val="single" w:sz="4" w:space="0" w:color="auto"/>
              <w:bottom w:val="single" w:sz="4" w:space="0" w:color="auto"/>
              <w:right w:val="single" w:sz="4" w:space="0" w:color="auto"/>
            </w:tcBorders>
            <w:shd w:val="clear" w:color="auto" w:fill="auto"/>
            <w:noWrap/>
            <w:vAlign w:val="bottom"/>
            <w:hideMark/>
          </w:tcPr>
          <w:p w14:paraId="0AD977B4"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19</w:t>
            </w:r>
          </w:p>
        </w:tc>
        <w:tc>
          <w:tcPr>
            <w:tcW w:w="1677" w:type="pct"/>
            <w:tcBorders>
              <w:top w:val="nil"/>
              <w:left w:val="nil"/>
              <w:bottom w:val="single" w:sz="4" w:space="0" w:color="auto"/>
              <w:right w:val="single" w:sz="4" w:space="0" w:color="auto"/>
            </w:tcBorders>
            <w:shd w:val="clear" w:color="auto" w:fill="auto"/>
            <w:hideMark/>
          </w:tcPr>
          <w:p w14:paraId="53D1EE89"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Guinea Ecuatorial</w:t>
            </w:r>
          </w:p>
        </w:tc>
        <w:tc>
          <w:tcPr>
            <w:tcW w:w="1260" w:type="pct"/>
            <w:tcBorders>
              <w:top w:val="nil"/>
              <w:left w:val="nil"/>
              <w:bottom w:val="single" w:sz="4" w:space="0" w:color="auto"/>
              <w:right w:val="single" w:sz="4" w:space="0" w:color="auto"/>
            </w:tcBorders>
            <w:shd w:val="clear" w:color="auto" w:fill="auto"/>
            <w:hideMark/>
          </w:tcPr>
          <w:p w14:paraId="37B8D5D0"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 xml:space="preserve">PNUMA </w:t>
            </w:r>
          </w:p>
        </w:tc>
        <w:tc>
          <w:tcPr>
            <w:tcW w:w="1791" w:type="pct"/>
            <w:tcBorders>
              <w:top w:val="nil"/>
              <w:left w:val="nil"/>
              <w:bottom w:val="single" w:sz="4" w:space="0" w:color="auto"/>
              <w:right w:val="single" w:sz="4" w:space="0" w:color="auto"/>
            </w:tcBorders>
            <w:shd w:val="clear" w:color="auto" w:fill="auto"/>
            <w:hideMark/>
          </w:tcPr>
          <w:p w14:paraId="48EF5073"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Vence en junio de 2023</w:t>
            </w:r>
          </w:p>
        </w:tc>
      </w:tr>
      <w:tr w:rsidR="005E5853" w:rsidRPr="00320141" w14:paraId="372ACB0D" w14:textId="77777777" w:rsidTr="0047462F">
        <w:trPr>
          <w:trHeight w:val="170"/>
        </w:trPr>
        <w:tc>
          <w:tcPr>
            <w:tcW w:w="272" w:type="pct"/>
            <w:tcBorders>
              <w:top w:val="nil"/>
              <w:left w:val="single" w:sz="4" w:space="0" w:color="auto"/>
              <w:bottom w:val="single" w:sz="4" w:space="0" w:color="auto"/>
              <w:right w:val="single" w:sz="4" w:space="0" w:color="auto"/>
            </w:tcBorders>
            <w:shd w:val="clear" w:color="auto" w:fill="auto"/>
            <w:noWrap/>
            <w:vAlign w:val="bottom"/>
          </w:tcPr>
          <w:p w14:paraId="0BA7CCC9"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20</w:t>
            </w:r>
          </w:p>
        </w:tc>
        <w:tc>
          <w:tcPr>
            <w:tcW w:w="1677" w:type="pct"/>
            <w:tcBorders>
              <w:top w:val="nil"/>
              <w:left w:val="nil"/>
              <w:bottom w:val="single" w:sz="4" w:space="0" w:color="auto"/>
              <w:right w:val="single" w:sz="4" w:space="0" w:color="auto"/>
            </w:tcBorders>
            <w:shd w:val="clear" w:color="auto" w:fill="auto"/>
          </w:tcPr>
          <w:p w14:paraId="3F67E834" w14:textId="77777777" w:rsidR="00B50F16" w:rsidRPr="00320141" w:rsidRDefault="006A374B">
            <w:pPr>
              <w:jc w:val="left"/>
              <w:rPr>
                <w:rFonts w:asciiTheme="majorBidi" w:hAnsiTheme="majorBidi" w:cstheme="majorBidi"/>
                <w:color w:val="000000"/>
                <w:sz w:val="20"/>
                <w:szCs w:val="20"/>
              </w:rPr>
            </w:pPr>
            <w:proofErr w:type="spellStart"/>
            <w:r w:rsidRPr="00320141">
              <w:rPr>
                <w:rFonts w:asciiTheme="majorBidi" w:hAnsiTheme="majorBidi" w:cstheme="majorBidi"/>
                <w:color w:val="000000"/>
                <w:sz w:val="20"/>
                <w:szCs w:val="20"/>
              </w:rPr>
              <w:t>Fiji</w:t>
            </w:r>
            <w:proofErr w:type="spellEnd"/>
          </w:p>
        </w:tc>
        <w:tc>
          <w:tcPr>
            <w:tcW w:w="1260" w:type="pct"/>
            <w:tcBorders>
              <w:top w:val="nil"/>
              <w:left w:val="nil"/>
              <w:bottom w:val="single" w:sz="4" w:space="0" w:color="auto"/>
              <w:right w:val="single" w:sz="4" w:space="0" w:color="auto"/>
            </w:tcBorders>
            <w:shd w:val="clear" w:color="auto" w:fill="auto"/>
          </w:tcPr>
          <w:p w14:paraId="1043DAAD" w14:textId="77777777" w:rsidR="00B50F16" w:rsidRPr="00320141" w:rsidRDefault="006A374B">
            <w:pPr>
              <w:jc w:val="center"/>
              <w:rPr>
                <w:rFonts w:asciiTheme="majorBidi" w:hAnsiTheme="majorBidi" w:cstheme="majorBidi"/>
                <w:color w:val="000000"/>
                <w:sz w:val="20"/>
                <w:szCs w:val="20"/>
              </w:rPr>
            </w:pPr>
            <w:r w:rsidRPr="00320141">
              <w:rPr>
                <w:rFonts w:asciiTheme="majorBidi" w:hAnsiTheme="majorBidi" w:cstheme="majorBidi"/>
                <w:color w:val="000000"/>
                <w:sz w:val="20"/>
                <w:szCs w:val="20"/>
              </w:rPr>
              <w:t>PNUD</w:t>
            </w:r>
          </w:p>
        </w:tc>
        <w:tc>
          <w:tcPr>
            <w:tcW w:w="1791" w:type="pct"/>
            <w:tcBorders>
              <w:top w:val="nil"/>
              <w:left w:val="nil"/>
              <w:bottom w:val="single" w:sz="4" w:space="0" w:color="auto"/>
              <w:right w:val="single" w:sz="4" w:space="0" w:color="auto"/>
            </w:tcBorders>
            <w:shd w:val="clear" w:color="auto" w:fill="auto"/>
          </w:tcPr>
          <w:p w14:paraId="1628D2C7"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28DE36EE" w14:textId="77777777" w:rsidTr="0047462F">
        <w:trPr>
          <w:trHeight w:val="206"/>
        </w:trPr>
        <w:tc>
          <w:tcPr>
            <w:tcW w:w="272" w:type="pct"/>
            <w:tcBorders>
              <w:top w:val="nil"/>
              <w:left w:val="single" w:sz="4" w:space="0" w:color="auto"/>
              <w:bottom w:val="single" w:sz="4" w:space="0" w:color="auto"/>
              <w:right w:val="single" w:sz="4" w:space="0" w:color="auto"/>
            </w:tcBorders>
            <w:shd w:val="clear" w:color="auto" w:fill="auto"/>
            <w:noWrap/>
            <w:vAlign w:val="bottom"/>
          </w:tcPr>
          <w:p w14:paraId="7FBC7262"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21</w:t>
            </w:r>
          </w:p>
        </w:tc>
        <w:tc>
          <w:tcPr>
            <w:tcW w:w="1677" w:type="pct"/>
            <w:tcBorders>
              <w:top w:val="nil"/>
              <w:left w:val="nil"/>
              <w:bottom w:val="single" w:sz="4" w:space="0" w:color="auto"/>
              <w:right w:val="single" w:sz="4" w:space="0" w:color="auto"/>
            </w:tcBorders>
            <w:shd w:val="clear" w:color="auto" w:fill="auto"/>
          </w:tcPr>
          <w:p w14:paraId="7B7D106F" w14:textId="77777777" w:rsidR="00B50F16" w:rsidRPr="00320141" w:rsidRDefault="006A374B">
            <w:pPr>
              <w:jc w:val="left"/>
              <w:rPr>
                <w:rFonts w:asciiTheme="majorBidi" w:hAnsiTheme="majorBidi" w:cstheme="majorBidi"/>
                <w:color w:val="000000"/>
                <w:sz w:val="20"/>
                <w:szCs w:val="20"/>
              </w:rPr>
            </w:pPr>
            <w:r w:rsidRPr="00320141">
              <w:rPr>
                <w:rFonts w:asciiTheme="majorBidi" w:hAnsiTheme="majorBidi" w:cstheme="majorBidi"/>
                <w:color w:val="000000"/>
                <w:sz w:val="20"/>
                <w:szCs w:val="20"/>
              </w:rPr>
              <w:t>Gabón</w:t>
            </w:r>
          </w:p>
        </w:tc>
        <w:tc>
          <w:tcPr>
            <w:tcW w:w="1260" w:type="pct"/>
            <w:tcBorders>
              <w:top w:val="nil"/>
              <w:left w:val="nil"/>
              <w:bottom w:val="single" w:sz="4" w:space="0" w:color="auto"/>
              <w:right w:val="single" w:sz="4" w:space="0" w:color="auto"/>
            </w:tcBorders>
            <w:shd w:val="clear" w:color="auto" w:fill="auto"/>
          </w:tcPr>
          <w:p w14:paraId="07EC75D4" w14:textId="77777777" w:rsidR="00B50F16" w:rsidRPr="00320141" w:rsidRDefault="006A374B">
            <w:pPr>
              <w:jc w:val="center"/>
              <w:rPr>
                <w:rFonts w:asciiTheme="majorBidi" w:hAnsiTheme="majorBidi" w:cstheme="majorBidi"/>
                <w:color w:val="000000"/>
                <w:sz w:val="20"/>
                <w:szCs w:val="20"/>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tcPr>
          <w:p w14:paraId="1570F11A"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3BF3B467" w14:textId="77777777" w:rsidTr="0047462F">
        <w:trPr>
          <w:trHeight w:val="143"/>
        </w:trPr>
        <w:tc>
          <w:tcPr>
            <w:tcW w:w="272" w:type="pct"/>
            <w:tcBorders>
              <w:top w:val="nil"/>
              <w:left w:val="single" w:sz="4" w:space="0" w:color="auto"/>
              <w:bottom w:val="single" w:sz="4" w:space="0" w:color="auto"/>
              <w:right w:val="single" w:sz="4" w:space="0" w:color="auto"/>
            </w:tcBorders>
            <w:shd w:val="clear" w:color="auto" w:fill="auto"/>
            <w:noWrap/>
            <w:vAlign w:val="bottom"/>
            <w:hideMark/>
          </w:tcPr>
          <w:p w14:paraId="6FEE230C"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22</w:t>
            </w:r>
          </w:p>
        </w:tc>
        <w:tc>
          <w:tcPr>
            <w:tcW w:w="1677" w:type="pct"/>
            <w:tcBorders>
              <w:top w:val="nil"/>
              <w:left w:val="nil"/>
              <w:bottom w:val="single" w:sz="4" w:space="0" w:color="auto"/>
              <w:right w:val="single" w:sz="4" w:space="0" w:color="auto"/>
            </w:tcBorders>
            <w:shd w:val="clear" w:color="auto" w:fill="auto"/>
            <w:hideMark/>
          </w:tcPr>
          <w:p w14:paraId="1DC3745B"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Guinea</w:t>
            </w:r>
          </w:p>
        </w:tc>
        <w:tc>
          <w:tcPr>
            <w:tcW w:w="1260" w:type="pct"/>
            <w:tcBorders>
              <w:top w:val="nil"/>
              <w:left w:val="nil"/>
              <w:bottom w:val="single" w:sz="4" w:space="0" w:color="auto"/>
              <w:right w:val="single" w:sz="4" w:space="0" w:color="auto"/>
            </w:tcBorders>
            <w:shd w:val="clear" w:color="auto" w:fill="auto"/>
            <w:hideMark/>
          </w:tcPr>
          <w:p w14:paraId="6E53773C"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hideMark/>
          </w:tcPr>
          <w:p w14:paraId="13123123" w14:textId="3BCA9056"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Venc</w:t>
            </w:r>
            <w:r w:rsidR="00BF1113" w:rsidRPr="00320141">
              <w:rPr>
                <w:rFonts w:asciiTheme="majorBidi" w:hAnsiTheme="majorBidi" w:cstheme="majorBidi"/>
                <w:color w:val="000000"/>
                <w:sz w:val="20"/>
                <w:szCs w:val="20"/>
                <w:lang w:eastAsia="en-CA"/>
              </w:rPr>
              <w:t>imiento</w:t>
            </w:r>
            <w:r w:rsidRPr="00320141">
              <w:rPr>
                <w:rFonts w:asciiTheme="majorBidi" w:hAnsiTheme="majorBidi" w:cstheme="majorBidi"/>
                <w:color w:val="000000"/>
                <w:sz w:val="20"/>
                <w:szCs w:val="20"/>
                <w:lang w:eastAsia="en-CA"/>
              </w:rPr>
              <w:t xml:space="preserve"> en junio de 2023</w:t>
            </w:r>
          </w:p>
        </w:tc>
      </w:tr>
      <w:tr w:rsidR="005E5853" w:rsidRPr="00320141" w14:paraId="09344EEB" w14:textId="77777777" w:rsidTr="0047462F">
        <w:trPr>
          <w:trHeight w:val="179"/>
        </w:trPr>
        <w:tc>
          <w:tcPr>
            <w:tcW w:w="272" w:type="pct"/>
            <w:tcBorders>
              <w:top w:val="nil"/>
              <w:left w:val="single" w:sz="4" w:space="0" w:color="auto"/>
              <w:bottom w:val="single" w:sz="4" w:space="0" w:color="auto"/>
              <w:right w:val="single" w:sz="4" w:space="0" w:color="auto"/>
            </w:tcBorders>
            <w:shd w:val="clear" w:color="auto" w:fill="auto"/>
            <w:noWrap/>
            <w:vAlign w:val="bottom"/>
            <w:hideMark/>
          </w:tcPr>
          <w:p w14:paraId="0F5C9F19"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23</w:t>
            </w:r>
          </w:p>
        </w:tc>
        <w:tc>
          <w:tcPr>
            <w:tcW w:w="1677" w:type="pct"/>
            <w:tcBorders>
              <w:top w:val="nil"/>
              <w:left w:val="nil"/>
              <w:bottom w:val="single" w:sz="4" w:space="0" w:color="auto"/>
              <w:right w:val="single" w:sz="4" w:space="0" w:color="auto"/>
            </w:tcBorders>
            <w:shd w:val="clear" w:color="auto" w:fill="auto"/>
            <w:hideMark/>
          </w:tcPr>
          <w:p w14:paraId="6F504717"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Guinea Bissau</w:t>
            </w:r>
          </w:p>
        </w:tc>
        <w:tc>
          <w:tcPr>
            <w:tcW w:w="1260" w:type="pct"/>
            <w:tcBorders>
              <w:top w:val="nil"/>
              <w:left w:val="nil"/>
              <w:bottom w:val="single" w:sz="4" w:space="0" w:color="auto"/>
              <w:right w:val="single" w:sz="4" w:space="0" w:color="auto"/>
            </w:tcBorders>
            <w:shd w:val="clear" w:color="auto" w:fill="auto"/>
            <w:hideMark/>
          </w:tcPr>
          <w:p w14:paraId="75C4225B"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 xml:space="preserve">PNUMA </w:t>
            </w:r>
          </w:p>
        </w:tc>
        <w:tc>
          <w:tcPr>
            <w:tcW w:w="1791" w:type="pct"/>
            <w:tcBorders>
              <w:top w:val="nil"/>
              <w:left w:val="nil"/>
              <w:bottom w:val="single" w:sz="4" w:space="0" w:color="auto"/>
              <w:right w:val="single" w:sz="4" w:space="0" w:color="auto"/>
            </w:tcBorders>
            <w:shd w:val="clear" w:color="auto" w:fill="auto"/>
            <w:hideMark/>
          </w:tcPr>
          <w:p w14:paraId="0066F792" w14:textId="554259E4"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Venc</w:t>
            </w:r>
            <w:r w:rsidR="00BF1113" w:rsidRPr="00320141">
              <w:rPr>
                <w:rFonts w:asciiTheme="majorBidi" w:hAnsiTheme="majorBidi" w:cstheme="majorBidi"/>
                <w:color w:val="000000"/>
                <w:sz w:val="20"/>
                <w:szCs w:val="20"/>
                <w:lang w:eastAsia="en-CA"/>
              </w:rPr>
              <w:t>imiento</w:t>
            </w:r>
            <w:r w:rsidRPr="00320141">
              <w:rPr>
                <w:rFonts w:asciiTheme="majorBidi" w:hAnsiTheme="majorBidi" w:cstheme="majorBidi"/>
                <w:color w:val="000000"/>
                <w:sz w:val="20"/>
                <w:szCs w:val="20"/>
                <w:lang w:eastAsia="en-CA"/>
              </w:rPr>
              <w:t xml:space="preserve"> en junio de 2023</w:t>
            </w:r>
          </w:p>
        </w:tc>
      </w:tr>
      <w:tr w:rsidR="005E5853" w:rsidRPr="00320141" w14:paraId="192CA028" w14:textId="77777777" w:rsidTr="0047462F">
        <w:trPr>
          <w:trHeight w:val="206"/>
        </w:trPr>
        <w:tc>
          <w:tcPr>
            <w:tcW w:w="272" w:type="pct"/>
            <w:tcBorders>
              <w:top w:val="nil"/>
              <w:left w:val="single" w:sz="4" w:space="0" w:color="auto"/>
              <w:bottom w:val="single" w:sz="4" w:space="0" w:color="auto"/>
              <w:right w:val="single" w:sz="4" w:space="0" w:color="auto"/>
            </w:tcBorders>
            <w:shd w:val="clear" w:color="auto" w:fill="auto"/>
            <w:noWrap/>
            <w:vAlign w:val="bottom"/>
          </w:tcPr>
          <w:p w14:paraId="36C44DA9"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24</w:t>
            </w:r>
          </w:p>
        </w:tc>
        <w:tc>
          <w:tcPr>
            <w:tcW w:w="1677" w:type="pct"/>
            <w:tcBorders>
              <w:top w:val="nil"/>
              <w:left w:val="nil"/>
              <w:bottom w:val="single" w:sz="4" w:space="0" w:color="auto"/>
              <w:right w:val="single" w:sz="4" w:space="0" w:color="auto"/>
            </w:tcBorders>
            <w:shd w:val="clear" w:color="auto" w:fill="auto"/>
          </w:tcPr>
          <w:p w14:paraId="23E42EC5" w14:textId="77777777" w:rsidR="00B50F16" w:rsidRPr="00320141" w:rsidRDefault="006A374B">
            <w:pPr>
              <w:jc w:val="left"/>
              <w:rPr>
                <w:rFonts w:asciiTheme="majorBidi" w:hAnsiTheme="majorBidi" w:cstheme="majorBidi"/>
                <w:color w:val="000000"/>
                <w:sz w:val="20"/>
                <w:szCs w:val="20"/>
              </w:rPr>
            </w:pPr>
            <w:r w:rsidRPr="00320141">
              <w:rPr>
                <w:rFonts w:asciiTheme="majorBidi" w:hAnsiTheme="majorBidi" w:cstheme="majorBidi"/>
                <w:color w:val="000000"/>
                <w:sz w:val="20"/>
                <w:szCs w:val="20"/>
              </w:rPr>
              <w:t xml:space="preserve">Guyana </w:t>
            </w:r>
          </w:p>
        </w:tc>
        <w:tc>
          <w:tcPr>
            <w:tcW w:w="1260" w:type="pct"/>
            <w:tcBorders>
              <w:top w:val="nil"/>
              <w:left w:val="nil"/>
              <w:bottom w:val="single" w:sz="4" w:space="0" w:color="auto"/>
              <w:right w:val="single" w:sz="4" w:space="0" w:color="auto"/>
            </w:tcBorders>
            <w:shd w:val="clear" w:color="auto" w:fill="auto"/>
          </w:tcPr>
          <w:p w14:paraId="03E2F2B8"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tcPr>
          <w:p w14:paraId="34862455"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59D2478A" w14:textId="77777777" w:rsidTr="0047462F">
        <w:trPr>
          <w:trHeight w:val="224"/>
        </w:trPr>
        <w:tc>
          <w:tcPr>
            <w:tcW w:w="272" w:type="pct"/>
            <w:tcBorders>
              <w:top w:val="nil"/>
              <w:left w:val="single" w:sz="4" w:space="0" w:color="auto"/>
              <w:bottom w:val="single" w:sz="4" w:space="0" w:color="auto"/>
              <w:right w:val="single" w:sz="4" w:space="0" w:color="auto"/>
            </w:tcBorders>
            <w:shd w:val="clear" w:color="auto" w:fill="auto"/>
            <w:noWrap/>
            <w:vAlign w:val="bottom"/>
            <w:hideMark/>
          </w:tcPr>
          <w:p w14:paraId="6008D8C0"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25</w:t>
            </w:r>
          </w:p>
        </w:tc>
        <w:tc>
          <w:tcPr>
            <w:tcW w:w="1677" w:type="pct"/>
            <w:tcBorders>
              <w:top w:val="nil"/>
              <w:left w:val="nil"/>
              <w:bottom w:val="single" w:sz="4" w:space="0" w:color="auto"/>
              <w:right w:val="single" w:sz="4" w:space="0" w:color="auto"/>
            </w:tcBorders>
            <w:shd w:val="clear" w:color="auto" w:fill="auto"/>
            <w:hideMark/>
          </w:tcPr>
          <w:p w14:paraId="4E701CC2"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India*</w:t>
            </w:r>
          </w:p>
        </w:tc>
        <w:tc>
          <w:tcPr>
            <w:tcW w:w="1260" w:type="pct"/>
            <w:tcBorders>
              <w:top w:val="nil"/>
              <w:left w:val="nil"/>
              <w:bottom w:val="single" w:sz="4" w:space="0" w:color="auto"/>
              <w:right w:val="single" w:sz="4" w:space="0" w:color="auto"/>
            </w:tcBorders>
            <w:shd w:val="clear" w:color="auto" w:fill="auto"/>
            <w:hideMark/>
          </w:tcPr>
          <w:p w14:paraId="3E0C249B"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hideMark/>
          </w:tcPr>
          <w:p w14:paraId="72E517E3" w14:textId="118FB155" w:rsidR="00B50F16" w:rsidRPr="00320141" w:rsidRDefault="006A374B">
            <w:pPr>
              <w:jc w:val="center"/>
              <w:rPr>
                <w:rFonts w:asciiTheme="majorBidi" w:hAnsiTheme="majorBidi" w:cstheme="majorBidi"/>
                <w:color w:val="000000"/>
                <w:sz w:val="20"/>
                <w:szCs w:val="20"/>
                <w:highlight w:val="yellow"/>
                <w:lang w:eastAsia="en-CA"/>
              </w:rPr>
            </w:pPr>
            <w:r w:rsidRPr="00320141">
              <w:rPr>
                <w:rFonts w:asciiTheme="majorBidi" w:hAnsiTheme="majorBidi" w:cstheme="majorBidi"/>
                <w:color w:val="000000"/>
                <w:sz w:val="20"/>
                <w:szCs w:val="20"/>
                <w:lang w:eastAsia="en-CA"/>
              </w:rPr>
              <w:t>Vencimiento 31</w:t>
            </w:r>
            <w:r w:rsidR="00BF1113" w:rsidRPr="00320141">
              <w:rPr>
                <w:rFonts w:asciiTheme="majorBidi" w:hAnsiTheme="majorBidi" w:cstheme="majorBidi"/>
                <w:color w:val="000000"/>
                <w:sz w:val="20"/>
                <w:szCs w:val="20"/>
                <w:lang w:eastAsia="en-CA"/>
              </w:rPr>
              <w:t xml:space="preserve"> de d</w:t>
            </w:r>
            <w:r w:rsidR="00FE1C72" w:rsidRPr="00320141">
              <w:rPr>
                <w:rFonts w:asciiTheme="majorBidi" w:hAnsiTheme="majorBidi" w:cstheme="majorBidi"/>
                <w:color w:val="000000"/>
                <w:sz w:val="20"/>
                <w:szCs w:val="20"/>
                <w:lang w:eastAsia="en-CA"/>
              </w:rPr>
              <w:t>iciembre</w:t>
            </w:r>
            <w:r w:rsidR="00BF1113" w:rsidRPr="00320141">
              <w:rPr>
                <w:rFonts w:asciiTheme="majorBidi" w:hAnsiTheme="majorBidi" w:cstheme="majorBidi"/>
                <w:color w:val="000000"/>
                <w:sz w:val="20"/>
                <w:szCs w:val="20"/>
                <w:lang w:eastAsia="en-CA"/>
              </w:rPr>
              <w:t xml:space="preserve"> de</w:t>
            </w:r>
            <w:r w:rsidR="00FE1C72" w:rsidRPr="00320141">
              <w:rPr>
                <w:rFonts w:asciiTheme="majorBidi" w:hAnsiTheme="majorBidi" w:cstheme="majorBidi"/>
                <w:color w:val="000000"/>
                <w:sz w:val="20"/>
                <w:szCs w:val="20"/>
                <w:lang w:eastAsia="en-CA"/>
              </w:rPr>
              <w:t xml:space="preserve"> </w:t>
            </w:r>
            <w:r w:rsidR="005E5853" w:rsidRPr="00320141">
              <w:rPr>
                <w:rFonts w:asciiTheme="majorBidi" w:hAnsiTheme="majorBidi" w:cstheme="majorBidi"/>
                <w:color w:val="000000"/>
                <w:sz w:val="20"/>
                <w:szCs w:val="20"/>
                <w:lang w:eastAsia="en-CA"/>
              </w:rPr>
              <w:t>2024</w:t>
            </w:r>
          </w:p>
        </w:tc>
      </w:tr>
      <w:tr w:rsidR="005E5853" w:rsidRPr="00320141" w14:paraId="6A9AC9CE" w14:textId="77777777" w:rsidTr="0047462F">
        <w:trPr>
          <w:trHeight w:val="236"/>
        </w:trPr>
        <w:tc>
          <w:tcPr>
            <w:tcW w:w="272" w:type="pct"/>
            <w:tcBorders>
              <w:top w:val="nil"/>
              <w:left w:val="single" w:sz="4" w:space="0" w:color="auto"/>
              <w:bottom w:val="single" w:sz="4" w:space="0" w:color="auto"/>
              <w:right w:val="single" w:sz="4" w:space="0" w:color="auto"/>
            </w:tcBorders>
            <w:shd w:val="clear" w:color="auto" w:fill="auto"/>
            <w:noWrap/>
            <w:vAlign w:val="bottom"/>
            <w:hideMark/>
          </w:tcPr>
          <w:p w14:paraId="730F5E82"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26</w:t>
            </w:r>
          </w:p>
        </w:tc>
        <w:tc>
          <w:tcPr>
            <w:tcW w:w="1677" w:type="pct"/>
            <w:tcBorders>
              <w:top w:val="nil"/>
              <w:left w:val="nil"/>
              <w:bottom w:val="single" w:sz="4" w:space="0" w:color="auto"/>
              <w:right w:val="single" w:sz="4" w:space="0" w:color="auto"/>
            </w:tcBorders>
            <w:shd w:val="clear" w:color="auto" w:fill="auto"/>
            <w:hideMark/>
          </w:tcPr>
          <w:p w14:paraId="2FA99837"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Irán (República Islámica del)</w:t>
            </w:r>
          </w:p>
        </w:tc>
        <w:tc>
          <w:tcPr>
            <w:tcW w:w="1260" w:type="pct"/>
            <w:tcBorders>
              <w:top w:val="nil"/>
              <w:left w:val="nil"/>
              <w:bottom w:val="single" w:sz="4" w:space="0" w:color="auto"/>
              <w:right w:val="single" w:sz="4" w:space="0" w:color="auto"/>
            </w:tcBorders>
            <w:shd w:val="clear" w:color="auto" w:fill="auto"/>
            <w:hideMark/>
          </w:tcPr>
          <w:p w14:paraId="18413A8B"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PNUD/PNUMA</w:t>
            </w:r>
          </w:p>
        </w:tc>
        <w:tc>
          <w:tcPr>
            <w:tcW w:w="1791" w:type="pct"/>
            <w:tcBorders>
              <w:top w:val="nil"/>
              <w:left w:val="nil"/>
              <w:bottom w:val="single" w:sz="4" w:space="0" w:color="auto"/>
              <w:right w:val="single" w:sz="4" w:space="0" w:color="auto"/>
            </w:tcBorders>
            <w:shd w:val="clear" w:color="auto" w:fill="auto"/>
            <w:hideMark/>
          </w:tcPr>
          <w:p w14:paraId="196FA1B1" w14:textId="67F49FE6" w:rsidR="00B50F16" w:rsidRPr="00320141" w:rsidRDefault="00BF1113">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Vencimiento en julio de 2021</w:t>
            </w:r>
          </w:p>
        </w:tc>
      </w:tr>
      <w:tr w:rsidR="005E5853" w:rsidRPr="00320141" w14:paraId="448F7136" w14:textId="77777777" w:rsidTr="0047462F">
        <w:trPr>
          <w:trHeight w:val="206"/>
        </w:trPr>
        <w:tc>
          <w:tcPr>
            <w:tcW w:w="272" w:type="pct"/>
            <w:tcBorders>
              <w:top w:val="nil"/>
              <w:left w:val="single" w:sz="4" w:space="0" w:color="auto"/>
              <w:bottom w:val="single" w:sz="4" w:space="0" w:color="auto"/>
              <w:right w:val="single" w:sz="4" w:space="0" w:color="auto"/>
            </w:tcBorders>
            <w:shd w:val="clear" w:color="auto" w:fill="auto"/>
            <w:noWrap/>
            <w:vAlign w:val="bottom"/>
            <w:hideMark/>
          </w:tcPr>
          <w:p w14:paraId="4F3CE11E"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27</w:t>
            </w:r>
          </w:p>
        </w:tc>
        <w:tc>
          <w:tcPr>
            <w:tcW w:w="1677" w:type="pct"/>
            <w:tcBorders>
              <w:top w:val="nil"/>
              <w:left w:val="nil"/>
              <w:bottom w:val="single" w:sz="4" w:space="0" w:color="auto"/>
              <w:right w:val="single" w:sz="4" w:space="0" w:color="auto"/>
            </w:tcBorders>
            <w:shd w:val="clear" w:color="auto" w:fill="auto"/>
            <w:hideMark/>
          </w:tcPr>
          <w:p w14:paraId="6D950A59"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Liberia</w:t>
            </w:r>
          </w:p>
        </w:tc>
        <w:tc>
          <w:tcPr>
            <w:tcW w:w="1260" w:type="pct"/>
            <w:tcBorders>
              <w:top w:val="nil"/>
              <w:left w:val="nil"/>
              <w:bottom w:val="single" w:sz="4" w:space="0" w:color="auto"/>
              <w:right w:val="single" w:sz="4" w:space="0" w:color="auto"/>
            </w:tcBorders>
            <w:shd w:val="clear" w:color="auto" w:fill="auto"/>
            <w:hideMark/>
          </w:tcPr>
          <w:p w14:paraId="09BAD8FE"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Alemania</w:t>
            </w:r>
          </w:p>
        </w:tc>
        <w:tc>
          <w:tcPr>
            <w:tcW w:w="1791" w:type="pct"/>
            <w:tcBorders>
              <w:top w:val="nil"/>
              <w:left w:val="nil"/>
              <w:bottom w:val="single" w:sz="4" w:space="0" w:color="auto"/>
              <w:right w:val="single" w:sz="4" w:space="0" w:color="auto"/>
            </w:tcBorders>
            <w:shd w:val="clear" w:color="auto" w:fill="auto"/>
            <w:hideMark/>
          </w:tcPr>
          <w:p w14:paraId="60234809" w14:textId="2F374C29"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Venc</w:t>
            </w:r>
            <w:r w:rsidR="00BF1113" w:rsidRPr="00320141">
              <w:rPr>
                <w:rFonts w:asciiTheme="majorBidi" w:hAnsiTheme="majorBidi" w:cstheme="majorBidi"/>
                <w:color w:val="000000"/>
                <w:sz w:val="20"/>
                <w:szCs w:val="20"/>
                <w:lang w:eastAsia="en-CA"/>
              </w:rPr>
              <w:t>imiento</w:t>
            </w:r>
            <w:r w:rsidRPr="00320141">
              <w:rPr>
                <w:rFonts w:asciiTheme="majorBidi" w:hAnsiTheme="majorBidi" w:cstheme="majorBidi"/>
                <w:color w:val="000000"/>
                <w:sz w:val="20"/>
                <w:szCs w:val="20"/>
                <w:lang w:eastAsia="en-CA"/>
              </w:rPr>
              <w:t xml:space="preserve"> en junio de 2022</w:t>
            </w:r>
          </w:p>
        </w:tc>
      </w:tr>
      <w:tr w:rsidR="005E5853" w:rsidRPr="00320141" w14:paraId="13DAF754" w14:textId="77777777" w:rsidTr="0047462F">
        <w:trPr>
          <w:trHeight w:val="224"/>
        </w:trPr>
        <w:tc>
          <w:tcPr>
            <w:tcW w:w="272" w:type="pct"/>
            <w:tcBorders>
              <w:top w:val="nil"/>
              <w:left w:val="single" w:sz="4" w:space="0" w:color="auto"/>
              <w:bottom w:val="single" w:sz="4" w:space="0" w:color="auto"/>
              <w:right w:val="single" w:sz="4" w:space="0" w:color="auto"/>
            </w:tcBorders>
            <w:shd w:val="clear" w:color="auto" w:fill="auto"/>
            <w:noWrap/>
            <w:vAlign w:val="bottom"/>
            <w:hideMark/>
          </w:tcPr>
          <w:p w14:paraId="4DF70CB1"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28</w:t>
            </w:r>
          </w:p>
        </w:tc>
        <w:tc>
          <w:tcPr>
            <w:tcW w:w="1677" w:type="pct"/>
            <w:tcBorders>
              <w:top w:val="nil"/>
              <w:left w:val="nil"/>
              <w:bottom w:val="single" w:sz="4" w:space="0" w:color="auto"/>
              <w:right w:val="single" w:sz="4" w:space="0" w:color="auto"/>
            </w:tcBorders>
            <w:shd w:val="clear" w:color="auto" w:fill="auto"/>
            <w:hideMark/>
          </w:tcPr>
          <w:p w14:paraId="19AEC79B"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Madagascar</w:t>
            </w:r>
          </w:p>
        </w:tc>
        <w:tc>
          <w:tcPr>
            <w:tcW w:w="1260" w:type="pct"/>
            <w:tcBorders>
              <w:top w:val="nil"/>
              <w:left w:val="nil"/>
              <w:bottom w:val="single" w:sz="4" w:space="0" w:color="auto"/>
              <w:right w:val="single" w:sz="4" w:space="0" w:color="auto"/>
            </w:tcBorders>
            <w:shd w:val="clear" w:color="auto" w:fill="auto"/>
            <w:hideMark/>
          </w:tcPr>
          <w:p w14:paraId="612C4EF6"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hideMark/>
          </w:tcPr>
          <w:p w14:paraId="7BDE2268" w14:textId="4F112748"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Venc</w:t>
            </w:r>
            <w:r w:rsidR="00BF1113" w:rsidRPr="00320141">
              <w:rPr>
                <w:rFonts w:asciiTheme="majorBidi" w:hAnsiTheme="majorBidi" w:cstheme="majorBidi"/>
                <w:color w:val="000000"/>
                <w:sz w:val="20"/>
                <w:szCs w:val="20"/>
                <w:lang w:eastAsia="en-CA"/>
              </w:rPr>
              <w:t>imiento</w:t>
            </w:r>
            <w:r w:rsidRPr="00320141">
              <w:rPr>
                <w:rFonts w:asciiTheme="majorBidi" w:hAnsiTheme="majorBidi" w:cstheme="majorBidi"/>
                <w:color w:val="000000"/>
                <w:sz w:val="20"/>
                <w:szCs w:val="20"/>
                <w:lang w:eastAsia="en-CA"/>
              </w:rPr>
              <w:t xml:space="preserve"> en junio de 2023</w:t>
            </w:r>
          </w:p>
        </w:tc>
      </w:tr>
      <w:tr w:rsidR="005E5853" w:rsidRPr="00320141" w14:paraId="5E57A580" w14:textId="77777777" w:rsidTr="0047462F">
        <w:trPr>
          <w:trHeight w:val="161"/>
        </w:trPr>
        <w:tc>
          <w:tcPr>
            <w:tcW w:w="272" w:type="pct"/>
            <w:tcBorders>
              <w:top w:val="nil"/>
              <w:left w:val="single" w:sz="4" w:space="0" w:color="auto"/>
              <w:bottom w:val="single" w:sz="4" w:space="0" w:color="auto"/>
              <w:right w:val="single" w:sz="4" w:space="0" w:color="auto"/>
            </w:tcBorders>
            <w:shd w:val="clear" w:color="auto" w:fill="auto"/>
            <w:noWrap/>
            <w:vAlign w:val="bottom"/>
          </w:tcPr>
          <w:p w14:paraId="524F1B9E"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29</w:t>
            </w:r>
          </w:p>
        </w:tc>
        <w:tc>
          <w:tcPr>
            <w:tcW w:w="1677" w:type="pct"/>
            <w:tcBorders>
              <w:top w:val="nil"/>
              <w:left w:val="nil"/>
              <w:bottom w:val="single" w:sz="4" w:space="0" w:color="auto"/>
              <w:right w:val="single" w:sz="4" w:space="0" w:color="auto"/>
            </w:tcBorders>
            <w:shd w:val="clear" w:color="auto" w:fill="auto"/>
          </w:tcPr>
          <w:p w14:paraId="3FE36EE4" w14:textId="77777777" w:rsidR="00B50F16" w:rsidRPr="00320141" w:rsidRDefault="006A374B">
            <w:pPr>
              <w:jc w:val="left"/>
              <w:rPr>
                <w:rFonts w:asciiTheme="majorBidi" w:hAnsiTheme="majorBidi" w:cstheme="majorBidi"/>
                <w:color w:val="000000"/>
                <w:sz w:val="20"/>
                <w:szCs w:val="20"/>
              </w:rPr>
            </w:pPr>
            <w:r w:rsidRPr="00320141">
              <w:rPr>
                <w:rFonts w:asciiTheme="majorBidi" w:hAnsiTheme="majorBidi" w:cstheme="majorBidi"/>
                <w:color w:val="000000"/>
                <w:sz w:val="20"/>
                <w:szCs w:val="20"/>
              </w:rPr>
              <w:t>Malí</w:t>
            </w:r>
          </w:p>
        </w:tc>
        <w:tc>
          <w:tcPr>
            <w:tcW w:w="1260" w:type="pct"/>
            <w:tcBorders>
              <w:top w:val="nil"/>
              <w:left w:val="nil"/>
              <w:bottom w:val="single" w:sz="4" w:space="0" w:color="auto"/>
              <w:right w:val="single" w:sz="4" w:space="0" w:color="auto"/>
            </w:tcBorders>
            <w:shd w:val="clear" w:color="auto" w:fill="auto"/>
          </w:tcPr>
          <w:p w14:paraId="1321E949"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tcPr>
          <w:p w14:paraId="16FF61CD"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1A5FCC47" w14:textId="77777777" w:rsidTr="0047462F">
        <w:trPr>
          <w:trHeight w:val="197"/>
        </w:trPr>
        <w:tc>
          <w:tcPr>
            <w:tcW w:w="272" w:type="pct"/>
            <w:tcBorders>
              <w:top w:val="nil"/>
              <w:left w:val="single" w:sz="4" w:space="0" w:color="auto"/>
              <w:bottom w:val="single" w:sz="4" w:space="0" w:color="auto"/>
              <w:right w:val="single" w:sz="4" w:space="0" w:color="auto"/>
            </w:tcBorders>
            <w:shd w:val="clear" w:color="auto" w:fill="auto"/>
            <w:noWrap/>
            <w:vAlign w:val="bottom"/>
          </w:tcPr>
          <w:p w14:paraId="637509E5"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30</w:t>
            </w:r>
          </w:p>
        </w:tc>
        <w:tc>
          <w:tcPr>
            <w:tcW w:w="1677" w:type="pct"/>
            <w:tcBorders>
              <w:top w:val="nil"/>
              <w:left w:val="nil"/>
              <w:bottom w:val="single" w:sz="4" w:space="0" w:color="auto"/>
              <w:right w:val="single" w:sz="4" w:space="0" w:color="auto"/>
            </w:tcBorders>
            <w:shd w:val="clear" w:color="auto" w:fill="auto"/>
          </w:tcPr>
          <w:p w14:paraId="1C0993B3" w14:textId="77777777" w:rsidR="00B50F16" w:rsidRPr="00320141" w:rsidRDefault="006A374B">
            <w:pPr>
              <w:jc w:val="left"/>
              <w:rPr>
                <w:rFonts w:asciiTheme="majorBidi" w:hAnsiTheme="majorBidi" w:cstheme="majorBidi"/>
                <w:color w:val="000000"/>
                <w:sz w:val="20"/>
                <w:szCs w:val="20"/>
              </w:rPr>
            </w:pPr>
            <w:r w:rsidRPr="00320141">
              <w:rPr>
                <w:rFonts w:asciiTheme="majorBidi" w:hAnsiTheme="majorBidi" w:cstheme="majorBidi"/>
                <w:color w:val="000000"/>
                <w:sz w:val="20"/>
                <w:szCs w:val="20"/>
              </w:rPr>
              <w:t xml:space="preserve">Mauritania </w:t>
            </w:r>
          </w:p>
        </w:tc>
        <w:tc>
          <w:tcPr>
            <w:tcW w:w="1260" w:type="pct"/>
            <w:tcBorders>
              <w:top w:val="nil"/>
              <w:left w:val="nil"/>
              <w:bottom w:val="single" w:sz="4" w:space="0" w:color="auto"/>
              <w:right w:val="single" w:sz="4" w:space="0" w:color="auto"/>
            </w:tcBorders>
            <w:shd w:val="clear" w:color="auto" w:fill="auto"/>
          </w:tcPr>
          <w:p w14:paraId="3673F705"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tcPr>
          <w:p w14:paraId="19D84F1D"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64D04" w:rsidRPr="00320141" w14:paraId="3E04413A" w14:textId="77777777" w:rsidTr="0047462F">
        <w:trPr>
          <w:trHeight w:val="116"/>
        </w:trPr>
        <w:tc>
          <w:tcPr>
            <w:tcW w:w="272" w:type="pct"/>
            <w:tcBorders>
              <w:top w:val="nil"/>
              <w:left w:val="single" w:sz="4" w:space="0" w:color="auto"/>
              <w:bottom w:val="single" w:sz="4" w:space="0" w:color="auto"/>
              <w:right w:val="single" w:sz="4" w:space="0" w:color="auto"/>
            </w:tcBorders>
            <w:shd w:val="clear" w:color="auto" w:fill="auto"/>
            <w:noWrap/>
            <w:vAlign w:val="bottom"/>
          </w:tcPr>
          <w:p w14:paraId="682C70DE"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33</w:t>
            </w:r>
          </w:p>
        </w:tc>
        <w:tc>
          <w:tcPr>
            <w:tcW w:w="1677" w:type="pct"/>
            <w:tcBorders>
              <w:top w:val="nil"/>
              <w:left w:val="single" w:sz="4" w:space="0" w:color="auto"/>
              <w:bottom w:val="single" w:sz="4" w:space="0" w:color="auto"/>
              <w:right w:val="single" w:sz="4" w:space="0" w:color="auto"/>
            </w:tcBorders>
            <w:shd w:val="clear" w:color="auto" w:fill="auto"/>
            <w:vAlign w:val="bottom"/>
          </w:tcPr>
          <w:p w14:paraId="0BF2F3E1"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rPr>
              <w:t>Pakistán</w:t>
            </w:r>
          </w:p>
        </w:tc>
        <w:tc>
          <w:tcPr>
            <w:tcW w:w="1260" w:type="pct"/>
            <w:tcBorders>
              <w:top w:val="nil"/>
              <w:left w:val="nil"/>
              <w:bottom w:val="single" w:sz="4" w:space="0" w:color="auto"/>
              <w:right w:val="single" w:sz="4" w:space="0" w:color="auto"/>
            </w:tcBorders>
            <w:shd w:val="clear" w:color="auto" w:fill="auto"/>
          </w:tcPr>
          <w:p w14:paraId="0282C28D"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 xml:space="preserve">PNUMA </w:t>
            </w:r>
          </w:p>
        </w:tc>
        <w:tc>
          <w:tcPr>
            <w:tcW w:w="1791" w:type="pct"/>
            <w:tcBorders>
              <w:top w:val="nil"/>
              <w:left w:val="nil"/>
              <w:bottom w:val="single" w:sz="4" w:space="0" w:color="auto"/>
              <w:right w:val="single" w:sz="4" w:space="0" w:color="auto"/>
            </w:tcBorders>
            <w:shd w:val="clear" w:color="auto" w:fill="auto"/>
          </w:tcPr>
          <w:p w14:paraId="6D6E5D75"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2C662C4F" w14:textId="77777777" w:rsidTr="0047462F">
        <w:trPr>
          <w:trHeight w:val="170"/>
        </w:trPr>
        <w:tc>
          <w:tcPr>
            <w:tcW w:w="272" w:type="pct"/>
            <w:tcBorders>
              <w:top w:val="nil"/>
              <w:left w:val="single" w:sz="4" w:space="0" w:color="auto"/>
              <w:bottom w:val="single" w:sz="4" w:space="0" w:color="auto"/>
              <w:right w:val="single" w:sz="4" w:space="0" w:color="auto"/>
            </w:tcBorders>
            <w:shd w:val="clear" w:color="auto" w:fill="auto"/>
            <w:noWrap/>
            <w:vAlign w:val="bottom"/>
          </w:tcPr>
          <w:p w14:paraId="444711E1"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32</w:t>
            </w:r>
          </w:p>
        </w:tc>
        <w:tc>
          <w:tcPr>
            <w:tcW w:w="1677" w:type="pct"/>
            <w:tcBorders>
              <w:top w:val="single" w:sz="4" w:space="0" w:color="auto"/>
              <w:left w:val="single" w:sz="4" w:space="0" w:color="auto"/>
              <w:bottom w:val="single" w:sz="4" w:space="0" w:color="auto"/>
              <w:right w:val="single" w:sz="4" w:space="0" w:color="auto"/>
            </w:tcBorders>
            <w:shd w:val="clear" w:color="auto" w:fill="auto"/>
            <w:vAlign w:val="bottom"/>
          </w:tcPr>
          <w:p w14:paraId="7585CD56"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rPr>
              <w:t>Papúa Nueva Guinea</w:t>
            </w:r>
          </w:p>
        </w:tc>
        <w:tc>
          <w:tcPr>
            <w:tcW w:w="1260" w:type="pct"/>
            <w:tcBorders>
              <w:top w:val="nil"/>
              <w:left w:val="nil"/>
              <w:bottom w:val="single" w:sz="4" w:space="0" w:color="auto"/>
              <w:right w:val="single" w:sz="4" w:space="0" w:color="auto"/>
            </w:tcBorders>
            <w:shd w:val="clear" w:color="auto" w:fill="auto"/>
          </w:tcPr>
          <w:p w14:paraId="29234BF6" w14:textId="77777777" w:rsidR="00B50F16" w:rsidRPr="00320141" w:rsidRDefault="006A374B">
            <w:pPr>
              <w:jc w:val="center"/>
              <w:rPr>
                <w:color w:val="000000"/>
                <w:sz w:val="20"/>
                <w:szCs w:val="20"/>
              </w:rPr>
            </w:pPr>
            <w:r w:rsidRPr="00320141">
              <w:rPr>
                <w:color w:val="000000"/>
                <w:sz w:val="20"/>
                <w:szCs w:val="20"/>
              </w:rPr>
              <w:t xml:space="preserve">Alemania </w:t>
            </w:r>
          </w:p>
        </w:tc>
        <w:tc>
          <w:tcPr>
            <w:tcW w:w="1791" w:type="pct"/>
            <w:tcBorders>
              <w:top w:val="nil"/>
              <w:left w:val="nil"/>
              <w:bottom w:val="single" w:sz="4" w:space="0" w:color="auto"/>
              <w:right w:val="single" w:sz="4" w:space="0" w:color="auto"/>
            </w:tcBorders>
            <w:shd w:val="clear" w:color="auto" w:fill="auto"/>
          </w:tcPr>
          <w:p w14:paraId="4A25EF9D"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17FA15D5" w14:textId="77777777" w:rsidTr="0047462F">
        <w:trPr>
          <w:trHeight w:val="134"/>
        </w:trPr>
        <w:tc>
          <w:tcPr>
            <w:tcW w:w="272" w:type="pct"/>
            <w:tcBorders>
              <w:top w:val="nil"/>
              <w:left w:val="single" w:sz="4" w:space="0" w:color="auto"/>
              <w:bottom w:val="single" w:sz="4" w:space="0" w:color="auto"/>
              <w:right w:val="single" w:sz="4" w:space="0" w:color="auto"/>
            </w:tcBorders>
            <w:shd w:val="clear" w:color="auto" w:fill="auto"/>
            <w:noWrap/>
            <w:vAlign w:val="bottom"/>
          </w:tcPr>
          <w:p w14:paraId="66BE971B"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34</w:t>
            </w:r>
          </w:p>
        </w:tc>
        <w:tc>
          <w:tcPr>
            <w:tcW w:w="1677" w:type="pct"/>
            <w:tcBorders>
              <w:top w:val="nil"/>
              <w:left w:val="single" w:sz="4" w:space="0" w:color="auto"/>
              <w:bottom w:val="single" w:sz="4" w:space="0" w:color="auto"/>
              <w:right w:val="single" w:sz="4" w:space="0" w:color="auto"/>
            </w:tcBorders>
            <w:shd w:val="clear" w:color="auto" w:fill="auto"/>
            <w:vAlign w:val="bottom"/>
          </w:tcPr>
          <w:p w14:paraId="38B7E0CB"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rPr>
              <w:t>Panamá</w:t>
            </w:r>
          </w:p>
        </w:tc>
        <w:tc>
          <w:tcPr>
            <w:tcW w:w="1260" w:type="pct"/>
            <w:tcBorders>
              <w:top w:val="nil"/>
              <w:left w:val="nil"/>
              <w:bottom w:val="single" w:sz="4" w:space="0" w:color="auto"/>
              <w:right w:val="single" w:sz="4" w:space="0" w:color="auto"/>
            </w:tcBorders>
            <w:shd w:val="clear" w:color="auto" w:fill="auto"/>
          </w:tcPr>
          <w:p w14:paraId="01379A80"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rPr>
              <w:t>PNUD/Canadá</w:t>
            </w:r>
          </w:p>
        </w:tc>
        <w:tc>
          <w:tcPr>
            <w:tcW w:w="1791" w:type="pct"/>
            <w:tcBorders>
              <w:top w:val="nil"/>
              <w:left w:val="nil"/>
              <w:bottom w:val="single" w:sz="4" w:space="0" w:color="auto"/>
              <w:right w:val="single" w:sz="4" w:space="0" w:color="auto"/>
            </w:tcBorders>
            <w:shd w:val="clear" w:color="auto" w:fill="auto"/>
          </w:tcPr>
          <w:p w14:paraId="4D2ED04E"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AF220B" w:rsidRPr="00320141" w14:paraId="01AACB8D" w14:textId="77777777" w:rsidTr="0047462F">
        <w:trPr>
          <w:trHeight w:val="134"/>
        </w:trPr>
        <w:tc>
          <w:tcPr>
            <w:tcW w:w="272" w:type="pct"/>
            <w:tcBorders>
              <w:top w:val="nil"/>
              <w:left w:val="single" w:sz="4" w:space="0" w:color="auto"/>
              <w:bottom w:val="single" w:sz="4" w:space="0" w:color="auto"/>
              <w:right w:val="single" w:sz="4" w:space="0" w:color="auto"/>
            </w:tcBorders>
            <w:shd w:val="clear" w:color="auto" w:fill="auto"/>
            <w:noWrap/>
            <w:vAlign w:val="bottom"/>
            <w:hideMark/>
          </w:tcPr>
          <w:p w14:paraId="702454FB"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31</w:t>
            </w:r>
          </w:p>
        </w:tc>
        <w:tc>
          <w:tcPr>
            <w:tcW w:w="1677" w:type="pct"/>
            <w:tcBorders>
              <w:top w:val="nil"/>
              <w:left w:val="nil"/>
              <w:bottom w:val="single" w:sz="4" w:space="0" w:color="auto"/>
              <w:right w:val="single" w:sz="4" w:space="0" w:color="auto"/>
            </w:tcBorders>
            <w:shd w:val="clear" w:color="auto" w:fill="auto"/>
            <w:hideMark/>
          </w:tcPr>
          <w:p w14:paraId="3CDD21C3"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República de Moldavia</w:t>
            </w:r>
          </w:p>
        </w:tc>
        <w:tc>
          <w:tcPr>
            <w:tcW w:w="1260" w:type="pct"/>
            <w:tcBorders>
              <w:top w:val="nil"/>
              <w:left w:val="nil"/>
              <w:bottom w:val="single" w:sz="4" w:space="0" w:color="auto"/>
              <w:right w:val="single" w:sz="4" w:space="0" w:color="auto"/>
            </w:tcBorders>
            <w:shd w:val="clear" w:color="auto" w:fill="auto"/>
            <w:hideMark/>
          </w:tcPr>
          <w:p w14:paraId="0A6503FE"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PNUD</w:t>
            </w:r>
          </w:p>
        </w:tc>
        <w:tc>
          <w:tcPr>
            <w:tcW w:w="1791" w:type="pct"/>
            <w:tcBorders>
              <w:top w:val="nil"/>
              <w:left w:val="nil"/>
              <w:bottom w:val="single" w:sz="4" w:space="0" w:color="auto"/>
              <w:right w:val="single" w:sz="4" w:space="0" w:color="auto"/>
            </w:tcBorders>
            <w:shd w:val="clear" w:color="auto" w:fill="auto"/>
            <w:hideMark/>
          </w:tcPr>
          <w:p w14:paraId="6056EC0E" w14:textId="2F3D595E"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Venc</w:t>
            </w:r>
            <w:r w:rsidR="00BF1113" w:rsidRPr="00320141">
              <w:rPr>
                <w:rFonts w:asciiTheme="majorBidi" w:hAnsiTheme="majorBidi" w:cstheme="majorBidi"/>
                <w:color w:val="000000"/>
                <w:sz w:val="20"/>
                <w:szCs w:val="20"/>
                <w:lang w:eastAsia="en-CA"/>
              </w:rPr>
              <w:t>imiento</w:t>
            </w:r>
            <w:r w:rsidRPr="00320141">
              <w:rPr>
                <w:rFonts w:asciiTheme="majorBidi" w:hAnsiTheme="majorBidi" w:cstheme="majorBidi"/>
                <w:color w:val="000000"/>
                <w:sz w:val="20"/>
                <w:szCs w:val="20"/>
                <w:lang w:eastAsia="en-CA"/>
              </w:rPr>
              <w:t xml:space="preserve"> en junio de 2022</w:t>
            </w:r>
          </w:p>
        </w:tc>
      </w:tr>
      <w:tr w:rsidR="005E5853" w:rsidRPr="00320141" w14:paraId="19F4C51D" w14:textId="77777777" w:rsidTr="0047462F">
        <w:trPr>
          <w:trHeight w:val="161"/>
        </w:trPr>
        <w:tc>
          <w:tcPr>
            <w:tcW w:w="272" w:type="pct"/>
            <w:tcBorders>
              <w:top w:val="nil"/>
              <w:left w:val="single" w:sz="4" w:space="0" w:color="auto"/>
              <w:bottom w:val="single" w:sz="4" w:space="0" w:color="auto"/>
              <w:right w:val="single" w:sz="4" w:space="0" w:color="auto"/>
            </w:tcBorders>
            <w:shd w:val="clear" w:color="auto" w:fill="auto"/>
            <w:noWrap/>
            <w:vAlign w:val="bottom"/>
          </w:tcPr>
          <w:p w14:paraId="104F9A5F"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35</w:t>
            </w:r>
          </w:p>
        </w:tc>
        <w:tc>
          <w:tcPr>
            <w:tcW w:w="1677" w:type="pct"/>
            <w:tcBorders>
              <w:top w:val="nil"/>
              <w:left w:val="single" w:sz="4" w:space="0" w:color="auto"/>
              <w:bottom w:val="single" w:sz="4" w:space="0" w:color="auto"/>
              <w:right w:val="single" w:sz="4" w:space="0" w:color="auto"/>
            </w:tcBorders>
            <w:shd w:val="clear" w:color="auto" w:fill="auto"/>
            <w:vAlign w:val="bottom"/>
          </w:tcPr>
          <w:p w14:paraId="58E1E031"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rPr>
              <w:t xml:space="preserve">Saint </w:t>
            </w:r>
            <w:proofErr w:type="spellStart"/>
            <w:r w:rsidRPr="00320141">
              <w:rPr>
                <w:rFonts w:asciiTheme="majorBidi" w:hAnsiTheme="majorBidi" w:cstheme="majorBidi"/>
                <w:color w:val="000000"/>
                <w:sz w:val="20"/>
                <w:szCs w:val="20"/>
              </w:rPr>
              <w:t>Kitts</w:t>
            </w:r>
            <w:proofErr w:type="spellEnd"/>
            <w:r w:rsidRPr="00320141">
              <w:rPr>
                <w:rFonts w:asciiTheme="majorBidi" w:hAnsiTheme="majorBidi" w:cstheme="majorBidi"/>
                <w:color w:val="000000"/>
                <w:sz w:val="20"/>
                <w:szCs w:val="20"/>
              </w:rPr>
              <w:t xml:space="preserve"> y </w:t>
            </w:r>
            <w:proofErr w:type="spellStart"/>
            <w:r w:rsidRPr="00320141">
              <w:rPr>
                <w:rFonts w:asciiTheme="majorBidi" w:hAnsiTheme="majorBidi" w:cstheme="majorBidi"/>
                <w:color w:val="000000"/>
                <w:sz w:val="20"/>
                <w:szCs w:val="20"/>
              </w:rPr>
              <w:t>Nevis</w:t>
            </w:r>
            <w:proofErr w:type="spellEnd"/>
          </w:p>
        </w:tc>
        <w:tc>
          <w:tcPr>
            <w:tcW w:w="1260" w:type="pct"/>
            <w:tcBorders>
              <w:top w:val="nil"/>
              <w:left w:val="nil"/>
              <w:bottom w:val="single" w:sz="4" w:space="0" w:color="auto"/>
              <w:right w:val="single" w:sz="4" w:space="0" w:color="auto"/>
            </w:tcBorders>
            <w:shd w:val="clear" w:color="auto" w:fill="auto"/>
          </w:tcPr>
          <w:p w14:paraId="6C6292B0"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tcPr>
          <w:p w14:paraId="1CA25071"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59D330C8" w14:textId="77777777" w:rsidTr="0047462F">
        <w:trPr>
          <w:trHeight w:val="107"/>
        </w:trPr>
        <w:tc>
          <w:tcPr>
            <w:tcW w:w="272" w:type="pct"/>
            <w:tcBorders>
              <w:top w:val="nil"/>
              <w:left w:val="single" w:sz="4" w:space="0" w:color="auto"/>
              <w:bottom w:val="single" w:sz="4" w:space="0" w:color="auto"/>
              <w:right w:val="single" w:sz="4" w:space="0" w:color="auto"/>
            </w:tcBorders>
            <w:shd w:val="clear" w:color="auto" w:fill="auto"/>
            <w:noWrap/>
            <w:vAlign w:val="bottom"/>
          </w:tcPr>
          <w:p w14:paraId="5E3A96A4"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36</w:t>
            </w:r>
          </w:p>
        </w:tc>
        <w:tc>
          <w:tcPr>
            <w:tcW w:w="1677" w:type="pct"/>
            <w:tcBorders>
              <w:top w:val="nil"/>
              <w:left w:val="single" w:sz="4" w:space="0" w:color="auto"/>
              <w:bottom w:val="single" w:sz="4" w:space="0" w:color="auto"/>
              <w:right w:val="single" w:sz="4" w:space="0" w:color="auto"/>
            </w:tcBorders>
            <w:shd w:val="clear" w:color="auto" w:fill="auto"/>
            <w:vAlign w:val="bottom"/>
          </w:tcPr>
          <w:p w14:paraId="08B1F8C2"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rPr>
              <w:t>Santa Lucía</w:t>
            </w:r>
          </w:p>
        </w:tc>
        <w:tc>
          <w:tcPr>
            <w:tcW w:w="1260" w:type="pct"/>
            <w:tcBorders>
              <w:top w:val="nil"/>
              <w:left w:val="nil"/>
              <w:bottom w:val="single" w:sz="4" w:space="0" w:color="auto"/>
              <w:right w:val="single" w:sz="4" w:space="0" w:color="auto"/>
            </w:tcBorders>
            <w:shd w:val="clear" w:color="auto" w:fill="auto"/>
          </w:tcPr>
          <w:p w14:paraId="2EA0E286"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tcPr>
          <w:p w14:paraId="6D1F036C"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D6464C" w:rsidRPr="00320141" w14:paraId="4F9E9178" w14:textId="77777777" w:rsidTr="0047462F">
        <w:trPr>
          <w:trHeight w:val="107"/>
        </w:trPr>
        <w:tc>
          <w:tcPr>
            <w:tcW w:w="272" w:type="pct"/>
            <w:tcBorders>
              <w:top w:val="nil"/>
              <w:left w:val="single" w:sz="4" w:space="0" w:color="auto"/>
              <w:bottom w:val="single" w:sz="4" w:space="0" w:color="auto"/>
              <w:right w:val="single" w:sz="4" w:space="0" w:color="auto"/>
            </w:tcBorders>
            <w:shd w:val="clear" w:color="auto" w:fill="auto"/>
            <w:noWrap/>
            <w:vAlign w:val="bottom"/>
          </w:tcPr>
          <w:p w14:paraId="16034DE3"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37</w:t>
            </w:r>
          </w:p>
        </w:tc>
        <w:tc>
          <w:tcPr>
            <w:tcW w:w="1677" w:type="pct"/>
            <w:tcBorders>
              <w:top w:val="nil"/>
              <w:left w:val="single" w:sz="4" w:space="0" w:color="auto"/>
              <w:bottom w:val="single" w:sz="4" w:space="0" w:color="auto"/>
              <w:right w:val="single" w:sz="4" w:space="0" w:color="auto"/>
            </w:tcBorders>
            <w:shd w:val="clear" w:color="auto" w:fill="auto"/>
            <w:vAlign w:val="bottom"/>
          </w:tcPr>
          <w:p w14:paraId="17CFC027" w14:textId="77777777" w:rsidR="00B50F16" w:rsidRPr="00320141" w:rsidRDefault="006A374B">
            <w:pPr>
              <w:jc w:val="left"/>
              <w:rPr>
                <w:rFonts w:asciiTheme="majorBidi" w:hAnsiTheme="majorBidi" w:cstheme="majorBidi"/>
                <w:color w:val="000000"/>
                <w:sz w:val="20"/>
                <w:szCs w:val="20"/>
              </w:rPr>
            </w:pPr>
            <w:r w:rsidRPr="00320141">
              <w:rPr>
                <w:rFonts w:asciiTheme="majorBidi" w:hAnsiTheme="majorBidi" w:cstheme="majorBidi"/>
                <w:color w:val="000000"/>
                <w:sz w:val="20"/>
                <w:szCs w:val="20"/>
              </w:rPr>
              <w:t>San Vicente y las Granadinas</w:t>
            </w:r>
          </w:p>
        </w:tc>
        <w:tc>
          <w:tcPr>
            <w:tcW w:w="1260" w:type="pct"/>
            <w:tcBorders>
              <w:top w:val="nil"/>
              <w:left w:val="nil"/>
              <w:bottom w:val="single" w:sz="4" w:space="0" w:color="auto"/>
              <w:right w:val="single" w:sz="4" w:space="0" w:color="auto"/>
            </w:tcBorders>
            <w:shd w:val="clear" w:color="auto" w:fill="auto"/>
          </w:tcPr>
          <w:p w14:paraId="180B64F9"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tcPr>
          <w:p w14:paraId="082D5EE8"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DE1CD9" w:rsidRPr="00320141" w14:paraId="29679CF4" w14:textId="77777777" w:rsidTr="0047462F">
        <w:trPr>
          <w:trHeight w:val="233"/>
        </w:trPr>
        <w:tc>
          <w:tcPr>
            <w:tcW w:w="272" w:type="pct"/>
            <w:tcBorders>
              <w:top w:val="nil"/>
              <w:left w:val="single" w:sz="4" w:space="0" w:color="auto"/>
              <w:bottom w:val="single" w:sz="4" w:space="0" w:color="auto"/>
              <w:right w:val="single" w:sz="4" w:space="0" w:color="auto"/>
            </w:tcBorders>
            <w:shd w:val="clear" w:color="auto" w:fill="auto"/>
            <w:noWrap/>
            <w:vAlign w:val="bottom"/>
          </w:tcPr>
          <w:p w14:paraId="113F825C"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39</w:t>
            </w:r>
          </w:p>
        </w:tc>
        <w:tc>
          <w:tcPr>
            <w:tcW w:w="1677" w:type="pct"/>
            <w:tcBorders>
              <w:top w:val="nil"/>
              <w:left w:val="nil"/>
              <w:bottom w:val="single" w:sz="4" w:space="0" w:color="auto"/>
              <w:right w:val="single" w:sz="4" w:space="0" w:color="auto"/>
            </w:tcBorders>
            <w:shd w:val="clear" w:color="auto" w:fill="auto"/>
          </w:tcPr>
          <w:p w14:paraId="4C78CE20"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Santo Tomé y Príncipe</w:t>
            </w:r>
          </w:p>
        </w:tc>
        <w:tc>
          <w:tcPr>
            <w:tcW w:w="1260" w:type="pct"/>
            <w:tcBorders>
              <w:top w:val="nil"/>
              <w:left w:val="nil"/>
              <w:bottom w:val="single" w:sz="4" w:space="0" w:color="auto"/>
              <w:right w:val="single" w:sz="4" w:space="0" w:color="auto"/>
            </w:tcBorders>
            <w:shd w:val="clear" w:color="auto" w:fill="auto"/>
          </w:tcPr>
          <w:p w14:paraId="51887F22"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PNUMA</w:t>
            </w:r>
          </w:p>
        </w:tc>
        <w:tc>
          <w:tcPr>
            <w:tcW w:w="1791" w:type="pct"/>
            <w:tcBorders>
              <w:top w:val="nil"/>
              <w:left w:val="nil"/>
              <w:bottom w:val="single" w:sz="4" w:space="0" w:color="auto"/>
              <w:right w:val="single" w:sz="4" w:space="0" w:color="auto"/>
            </w:tcBorders>
            <w:shd w:val="clear" w:color="auto" w:fill="auto"/>
          </w:tcPr>
          <w:p w14:paraId="7C822F90" w14:textId="2E620265"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Venc</w:t>
            </w:r>
            <w:r w:rsidR="00BF1113" w:rsidRPr="00320141">
              <w:rPr>
                <w:rFonts w:asciiTheme="majorBidi" w:hAnsiTheme="majorBidi" w:cstheme="majorBidi"/>
                <w:color w:val="000000"/>
                <w:sz w:val="20"/>
                <w:szCs w:val="20"/>
                <w:lang w:eastAsia="en-CA"/>
              </w:rPr>
              <w:t>imiento</w:t>
            </w:r>
            <w:r w:rsidRPr="00320141">
              <w:rPr>
                <w:rFonts w:asciiTheme="majorBidi" w:hAnsiTheme="majorBidi" w:cstheme="majorBidi"/>
                <w:color w:val="000000"/>
                <w:sz w:val="20"/>
                <w:szCs w:val="20"/>
                <w:lang w:eastAsia="en-CA"/>
              </w:rPr>
              <w:t xml:space="preserve"> en junio de 2023</w:t>
            </w:r>
          </w:p>
        </w:tc>
      </w:tr>
      <w:tr w:rsidR="005E5853" w:rsidRPr="00320141" w14:paraId="5DFDCF23" w14:textId="77777777" w:rsidTr="0047462F">
        <w:trPr>
          <w:trHeight w:val="206"/>
        </w:trPr>
        <w:tc>
          <w:tcPr>
            <w:tcW w:w="272" w:type="pct"/>
            <w:tcBorders>
              <w:top w:val="nil"/>
              <w:left w:val="single" w:sz="4" w:space="0" w:color="auto"/>
              <w:bottom w:val="single" w:sz="4" w:space="0" w:color="auto"/>
              <w:right w:val="single" w:sz="4" w:space="0" w:color="auto"/>
            </w:tcBorders>
            <w:shd w:val="clear" w:color="auto" w:fill="auto"/>
            <w:noWrap/>
            <w:vAlign w:val="bottom"/>
          </w:tcPr>
          <w:p w14:paraId="06FCF703"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38</w:t>
            </w:r>
          </w:p>
        </w:tc>
        <w:tc>
          <w:tcPr>
            <w:tcW w:w="1677" w:type="pct"/>
            <w:tcBorders>
              <w:top w:val="nil"/>
              <w:left w:val="single" w:sz="4" w:space="0" w:color="auto"/>
              <w:bottom w:val="single" w:sz="4" w:space="0" w:color="auto"/>
              <w:right w:val="single" w:sz="4" w:space="0" w:color="auto"/>
            </w:tcBorders>
            <w:shd w:val="clear" w:color="auto" w:fill="auto"/>
            <w:vAlign w:val="bottom"/>
          </w:tcPr>
          <w:p w14:paraId="319CF4AC"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rPr>
              <w:t>Seychelles</w:t>
            </w:r>
          </w:p>
        </w:tc>
        <w:tc>
          <w:tcPr>
            <w:tcW w:w="1260" w:type="pct"/>
            <w:tcBorders>
              <w:top w:val="nil"/>
              <w:left w:val="nil"/>
              <w:bottom w:val="single" w:sz="4" w:space="0" w:color="auto"/>
              <w:right w:val="single" w:sz="4" w:space="0" w:color="auto"/>
            </w:tcBorders>
            <w:shd w:val="clear" w:color="auto" w:fill="auto"/>
          </w:tcPr>
          <w:p w14:paraId="6D63485E" w14:textId="77777777" w:rsidR="00B50F16" w:rsidRPr="00320141" w:rsidRDefault="006A374B">
            <w:pPr>
              <w:jc w:val="center"/>
              <w:rPr>
                <w:rFonts w:asciiTheme="majorBidi" w:hAnsiTheme="majorBidi" w:cstheme="majorBidi"/>
                <w:color w:val="000000"/>
                <w:sz w:val="20"/>
                <w:szCs w:val="20"/>
                <w:lang w:eastAsia="en-CA"/>
              </w:rPr>
            </w:pPr>
            <w:r w:rsidRPr="00320141">
              <w:rPr>
                <w:color w:val="000000"/>
                <w:sz w:val="20"/>
                <w:szCs w:val="20"/>
              </w:rPr>
              <w:t xml:space="preserve">Alemania </w:t>
            </w:r>
          </w:p>
        </w:tc>
        <w:tc>
          <w:tcPr>
            <w:tcW w:w="1791" w:type="pct"/>
            <w:tcBorders>
              <w:top w:val="nil"/>
              <w:left w:val="nil"/>
              <w:bottom w:val="single" w:sz="4" w:space="0" w:color="auto"/>
              <w:right w:val="single" w:sz="4" w:space="0" w:color="auto"/>
            </w:tcBorders>
            <w:shd w:val="clear" w:color="auto" w:fill="auto"/>
          </w:tcPr>
          <w:p w14:paraId="14DC2ED8"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2D3F48F4" w14:textId="77777777" w:rsidTr="0047462F">
        <w:trPr>
          <w:trHeight w:val="179"/>
        </w:trPr>
        <w:tc>
          <w:tcPr>
            <w:tcW w:w="27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00542B" w14:textId="77777777" w:rsidR="00B50F16" w:rsidRPr="00D35897" w:rsidRDefault="006A374B">
            <w:pPr>
              <w:jc w:val="right"/>
              <w:rPr>
                <w:rFonts w:asciiTheme="majorBidi" w:hAnsiTheme="majorBidi" w:cstheme="majorBidi"/>
                <w:color w:val="000000"/>
                <w:sz w:val="20"/>
                <w:szCs w:val="20"/>
                <w:lang w:eastAsia="en-CA"/>
              </w:rPr>
            </w:pPr>
            <w:r w:rsidRPr="00D35897">
              <w:rPr>
                <w:rFonts w:asciiTheme="majorBidi" w:hAnsiTheme="majorBidi" w:cstheme="majorBidi"/>
                <w:color w:val="000000"/>
                <w:sz w:val="20"/>
                <w:szCs w:val="20"/>
                <w:lang w:eastAsia="en-CA"/>
              </w:rPr>
              <w:t>40</w:t>
            </w:r>
          </w:p>
        </w:tc>
        <w:tc>
          <w:tcPr>
            <w:tcW w:w="1677" w:type="pct"/>
            <w:tcBorders>
              <w:top w:val="single" w:sz="4" w:space="0" w:color="auto"/>
              <w:left w:val="nil"/>
              <w:bottom w:val="single" w:sz="4" w:space="0" w:color="auto"/>
              <w:right w:val="single" w:sz="4" w:space="0" w:color="auto"/>
            </w:tcBorders>
            <w:shd w:val="clear" w:color="auto" w:fill="auto"/>
            <w:hideMark/>
          </w:tcPr>
          <w:p w14:paraId="40A9E963" w14:textId="77777777" w:rsidR="00B50F16" w:rsidRPr="00D35897" w:rsidRDefault="006A374B">
            <w:pPr>
              <w:jc w:val="left"/>
              <w:rPr>
                <w:rFonts w:asciiTheme="majorBidi" w:hAnsiTheme="majorBidi" w:cstheme="majorBidi"/>
                <w:color w:val="000000"/>
                <w:sz w:val="20"/>
                <w:szCs w:val="20"/>
                <w:lang w:eastAsia="en-CA"/>
              </w:rPr>
            </w:pPr>
            <w:proofErr w:type="spellStart"/>
            <w:r w:rsidRPr="00D35897">
              <w:rPr>
                <w:rFonts w:asciiTheme="majorBidi" w:hAnsiTheme="majorBidi" w:cstheme="majorBidi"/>
                <w:color w:val="000000"/>
                <w:sz w:val="20"/>
                <w:szCs w:val="20"/>
                <w:lang w:eastAsia="en-CA"/>
              </w:rPr>
              <w:t>Suriname</w:t>
            </w:r>
            <w:proofErr w:type="spellEnd"/>
          </w:p>
        </w:tc>
        <w:tc>
          <w:tcPr>
            <w:tcW w:w="1260" w:type="pct"/>
            <w:tcBorders>
              <w:top w:val="single" w:sz="4" w:space="0" w:color="auto"/>
              <w:left w:val="nil"/>
              <w:bottom w:val="single" w:sz="4" w:space="0" w:color="auto"/>
              <w:right w:val="single" w:sz="4" w:space="0" w:color="auto"/>
            </w:tcBorders>
            <w:shd w:val="clear" w:color="auto" w:fill="auto"/>
            <w:hideMark/>
          </w:tcPr>
          <w:p w14:paraId="516B46DE" w14:textId="106C6818" w:rsidR="00B50F16" w:rsidRPr="00D60DE3" w:rsidRDefault="00D60DE3">
            <w:pPr>
              <w:jc w:val="center"/>
              <w:rPr>
                <w:rFonts w:asciiTheme="majorBidi" w:hAnsiTheme="majorBidi" w:cstheme="majorBidi"/>
                <w:color w:val="000000"/>
                <w:sz w:val="20"/>
                <w:szCs w:val="20"/>
                <w:lang w:eastAsia="en-CA"/>
              </w:rPr>
            </w:pPr>
            <w:r>
              <w:rPr>
                <w:rFonts w:asciiTheme="majorBidi" w:hAnsiTheme="majorBidi" w:cstheme="majorBidi"/>
                <w:color w:val="000000"/>
                <w:sz w:val="20"/>
                <w:szCs w:val="20"/>
                <w:lang w:eastAsia="en-CA"/>
              </w:rPr>
              <w:t>PNUMA</w:t>
            </w:r>
          </w:p>
        </w:tc>
        <w:tc>
          <w:tcPr>
            <w:tcW w:w="1791" w:type="pct"/>
            <w:tcBorders>
              <w:top w:val="single" w:sz="4" w:space="0" w:color="auto"/>
              <w:left w:val="nil"/>
              <w:bottom w:val="single" w:sz="4" w:space="0" w:color="auto"/>
              <w:right w:val="single" w:sz="4" w:space="0" w:color="auto"/>
            </w:tcBorders>
            <w:shd w:val="clear" w:color="auto" w:fill="auto"/>
            <w:hideMark/>
          </w:tcPr>
          <w:p w14:paraId="1B8A8C91"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r w:rsidR="005E5853" w:rsidRPr="00320141" w14:paraId="70CC7A7F" w14:textId="77777777" w:rsidTr="0047462F">
        <w:trPr>
          <w:trHeight w:val="206"/>
        </w:trPr>
        <w:tc>
          <w:tcPr>
            <w:tcW w:w="27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DE8DE8"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lastRenderedPageBreak/>
              <w:t>41</w:t>
            </w:r>
          </w:p>
        </w:tc>
        <w:tc>
          <w:tcPr>
            <w:tcW w:w="1677" w:type="pct"/>
            <w:tcBorders>
              <w:top w:val="single" w:sz="4" w:space="0" w:color="auto"/>
              <w:left w:val="nil"/>
              <w:bottom w:val="single" w:sz="4" w:space="0" w:color="auto"/>
              <w:right w:val="single" w:sz="4" w:space="0" w:color="auto"/>
            </w:tcBorders>
            <w:shd w:val="clear" w:color="auto" w:fill="auto"/>
            <w:hideMark/>
          </w:tcPr>
          <w:p w14:paraId="47F6F23F"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Tailandia</w:t>
            </w:r>
          </w:p>
        </w:tc>
        <w:tc>
          <w:tcPr>
            <w:tcW w:w="1260" w:type="pct"/>
            <w:tcBorders>
              <w:top w:val="single" w:sz="4" w:space="0" w:color="auto"/>
              <w:left w:val="nil"/>
              <w:bottom w:val="single" w:sz="4" w:space="0" w:color="auto"/>
              <w:right w:val="single" w:sz="4" w:space="0" w:color="auto"/>
            </w:tcBorders>
            <w:shd w:val="clear" w:color="auto" w:fill="auto"/>
            <w:hideMark/>
          </w:tcPr>
          <w:p w14:paraId="67B82331"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 xml:space="preserve">Banco Mundial </w:t>
            </w:r>
          </w:p>
        </w:tc>
        <w:tc>
          <w:tcPr>
            <w:tcW w:w="1791" w:type="pct"/>
            <w:tcBorders>
              <w:top w:val="single" w:sz="4" w:space="0" w:color="auto"/>
              <w:left w:val="nil"/>
              <w:bottom w:val="single" w:sz="4" w:space="0" w:color="auto"/>
              <w:right w:val="single" w:sz="4" w:space="0" w:color="auto"/>
            </w:tcBorders>
            <w:shd w:val="clear" w:color="auto" w:fill="auto"/>
            <w:hideMark/>
          </w:tcPr>
          <w:p w14:paraId="1E2AF382"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Vence en junio de 2022</w:t>
            </w:r>
          </w:p>
        </w:tc>
      </w:tr>
      <w:tr w:rsidR="005E5853" w:rsidRPr="00320141" w14:paraId="33DCE0F4" w14:textId="77777777" w:rsidTr="0047462F">
        <w:trPr>
          <w:trHeight w:val="152"/>
        </w:trPr>
        <w:tc>
          <w:tcPr>
            <w:tcW w:w="27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F8443C8" w14:textId="77777777" w:rsidR="00B50F16" w:rsidRPr="00320141" w:rsidRDefault="006A374B">
            <w:pPr>
              <w:jc w:val="righ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42</w:t>
            </w:r>
          </w:p>
        </w:tc>
        <w:tc>
          <w:tcPr>
            <w:tcW w:w="1677" w:type="pct"/>
            <w:tcBorders>
              <w:top w:val="single" w:sz="4" w:space="0" w:color="auto"/>
              <w:left w:val="nil"/>
              <w:bottom w:val="single" w:sz="4" w:space="0" w:color="auto"/>
              <w:right w:val="single" w:sz="4" w:space="0" w:color="auto"/>
            </w:tcBorders>
            <w:shd w:val="clear" w:color="auto" w:fill="auto"/>
          </w:tcPr>
          <w:p w14:paraId="4029545B" w14:textId="77777777" w:rsidR="00B50F16" w:rsidRPr="00320141" w:rsidRDefault="006A374B">
            <w:pPr>
              <w:jc w:val="left"/>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Uruguay</w:t>
            </w:r>
          </w:p>
        </w:tc>
        <w:tc>
          <w:tcPr>
            <w:tcW w:w="1260" w:type="pct"/>
            <w:tcBorders>
              <w:top w:val="single" w:sz="4" w:space="0" w:color="auto"/>
              <w:left w:val="nil"/>
              <w:bottom w:val="single" w:sz="4" w:space="0" w:color="auto"/>
              <w:right w:val="single" w:sz="4" w:space="0" w:color="auto"/>
            </w:tcBorders>
            <w:shd w:val="clear" w:color="auto" w:fill="auto"/>
          </w:tcPr>
          <w:p w14:paraId="0C95F4EA" w14:textId="77777777" w:rsidR="00B50F16" w:rsidRPr="00320141" w:rsidRDefault="006A374B">
            <w:pPr>
              <w:jc w:val="center"/>
              <w:rPr>
                <w:rFonts w:asciiTheme="majorBidi" w:hAnsiTheme="majorBidi" w:cstheme="majorBidi"/>
                <w:color w:val="000000"/>
                <w:sz w:val="20"/>
                <w:szCs w:val="20"/>
              </w:rPr>
            </w:pPr>
            <w:r w:rsidRPr="00320141">
              <w:rPr>
                <w:rFonts w:asciiTheme="majorBidi" w:hAnsiTheme="majorBidi" w:cstheme="majorBidi"/>
                <w:color w:val="000000"/>
                <w:sz w:val="20"/>
                <w:szCs w:val="20"/>
              </w:rPr>
              <w:t>PNUD/ONUDI</w:t>
            </w:r>
          </w:p>
        </w:tc>
        <w:tc>
          <w:tcPr>
            <w:tcW w:w="1791" w:type="pct"/>
            <w:tcBorders>
              <w:top w:val="single" w:sz="4" w:space="0" w:color="auto"/>
              <w:left w:val="nil"/>
              <w:bottom w:val="single" w:sz="4" w:space="0" w:color="auto"/>
              <w:right w:val="single" w:sz="4" w:space="0" w:color="auto"/>
            </w:tcBorders>
            <w:shd w:val="clear" w:color="auto" w:fill="auto"/>
          </w:tcPr>
          <w:p w14:paraId="6FE15DEB" w14:textId="77777777" w:rsidR="00B50F16" w:rsidRPr="00320141" w:rsidRDefault="006A374B">
            <w:pPr>
              <w:jc w:val="center"/>
              <w:rPr>
                <w:rFonts w:asciiTheme="majorBidi" w:hAnsiTheme="majorBidi" w:cstheme="majorBidi"/>
                <w:color w:val="000000"/>
                <w:sz w:val="20"/>
                <w:szCs w:val="20"/>
                <w:lang w:eastAsia="en-CA"/>
              </w:rPr>
            </w:pPr>
            <w:r w:rsidRPr="00320141">
              <w:rPr>
                <w:rFonts w:asciiTheme="majorBidi" w:hAnsiTheme="majorBidi" w:cstheme="majorBidi"/>
                <w:color w:val="000000"/>
                <w:sz w:val="20"/>
                <w:szCs w:val="20"/>
                <w:lang w:eastAsia="en-CA"/>
              </w:rPr>
              <w:t>Informe recibido</w:t>
            </w:r>
          </w:p>
        </w:tc>
      </w:tr>
    </w:tbl>
    <w:p w14:paraId="3BAECFBA" w14:textId="45241FF2" w:rsidR="00B50F16" w:rsidRPr="00320141" w:rsidRDefault="006A374B">
      <w:pPr>
        <w:ind w:right="-170"/>
        <w:rPr>
          <w:sz w:val="20"/>
          <w:szCs w:val="20"/>
        </w:rPr>
      </w:pPr>
      <w:r w:rsidRPr="00320141">
        <w:rPr>
          <w:sz w:val="20"/>
          <w:szCs w:val="20"/>
        </w:rPr>
        <w:t xml:space="preserve">(*) </w:t>
      </w:r>
      <w:r w:rsidR="00BF1113" w:rsidRPr="00320141">
        <w:rPr>
          <w:sz w:val="20"/>
          <w:szCs w:val="20"/>
        </w:rPr>
        <w:t xml:space="preserve">Conforme a lo dispuesto en la decisión 93/21, la fecha de término de las actividades de apoyo a la reducción de los HFC para India se prorrogó hasta el 30 de junio de 2024, </w:t>
      </w:r>
      <w:r w:rsidR="00125EE6" w:rsidRPr="00320141">
        <w:rPr>
          <w:sz w:val="20"/>
          <w:szCs w:val="20"/>
        </w:rPr>
        <w:t xml:space="preserve">a condición </w:t>
      </w:r>
      <w:r w:rsidR="00BF1113" w:rsidRPr="00320141">
        <w:rPr>
          <w:sz w:val="20"/>
          <w:szCs w:val="20"/>
        </w:rPr>
        <w:t>de que no se solicita</w:t>
      </w:r>
      <w:r w:rsidR="00125EE6" w:rsidRPr="00320141">
        <w:rPr>
          <w:sz w:val="20"/>
          <w:szCs w:val="20"/>
        </w:rPr>
        <w:t>sen</w:t>
      </w:r>
      <w:r w:rsidR="00BF1113" w:rsidRPr="00320141">
        <w:rPr>
          <w:sz w:val="20"/>
          <w:szCs w:val="20"/>
        </w:rPr>
        <w:t xml:space="preserve"> nuevas prórrogas y de que el PNUMA presenta</w:t>
      </w:r>
      <w:r w:rsidR="00125EE6" w:rsidRPr="00320141">
        <w:rPr>
          <w:sz w:val="20"/>
          <w:szCs w:val="20"/>
        </w:rPr>
        <w:t>se</w:t>
      </w:r>
      <w:r w:rsidR="00BF1113" w:rsidRPr="00320141">
        <w:rPr>
          <w:sz w:val="20"/>
          <w:szCs w:val="20"/>
        </w:rPr>
        <w:t>, dentro de los seis meses de</w:t>
      </w:r>
      <w:r w:rsidR="00125EE6" w:rsidRPr="00320141">
        <w:rPr>
          <w:sz w:val="20"/>
          <w:szCs w:val="20"/>
        </w:rPr>
        <w:t xml:space="preserve"> la</w:t>
      </w:r>
      <w:r w:rsidR="00BF1113" w:rsidRPr="00320141">
        <w:rPr>
          <w:sz w:val="20"/>
          <w:szCs w:val="20"/>
        </w:rPr>
        <w:t xml:space="preserve"> </w:t>
      </w:r>
      <w:r w:rsidR="005B594A" w:rsidRPr="00320141">
        <w:rPr>
          <w:sz w:val="20"/>
          <w:szCs w:val="20"/>
        </w:rPr>
        <w:t>finalización de proyectos</w:t>
      </w:r>
      <w:r w:rsidR="00BF1113" w:rsidRPr="00320141">
        <w:rPr>
          <w:sz w:val="20"/>
          <w:szCs w:val="20"/>
        </w:rPr>
        <w:t>, un informe final sobre las actividades terminadas</w:t>
      </w:r>
      <w:r w:rsidRPr="00320141">
        <w:rPr>
          <w:sz w:val="20"/>
          <w:szCs w:val="20"/>
        </w:rPr>
        <w:t>.</w:t>
      </w:r>
    </w:p>
    <w:p w14:paraId="3C63D94E" w14:textId="59372BB2" w:rsidR="00B50F16" w:rsidRPr="00320141" w:rsidRDefault="00BF1113">
      <w:pPr>
        <w:pStyle w:val="Heading1"/>
        <w:spacing w:before="240"/>
      </w:pPr>
      <w:r w:rsidRPr="00320141">
        <w:t xml:space="preserve">La unidad de evaluación analizó los 26 informes finales y </w:t>
      </w:r>
      <w:r w:rsidR="00125EE6" w:rsidRPr="00320141">
        <w:t xml:space="preserve">consolidó </w:t>
      </w:r>
      <w:r w:rsidRPr="00320141">
        <w:t>la información recogida sobre eficiencia energética e integración de la perspectiva de género. La perspectiva de género se mencionó en 17 informes finales y en distintos componentes de los proyectos. Uno de los organismos utilizó los indicadores de la lista de control que figura en la guía para presentar las actividades de apoyo que la Secretaría del Fondo Multilateral</w:t>
      </w:r>
      <w:r w:rsidR="00125EE6" w:rsidRPr="00320141">
        <w:t xml:space="preserve"> propuso </w:t>
      </w:r>
      <w:r w:rsidRPr="00320141">
        <w:t>a los organismos</w:t>
      </w:r>
      <w:r w:rsidR="009C0733" w:rsidRPr="00320141">
        <w:t>.</w:t>
      </w:r>
      <w:r w:rsidRPr="00320141">
        <w:rPr>
          <w:rStyle w:val="FootnoteReference"/>
        </w:rPr>
        <w:footnoteReference w:id="12"/>
      </w:r>
    </w:p>
    <w:p w14:paraId="5D944ACB" w14:textId="77777777" w:rsidR="00B50F16" w:rsidRPr="00320141" w:rsidRDefault="006A374B">
      <w:pPr>
        <w:pStyle w:val="Heading1"/>
        <w:keepNext/>
        <w:widowControl w:val="0"/>
        <w:numPr>
          <w:ilvl w:val="0"/>
          <w:numId w:val="0"/>
        </w:numPr>
        <w:rPr>
          <w:i/>
          <w:iCs/>
        </w:rPr>
      </w:pPr>
      <w:r w:rsidRPr="00320141">
        <w:rPr>
          <w:i/>
          <w:iCs/>
        </w:rPr>
        <w:t>Integración de la perspectiva de género</w:t>
      </w:r>
    </w:p>
    <w:p w14:paraId="1D063633" w14:textId="53F2BBEA" w:rsidR="00B50F16" w:rsidRPr="00320141" w:rsidRDefault="00BF1113">
      <w:pPr>
        <w:pStyle w:val="Heading1"/>
        <w:keepNext/>
      </w:pPr>
      <w:r w:rsidRPr="00320141">
        <w:t>En la mayoría de los informes finales los organismos hicieron hincapié en los esfuerzos realizados por las</w:t>
      </w:r>
      <w:r w:rsidR="004455E2" w:rsidRPr="00320141">
        <w:t xml:space="preserve"> Oficinas Nacionales del Ozono </w:t>
      </w:r>
      <w:r w:rsidRPr="00320141">
        <w:t xml:space="preserve">para garantizar la participación de la mujer en reuniones y talleres, con diversos resultados. Las actividades se ejecutaron de conformidad con las políticas nacionales de género, </w:t>
      </w:r>
      <w:r w:rsidR="00125EE6" w:rsidRPr="00320141">
        <w:t>donde procediese</w:t>
      </w:r>
      <w:r w:rsidRPr="00320141">
        <w:t>, fomentando la participación tanto de hombres como de mujeres durante las diferentes etapas del proyecto a fin de garantizar la igualdad de género y un enfoque integrador.</w:t>
      </w:r>
    </w:p>
    <w:p w14:paraId="1259FDF3" w14:textId="46B5EF9A" w:rsidR="00B50F16" w:rsidRPr="00320141" w:rsidRDefault="00BF1113">
      <w:pPr>
        <w:pStyle w:val="Heading1"/>
        <w:rPr>
          <w:rFonts w:asciiTheme="majorBidi" w:hAnsiTheme="majorBidi" w:cstheme="majorBidi"/>
        </w:rPr>
      </w:pPr>
      <w:r w:rsidRPr="00320141">
        <w:t>Se hicieron esfuerzos por aumentar el número de mujeres participantes en la capacitación técnica. Algunas</w:t>
      </w:r>
      <w:r w:rsidR="004455E2" w:rsidRPr="00320141">
        <w:t xml:space="preserve"> Oficinas Nacionales del Ozono </w:t>
      </w:r>
      <w:r w:rsidRPr="00320141">
        <w:t>organizaron reuniones de sensibilización para informar sobre oportunidades de formación y aumentar las probabilidades de participación de la mujer. Sin embargo, las cifras comunicadas en diferentes países siguen revelando la existencia de una significativa brecha de paridad de género en materia de capacitación técnica.</w:t>
      </w:r>
    </w:p>
    <w:p w14:paraId="21700854" w14:textId="66CF59D2" w:rsidR="00B50F16" w:rsidRPr="00320141" w:rsidRDefault="00930A60">
      <w:pPr>
        <w:pStyle w:val="Heading1"/>
      </w:pPr>
      <w:r>
        <w:t>De manera similar s</w:t>
      </w:r>
      <w:r w:rsidR="00557211" w:rsidRPr="00320141">
        <w:t xml:space="preserve">e organizaron actividades de fortalecimiento de capacidades en relación con el componente de </w:t>
      </w:r>
      <w:r>
        <w:t xml:space="preserve">otorgamiento </w:t>
      </w:r>
      <w:r w:rsidR="00557211" w:rsidRPr="00320141">
        <w:t xml:space="preserve">de licencias y presentación de informes del </w:t>
      </w:r>
      <w:r w:rsidR="00125EE6" w:rsidRPr="00320141">
        <w:t>A</w:t>
      </w:r>
      <w:r w:rsidR="00557211" w:rsidRPr="00320141">
        <w:t xml:space="preserve">rtículo 4B, incluyendo reuniones de consulta con </w:t>
      </w:r>
      <w:r w:rsidR="00125EE6" w:rsidRPr="00320141">
        <w:t>interesados directos aduaneros</w:t>
      </w:r>
      <w:r w:rsidR="00557211" w:rsidRPr="00320141">
        <w:t xml:space="preserve">. </w:t>
      </w:r>
      <w:r w:rsidR="00125EE6" w:rsidRPr="00320141">
        <w:t xml:space="preserve">Asimismo </w:t>
      </w:r>
      <w:r w:rsidR="00557211" w:rsidRPr="00320141">
        <w:t>se realizaron esfuerzos p</w:t>
      </w:r>
      <w:r w:rsidR="00125EE6" w:rsidRPr="00320141">
        <w:t>ara</w:t>
      </w:r>
      <w:r w:rsidR="00557211" w:rsidRPr="00320141">
        <w:t xml:space="preserve"> mejorar la representación de la mujer en los comités técnicos encargados de revisar textos legislativos y reglamentarios a fin de actualizar la legislación sobre las SAO</w:t>
      </w:r>
      <w:r w:rsidR="00221EDC" w:rsidRPr="00320141">
        <w:t>.</w:t>
      </w:r>
    </w:p>
    <w:p w14:paraId="61FC4911" w14:textId="77777777" w:rsidR="00B50F16" w:rsidRPr="00320141" w:rsidRDefault="006A374B">
      <w:pPr>
        <w:pStyle w:val="Heading1"/>
        <w:numPr>
          <w:ilvl w:val="0"/>
          <w:numId w:val="0"/>
        </w:numPr>
      </w:pPr>
      <w:r w:rsidRPr="00320141">
        <w:rPr>
          <w:i/>
          <w:iCs/>
        </w:rPr>
        <w:t>Eficiencia energética</w:t>
      </w:r>
    </w:p>
    <w:p w14:paraId="268C071D" w14:textId="3BB5C759" w:rsidR="00B50F16" w:rsidRPr="00320141" w:rsidRDefault="00557211">
      <w:pPr>
        <w:pStyle w:val="Heading1"/>
      </w:pPr>
      <w:r w:rsidRPr="00320141">
        <w:t xml:space="preserve">De los 26 informes, 22 hacen referencia a la eficiencia energética al informar sobre las actividades realizadas, </w:t>
      </w:r>
      <w:r w:rsidR="00125EE6" w:rsidRPr="00320141">
        <w:t xml:space="preserve">proporcionando </w:t>
      </w:r>
      <w:r w:rsidRPr="00320141">
        <w:t>un resumen de los resultados y describi</w:t>
      </w:r>
      <w:r w:rsidR="00125EE6" w:rsidRPr="00320141">
        <w:t>endo</w:t>
      </w:r>
      <w:r w:rsidRPr="00320141">
        <w:t xml:space="preserve"> las experiencias recogidas y los problemas de ejecución. Los organismos informaron sobre la organización de mesas redondas </w:t>
      </w:r>
      <w:r w:rsidR="00125EE6" w:rsidRPr="00320141">
        <w:t xml:space="preserve">en las que participaron representantes del </w:t>
      </w:r>
      <w:r w:rsidRPr="00320141">
        <w:t xml:space="preserve">gobierno y </w:t>
      </w:r>
      <w:r w:rsidR="00930A60">
        <w:t>d</w:t>
      </w:r>
      <w:r w:rsidRPr="00320141">
        <w:t>el sector privado para debatir alternativas de bajo</w:t>
      </w:r>
      <w:r w:rsidR="00D15C57" w:rsidRPr="00320141">
        <w:t xml:space="preserve"> potencial de calentamiento atmosférico </w:t>
      </w:r>
      <w:r w:rsidRPr="00320141">
        <w:t>y oportunidades de eficiencia energética para el sector de servicio técnico de refrigeración y climatización y equipos vehiculares, conocer los resultados de las evaluaciones de seguridad y revisar la normativa vigente.</w:t>
      </w:r>
    </w:p>
    <w:p w14:paraId="64F9B9A0" w14:textId="7DCE3E7F" w:rsidR="00B50F16" w:rsidRPr="00320141" w:rsidRDefault="00557211">
      <w:pPr>
        <w:pStyle w:val="Heading1"/>
      </w:pPr>
      <w:r w:rsidRPr="00320141">
        <w:t>Los organismos informaron que las</w:t>
      </w:r>
      <w:r w:rsidR="00FB6212" w:rsidRPr="00320141">
        <w:t xml:space="preserve"> Oficinas Nacionales del Ozono, </w:t>
      </w:r>
      <w:r w:rsidR="00C86864" w:rsidRPr="00320141">
        <w:t xml:space="preserve">los interesados directos </w:t>
      </w:r>
      <w:r w:rsidRPr="00320141">
        <w:t xml:space="preserve">gubernamentales, </w:t>
      </w:r>
      <w:r w:rsidR="00C86864" w:rsidRPr="00320141">
        <w:t xml:space="preserve">los </w:t>
      </w:r>
      <w:r w:rsidRPr="00320141">
        <w:t xml:space="preserve">representantes del sector técnico y </w:t>
      </w:r>
      <w:r w:rsidR="00C86864" w:rsidRPr="00320141">
        <w:t xml:space="preserve">los </w:t>
      </w:r>
      <w:r w:rsidRPr="00320141">
        <w:t>usuarios finales asistieron a cursos de formación básica para abordar las nuevas responsabilidades que impone la Enmienda de Kigali, incluyendo cursos de formación sobre eficiencia energética y refrigeración.</w:t>
      </w:r>
    </w:p>
    <w:p w14:paraId="5B532403" w14:textId="76BDC8D5" w:rsidR="00B50F16" w:rsidRPr="00320141" w:rsidRDefault="00557211">
      <w:pPr>
        <w:pStyle w:val="Heading1"/>
      </w:pPr>
      <w:r w:rsidRPr="00320141">
        <w:t xml:space="preserve">La formación </w:t>
      </w:r>
      <w:r w:rsidR="00C86864" w:rsidRPr="00320141">
        <w:t xml:space="preserve">suministró </w:t>
      </w:r>
      <w:r w:rsidRPr="00320141">
        <w:t>al personal de las</w:t>
      </w:r>
      <w:r w:rsidR="004455E2" w:rsidRPr="00320141">
        <w:t xml:space="preserve"> Oficinas Nacionales del Ozono </w:t>
      </w:r>
      <w:r w:rsidRPr="00320141">
        <w:t xml:space="preserve">los conocimientos y capacidades necesarias para </w:t>
      </w:r>
      <w:r w:rsidR="00C86864" w:rsidRPr="00320141">
        <w:t xml:space="preserve">supervisar </w:t>
      </w:r>
      <w:r w:rsidRPr="00320141">
        <w:t>eficaz</w:t>
      </w:r>
      <w:r w:rsidR="00C86864" w:rsidRPr="00320141">
        <w:t>mente</w:t>
      </w:r>
      <w:r w:rsidRPr="00320141">
        <w:t xml:space="preserve"> el consumo de HFC y cumplir con sus nuevas responsabilidades, especialmente en materia de eficiencia energética, reducción de las emisiones de gases </w:t>
      </w:r>
      <w:r w:rsidRPr="00320141">
        <w:lastRenderedPageBreak/>
        <w:t>de efecto invernadero, cumplimiento de los compromisos internacionales y un mayor acceso a mecanismos de financiamiento y apoyo climático. Las</w:t>
      </w:r>
      <w:r w:rsidR="004455E2" w:rsidRPr="00320141">
        <w:t xml:space="preserve"> Oficinas Nacionales del Ozono </w:t>
      </w:r>
      <w:r w:rsidRPr="00320141">
        <w:t>consideraron muy útiles los materiales de capacitación y cursos en línea sobre eficiencia energética para sistemas de refrigeración y climatización</w:t>
      </w:r>
      <w:r w:rsidR="005C1765" w:rsidRPr="00320141">
        <w:t>.</w:t>
      </w:r>
    </w:p>
    <w:p w14:paraId="1F996EB8" w14:textId="4C6EBBF5" w:rsidR="00B50F16" w:rsidRPr="00320141" w:rsidRDefault="00557211">
      <w:pPr>
        <w:pStyle w:val="Heading1"/>
      </w:pPr>
      <w:r w:rsidRPr="00320141">
        <w:t>Un organismo destacó la importancia de realizar estudios y evaluaciones durante la ejecución de proyectos que ayudar</w:t>
      </w:r>
      <w:r w:rsidR="005A3C3E">
        <w:t>a</w:t>
      </w:r>
      <w:r w:rsidRPr="00320141">
        <w:t>n a las</w:t>
      </w:r>
      <w:r w:rsidR="004455E2" w:rsidRPr="00320141">
        <w:t xml:space="preserve"> Oficinas Nacionales del Ozono </w:t>
      </w:r>
      <w:r w:rsidRPr="00320141">
        <w:t xml:space="preserve">a individualizar las principales prioridades y pasos iniciales para el desarrollo de políticas y normas de control de los HFC, incluidos códigos de seguridad y normas sobre eficiencia energética y alternativas de bajo </w:t>
      </w:r>
      <w:r w:rsidR="00FB6212" w:rsidRPr="00320141">
        <w:t>potencial de calentamiento atmosférico.</w:t>
      </w:r>
      <w:r w:rsidRPr="00320141">
        <w:t xml:space="preserve"> Otro organismo destacó la utilidad de organizar seminarios y talleres regionales sobre tecnologías alternativas y eficiencia energética para </w:t>
      </w:r>
      <w:r w:rsidR="00C86864" w:rsidRPr="00320141">
        <w:t xml:space="preserve">interesados directos </w:t>
      </w:r>
      <w:r w:rsidRPr="00320141">
        <w:t>y técnicos nacionales.</w:t>
      </w:r>
    </w:p>
    <w:p w14:paraId="5C394456" w14:textId="1910C796" w:rsidR="00B50F16" w:rsidRPr="00320141" w:rsidRDefault="006A374B">
      <w:pPr>
        <w:pStyle w:val="Heading1"/>
      </w:pPr>
      <w:r w:rsidRPr="00320141">
        <w:t xml:space="preserve">La mayoría de los informes subrayaron la importancia de continuar con los actos y actividades de sensibilización </w:t>
      </w:r>
      <w:r w:rsidR="00A25CEA" w:rsidRPr="00320141">
        <w:t xml:space="preserve">pública para </w:t>
      </w:r>
      <w:r w:rsidRPr="00320141">
        <w:t>todas l</w:t>
      </w:r>
      <w:r w:rsidR="005A3C3E">
        <w:t>os interesados directos</w:t>
      </w:r>
      <w:r w:rsidRPr="00320141">
        <w:t xml:space="preserve">, con el fin de informarles </w:t>
      </w:r>
      <w:r w:rsidR="00A25CEA" w:rsidRPr="00320141">
        <w:t xml:space="preserve">sobre </w:t>
      </w:r>
      <w:r w:rsidRPr="00320141">
        <w:t>las oportunidades y desafíos de la transición a refrigerantes de bajo</w:t>
      </w:r>
      <w:r w:rsidR="00D15C57" w:rsidRPr="00320141">
        <w:t xml:space="preserve"> potencial de calentamiento atmosférico </w:t>
      </w:r>
      <w:r w:rsidRPr="00320141">
        <w:t xml:space="preserve">(inflamables), de la eficiencia energética y de la </w:t>
      </w:r>
      <w:r w:rsidR="00C86864" w:rsidRPr="00320141">
        <w:t xml:space="preserve">aplicación </w:t>
      </w:r>
      <w:r w:rsidRPr="00320141">
        <w:t xml:space="preserve">general de la Enmienda de Kigali. </w:t>
      </w:r>
      <w:r w:rsidR="0030015F" w:rsidRPr="00320141">
        <w:t>Asimismo,</w:t>
      </w:r>
      <w:r w:rsidR="00C86864" w:rsidRPr="00320141">
        <w:t xml:space="preserve"> </w:t>
      </w:r>
      <w:r w:rsidR="00A70294" w:rsidRPr="00320141">
        <w:t>se</w:t>
      </w:r>
      <w:r w:rsidRPr="00320141">
        <w:t xml:space="preserve"> </w:t>
      </w:r>
      <w:r w:rsidR="00A25CEA" w:rsidRPr="00320141">
        <w:t xml:space="preserve">recomendó incentivar la </w:t>
      </w:r>
      <w:r w:rsidRPr="00320141">
        <w:t xml:space="preserve">adquisición </w:t>
      </w:r>
      <w:r w:rsidR="00C86864" w:rsidRPr="00320141">
        <w:t xml:space="preserve">por parte </w:t>
      </w:r>
      <w:r w:rsidRPr="00320141">
        <w:t xml:space="preserve">del Estado de equipos de refrigeración y climatización </w:t>
      </w:r>
      <w:proofErr w:type="spellStart"/>
      <w:r w:rsidR="005A3C3E">
        <w:t>ecoenergéticos</w:t>
      </w:r>
      <w:proofErr w:type="spellEnd"/>
      <w:r w:rsidR="005A3C3E">
        <w:t xml:space="preserve"> </w:t>
      </w:r>
      <w:r w:rsidRPr="00320141">
        <w:t>que utilicen refrigerantes de bajo</w:t>
      </w:r>
      <w:r w:rsidR="00D15C57" w:rsidRPr="00320141">
        <w:t xml:space="preserve"> potencial de calentamiento atmosférico </w:t>
      </w:r>
      <w:r w:rsidRPr="00320141">
        <w:t xml:space="preserve">para </w:t>
      </w:r>
      <w:r w:rsidR="00A25CEA" w:rsidRPr="00320141">
        <w:t xml:space="preserve">que </w:t>
      </w:r>
      <w:r w:rsidRPr="00320141">
        <w:t xml:space="preserve">el mercado sea más favorable </w:t>
      </w:r>
      <w:r w:rsidR="00A25CEA" w:rsidRPr="00320141">
        <w:t xml:space="preserve">a </w:t>
      </w:r>
      <w:r w:rsidR="00C86864" w:rsidRPr="00320141">
        <w:t xml:space="preserve">esta </w:t>
      </w:r>
      <w:r w:rsidR="00A25CEA" w:rsidRPr="00320141">
        <w:t>tecnología</w:t>
      </w:r>
      <w:r w:rsidR="00FB6212" w:rsidRPr="00320141">
        <w:t>.</w:t>
      </w:r>
    </w:p>
    <w:p w14:paraId="1BFF79A0" w14:textId="34564A41" w:rsidR="00B50F16" w:rsidRPr="00320141" w:rsidRDefault="00557211">
      <w:pPr>
        <w:pStyle w:val="Heading1"/>
        <w:sectPr w:rsidR="00B50F16" w:rsidRPr="00320141" w:rsidSect="00894CF1">
          <w:headerReference w:type="even" r:id="rId23"/>
          <w:headerReference w:type="default" r:id="rId24"/>
          <w:headerReference w:type="first" r:id="rId25"/>
          <w:footnotePr>
            <w:numRestart w:val="eachSect"/>
          </w:footnotePr>
          <w:type w:val="continuous"/>
          <w:pgSz w:w="12240" w:h="15840" w:code="1"/>
          <w:pgMar w:top="720" w:right="1440" w:bottom="864" w:left="1440" w:header="720" w:footer="475" w:gutter="0"/>
          <w:pgNumType w:start="1"/>
          <w:cols w:space="720"/>
          <w:titlePg/>
          <w:docGrid w:linePitch="299"/>
        </w:sectPr>
      </w:pPr>
      <w:r w:rsidRPr="00320141">
        <w:t xml:space="preserve">Un país sugirió establecer con </w:t>
      </w:r>
      <w:r w:rsidR="00C86864" w:rsidRPr="00320141">
        <w:t xml:space="preserve">interesados directos </w:t>
      </w:r>
      <w:r w:rsidRPr="00320141">
        <w:t>clave un comité directivo para mejorar la coordinación y evitar la superposición de actividades (p. ej., fortalecimiento de capacidades, programas de sensibilización para funcionarios, etc.), ya que la reducción de los HFC se relaciona con otras medidas políticas, como el cambio climático, la eficiencia energética y las normas de seguridad. Por último, también se hizo referencia a que el trabajo de las</w:t>
      </w:r>
      <w:r w:rsidR="004455E2" w:rsidRPr="00320141">
        <w:t xml:space="preserve"> Oficinas Nacionales del Ozono </w:t>
      </w:r>
      <w:r w:rsidRPr="00320141">
        <w:t xml:space="preserve">es fundamental para garantizar la continuidad en la revisión de los marcos políticos y regulatorios a fin de introducir alternativas </w:t>
      </w:r>
      <w:proofErr w:type="spellStart"/>
      <w:r w:rsidRPr="00320141">
        <w:t>ecoenergéticas</w:t>
      </w:r>
      <w:proofErr w:type="spellEnd"/>
      <w:r w:rsidRPr="00320141">
        <w:t xml:space="preserve"> a los HFC</w:t>
      </w:r>
      <w:r w:rsidR="00A70294" w:rsidRPr="00320141">
        <w:t>.</w:t>
      </w:r>
    </w:p>
    <w:p w14:paraId="32E9B58F" w14:textId="77777777" w:rsidR="00B50F16" w:rsidRPr="00320141" w:rsidRDefault="006A374B">
      <w:pPr>
        <w:spacing w:after="240"/>
        <w:jc w:val="center"/>
        <w:rPr>
          <w:b/>
          <w:bCs/>
        </w:rPr>
      </w:pPr>
      <w:r w:rsidRPr="00320141">
        <w:rPr>
          <w:b/>
          <w:bCs/>
        </w:rPr>
        <w:lastRenderedPageBreak/>
        <w:t>Anexo III</w:t>
      </w:r>
    </w:p>
    <w:p w14:paraId="4AE6FEE6" w14:textId="1D882650" w:rsidR="00B50F16" w:rsidRPr="00320141" w:rsidRDefault="006A374B" w:rsidP="0030015F">
      <w:pPr>
        <w:tabs>
          <w:tab w:val="left" w:pos="9360"/>
        </w:tabs>
        <w:spacing w:after="240"/>
        <w:ind w:right="-540"/>
        <w:jc w:val="center"/>
      </w:pPr>
      <w:r w:rsidRPr="00320141">
        <w:rPr>
          <w:b/>
          <w:bCs/>
        </w:rPr>
        <w:t>PROGRAMA DE TRABAJO ACTUALIZADO SOBRE S</w:t>
      </w:r>
      <w:r w:rsidR="00557211" w:rsidRPr="00320141">
        <w:rPr>
          <w:b/>
          <w:bCs/>
        </w:rPr>
        <w:t xml:space="preserve">UPERVISIÓN </w:t>
      </w:r>
      <w:r w:rsidRPr="00320141">
        <w:rPr>
          <w:b/>
          <w:bCs/>
        </w:rPr>
        <w:t>Y EVALUACIÓN PARA 2025</w:t>
      </w:r>
    </w:p>
    <w:tbl>
      <w:tblPr>
        <w:tblStyle w:val="TableGrid"/>
        <w:tblW w:w="5437" w:type="pct"/>
        <w:tblInd w:w="-275" w:type="dxa"/>
        <w:tblLook w:val="04A0" w:firstRow="1" w:lastRow="0" w:firstColumn="1" w:lastColumn="0" w:noHBand="0" w:noVBand="1"/>
      </w:tblPr>
      <w:tblGrid>
        <w:gridCol w:w="542"/>
        <w:gridCol w:w="2248"/>
        <w:gridCol w:w="3749"/>
        <w:gridCol w:w="3726"/>
      </w:tblGrid>
      <w:tr w:rsidR="00D335E4" w:rsidRPr="00320141" w14:paraId="4E44F05D" w14:textId="77777777" w:rsidTr="0030015F">
        <w:trPr>
          <w:tblHeader/>
        </w:trPr>
        <w:tc>
          <w:tcPr>
            <w:tcW w:w="264" w:type="pct"/>
          </w:tcPr>
          <w:p w14:paraId="1ACD9021" w14:textId="38408B6A" w:rsidR="00B50F16" w:rsidRPr="00320141" w:rsidRDefault="004C5421">
            <w:pPr>
              <w:rPr>
                <w:b/>
                <w:bCs/>
                <w:sz w:val="20"/>
                <w:szCs w:val="20"/>
              </w:rPr>
            </w:pPr>
            <w:r w:rsidRPr="00320141">
              <w:rPr>
                <w:b/>
                <w:bCs/>
                <w:sz w:val="20"/>
                <w:szCs w:val="20"/>
              </w:rPr>
              <w:t>No.</w:t>
            </w:r>
          </w:p>
        </w:tc>
        <w:tc>
          <w:tcPr>
            <w:tcW w:w="1095" w:type="pct"/>
          </w:tcPr>
          <w:p w14:paraId="5B1EFBE8" w14:textId="77777777" w:rsidR="00B50F16" w:rsidRPr="00320141" w:rsidRDefault="006A374B">
            <w:pPr>
              <w:jc w:val="center"/>
              <w:rPr>
                <w:b/>
                <w:bCs/>
                <w:sz w:val="20"/>
                <w:szCs w:val="20"/>
              </w:rPr>
            </w:pPr>
            <w:r w:rsidRPr="00320141">
              <w:rPr>
                <w:b/>
                <w:bCs/>
                <w:sz w:val="20"/>
                <w:szCs w:val="20"/>
              </w:rPr>
              <w:t>Tipo de actividad</w:t>
            </w:r>
          </w:p>
        </w:tc>
        <w:tc>
          <w:tcPr>
            <w:tcW w:w="1826" w:type="pct"/>
            <w:shd w:val="clear" w:color="auto" w:fill="auto"/>
          </w:tcPr>
          <w:p w14:paraId="4EB2DCC8" w14:textId="77777777" w:rsidR="00B50F16" w:rsidRPr="00320141" w:rsidRDefault="006A374B">
            <w:pPr>
              <w:jc w:val="center"/>
              <w:rPr>
                <w:b/>
                <w:bCs/>
                <w:sz w:val="20"/>
                <w:szCs w:val="20"/>
              </w:rPr>
            </w:pPr>
            <w:r w:rsidRPr="00320141">
              <w:rPr>
                <w:b/>
                <w:bCs/>
                <w:sz w:val="20"/>
                <w:szCs w:val="20"/>
              </w:rPr>
              <w:t>96</w:t>
            </w:r>
            <w:r w:rsidRPr="00320141">
              <w:rPr>
                <w:b/>
                <w:bCs/>
                <w:sz w:val="20"/>
                <w:szCs w:val="20"/>
                <w:vertAlign w:val="superscript"/>
              </w:rPr>
              <w:t>th</w:t>
            </w:r>
            <w:r w:rsidRPr="00320141">
              <w:rPr>
                <w:b/>
                <w:bCs/>
                <w:sz w:val="20"/>
                <w:szCs w:val="20"/>
              </w:rPr>
              <w:t xml:space="preserve"> reunión</w:t>
            </w:r>
          </w:p>
        </w:tc>
        <w:tc>
          <w:tcPr>
            <w:tcW w:w="1815" w:type="pct"/>
          </w:tcPr>
          <w:p w14:paraId="3ECCB4E8" w14:textId="77777777" w:rsidR="00B50F16" w:rsidRPr="00320141" w:rsidRDefault="006A374B">
            <w:pPr>
              <w:jc w:val="center"/>
              <w:rPr>
                <w:b/>
                <w:bCs/>
                <w:sz w:val="20"/>
                <w:szCs w:val="20"/>
              </w:rPr>
            </w:pPr>
            <w:r w:rsidRPr="00320141">
              <w:rPr>
                <w:b/>
                <w:bCs/>
                <w:sz w:val="20"/>
                <w:szCs w:val="20"/>
              </w:rPr>
              <w:t>97</w:t>
            </w:r>
            <w:r w:rsidRPr="00320141">
              <w:rPr>
                <w:b/>
                <w:bCs/>
                <w:sz w:val="20"/>
                <w:szCs w:val="20"/>
                <w:vertAlign w:val="superscript"/>
              </w:rPr>
              <w:t>th</w:t>
            </w:r>
            <w:r w:rsidRPr="00320141">
              <w:rPr>
                <w:b/>
                <w:bCs/>
                <w:sz w:val="20"/>
                <w:szCs w:val="20"/>
              </w:rPr>
              <w:t xml:space="preserve"> reunión</w:t>
            </w:r>
          </w:p>
        </w:tc>
      </w:tr>
      <w:tr w:rsidR="00D335E4" w:rsidRPr="00320141" w14:paraId="76CAA7F4" w14:textId="77777777" w:rsidTr="0030015F">
        <w:trPr>
          <w:trHeight w:val="864"/>
        </w:trPr>
        <w:tc>
          <w:tcPr>
            <w:tcW w:w="264" w:type="pct"/>
          </w:tcPr>
          <w:p w14:paraId="45C5EF95" w14:textId="77777777" w:rsidR="00D335E4" w:rsidRPr="00320141" w:rsidRDefault="00D335E4" w:rsidP="00EF09A5">
            <w:pPr>
              <w:numPr>
                <w:ilvl w:val="0"/>
                <w:numId w:val="7"/>
              </w:numPr>
              <w:contextualSpacing/>
              <w:rPr>
                <w:rFonts w:eastAsia="Calibri"/>
                <w:sz w:val="20"/>
                <w:szCs w:val="20"/>
              </w:rPr>
            </w:pPr>
          </w:p>
        </w:tc>
        <w:tc>
          <w:tcPr>
            <w:tcW w:w="1095" w:type="pct"/>
          </w:tcPr>
          <w:p w14:paraId="55851220" w14:textId="21F75CEF" w:rsidR="00B50F16" w:rsidRPr="00320141" w:rsidRDefault="005A3C3E">
            <w:pPr>
              <w:jc w:val="left"/>
              <w:rPr>
                <w:sz w:val="20"/>
                <w:szCs w:val="20"/>
              </w:rPr>
            </w:pPr>
            <w:r w:rsidRPr="00320141">
              <w:rPr>
                <w:sz w:val="20"/>
                <w:szCs w:val="20"/>
              </w:rPr>
              <w:t>V</w:t>
            </w:r>
            <w:r>
              <w:rPr>
                <w:sz w:val="20"/>
                <w:szCs w:val="20"/>
              </w:rPr>
              <w:t>aloración</w:t>
            </w:r>
            <w:r w:rsidR="00E64C2B">
              <w:rPr>
                <w:sz w:val="20"/>
                <w:szCs w:val="20"/>
              </w:rPr>
              <w:t xml:space="preserve"> externa</w:t>
            </w:r>
            <w:r w:rsidRPr="00320141">
              <w:rPr>
                <w:sz w:val="20"/>
                <w:szCs w:val="20"/>
              </w:rPr>
              <w:t xml:space="preserve"> de la función de evaluación (</w:t>
            </w:r>
            <w:r w:rsidR="00C86864" w:rsidRPr="00320141">
              <w:rPr>
                <w:sz w:val="20"/>
                <w:szCs w:val="20"/>
              </w:rPr>
              <w:t>seguimiento</w:t>
            </w:r>
            <w:r w:rsidRPr="00320141">
              <w:rPr>
                <w:sz w:val="20"/>
                <w:szCs w:val="20"/>
              </w:rPr>
              <w:t>)</w:t>
            </w:r>
          </w:p>
        </w:tc>
        <w:tc>
          <w:tcPr>
            <w:tcW w:w="1826" w:type="pct"/>
            <w:shd w:val="clear" w:color="auto" w:fill="auto"/>
          </w:tcPr>
          <w:p w14:paraId="62FE208D" w14:textId="0544CBE8" w:rsidR="00B50F16" w:rsidRPr="00320141" w:rsidRDefault="006A374B">
            <w:pPr>
              <w:jc w:val="left"/>
              <w:rPr>
                <w:sz w:val="20"/>
                <w:szCs w:val="20"/>
              </w:rPr>
            </w:pPr>
            <w:r w:rsidRPr="00320141">
              <w:rPr>
                <w:sz w:val="20"/>
                <w:szCs w:val="20"/>
              </w:rPr>
              <w:t xml:space="preserve">Preparación de una </w:t>
            </w:r>
            <w:r w:rsidR="0016477D">
              <w:rPr>
                <w:sz w:val="20"/>
                <w:szCs w:val="20"/>
              </w:rPr>
              <w:t xml:space="preserve">posible respuesta de gestión incluyendo una </w:t>
            </w:r>
            <w:r w:rsidRPr="00320141">
              <w:rPr>
                <w:sz w:val="20"/>
                <w:szCs w:val="20"/>
              </w:rPr>
              <w:t>política de evaluación para el Fondo Multilateral</w:t>
            </w:r>
            <w:r w:rsidR="0016477D">
              <w:rPr>
                <w:sz w:val="20"/>
                <w:szCs w:val="20"/>
              </w:rPr>
              <w:t>.</w:t>
            </w:r>
          </w:p>
        </w:tc>
        <w:tc>
          <w:tcPr>
            <w:tcW w:w="1815" w:type="pct"/>
          </w:tcPr>
          <w:p w14:paraId="3E344869" w14:textId="72B077CA" w:rsidR="00B50F16" w:rsidRPr="00320141" w:rsidRDefault="0016477D" w:rsidP="006D4708">
            <w:pPr>
              <w:rPr>
                <w:sz w:val="20"/>
                <w:szCs w:val="20"/>
              </w:rPr>
            </w:pPr>
            <w:r>
              <w:rPr>
                <w:sz w:val="20"/>
                <w:szCs w:val="20"/>
              </w:rPr>
              <w:t>n/c</w:t>
            </w:r>
          </w:p>
        </w:tc>
      </w:tr>
      <w:tr w:rsidR="00D335E4" w:rsidRPr="00320141" w14:paraId="4F31EFAF" w14:textId="77777777" w:rsidTr="0030015F">
        <w:trPr>
          <w:trHeight w:val="864"/>
        </w:trPr>
        <w:tc>
          <w:tcPr>
            <w:tcW w:w="264" w:type="pct"/>
          </w:tcPr>
          <w:p w14:paraId="579A243D" w14:textId="77777777" w:rsidR="00D335E4" w:rsidRPr="00320141" w:rsidRDefault="00D335E4" w:rsidP="00EF09A5">
            <w:pPr>
              <w:numPr>
                <w:ilvl w:val="0"/>
                <w:numId w:val="7"/>
              </w:numPr>
              <w:contextualSpacing/>
              <w:rPr>
                <w:rFonts w:eastAsia="Calibri"/>
                <w:sz w:val="20"/>
                <w:szCs w:val="20"/>
              </w:rPr>
            </w:pPr>
          </w:p>
        </w:tc>
        <w:tc>
          <w:tcPr>
            <w:tcW w:w="1095" w:type="pct"/>
          </w:tcPr>
          <w:p w14:paraId="4F6D27E1" w14:textId="7661CC0D" w:rsidR="00B50F16" w:rsidRPr="00320141" w:rsidRDefault="006A374B">
            <w:pPr>
              <w:jc w:val="left"/>
              <w:rPr>
                <w:sz w:val="20"/>
                <w:szCs w:val="20"/>
              </w:rPr>
            </w:pPr>
            <w:r w:rsidRPr="00320141">
              <w:rPr>
                <w:sz w:val="20"/>
                <w:szCs w:val="20"/>
              </w:rPr>
              <w:t xml:space="preserve">Evaluación del Programa de Asistencia al Cumplimiento </w:t>
            </w:r>
          </w:p>
        </w:tc>
        <w:tc>
          <w:tcPr>
            <w:tcW w:w="1826" w:type="pct"/>
            <w:shd w:val="clear" w:color="auto" w:fill="auto"/>
          </w:tcPr>
          <w:p w14:paraId="6F1276F2" w14:textId="499026B4" w:rsidR="00B50F16" w:rsidRPr="00320141" w:rsidRDefault="00BC5013">
            <w:pPr>
              <w:jc w:val="left"/>
              <w:rPr>
                <w:sz w:val="20"/>
                <w:szCs w:val="20"/>
              </w:rPr>
            </w:pPr>
            <w:r>
              <w:rPr>
                <w:sz w:val="20"/>
                <w:szCs w:val="20"/>
              </w:rPr>
              <w:t>n/c</w:t>
            </w:r>
          </w:p>
        </w:tc>
        <w:tc>
          <w:tcPr>
            <w:tcW w:w="1815" w:type="pct"/>
          </w:tcPr>
          <w:p w14:paraId="2A13A872" w14:textId="71F07F94" w:rsidR="00B50F16" w:rsidRPr="00320141" w:rsidRDefault="00BC5013">
            <w:pPr>
              <w:jc w:val="left"/>
              <w:rPr>
                <w:sz w:val="20"/>
                <w:szCs w:val="20"/>
              </w:rPr>
            </w:pPr>
            <w:r>
              <w:rPr>
                <w:sz w:val="20"/>
                <w:szCs w:val="20"/>
              </w:rPr>
              <w:t>Presentación de informes sobre el avance de la aplicación de las recomendaciones proveniente de la</w:t>
            </w:r>
            <w:r w:rsidR="006D4708">
              <w:rPr>
                <w:sz w:val="20"/>
                <w:szCs w:val="20"/>
              </w:rPr>
              <w:t xml:space="preserve"> evaluación de las redes regionales</w:t>
            </w:r>
            <w:r>
              <w:rPr>
                <w:sz w:val="20"/>
                <w:szCs w:val="20"/>
              </w:rPr>
              <w:t>, según la decisión 92/5 f) y presentación de términos de referencia actualizados para la segunda fase de la evaluación del Programa de Asistencia al Cumplimiento</w:t>
            </w:r>
            <w:r w:rsidR="0016477D">
              <w:rPr>
                <w:sz w:val="20"/>
                <w:szCs w:val="20"/>
              </w:rPr>
              <w:t>, conforme a la decisión 95/9 b).</w:t>
            </w:r>
          </w:p>
        </w:tc>
      </w:tr>
      <w:tr w:rsidR="00D335E4" w:rsidRPr="00320141" w14:paraId="5F0732C7" w14:textId="77777777" w:rsidTr="0030015F">
        <w:trPr>
          <w:trHeight w:val="864"/>
        </w:trPr>
        <w:tc>
          <w:tcPr>
            <w:tcW w:w="264" w:type="pct"/>
          </w:tcPr>
          <w:p w14:paraId="49C4F759" w14:textId="77777777" w:rsidR="00D335E4" w:rsidRPr="00320141" w:rsidRDefault="00D335E4" w:rsidP="00EF09A5">
            <w:pPr>
              <w:numPr>
                <w:ilvl w:val="0"/>
                <w:numId w:val="7"/>
              </w:numPr>
              <w:spacing w:line="259" w:lineRule="auto"/>
              <w:contextualSpacing/>
              <w:rPr>
                <w:rFonts w:eastAsia="Calibri"/>
                <w:sz w:val="20"/>
                <w:szCs w:val="20"/>
              </w:rPr>
            </w:pPr>
          </w:p>
        </w:tc>
        <w:tc>
          <w:tcPr>
            <w:tcW w:w="1095" w:type="pct"/>
          </w:tcPr>
          <w:p w14:paraId="2451E4F4" w14:textId="142E056B" w:rsidR="00B50F16" w:rsidRPr="00320141" w:rsidRDefault="004C5421">
            <w:pPr>
              <w:jc w:val="left"/>
              <w:rPr>
                <w:sz w:val="20"/>
                <w:szCs w:val="20"/>
              </w:rPr>
            </w:pPr>
            <w:r w:rsidRPr="00320141">
              <w:rPr>
                <w:sz w:val="20"/>
                <w:szCs w:val="20"/>
              </w:rPr>
              <w:t>Estudio de evaluación</w:t>
            </w:r>
          </w:p>
        </w:tc>
        <w:tc>
          <w:tcPr>
            <w:tcW w:w="1826" w:type="pct"/>
            <w:shd w:val="clear" w:color="auto" w:fill="auto"/>
          </w:tcPr>
          <w:p w14:paraId="74C93363" w14:textId="20DE0855" w:rsidR="00B50F16" w:rsidRPr="00320141" w:rsidRDefault="006A374B">
            <w:pPr>
              <w:rPr>
                <w:sz w:val="20"/>
                <w:szCs w:val="20"/>
              </w:rPr>
            </w:pPr>
            <w:r w:rsidRPr="00320141">
              <w:rPr>
                <w:sz w:val="20"/>
                <w:szCs w:val="20"/>
              </w:rPr>
              <w:t xml:space="preserve">Actualización de los avances del estudio para la evaluación de los proyectos de recuperación, </w:t>
            </w:r>
            <w:r w:rsidR="004C5421" w:rsidRPr="00320141">
              <w:rPr>
                <w:sz w:val="20"/>
                <w:szCs w:val="20"/>
              </w:rPr>
              <w:t>reciclado</w:t>
            </w:r>
            <w:r w:rsidRPr="00320141">
              <w:rPr>
                <w:sz w:val="20"/>
                <w:szCs w:val="20"/>
              </w:rPr>
              <w:t xml:space="preserve"> y regeneración</w:t>
            </w:r>
            <w:r w:rsidR="00267D38" w:rsidRPr="00320141">
              <w:rPr>
                <w:sz w:val="20"/>
                <w:szCs w:val="20"/>
              </w:rPr>
              <w:t>.</w:t>
            </w:r>
          </w:p>
        </w:tc>
        <w:tc>
          <w:tcPr>
            <w:tcW w:w="1815" w:type="pct"/>
          </w:tcPr>
          <w:p w14:paraId="65C5597E" w14:textId="19D094FD" w:rsidR="00B50F16" w:rsidRPr="00320141" w:rsidRDefault="006A374B">
            <w:pPr>
              <w:rPr>
                <w:sz w:val="20"/>
                <w:szCs w:val="20"/>
              </w:rPr>
            </w:pPr>
            <w:r w:rsidRPr="00320141">
              <w:rPr>
                <w:sz w:val="20"/>
                <w:szCs w:val="20"/>
              </w:rPr>
              <w:t xml:space="preserve">Estudio final para la evaluación de los proyectos de </w:t>
            </w:r>
            <w:r w:rsidR="00C94A13" w:rsidRPr="00320141">
              <w:rPr>
                <w:sz w:val="20"/>
                <w:szCs w:val="20"/>
              </w:rPr>
              <w:t xml:space="preserve">recuperación, </w:t>
            </w:r>
            <w:r w:rsidR="004C5421" w:rsidRPr="00320141">
              <w:rPr>
                <w:sz w:val="20"/>
                <w:szCs w:val="20"/>
              </w:rPr>
              <w:t>reciclado</w:t>
            </w:r>
            <w:r w:rsidR="00C94A13" w:rsidRPr="00320141">
              <w:rPr>
                <w:sz w:val="20"/>
                <w:szCs w:val="20"/>
              </w:rPr>
              <w:t xml:space="preserve"> y regeneración</w:t>
            </w:r>
            <w:r w:rsidR="0016477D">
              <w:rPr>
                <w:sz w:val="20"/>
                <w:szCs w:val="20"/>
              </w:rPr>
              <w:t>.</w:t>
            </w:r>
          </w:p>
        </w:tc>
      </w:tr>
      <w:tr w:rsidR="00D335E4" w:rsidRPr="00320141" w14:paraId="24F6CFB1" w14:textId="77777777" w:rsidTr="0030015F">
        <w:trPr>
          <w:trHeight w:val="1869"/>
        </w:trPr>
        <w:tc>
          <w:tcPr>
            <w:tcW w:w="264" w:type="pct"/>
          </w:tcPr>
          <w:p w14:paraId="3233EDBC" w14:textId="77777777" w:rsidR="00D335E4" w:rsidRPr="00320141" w:rsidRDefault="00D335E4" w:rsidP="00EF09A5">
            <w:pPr>
              <w:numPr>
                <w:ilvl w:val="0"/>
                <w:numId w:val="7"/>
              </w:numPr>
              <w:spacing w:line="259" w:lineRule="auto"/>
              <w:contextualSpacing/>
              <w:rPr>
                <w:rFonts w:eastAsia="Calibri"/>
                <w:sz w:val="20"/>
                <w:szCs w:val="20"/>
              </w:rPr>
            </w:pPr>
          </w:p>
        </w:tc>
        <w:tc>
          <w:tcPr>
            <w:tcW w:w="1095" w:type="pct"/>
          </w:tcPr>
          <w:p w14:paraId="0D341F4A" w14:textId="46102C4A" w:rsidR="00B50F16" w:rsidRPr="00320141" w:rsidRDefault="004C5421">
            <w:pPr>
              <w:rPr>
                <w:sz w:val="20"/>
                <w:szCs w:val="20"/>
              </w:rPr>
            </w:pPr>
            <w:r w:rsidRPr="00320141">
              <w:rPr>
                <w:sz w:val="20"/>
                <w:szCs w:val="20"/>
              </w:rPr>
              <w:t xml:space="preserve">Estudio de evaluación </w:t>
            </w:r>
          </w:p>
        </w:tc>
        <w:tc>
          <w:tcPr>
            <w:tcW w:w="1826" w:type="pct"/>
            <w:shd w:val="clear" w:color="auto" w:fill="auto"/>
          </w:tcPr>
          <w:p w14:paraId="23A11321" w14:textId="00F2773B" w:rsidR="00B50F16" w:rsidRPr="00320141" w:rsidRDefault="006A374B">
            <w:pPr>
              <w:rPr>
                <w:sz w:val="20"/>
                <w:szCs w:val="20"/>
              </w:rPr>
            </w:pPr>
            <w:r w:rsidRPr="00320141">
              <w:rPr>
                <w:sz w:val="20"/>
                <w:szCs w:val="20"/>
              </w:rPr>
              <w:t>Términos de referencia de un estudio para la evaluación de la contribución de los planes de gestión para la eliminación de HCFC al desarrollo de políticas, normativas y estrategias nacionales para garantizar el cumplimiento del Protocolo de Montreal y la sustentabilidad de los logros.</w:t>
            </w:r>
          </w:p>
        </w:tc>
        <w:tc>
          <w:tcPr>
            <w:tcW w:w="1815" w:type="pct"/>
          </w:tcPr>
          <w:p w14:paraId="7567AA22" w14:textId="37A60885" w:rsidR="00B50F16" w:rsidRPr="00320141" w:rsidRDefault="006A374B">
            <w:pPr>
              <w:rPr>
                <w:sz w:val="20"/>
                <w:szCs w:val="20"/>
              </w:rPr>
            </w:pPr>
            <w:r w:rsidRPr="00320141">
              <w:rPr>
                <w:sz w:val="20"/>
                <w:szCs w:val="20"/>
              </w:rPr>
              <w:t xml:space="preserve">Actualización de los avances del estudio para </w:t>
            </w:r>
            <w:r w:rsidR="004C5421" w:rsidRPr="00320141">
              <w:rPr>
                <w:sz w:val="20"/>
                <w:szCs w:val="20"/>
              </w:rPr>
              <w:t xml:space="preserve">evaluar </w:t>
            </w:r>
            <w:r w:rsidRPr="00320141">
              <w:rPr>
                <w:sz w:val="20"/>
                <w:szCs w:val="20"/>
              </w:rPr>
              <w:t xml:space="preserve">la contribución de </w:t>
            </w:r>
            <w:r w:rsidR="002865EF" w:rsidRPr="00320141">
              <w:rPr>
                <w:sz w:val="20"/>
                <w:szCs w:val="20"/>
              </w:rPr>
              <w:t xml:space="preserve">los </w:t>
            </w:r>
            <w:r w:rsidR="004C5421" w:rsidRPr="00320141">
              <w:rPr>
                <w:sz w:val="20"/>
                <w:szCs w:val="20"/>
              </w:rPr>
              <w:t>planes de gestión para la eliminación de HCFC</w:t>
            </w:r>
            <w:r w:rsidR="002865EF" w:rsidRPr="00320141">
              <w:rPr>
                <w:sz w:val="20"/>
                <w:szCs w:val="20"/>
              </w:rPr>
              <w:t xml:space="preserve"> </w:t>
            </w:r>
            <w:r w:rsidRPr="00320141">
              <w:rPr>
                <w:sz w:val="20"/>
                <w:szCs w:val="20"/>
              </w:rPr>
              <w:t>al desarrollo de políticas,</w:t>
            </w:r>
            <w:r w:rsidR="00C86864" w:rsidRPr="00320141">
              <w:rPr>
                <w:sz w:val="20"/>
                <w:szCs w:val="20"/>
              </w:rPr>
              <w:t xml:space="preserve"> normativa </w:t>
            </w:r>
            <w:r w:rsidRPr="00320141">
              <w:rPr>
                <w:sz w:val="20"/>
                <w:szCs w:val="20"/>
              </w:rPr>
              <w:t>y estrategias nacionales para garantizar el cumplimiento del Protocolo de Montreal y la sustentabilidad de los logros.</w:t>
            </w:r>
          </w:p>
        </w:tc>
      </w:tr>
      <w:tr w:rsidR="00D335E4" w:rsidRPr="00320141" w14:paraId="04413BA5" w14:textId="77777777" w:rsidTr="0030015F">
        <w:trPr>
          <w:trHeight w:val="864"/>
        </w:trPr>
        <w:tc>
          <w:tcPr>
            <w:tcW w:w="264" w:type="pct"/>
          </w:tcPr>
          <w:p w14:paraId="2B8A7E29" w14:textId="77777777" w:rsidR="00D335E4" w:rsidRPr="00320141" w:rsidRDefault="00D335E4" w:rsidP="00FE1C72">
            <w:pPr>
              <w:numPr>
                <w:ilvl w:val="0"/>
                <w:numId w:val="7"/>
              </w:numPr>
              <w:spacing w:line="259" w:lineRule="auto"/>
              <w:contextualSpacing/>
              <w:jc w:val="left"/>
              <w:rPr>
                <w:rFonts w:eastAsia="Calibri"/>
                <w:sz w:val="20"/>
                <w:szCs w:val="20"/>
              </w:rPr>
            </w:pPr>
          </w:p>
        </w:tc>
        <w:tc>
          <w:tcPr>
            <w:tcW w:w="1095" w:type="pct"/>
          </w:tcPr>
          <w:p w14:paraId="7B16C1F5" w14:textId="67D70D35" w:rsidR="00B50F16" w:rsidRPr="00320141" w:rsidRDefault="006A374B">
            <w:pPr>
              <w:jc w:val="left"/>
              <w:rPr>
                <w:sz w:val="20"/>
                <w:szCs w:val="20"/>
              </w:rPr>
            </w:pPr>
            <w:r w:rsidRPr="00320141">
              <w:rPr>
                <w:sz w:val="20"/>
                <w:szCs w:val="20"/>
              </w:rPr>
              <w:t>E</w:t>
            </w:r>
            <w:r w:rsidR="004C5421" w:rsidRPr="00320141">
              <w:rPr>
                <w:sz w:val="20"/>
                <w:szCs w:val="20"/>
              </w:rPr>
              <w:t>studio de e</w:t>
            </w:r>
            <w:r w:rsidRPr="00320141">
              <w:rPr>
                <w:sz w:val="20"/>
                <w:szCs w:val="20"/>
              </w:rPr>
              <w:t xml:space="preserve">valuación </w:t>
            </w:r>
          </w:p>
        </w:tc>
        <w:tc>
          <w:tcPr>
            <w:tcW w:w="1826" w:type="pct"/>
            <w:shd w:val="clear" w:color="auto" w:fill="auto"/>
          </w:tcPr>
          <w:p w14:paraId="331BD6C1" w14:textId="6F12FCAD" w:rsidR="00B50F16" w:rsidRPr="00320141" w:rsidRDefault="00267D38">
            <w:pPr>
              <w:rPr>
                <w:sz w:val="20"/>
                <w:szCs w:val="20"/>
              </w:rPr>
            </w:pPr>
            <w:r w:rsidRPr="00320141">
              <w:rPr>
                <w:sz w:val="20"/>
                <w:szCs w:val="20"/>
              </w:rPr>
              <w:t xml:space="preserve">Términos de referencia de un estudio para la evaluación de los sistemas de formación, fortalecimiento de capacidades y acreditación en el </w:t>
            </w:r>
            <w:r w:rsidR="00AC6143" w:rsidRPr="00320141">
              <w:rPr>
                <w:sz w:val="20"/>
                <w:szCs w:val="20"/>
              </w:rPr>
              <w:t xml:space="preserve">sector </w:t>
            </w:r>
            <w:r w:rsidRPr="00320141">
              <w:rPr>
                <w:sz w:val="20"/>
                <w:szCs w:val="20"/>
              </w:rPr>
              <w:t xml:space="preserve">servicio técnico de equipos de refrigeración </w:t>
            </w:r>
            <w:r w:rsidR="00AC6143" w:rsidRPr="00320141">
              <w:rPr>
                <w:sz w:val="20"/>
                <w:szCs w:val="20"/>
              </w:rPr>
              <w:t xml:space="preserve">en el marco </w:t>
            </w:r>
            <w:r w:rsidRPr="00320141">
              <w:rPr>
                <w:sz w:val="20"/>
                <w:szCs w:val="20"/>
              </w:rPr>
              <w:t xml:space="preserve">de </w:t>
            </w:r>
            <w:r w:rsidR="004C5421" w:rsidRPr="00320141">
              <w:rPr>
                <w:sz w:val="20"/>
                <w:szCs w:val="20"/>
              </w:rPr>
              <w:t>los planes de gestión para la eliminación de HCFC</w:t>
            </w:r>
            <w:r w:rsidR="002865EF" w:rsidRPr="00320141">
              <w:rPr>
                <w:sz w:val="20"/>
                <w:szCs w:val="20"/>
              </w:rPr>
              <w:t>.</w:t>
            </w:r>
          </w:p>
        </w:tc>
        <w:tc>
          <w:tcPr>
            <w:tcW w:w="1815" w:type="pct"/>
          </w:tcPr>
          <w:p w14:paraId="4E0A829A" w14:textId="50C683E0" w:rsidR="00B50F16" w:rsidRPr="00320141" w:rsidRDefault="006A374B">
            <w:pPr>
              <w:rPr>
                <w:sz w:val="20"/>
                <w:szCs w:val="20"/>
              </w:rPr>
            </w:pPr>
            <w:r w:rsidRPr="00320141">
              <w:rPr>
                <w:sz w:val="20"/>
                <w:szCs w:val="20"/>
              </w:rPr>
              <w:t xml:space="preserve">Actualización de los avances del estudio para la evaluación de los sistemas de formación, fortalecimiento de capacidades y acreditación en </w:t>
            </w:r>
            <w:r w:rsidR="00AC6143" w:rsidRPr="00320141">
              <w:rPr>
                <w:sz w:val="20"/>
                <w:szCs w:val="20"/>
              </w:rPr>
              <w:t xml:space="preserve">el sector </w:t>
            </w:r>
            <w:r w:rsidRPr="00320141">
              <w:rPr>
                <w:sz w:val="20"/>
                <w:szCs w:val="20"/>
              </w:rPr>
              <w:t xml:space="preserve">servicio técnico de equipos de refrigeración </w:t>
            </w:r>
            <w:r w:rsidR="00AC6143" w:rsidRPr="00320141">
              <w:rPr>
                <w:sz w:val="20"/>
                <w:szCs w:val="20"/>
              </w:rPr>
              <w:t xml:space="preserve">en el marco </w:t>
            </w:r>
            <w:r w:rsidRPr="00320141">
              <w:rPr>
                <w:sz w:val="20"/>
                <w:szCs w:val="20"/>
              </w:rPr>
              <w:t xml:space="preserve">de </w:t>
            </w:r>
            <w:r w:rsidR="002865EF" w:rsidRPr="00320141">
              <w:rPr>
                <w:sz w:val="20"/>
                <w:szCs w:val="20"/>
              </w:rPr>
              <w:t xml:space="preserve">los </w:t>
            </w:r>
            <w:r w:rsidR="004C5421" w:rsidRPr="00320141">
              <w:rPr>
                <w:sz w:val="20"/>
                <w:szCs w:val="20"/>
              </w:rPr>
              <w:t>planes de gestión para la eliminación de HCFC</w:t>
            </w:r>
            <w:r w:rsidR="002865EF" w:rsidRPr="00320141">
              <w:rPr>
                <w:sz w:val="20"/>
                <w:szCs w:val="20"/>
              </w:rPr>
              <w:t>.</w:t>
            </w:r>
          </w:p>
        </w:tc>
      </w:tr>
      <w:tr w:rsidR="00D335E4" w:rsidRPr="00320141" w14:paraId="2C5EA84C" w14:textId="77777777" w:rsidTr="0030015F">
        <w:trPr>
          <w:trHeight w:val="864"/>
        </w:trPr>
        <w:tc>
          <w:tcPr>
            <w:tcW w:w="264" w:type="pct"/>
          </w:tcPr>
          <w:p w14:paraId="5599D96B" w14:textId="77777777" w:rsidR="00D335E4" w:rsidRPr="00320141" w:rsidRDefault="00D335E4" w:rsidP="00FE1C72">
            <w:pPr>
              <w:numPr>
                <w:ilvl w:val="0"/>
                <w:numId w:val="7"/>
              </w:numPr>
              <w:contextualSpacing/>
              <w:jc w:val="left"/>
              <w:rPr>
                <w:rFonts w:eastAsia="Calibri"/>
                <w:sz w:val="20"/>
                <w:szCs w:val="20"/>
              </w:rPr>
            </w:pPr>
          </w:p>
        </w:tc>
        <w:tc>
          <w:tcPr>
            <w:tcW w:w="1095" w:type="pct"/>
          </w:tcPr>
          <w:p w14:paraId="0A36CBB8" w14:textId="0E729150" w:rsidR="00B50F16" w:rsidRPr="00320141" w:rsidRDefault="006A374B">
            <w:pPr>
              <w:jc w:val="left"/>
              <w:rPr>
                <w:sz w:val="20"/>
                <w:szCs w:val="20"/>
              </w:rPr>
            </w:pPr>
            <w:r w:rsidRPr="00320141">
              <w:rPr>
                <w:sz w:val="20"/>
                <w:szCs w:val="20"/>
              </w:rPr>
              <w:t xml:space="preserve">Revisión de los </w:t>
            </w:r>
            <w:r w:rsidR="00CF0CAE" w:rsidRPr="00320141">
              <w:rPr>
                <w:sz w:val="20"/>
                <w:szCs w:val="20"/>
              </w:rPr>
              <w:t>in</w:t>
            </w:r>
            <w:r w:rsidR="00F25CD4" w:rsidRPr="00320141">
              <w:rPr>
                <w:sz w:val="20"/>
                <w:szCs w:val="20"/>
              </w:rPr>
              <w:t>formes de finalización de proyectos</w:t>
            </w:r>
            <w:r w:rsidRPr="00320141">
              <w:rPr>
                <w:sz w:val="20"/>
                <w:szCs w:val="20"/>
              </w:rPr>
              <w:t>, procesos y formatos (</w:t>
            </w:r>
            <w:r w:rsidR="005A6F75" w:rsidRPr="00320141">
              <w:rPr>
                <w:sz w:val="20"/>
                <w:szCs w:val="20"/>
              </w:rPr>
              <w:t>seguimiento</w:t>
            </w:r>
            <w:r w:rsidRPr="00320141">
              <w:rPr>
                <w:sz w:val="20"/>
                <w:szCs w:val="20"/>
              </w:rPr>
              <w:t>).</w:t>
            </w:r>
          </w:p>
        </w:tc>
        <w:tc>
          <w:tcPr>
            <w:tcW w:w="1826" w:type="pct"/>
            <w:shd w:val="clear" w:color="auto" w:fill="auto"/>
          </w:tcPr>
          <w:p w14:paraId="73321042" w14:textId="725900E2" w:rsidR="00B50F16" w:rsidRPr="00320141" w:rsidRDefault="0016477D">
            <w:pPr>
              <w:rPr>
                <w:sz w:val="20"/>
                <w:szCs w:val="20"/>
              </w:rPr>
            </w:pPr>
            <w:r>
              <w:rPr>
                <w:sz w:val="20"/>
                <w:szCs w:val="20"/>
              </w:rPr>
              <w:t>n/c</w:t>
            </w:r>
          </w:p>
        </w:tc>
        <w:tc>
          <w:tcPr>
            <w:tcW w:w="1815" w:type="pct"/>
          </w:tcPr>
          <w:p w14:paraId="62A69994" w14:textId="1847E95F" w:rsidR="00B50F16" w:rsidRPr="00320141" w:rsidRDefault="006A374B">
            <w:pPr>
              <w:rPr>
                <w:sz w:val="20"/>
                <w:szCs w:val="20"/>
              </w:rPr>
            </w:pPr>
            <w:r w:rsidRPr="00320141">
              <w:rPr>
                <w:sz w:val="20"/>
                <w:szCs w:val="20"/>
              </w:rPr>
              <w:t xml:space="preserve">Informe sobre el avance de la ejecución de la reforma del </w:t>
            </w:r>
            <w:r w:rsidR="00794F3E" w:rsidRPr="00320141">
              <w:rPr>
                <w:sz w:val="20"/>
                <w:szCs w:val="20"/>
              </w:rPr>
              <w:t>informe de finalización de proyectos</w:t>
            </w:r>
            <w:r w:rsidRPr="00320141">
              <w:rPr>
                <w:sz w:val="20"/>
                <w:szCs w:val="20"/>
              </w:rPr>
              <w:t xml:space="preserve"> y su integración </w:t>
            </w:r>
            <w:r w:rsidR="00AC6143" w:rsidRPr="00320141">
              <w:rPr>
                <w:sz w:val="20"/>
                <w:szCs w:val="20"/>
              </w:rPr>
              <w:t xml:space="preserve">en el </w:t>
            </w:r>
            <w:r w:rsidR="005A6F75" w:rsidRPr="00320141">
              <w:rPr>
                <w:sz w:val="20"/>
                <w:szCs w:val="20"/>
              </w:rPr>
              <w:t>sistema de gestión de</w:t>
            </w:r>
            <w:r w:rsidR="00BF473F" w:rsidRPr="00320141">
              <w:rPr>
                <w:sz w:val="20"/>
                <w:szCs w:val="20"/>
              </w:rPr>
              <w:t>l</w:t>
            </w:r>
            <w:r w:rsidR="005A6F75" w:rsidRPr="00320141">
              <w:rPr>
                <w:sz w:val="20"/>
                <w:szCs w:val="20"/>
              </w:rPr>
              <w:t xml:space="preserve"> conocimiento</w:t>
            </w:r>
            <w:r w:rsidR="0016477D">
              <w:rPr>
                <w:sz w:val="20"/>
                <w:szCs w:val="20"/>
              </w:rPr>
              <w:t xml:space="preserve"> conforme a la decisión 94/5 d).</w:t>
            </w:r>
          </w:p>
        </w:tc>
      </w:tr>
      <w:tr w:rsidR="00D335E4" w:rsidRPr="00320141" w14:paraId="569F89FB" w14:textId="77777777" w:rsidTr="0030015F">
        <w:trPr>
          <w:trHeight w:val="233"/>
        </w:trPr>
        <w:tc>
          <w:tcPr>
            <w:tcW w:w="264" w:type="pct"/>
          </w:tcPr>
          <w:p w14:paraId="466B23CE" w14:textId="77777777" w:rsidR="00D335E4" w:rsidRPr="00320141" w:rsidRDefault="00D335E4" w:rsidP="00FE1C72">
            <w:pPr>
              <w:numPr>
                <w:ilvl w:val="0"/>
                <w:numId w:val="7"/>
              </w:numPr>
              <w:contextualSpacing/>
              <w:jc w:val="left"/>
              <w:rPr>
                <w:rFonts w:eastAsia="Calibri"/>
                <w:sz w:val="20"/>
                <w:szCs w:val="20"/>
              </w:rPr>
            </w:pPr>
          </w:p>
        </w:tc>
        <w:tc>
          <w:tcPr>
            <w:tcW w:w="1095" w:type="pct"/>
          </w:tcPr>
          <w:p w14:paraId="17497885" w14:textId="2D1AF940" w:rsidR="00B50F16" w:rsidRPr="00320141" w:rsidRDefault="00CF0CAE">
            <w:pPr>
              <w:jc w:val="left"/>
              <w:rPr>
                <w:sz w:val="20"/>
                <w:szCs w:val="20"/>
              </w:rPr>
            </w:pPr>
            <w:r w:rsidRPr="00320141">
              <w:rPr>
                <w:sz w:val="20"/>
                <w:szCs w:val="20"/>
              </w:rPr>
              <w:t xml:space="preserve">Informe </w:t>
            </w:r>
            <w:r w:rsidR="00D52790" w:rsidRPr="00320141">
              <w:rPr>
                <w:sz w:val="20"/>
                <w:szCs w:val="20"/>
              </w:rPr>
              <w:t xml:space="preserve">consolidado de finalización </w:t>
            </w:r>
            <w:r w:rsidRPr="00320141">
              <w:rPr>
                <w:sz w:val="20"/>
                <w:szCs w:val="20"/>
              </w:rPr>
              <w:t>de proyecto</w:t>
            </w:r>
            <w:r w:rsidR="00D52790" w:rsidRPr="00320141">
              <w:rPr>
                <w:sz w:val="20"/>
                <w:szCs w:val="20"/>
              </w:rPr>
              <w:t>s</w:t>
            </w:r>
            <w:r w:rsidRPr="00320141">
              <w:rPr>
                <w:sz w:val="20"/>
                <w:szCs w:val="20"/>
              </w:rPr>
              <w:t xml:space="preserve"> </w:t>
            </w:r>
          </w:p>
        </w:tc>
        <w:tc>
          <w:tcPr>
            <w:tcW w:w="1826" w:type="pct"/>
            <w:shd w:val="clear" w:color="auto" w:fill="auto"/>
          </w:tcPr>
          <w:p w14:paraId="78A14242" w14:textId="7ED8DAEC" w:rsidR="00B50F16" w:rsidRPr="00320141" w:rsidRDefault="00D52790">
            <w:pPr>
              <w:rPr>
                <w:sz w:val="20"/>
                <w:szCs w:val="20"/>
              </w:rPr>
            </w:pPr>
            <w:r w:rsidRPr="00320141">
              <w:rPr>
                <w:sz w:val="20"/>
                <w:szCs w:val="20"/>
              </w:rPr>
              <w:t xml:space="preserve">Informe de finalización de proyectos de 2025 </w:t>
            </w:r>
          </w:p>
        </w:tc>
        <w:tc>
          <w:tcPr>
            <w:tcW w:w="1815" w:type="pct"/>
          </w:tcPr>
          <w:p w14:paraId="5D77C3CD" w14:textId="2CCA5309" w:rsidR="00B50F16" w:rsidRPr="00320141" w:rsidRDefault="002D57CD">
            <w:pPr>
              <w:rPr>
                <w:sz w:val="20"/>
                <w:szCs w:val="20"/>
              </w:rPr>
            </w:pPr>
            <w:r w:rsidRPr="00320141">
              <w:rPr>
                <w:sz w:val="20"/>
                <w:szCs w:val="20"/>
              </w:rPr>
              <w:t>n/c</w:t>
            </w:r>
          </w:p>
        </w:tc>
      </w:tr>
      <w:tr w:rsidR="00D335E4" w:rsidRPr="00320141" w14:paraId="3CDC9467" w14:textId="77777777" w:rsidTr="0030015F">
        <w:trPr>
          <w:trHeight w:val="864"/>
        </w:trPr>
        <w:tc>
          <w:tcPr>
            <w:tcW w:w="264" w:type="pct"/>
          </w:tcPr>
          <w:p w14:paraId="417D3B59" w14:textId="77777777" w:rsidR="00D335E4" w:rsidRPr="00320141" w:rsidRDefault="00D335E4" w:rsidP="00FE1C72">
            <w:pPr>
              <w:numPr>
                <w:ilvl w:val="0"/>
                <w:numId w:val="7"/>
              </w:numPr>
              <w:contextualSpacing/>
              <w:jc w:val="left"/>
              <w:rPr>
                <w:rFonts w:eastAsia="Calibri"/>
                <w:sz w:val="20"/>
                <w:szCs w:val="20"/>
              </w:rPr>
            </w:pPr>
          </w:p>
        </w:tc>
        <w:tc>
          <w:tcPr>
            <w:tcW w:w="1095" w:type="pct"/>
          </w:tcPr>
          <w:p w14:paraId="7C5AA503" w14:textId="62E923FD" w:rsidR="00B50F16" w:rsidRPr="00320141" w:rsidRDefault="006A374B">
            <w:pPr>
              <w:jc w:val="left"/>
              <w:rPr>
                <w:sz w:val="20"/>
                <w:szCs w:val="20"/>
              </w:rPr>
            </w:pPr>
            <w:r w:rsidRPr="00320141">
              <w:rPr>
                <w:sz w:val="20"/>
                <w:szCs w:val="20"/>
              </w:rPr>
              <w:t xml:space="preserve">Informe anual sobre </w:t>
            </w:r>
            <w:r w:rsidR="0016477D">
              <w:rPr>
                <w:sz w:val="20"/>
                <w:szCs w:val="20"/>
              </w:rPr>
              <w:t xml:space="preserve">el programa de supervisión y </w:t>
            </w:r>
            <w:r w:rsidRPr="00320141">
              <w:rPr>
                <w:sz w:val="20"/>
                <w:szCs w:val="20"/>
              </w:rPr>
              <w:t xml:space="preserve">evaluación y presupuesto </w:t>
            </w:r>
            <w:r w:rsidR="004278C6" w:rsidRPr="00320141">
              <w:rPr>
                <w:sz w:val="20"/>
                <w:szCs w:val="20"/>
              </w:rPr>
              <w:t>para 202</w:t>
            </w:r>
            <w:r w:rsidR="0016477D">
              <w:rPr>
                <w:sz w:val="20"/>
                <w:szCs w:val="20"/>
              </w:rPr>
              <w:t>5 y programa de evaluación y presupuesto para 2026</w:t>
            </w:r>
            <w:r w:rsidR="004278C6" w:rsidRPr="00320141">
              <w:rPr>
                <w:sz w:val="20"/>
                <w:szCs w:val="20"/>
              </w:rPr>
              <w:t xml:space="preserve"> y 2027</w:t>
            </w:r>
            <w:r w:rsidR="0016477D">
              <w:rPr>
                <w:sz w:val="20"/>
                <w:szCs w:val="20"/>
              </w:rPr>
              <w:t>.</w:t>
            </w:r>
          </w:p>
        </w:tc>
        <w:tc>
          <w:tcPr>
            <w:tcW w:w="1826" w:type="pct"/>
            <w:shd w:val="clear" w:color="auto" w:fill="auto"/>
          </w:tcPr>
          <w:p w14:paraId="3C796292" w14:textId="00FC40B6" w:rsidR="00B50F16" w:rsidRPr="00320141" w:rsidRDefault="002D57CD">
            <w:pPr>
              <w:jc w:val="left"/>
              <w:rPr>
                <w:sz w:val="20"/>
                <w:szCs w:val="20"/>
              </w:rPr>
            </w:pPr>
            <w:r w:rsidRPr="00320141">
              <w:rPr>
                <w:sz w:val="20"/>
                <w:szCs w:val="20"/>
              </w:rPr>
              <w:t>n/c</w:t>
            </w:r>
          </w:p>
        </w:tc>
        <w:tc>
          <w:tcPr>
            <w:tcW w:w="1815" w:type="pct"/>
          </w:tcPr>
          <w:p w14:paraId="52D12746" w14:textId="3DC8FEF0" w:rsidR="00B50F16" w:rsidRPr="00320141" w:rsidRDefault="006A374B">
            <w:pPr>
              <w:rPr>
                <w:sz w:val="20"/>
                <w:szCs w:val="20"/>
              </w:rPr>
            </w:pPr>
            <w:r w:rsidRPr="00320141">
              <w:rPr>
                <w:sz w:val="20"/>
                <w:szCs w:val="20"/>
              </w:rPr>
              <w:t xml:space="preserve">Informe anual sobre </w:t>
            </w:r>
            <w:r w:rsidR="0016477D">
              <w:rPr>
                <w:sz w:val="20"/>
                <w:szCs w:val="20"/>
              </w:rPr>
              <w:t xml:space="preserve">la </w:t>
            </w:r>
            <w:r w:rsidR="006046BC" w:rsidRPr="00320141">
              <w:rPr>
                <w:sz w:val="20"/>
                <w:szCs w:val="20"/>
              </w:rPr>
              <w:t xml:space="preserve">aplicación </w:t>
            </w:r>
            <w:r w:rsidR="0016477D">
              <w:rPr>
                <w:sz w:val="20"/>
                <w:szCs w:val="20"/>
              </w:rPr>
              <w:t xml:space="preserve">del programa de supervisión y evaluación para 2025 y programa de evaluación y presupuesto </w:t>
            </w:r>
            <w:r w:rsidRPr="00320141">
              <w:rPr>
                <w:sz w:val="20"/>
                <w:szCs w:val="20"/>
              </w:rPr>
              <w:t>para 2026 y 2027.</w:t>
            </w:r>
          </w:p>
        </w:tc>
      </w:tr>
    </w:tbl>
    <w:p w14:paraId="75360370" w14:textId="1192F641" w:rsidR="00B50F16" w:rsidRPr="00320141" w:rsidRDefault="00B50F16" w:rsidP="0030015F">
      <w:pPr>
        <w:spacing w:after="6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CF27DF" w:rsidRPr="00320141" w14:paraId="0F2C76D4" w14:textId="77777777" w:rsidTr="0030015F">
        <w:trPr>
          <w:trHeight w:val="68"/>
        </w:trPr>
        <w:tc>
          <w:tcPr>
            <w:tcW w:w="1870" w:type="dxa"/>
          </w:tcPr>
          <w:p w14:paraId="342EDF97" w14:textId="77777777" w:rsidR="00CF27DF" w:rsidRPr="00320141" w:rsidRDefault="00CF27DF" w:rsidP="00AE1667"/>
        </w:tc>
        <w:tc>
          <w:tcPr>
            <w:tcW w:w="1870" w:type="dxa"/>
          </w:tcPr>
          <w:p w14:paraId="05448019" w14:textId="77777777" w:rsidR="00CF27DF" w:rsidRPr="00320141" w:rsidRDefault="00CF27DF" w:rsidP="00AE1667"/>
        </w:tc>
        <w:tc>
          <w:tcPr>
            <w:tcW w:w="1870" w:type="dxa"/>
            <w:tcBorders>
              <w:bottom w:val="single" w:sz="4" w:space="0" w:color="auto"/>
            </w:tcBorders>
          </w:tcPr>
          <w:p w14:paraId="2FF2E333" w14:textId="77777777" w:rsidR="00CF27DF" w:rsidRPr="00320141" w:rsidRDefault="00CF27DF" w:rsidP="00AE1667"/>
        </w:tc>
        <w:tc>
          <w:tcPr>
            <w:tcW w:w="1870" w:type="dxa"/>
          </w:tcPr>
          <w:p w14:paraId="1402E423" w14:textId="77777777" w:rsidR="00CF27DF" w:rsidRPr="00320141" w:rsidRDefault="00CF27DF" w:rsidP="00AE1667"/>
        </w:tc>
        <w:tc>
          <w:tcPr>
            <w:tcW w:w="1870" w:type="dxa"/>
          </w:tcPr>
          <w:p w14:paraId="4DF6C691" w14:textId="77777777" w:rsidR="00CF27DF" w:rsidRPr="00320141" w:rsidRDefault="00CF27DF" w:rsidP="00AE1667"/>
        </w:tc>
      </w:tr>
    </w:tbl>
    <w:p w14:paraId="37D767CD" w14:textId="77777777" w:rsidR="004278C6" w:rsidRPr="00320141" w:rsidRDefault="004278C6" w:rsidP="00AE1667"/>
    <w:p w14:paraId="5DB5F392" w14:textId="77777777" w:rsidR="000E75C8" w:rsidRPr="001B480C" w:rsidRDefault="000E75C8">
      <w:pPr>
        <w:jc w:val="left"/>
      </w:pPr>
    </w:p>
    <w:sectPr w:rsidR="000E75C8" w:rsidRPr="001B480C" w:rsidSect="0030015F">
      <w:headerReference w:type="even" r:id="rId26"/>
      <w:headerReference w:type="first" r:id="rId27"/>
      <w:pgSz w:w="12240" w:h="15840" w:code="1"/>
      <w:pgMar w:top="720" w:right="135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FAD1C" w14:textId="77777777" w:rsidR="00E23F45" w:rsidRPr="00320141" w:rsidRDefault="00E23F45" w:rsidP="004A504B">
      <w:r w:rsidRPr="00320141">
        <w:separator/>
      </w:r>
    </w:p>
  </w:endnote>
  <w:endnote w:type="continuationSeparator" w:id="0">
    <w:p w14:paraId="249957D6" w14:textId="77777777" w:rsidR="00E23F45" w:rsidRPr="00320141" w:rsidRDefault="00E23F45" w:rsidP="004A504B">
      <w:r w:rsidRPr="00320141">
        <w:continuationSeparator/>
      </w:r>
    </w:p>
  </w:endnote>
  <w:endnote w:type="continuationNotice" w:id="1">
    <w:p w14:paraId="7BA70575" w14:textId="77777777" w:rsidR="00E23F45" w:rsidRPr="00320141" w:rsidRDefault="00E23F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959195"/>
      <w:docPartObj>
        <w:docPartGallery w:val="Page Numbers (Bottom of Page)"/>
        <w:docPartUnique/>
      </w:docPartObj>
    </w:sdtPr>
    <w:sdtEndPr/>
    <w:sdtContent>
      <w:p w14:paraId="0ACF1943" w14:textId="77777777" w:rsidR="00B50F16" w:rsidRPr="00320141" w:rsidRDefault="006A374B">
        <w:pPr>
          <w:pStyle w:val="Footer"/>
          <w:jc w:val="center"/>
        </w:pPr>
        <w:r w:rsidRPr="00320141">
          <w:fldChar w:fldCharType="begin"/>
        </w:r>
        <w:r w:rsidRPr="00320141">
          <w:instrText xml:space="preserve"> PAGE   \* MERGEFORMAT </w:instrText>
        </w:r>
        <w:r w:rsidRPr="00320141">
          <w:fldChar w:fldCharType="separate"/>
        </w:r>
        <w:r w:rsidRPr="00320141">
          <w:t>2</w:t>
        </w:r>
        <w:r w:rsidRPr="00320141">
          <w:fldChar w:fldCharType="end"/>
        </w:r>
      </w:p>
    </w:sdtContent>
  </w:sdt>
  <w:p w14:paraId="4608DE5B" w14:textId="77777777" w:rsidR="00FC40F2" w:rsidRPr="00320141" w:rsidRDefault="00FC40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545460"/>
      <w:docPartObj>
        <w:docPartGallery w:val="Page Numbers (Bottom of Page)"/>
        <w:docPartUnique/>
      </w:docPartObj>
    </w:sdtPr>
    <w:sdtEndPr/>
    <w:sdtContent>
      <w:p w14:paraId="0BB11323" w14:textId="77777777" w:rsidR="00B50F16" w:rsidRPr="00320141" w:rsidRDefault="006A374B">
        <w:pPr>
          <w:pStyle w:val="Footer"/>
          <w:jc w:val="center"/>
        </w:pPr>
        <w:r w:rsidRPr="00320141">
          <w:fldChar w:fldCharType="begin"/>
        </w:r>
        <w:r w:rsidRPr="00320141">
          <w:instrText xml:space="preserve"> PAGE   \* MERGEFORMAT </w:instrText>
        </w:r>
        <w:r w:rsidRPr="00320141">
          <w:fldChar w:fldCharType="separate"/>
        </w:r>
        <w:r w:rsidRPr="00320141">
          <w:t>2</w:t>
        </w:r>
        <w:r w:rsidRPr="00320141">
          <w:fldChar w:fldCharType="end"/>
        </w:r>
      </w:p>
    </w:sdtContent>
  </w:sdt>
  <w:p w14:paraId="2337E0E9" w14:textId="77777777" w:rsidR="00FC40F2" w:rsidRPr="00320141" w:rsidRDefault="00FC40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5FDB5" w14:textId="77777777" w:rsidR="00FC40F2" w:rsidRPr="00320141" w:rsidRDefault="00FC40F2" w:rsidP="00894CF1">
    <w:pPr>
      <w:pStyle w:val="Footer"/>
    </w:pPr>
  </w:p>
  <w:p w14:paraId="2D02EEBC" w14:textId="77777777" w:rsidR="00B50F16" w:rsidRPr="00320141" w:rsidRDefault="006A374B">
    <w:pPr>
      <w:pBdr>
        <w:top w:val="single" w:sz="4" w:space="1" w:color="auto"/>
        <w:left w:val="single" w:sz="4" w:space="4" w:color="auto"/>
        <w:bottom w:val="single" w:sz="4" w:space="1" w:color="auto"/>
        <w:right w:val="single" w:sz="4" w:space="4" w:color="auto"/>
      </w:pBdr>
      <w:tabs>
        <w:tab w:val="left" w:pos="0"/>
      </w:tabs>
      <w:ind w:right="-86"/>
      <w:jc w:val="center"/>
      <w:rPr>
        <w:sz w:val="18"/>
        <w:szCs w:val="18"/>
      </w:rPr>
    </w:pPr>
    <w:bookmarkStart w:id="3" w:name="_Hlk179884432"/>
    <w:bookmarkStart w:id="4" w:name="_Hlk179884433"/>
    <w:r w:rsidRPr="00320141">
      <w:rPr>
        <w:sz w:val="18"/>
        <w:szCs w:val="18"/>
      </w:rPr>
      <w:t>Los documentos previos al período de sesiones del Comité Ejecutivo del Fondo Multilateral para la Aplicación del Protocolo de Montreal no van en perjuicio de las decisiones que el Comité pudiera adoptar después de la emisión de los mismos.</w:t>
    </w:r>
    <w:bookmarkEnd w:id="3"/>
    <w:bookmarkEnd w:id="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247026"/>
      <w:docPartObj>
        <w:docPartGallery w:val="Page Numbers (Bottom of Page)"/>
        <w:docPartUnique/>
      </w:docPartObj>
    </w:sdtPr>
    <w:sdtEndPr/>
    <w:sdtContent>
      <w:p w14:paraId="255321FC" w14:textId="77777777" w:rsidR="00B50F16" w:rsidRPr="00320141" w:rsidRDefault="006A374B">
        <w:pPr>
          <w:pStyle w:val="Footer"/>
          <w:jc w:val="center"/>
        </w:pPr>
        <w:r w:rsidRPr="00320141">
          <w:fldChar w:fldCharType="begin"/>
        </w:r>
        <w:r w:rsidRPr="00320141">
          <w:instrText xml:space="preserve"> PAGE   \* MERGEFORMAT </w:instrText>
        </w:r>
        <w:r w:rsidRPr="00320141">
          <w:fldChar w:fldCharType="separate"/>
        </w:r>
        <w:r w:rsidRPr="00320141">
          <w:t>2</w:t>
        </w:r>
        <w:r w:rsidRPr="00320141">
          <w:fldChar w:fldCharType="end"/>
        </w:r>
      </w:p>
    </w:sdtContent>
  </w:sdt>
  <w:p w14:paraId="014B8350" w14:textId="77777777" w:rsidR="00FC40F2" w:rsidRPr="00320141" w:rsidRDefault="00FC40F2" w:rsidP="00640204">
    <w:pP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74458" w14:textId="77777777" w:rsidR="00E23F45" w:rsidRPr="00320141" w:rsidRDefault="00E23F45" w:rsidP="004A504B">
      <w:r w:rsidRPr="00320141">
        <w:separator/>
      </w:r>
    </w:p>
  </w:footnote>
  <w:footnote w:type="continuationSeparator" w:id="0">
    <w:p w14:paraId="52BA7EB9" w14:textId="77777777" w:rsidR="00E23F45" w:rsidRPr="00320141" w:rsidRDefault="00E23F45" w:rsidP="004A504B">
      <w:r w:rsidRPr="00320141">
        <w:continuationSeparator/>
      </w:r>
    </w:p>
  </w:footnote>
  <w:footnote w:type="continuationNotice" w:id="1">
    <w:p w14:paraId="2530661A" w14:textId="77777777" w:rsidR="00E23F45" w:rsidRPr="00320141" w:rsidRDefault="00E23F45"/>
  </w:footnote>
  <w:footnote w:id="2">
    <w:p w14:paraId="08BD5F6A" w14:textId="0AD9AA16" w:rsidR="0016477D" w:rsidRPr="0016477D" w:rsidRDefault="0016477D">
      <w:pPr>
        <w:pStyle w:val="FootnoteText"/>
        <w:rPr>
          <w:lang w:val="es-MX"/>
        </w:rPr>
      </w:pPr>
      <w:r w:rsidRPr="0016477D">
        <w:rPr>
          <w:lang w:val="es-MX"/>
        </w:rPr>
        <w:t>* Nueva publicación por motivos técnicos el 8 de enero de 2025.</w:t>
      </w:r>
    </w:p>
    <w:p w14:paraId="5B12D6C5" w14:textId="15AC2969" w:rsidR="00B50F16" w:rsidRPr="00390406" w:rsidRDefault="006A374B">
      <w:pPr>
        <w:pStyle w:val="FootnoteText"/>
        <w:rPr>
          <w:lang w:val="en-US"/>
        </w:rPr>
      </w:pPr>
      <w:r w:rsidRPr="00320141">
        <w:rPr>
          <w:rStyle w:val="FootnoteReference"/>
        </w:rPr>
        <w:footnoteRef/>
      </w:r>
      <w:r w:rsidRPr="00390406">
        <w:rPr>
          <w:lang w:val="en-US"/>
        </w:rPr>
        <w:t xml:space="preserve"> UNEP/OzL.Pro/ExCom/95/1</w:t>
      </w:r>
    </w:p>
  </w:footnote>
  <w:footnote w:id="3">
    <w:p w14:paraId="7CC63B99" w14:textId="77777777" w:rsidR="00B50F16" w:rsidRPr="00390406" w:rsidRDefault="006A374B">
      <w:pPr>
        <w:pStyle w:val="FootnoteText"/>
        <w:rPr>
          <w:lang w:val="en-US"/>
        </w:rPr>
      </w:pPr>
      <w:r w:rsidRPr="00320141">
        <w:rPr>
          <w:rStyle w:val="FootnoteReference"/>
        </w:rPr>
        <w:footnoteRef/>
      </w:r>
      <w:r w:rsidRPr="00390406">
        <w:rPr>
          <w:lang w:val="en-US"/>
        </w:rPr>
        <w:t xml:space="preserve"> UNEP/OzL.Pro/ExCom/93/13/Rev.1</w:t>
      </w:r>
    </w:p>
  </w:footnote>
  <w:footnote w:id="4">
    <w:p w14:paraId="196A8ED3" w14:textId="033C8130" w:rsidR="008E0514" w:rsidRPr="00320141" w:rsidRDefault="008E0514" w:rsidP="008E0514">
      <w:pPr>
        <w:pStyle w:val="FootnoteText"/>
      </w:pPr>
      <w:r w:rsidRPr="00320141">
        <w:rPr>
          <w:rStyle w:val="FootnoteReference"/>
        </w:rPr>
        <w:footnoteRef/>
      </w:r>
      <w:r w:rsidRPr="00320141">
        <w:t xml:space="preserve"> UNEP/</w:t>
      </w:r>
      <w:proofErr w:type="spellStart"/>
      <w:r w:rsidRPr="00320141">
        <w:t>OzL.Pro</w:t>
      </w:r>
      <w:proofErr w:type="spellEnd"/>
      <w:r w:rsidRPr="00320141">
        <w:t>/</w:t>
      </w:r>
      <w:proofErr w:type="spellStart"/>
      <w:r w:rsidRPr="00320141">
        <w:t>ExCom</w:t>
      </w:r>
      <w:proofErr w:type="spellEnd"/>
      <w:r w:rsidRPr="00320141">
        <w:t>/94/8</w:t>
      </w:r>
      <w:r w:rsidR="003D0369" w:rsidRPr="00320141">
        <w:t>.</w:t>
      </w:r>
    </w:p>
  </w:footnote>
  <w:footnote w:id="5">
    <w:p w14:paraId="22881D8B" w14:textId="0BEBDB7A" w:rsidR="00B50F16" w:rsidRPr="00320141" w:rsidRDefault="006A374B">
      <w:pPr>
        <w:pStyle w:val="FootnoteText"/>
      </w:pPr>
      <w:r w:rsidRPr="00320141">
        <w:rPr>
          <w:rStyle w:val="FootnoteReference"/>
        </w:rPr>
        <w:footnoteRef/>
      </w:r>
      <w:r w:rsidR="00B51BD5" w:rsidRPr="00320141">
        <w:t xml:space="preserve"> Decisión 94/5 y UNEP/</w:t>
      </w:r>
      <w:proofErr w:type="spellStart"/>
      <w:r w:rsidR="00B51BD5" w:rsidRPr="00320141">
        <w:t>OzL.Pro</w:t>
      </w:r>
      <w:proofErr w:type="spellEnd"/>
      <w:r w:rsidR="00B51BD5" w:rsidRPr="00320141">
        <w:t>/</w:t>
      </w:r>
      <w:proofErr w:type="spellStart"/>
      <w:r w:rsidR="00B51BD5" w:rsidRPr="00320141">
        <w:t>ExCom</w:t>
      </w:r>
      <w:proofErr w:type="spellEnd"/>
      <w:r w:rsidR="00B51BD5" w:rsidRPr="00320141">
        <w:t xml:space="preserve">/94/67, </w:t>
      </w:r>
      <w:r w:rsidR="00EE501D" w:rsidRPr="00320141">
        <w:t>A</w:t>
      </w:r>
      <w:r w:rsidR="007347A4" w:rsidRPr="00320141">
        <w:t>nexo II.</w:t>
      </w:r>
    </w:p>
  </w:footnote>
  <w:footnote w:id="6">
    <w:p w14:paraId="5AE23037" w14:textId="3868C5D2" w:rsidR="00B50F16" w:rsidRPr="00320141" w:rsidRDefault="006A374B">
      <w:pPr>
        <w:pStyle w:val="FootnoteText"/>
      </w:pPr>
      <w:r w:rsidRPr="00320141">
        <w:rPr>
          <w:rStyle w:val="FootnoteReference"/>
        </w:rPr>
        <w:footnoteRef/>
      </w:r>
      <w:r w:rsidRPr="00320141">
        <w:t xml:space="preserve"> Véase </w:t>
      </w:r>
      <w:r w:rsidR="00EE501D" w:rsidRPr="00320141">
        <w:t>el programa de trabajo actualizado para 2025 en el Anexo II al presente documento</w:t>
      </w:r>
      <w:r w:rsidRPr="00320141">
        <w:t>.</w:t>
      </w:r>
    </w:p>
  </w:footnote>
  <w:footnote w:id="7">
    <w:p w14:paraId="32609C33" w14:textId="77777777" w:rsidR="00B50F16" w:rsidRPr="00320141" w:rsidRDefault="006A374B">
      <w:pPr>
        <w:pStyle w:val="FootnoteText"/>
      </w:pPr>
      <w:r w:rsidRPr="00320141">
        <w:rPr>
          <w:rStyle w:val="FootnoteReference"/>
        </w:rPr>
        <w:footnoteRef/>
      </w:r>
      <w:r w:rsidRPr="00320141">
        <w:t xml:space="preserve"> UNEP/</w:t>
      </w:r>
      <w:proofErr w:type="spellStart"/>
      <w:r w:rsidRPr="00320141">
        <w:t>OzL.Pro</w:t>
      </w:r>
      <w:proofErr w:type="spellEnd"/>
      <w:r w:rsidRPr="00320141">
        <w:t>/</w:t>
      </w:r>
      <w:proofErr w:type="spellStart"/>
      <w:r w:rsidRPr="00320141">
        <w:t>ExCom</w:t>
      </w:r>
      <w:proofErr w:type="spellEnd"/>
      <w:r w:rsidRPr="00320141">
        <w:t>/94/67, párrafo 42</w:t>
      </w:r>
      <w:r w:rsidR="00A17301" w:rsidRPr="00320141">
        <w:t>.</w:t>
      </w:r>
    </w:p>
  </w:footnote>
  <w:footnote w:id="8">
    <w:p w14:paraId="3F5531C9" w14:textId="12E20091" w:rsidR="00B50F16" w:rsidRPr="00320141" w:rsidRDefault="006A374B">
      <w:pPr>
        <w:pStyle w:val="FootnoteText"/>
      </w:pPr>
      <w:r w:rsidRPr="00320141">
        <w:rPr>
          <w:rStyle w:val="FootnoteReference"/>
        </w:rPr>
        <w:footnoteRef/>
      </w:r>
      <w:r w:rsidRPr="00320141">
        <w:t xml:space="preserve"> UNEP/</w:t>
      </w:r>
      <w:proofErr w:type="spellStart"/>
      <w:r w:rsidRPr="00320141">
        <w:t>OzL.Pro</w:t>
      </w:r>
      <w:proofErr w:type="spellEnd"/>
      <w:r w:rsidRPr="00320141">
        <w:t>/</w:t>
      </w:r>
      <w:proofErr w:type="spellStart"/>
      <w:r w:rsidRPr="00320141">
        <w:t>ExCom</w:t>
      </w:r>
      <w:proofErr w:type="spellEnd"/>
      <w:r w:rsidRPr="00320141">
        <w:t>/94/7</w:t>
      </w:r>
      <w:r w:rsidR="003D0369" w:rsidRPr="00320141">
        <w:t>.</w:t>
      </w:r>
    </w:p>
  </w:footnote>
  <w:footnote w:id="9">
    <w:p w14:paraId="4263BD04" w14:textId="77777777" w:rsidR="00B50F16" w:rsidRPr="00320141" w:rsidRDefault="006A374B">
      <w:pPr>
        <w:pStyle w:val="FootnoteText"/>
      </w:pPr>
      <w:r w:rsidRPr="00320141">
        <w:rPr>
          <w:rStyle w:val="FootnoteReference"/>
        </w:rPr>
        <w:footnoteRef/>
      </w:r>
      <w:r w:rsidRPr="00320141">
        <w:t xml:space="preserve"> UNEP/</w:t>
      </w:r>
      <w:proofErr w:type="spellStart"/>
      <w:r w:rsidRPr="00320141">
        <w:t>OzL.Pro</w:t>
      </w:r>
      <w:proofErr w:type="spellEnd"/>
      <w:r w:rsidRPr="00320141">
        <w:t>/</w:t>
      </w:r>
      <w:proofErr w:type="spellStart"/>
      <w:r w:rsidRPr="00320141">
        <w:t>ExCom</w:t>
      </w:r>
      <w:proofErr w:type="spellEnd"/>
      <w:r w:rsidRPr="00320141">
        <w:t>/92/7</w:t>
      </w:r>
    </w:p>
  </w:footnote>
  <w:footnote w:id="10">
    <w:p w14:paraId="09D73AD2" w14:textId="77777777" w:rsidR="002D57CD" w:rsidRPr="00320141" w:rsidRDefault="002D57CD" w:rsidP="002D57CD">
      <w:pPr>
        <w:pStyle w:val="FootnoteText"/>
        <w:rPr>
          <w:sz w:val="18"/>
          <w:szCs w:val="18"/>
        </w:rPr>
      </w:pPr>
      <w:r w:rsidRPr="00320141">
        <w:rPr>
          <w:rStyle w:val="FootnoteReference"/>
        </w:rPr>
        <w:footnoteRef/>
      </w:r>
      <w:r w:rsidRPr="00320141">
        <w:rPr>
          <w:sz w:val="18"/>
          <w:szCs w:val="18"/>
        </w:rPr>
        <w:t xml:space="preserve"> UNEP/</w:t>
      </w:r>
      <w:proofErr w:type="spellStart"/>
      <w:r w:rsidRPr="00320141">
        <w:rPr>
          <w:sz w:val="18"/>
          <w:szCs w:val="18"/>
        </w:rPr>
        <w:t>OzL.Pro</w:t>
      </w:r>
      <w:proofErr w:type="spellEnd"/>
      <w:r w:rsidRPr="00320141">
        <w:rPr>
          <w:sz w:val="18"/>
          <w:szCs w:val="18"/>
        </w:rPr>
        <w:t>/</w:t>
      </w:r>
      <w:proofErr w:type="spellStart"/>
      <w:r w:rsidRPr="00320141">
        <w:rPr>
          <w:sz w:val="18"/>
          <w:szCs w:val="18"/>
        </w:rPr>
        <w:t>ExCom</w:t>
      </w:r>
      <w:proofErr w:type="spellEnd"/>
      <w:r w:rsidRPr="00320141">
        <w:rPr>
          <w:sz w:val="18"/>
          <w:szCs w:val="18"/>
        </w:rPr>
        <w:t>/92/7.</w:t>
      </w:r>
    </w:p>
  </w:footnote>
  <w:footnote w:id="11">
    <w:p w14:paraId="35ED8383" w14:textId="77777777" w:rsidR="00B50F16" w:rsidRPr="00320141" w:rsidRDefault="006A374B">
      <w:pPr>
        <w:pStyle w:val="FootnoteText"/>
      </w:pPr>
      <w:r w:rsidRPr="00320141">
        <w:rPr>
          <w:rStyle w:val="FootnoteReference"/>
        </w:rPr>
        <w:footnoteRef/>
      </w:r>
      <w:r w:rsidRPr="00320141">
        <w:t xml:space="preserve"> UNEP/</w:t>
      </w:r>
      <w:proofErr w:type="spellStart"/>
      <w:r w:rsidRPr="00320141">
        <w:t>OzL.Pro</w:t>
      </w:r>
      <w:proofErr w:type="spellEnd"/>
      <w:r w:rsidRPr="00320141">
        <w:t>/</w:t>
      </w:r>
      <w:proofErr w:type="spellStart"/>
      <w:r w:rsidRPr="00320141">
        <w:t>ExCom</w:t>
      </w:r>
      <w:proofErr w:type="spellEnd"/>
      <w:r w:rsidRPr="00320141">
        <w:t>/94/67</w:t>
      </w:r>
    </w:p>
  </w:footnote>
  <w:footnote w:id="12">
    <w:p w14:paraId="73DB00F8" w14:textId="77777777" w:rsidR="00B50F16" w:rsidRDefault="006A374B">
      <w:pPr>
        <w:widowControl w:val="0"/>
        <w:jc w:val="left"/>
        <w:rPr>
          <w:sz w:val="18"/>
          <w:szCs w:val="18"/>
          <w:lang w:val="it-IT"/>
        </w:rPr>
      </w:pPr>
      <w:r w:rsidRPr="00320141">
        <w:rPr>
          <w:rStyle w:val="FootnoteReference"/>
          <w:sz w:val="18"/>
          <w:szCs w:val="18"/>
        </w:rPr>
        <w:footnoteRef/>
      </w:r>
      <w:r w:rsidRPr="00320141">
        <w:rPr>
          <w:sz w:val="18"/>
          <w:szCs w:val="18"/>
        </w:rPr>
        <w:t xml:space="preserve"> Anexo II del documento MLF/IACM.2020/1/19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40082" w14:textId="118F272B" w:rsidR="00B50F16" w:rsidRPr="00320141" w:rsidRDefault="00390406">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w:t>
    </w:r>
    <w:r w:rsidR="00F306F0">
      <w:t>13/Rev.1</w:t>
    </w:r>
    <w:r>
      <w:fldChar w:fldCharType="end"/>
    </w:r>
  </w:p>
  <w:p w14:paraId="53844CD3" w14:textId="77777777" w:rsidR="005C147F" w:rsidRPr="00320141" w:rsidRDefault="005C147F"/>
  <w:p w14:paraId="15840D14" w14:textId="77777777" w:rsidR="00902B53" w:rsidRPr="00320141" w:rsidRDefault="00902B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0B6A0" w14:textId="16F9696E" w:rsidR="00B50F16" w:rsidRPr="00320141" w:rsidRDefault="0039040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w:t>
    </w:r>
    <w:r w:rsidR="00F306F0">
      <w:t>13/Rev.1</w:t>
    </w:r>
    <w:r>
      <w:fldChar w:fldCharType="end"/>
    </w:r>
  </w:p>
  <w:p w14:paraId="771B0DFC" w14:textId="77777777" w:rsidR="00E50C59" w:rsidRPr="00320141" w:rsidRDefault="00E50C59" w:rsidP="00CB1FD4">
    <w:pPr>
      <w:pStyle w:val="Header"/>
      <w:jc w:val="right"/>
    </w:pPr>
  </w:p>
  <w:p w14:paraId="63F47208" w14:textId="77777777" w:rsidR="00902B53" w:rsidRPr="00320141" w:rsidRDefault="00902B53" w:rsidP="00CB1FD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ADC16" w14:textId="77777777" w:rsidR="00FC40F2" w:rsidRPr="00320141" w:rsidRDefault="00FC40F2" w:rsidP="00894CF1">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B6076" w14:textId="355A95C6" w:rsidR="00390406" w:rsidRPr="00390406" w:rsidRDefault="00390406" w:rsidP="00390406">
    <w:pPr>
      <w:jc w:val="right"/>
      <w:rPr>
        <w:lang w:val="en-US"/>
      </w:rPr>
    </w:pPr>
    <w:r w:rsidRPr="00320141">
      <w:fldChar w:fldCharType="begin"/>
    </w:r>
    <w:r w:rsidRPr="00390406">
      <w:rPr>
        <w:lang w:val="en-US"/>
      </w:rPr>
      <w:instrText xml:space="preserve"> DOCPROPERTY "Document number"  \* MERGEFORMAT </w:instrText>
    </w:r>
    <w:r w:rsidRPr="00320141">
      <w:fldChar w:fldCharType="separate"/>
    </w:r>
    <w:r>
      <w:rPr>
        <w:lang w:val="en-US"/>
      </w:rPr>
      <w:t>UNEP/</w:t>
    </w:r>
    <w:proofErr w:type="spellStart"/>
    <w:r>
      <w:rPr>
        <w:lang w:val="en-US"/>
      </w:rPr>
      <w:t>OzL.Pro</w:t>
    </w:r>
    <w:proofErr w:type="spellEnd"/>
    <w:r>
      <w:rPr>
        <w:lang w:val="en-US"/>
      </w:rPr>
      <w:t>/ExCom/95/</w:t>
    </w:r>
    <w:r w:rsidR="00BC5013">
      <w:rPr>
        <w:lang w:val="en-US"/>
      </w:rPr>
      <w:t>13/Rev.1</w:t>
    </w:r>
    <w:r w:rsidRPr="00320141">
      <w:fldChar w:fldCharType="end"/>
    </w:r>
  </w:p>
  <w:p w14:paraId="71D5296A" w14:textId="77777777" w:rsidR="00B50F16" w:rsidRPr="00390406" w:rsidRDefault="006A374B">
    <w:pPr>
      <w:pStyle w:val="Header"/>
      <w:jc w:val="right"/>
      <w:rPr>
        <w:lang w:val="en-US"/>
      </w:rPr>
    </w:pPr>
    <w:r w:rsidRPr="00390406">
      <w:rPr>
        <w:lang w:val="en-US"/>
      </w:rPr>
      <w:t>Anexo I</w:t>
    </w:r>
  </w:p>
  <w:p w14:paraId="19A2BE92" w14:textId="77777777" w:rsidR="00902B53" w:rsidRPr="00390406" w:rsidRDefault="00902B53" w:rsidP="00843BD5">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E8BE2" w14:textId="0E8C9FE9" w:rsidR="00390406" w:rsidRPr="00390406" w:rsidRDefault="00390406" w:rsidP="00390406">
    <w:pPr>
      <w:jc w:val="left"/>
      <w:rPr>
        <w:lang w:val="en-US"/>
      </w:rPr>
    </w:pPr>
    <w:r w:rsidRPr="00320141">
      <w:fldChar w:fldCharType="begin"/>
    </w:r>
    <w:r w:rsidRPr="00390406">
      <w:rPr>
        <w:lang w:val="en-US"/>
      </w:rPr>
      <w:instrText xml:space="preserve"> DOCPROPERTY "Document number"  \* MERGEFORMAT </w:instrText>
    </w:r>
    <w:r w:rsidRPr="00320141">
      <w:fldChar w:fldCharType="separate"/>
    </w:r>
    <w:r>
      <w:rPr>
        <w:lang w:val="en-US"/>
      </w:rPr>
      <w:t>UNEP/</w:t>
    </w:r>
    <w:proofErr w:type="spellStart"/>
    <w:r>
      <w:rPr>
        <w:lang w:val="en-US"/>
      </w:rPr>
      <w:t>OzL.Pro</w:t>
    </w:r>
    <w:proofErr w:type="spellEnd"/>
    <w:r>
      <w:rPr>
        <w:lang w:val="en-US"/>
      </w:rPr>
      <w:t>/ExCom/95/</w:t>
    </w:r>
    <w:r w:rsidR="00F306F0">
      <w:rPr>
        <w:lang w:val="en-US"/>
      </w:rPr>
      <w:t>13/Rev.1</w:t>
    </w:r>
    <w:r w:rsidRPr="00320141">
      <w:fldChar w:fldCharType="end"/>
    </w:r>
  </w:p>
  <w:p w14:paraId="590D248B" w14:textId="77777777" w:rsidR="00B50F16" w:rsidRPr="00390406" w:rsidRDefault="006A374B">
    <w:pPr>
      <w:pStyle w:val="Header"/>
      <w:jc w:val="left"/>
      <w:rPr>
        <w:lang w:val="en-US"/>
      </w:rPr>
    </w:pPr>
    <w:r w:rsidRPr="00390406">
      <w:rPr>
        <w:lang w:val="en-US"/>
      </w:rPr>
      <w:t>Anexo II</w:t>
    </w:r>
  </w:p>
  <w:p w14:paraId="683FDD15" w14:textId="77777777" w:rsidR="00FC40F2" w:rsidRPr="00390406" w:rsidRDefault="00FC40F2">
    <w:pP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4B5D" w14:textId="0CB2CA6E" w:rsidR="00B50F16" w:rsidRPr="00390406" w:rsidRDefault="006A374B">
    <w:pPr>
      <w:jc w:val="right"/>
      <w:rPr>
        <w:lang w:val="en-US"/>
      </w:rPr>
    </w:pPr>
    <w:fldSimple w:instr=" DOCPROPERTY &quot;Document number&quot;  \* MERGEFORMAT ">
      <w:r w:rsidRPr="00390406">
        <w:rPr>
          <w:lang w:val="en-US"/>
        </w:rPr>
        <w:t>UNEP/OzL.Pro/ExCom/95/</w:t>
      </w:r>
      <w:r w:rsidR="00F306F0">
        <w:rPr>
          <w:lang w:val="en-US"/>
        </w:rPr>
        <w:t>13/Rev.1</w:t>
      </w:r>
    </w:fldSimple>
  </w:p>
  <w:p w14:paraId="7D8D0FD0" w14:textId="77777777" w:rsidR="00B50F16" w:rsidRPr="00390406" w:rsidRDefault="006A374B">
    <w:pPr>
      <w:pStyle w:val="Header"/>
      <w:jc w:val="right"/>
      <w:rPr>
        <w:lang w:val="en-US"/>
      </w:rPr>
    </w:pPr>
    <w:r w:rsidRPr="00390406">
      <w:rPr>
        <w:lang w:val="en-US"/>
      </w:rPr>
      <w:t>Anexo II</w:t>
    </w:r>
  </w:p>
  <w:p w14:paraId="27A4A762" w14:textId="77777777" w:rsidR="00FC40F2" w:rsidRPr="00390406" w:rsidRDefault="00FC40F2" w:rsidP="00486FEC">
    <w:pPr>
      <w:pStyle w:val="Header"/>
      <w:jc w:val="righ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179474233"/>
  <w:p w14:paraId="146FC49F" w14:textId="7A903BC1" w:rsidR="00390406" w:rsidRPr="00390406" w:rsidRDefault="00390406" w:rsidP="00390406">
    <w:pPr>
      <w:jc w:val="right"/>
      <w:rPr>
        <w:lang w:val="en-US"/>
      </w:rPr>
    </w:pPr>
    <w:r w:rsidRPr="00320141">
      <w:fldChar w:fldCharType="begin"/>
    </w:r>
    <w:r w:rsidRPr="00390406">
      <w:rPr>
        <w:lang w:val="en-US"/>
      </w:rPr>
      <w:instrText xml:space="preserve"> DOCPROPERTY "Document number"  \* MERGEFORMAT </w:instrText>
    </w:r>
    <w:r w:rsidRPr="00320141">
      <w:fldChar w:fldCharType="separate"/>
    </w:r>
    <w:r>
      <w:rPr>
        <w:lang w:val="en-US"/>
      </w:rPr>
      <w:t>UNEP/</w:t>
    </w:r>
    <w:proofErr w:type="spellStart"/>
    <w:r>
      <w:rPr>
        <w:lang w:val="en-US"/>
      </w:rPr>
      <w:t>OzL.Pro</w:t>
    </w:r>
    <w:proofErr w:type="spellEnd"/>
    <w:r>
      <w:rPr>
        <w:lang w:val="en-US"/>
      </w:rPr>
      <w:t>/ExCom/95/</w:t>
    </w:r>
    <w:r w:rsidR="00F306F0">
      <w:rPr>
        <w:lang w:val="en-US"/>
      </w:rPr>
      <w:t>13/Rev.1</w:t>
    </w:r>
    <w:r w:rsidRPr="00320141">
      <w:fldChar w:fldCharType="end"/>
    </w:r>
  </w:p>
  <w:p w14:paraId="1BCE50AE" w14:textId="77777777" w:rsidR="00B50F16" w:rsidRPr="00390406" w:rsidRDefault="006A374B">
    <w:pPr>
      <w:pStyle w:val="Header"/>
      <w:jc w:val="right"/>
      <w:rPr>
        <w:lang w:val="en-US"/>
      </w:rPr>
    </w:pPr>
    <w:r w:rsidRPr="00390406">
      <w:rPr>
        <w:lang w:val="en-US"/>
      </w:rPr>
      <w:t>Anexo II</w:t>
    </w:r>
  </w:p>
  <w:bookmarkEnd w:id="5"/>
  <w:p w14:paraId="54F9E84B" w14:textId="77777777" w:rsidR="00FC40F2" w:rsidRPr="00390406" w:rsidRDefault="00FC40F2" w:rsidP="00582707">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00A04" w14:textId="77777777" w:rsidR="00390406" w:rsidRPr="00390406" w:rsidRDefault="00390406" w:rsidP="00390406">
    <w:pPr>
      <w:jc w:val="left"/>
      <w:rPr>
        <w:lang w:val="en-US"/>
      </w:rPr>
    </w:pPr>
    <w:r w:rsidRPr="00320141">
      <w:fldChar w:fldCharType="begin"/>
    </w:r>
    <w:r w:rsidRPr="00390406">
      <w:rPr>
        <w:lang w:val="en-US"/>
      </w:rPr>
      <w:instrText xml:space="preserve"> DOCPROPERTY "Document number"  \* MERGEFORMAT </w:instrText>
    </w:r>
    <w:r w:rsidRPr="00320141">
      <w:fldChar w:fldCharType="separate"/>
    </w:r>
    <w:r>
      <w:rPr>
        <w:lang w:val="en-US"/>
      </w:rPr>
      <w:t>UNEP/</w:t>
    </w:r>
    <w:proofErr w:type="spellStart"/>
    <w:r>
      <w:rPr>
        <w:lang w:val="en-US"/>
      </w:rPr>
      <w:t>OzL.Pro</w:t>
    </w:r>
    <w:proofErr w:type="spellEnd"/>
    <w:r>
      <w:rPr>
        <w:lang w:val="en-US"/>
      </w:rPr>
      <w:t>/ExCom/95/13</w:t>
    </w:r>
    <w:r w:rsidRPr="00320141">
      <w:fldChar w:fldCharType="end"/>
    </w:r>
  </w:p>
  <w:p w14:paraId="0B1D0BB4" w14:textId="3F22B1C2" w:rsidR="00390406" w:rsidRPr="00390406" w:rsidRDefault="00390406">
    <w:pPr>
      <w:pStyle w:val="Header"/>
      <w:jc w:val="left"/>
      <w:rPr>
        <w:lang w:val="en-US"/>
      </w:rPr>
    </w:pPr>
    <w:r w:rsidRPr="00390406">
      <w:rPr>
        <w:lang w:val="en-US"/>
      </w:rPr>
      <w:t>Anexo II</w:t>
    </w:r>
    <w:r>
      <w:rPr>
        <w:lang w:val="en-US"/>
      </w:rPr>
      <w:t>I</w:t>
    </w:r>
  </w:p>
  <w:p w14:paraId="7456C078" w14:textId="77777777" w:rsidR="00390406" w:rsidRPr="00390406" w:rsidRDefault="00390406">
    <w:pP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B18A3" w14:textId="01DCE52A" w:rsidR="00390406" w:rsidRPr="00390406" w:rsidRDefault="00390406" w:rsidP="00390406">
    <w:pPr>
      <w:jc w:val="right"/>
      <w:rPr>
        <w:lang w:val="en-US"/>
      </w:rPr>
    </w:pPr>
    <w:r w:rsidRPr="00320141">
      <w:fldChar w:fldCharType="begin"/>
    </w:r>
    <w:r w:rsidRPr="00390406">
      <w:rPr>
        <w:lang w:val="en-US"/>
      </w:rPr>
      <w:instrText xml:space="preserve"> DOCPROPERTY "Document number"  \* MERGEFORMAT </w:instrText>
    </w:r>
    <w:r w:rsidRPr="00320141">
      <w:fldChar w:fldCharType="separate"/>
    </w:r>
    <w:r>
      <w:rPr>
        <w:lang w:val="en-US"/>
      </w:rPr>
      <w:t>UNEP/</w:t>
    </w:r>
    <w:proofErr w:type="spellStart"/>
    <w:r>
      <w:rPr>
        <w:lang w:val="en-US"/>
      </w:rPr>
      <w:t>OzL.Pro</w:t>
    </w:r>
    <w:proofErr w:type="spellEnd"/>
    <w:r>
      <w:rPr>
        <w:lang w:val="en-US"/>
      </w:rPr>
      <w:t>/ExCom/95/</w:t>
    </w:r>
    <w:r w:rsidR="00F306F0">
      <w:rPr>
        <w:lang w:val="en-US"/>
      </w:rPr>
      <w:t>13/Rev.1</w:t>
    </w:r>
    <w:r w:rsidRPr="00320141">
      <w:fldChar w:fldCharType="end"/>
    </w:r>
  </w:p>
  <w:p w14:paraId="68E58CB0" w14:textId="77777777" w:rsidR="00B50F16" w:rsidRPr="00390406" w:rsidRDefault="006A374B">
    <w:pPr>
      <w:pStyle w:val="Header"/>
      <w:jc w:val="right"/>
      <w:rPr>
        <w:lang w:val="en-US"/>
      </w:rPr>
    </w:pPr>
    <w:r w:rsidRPr="00390406">
      <w:rPr>
        <w:lang w:val="en-US"/>
      </w:rPr>
      <w:t>Anexo III</w:t>
    </w:r>
  </w:p>
  <w:p w14:paraId="49531819" w14:textId="77777777" w:rsidR="00FC40F2" w:rsidRPr="00390406" w:rsidRDefault="00FC40F2" w:rsidP="00582707">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816DA92"/>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572D25"/>
    <w:multiLevelType w:val="hybridMultilevel"/>
    <w:tmpl w:val="22486B64"/>
    <w:lvl w:ilvl="0" w:tplc="FFFFFFF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04FD133E"/>
    <w:multiLevelType w:val="hybridMultilevel"/>
    <w:tmpl w:val="E6F61D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5BA340D"/>
    <w:multiLevelType w:val="hybridMultilevel"/>
    <w:tmpl w:val="B904487C"/>
    <w:lvl w:ilvl="0" w:tplc="25FA345A">
      <w:start w:val="202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1F291C6F"/>
    <w:multiLevelType w:val="hybridMultilevel"/>
    <w:tmpl w:val="B2BEAE76"/>
    <w:lvl w:ilvl="0" w:tplc="10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2651BEB"/>
    <w:multiLevelType w:val="hybridMultilevel"/>
    <w:tmpl w:val="44721836"/>
    <w:lvl w:ilvl="0" w:tplc="8772C0C8">
      <w:start w:val="18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89450B7"/>
    <w:multiLevelType w:val="multilevel"/>
    <w:tmpl w:val="19308BF8"/>
    <w:lvl w:ilvl="0">
      <w:start w:val="1"/>
      <w:numFmt w:val="decimal"/>
      <w:lvlText w:val="%1."/>
      <w:lvlJc w:val="left"/>
      <w:pPr>
        <w:tabs>
          <w:tab w:val="num" w:pos="0"/>
        </w:tabs>
        <w:ind w:left="0" w:firstLine="0"/>
      </w:pPr>
      <w:rPr>
        <w:i w:val="0"/>
        <w:iCs w:val="0"/>
      </w:r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4A14176E"/>
    <w:multiLevelType w:val="hybridMultilevel"/>
    <w:tmpl w:val="0B286FA2"/>
    <w:lvl w:ilvl="0" w:tplc="10090001">
      <w:start w:val="1"/>
      <w:numFmt w:val="bullet"/>
      <w:lvlText w:val=""/>
      <w:lvlJc w:val="left"/>
      <w:pPr>
        <w:ind w:left="1036" w:hanging="360"/>
      </w:pPr>
      <w:rPr>
        <w:rFonts w:ascii="Symbol" w:hAnsi="Symbol" w:hint="default"/>
      </w:rPr>
    </w:lvl>
    <w:lvl w:ilvl="1" w:tplc="10090003" w:tentative="1">
      <w:start w:val="1"/>
      <w:numFmt w:val="bullet"/>
      <w:lvlText w:val="o"/>
      <w:lvlJc w:val="left"/>
      <w:pPr>
        <w:ind w:left="1756" w:hanging="360"/>
      </w:pPr>
      <w:rPr>
        <w:rFonts w:ascii="Courier New" w:hAnsi="Courier New" w:cs="Courier New" w:hint="default"/>
      </w:rPr>
    </w:lvl>
    <w:lvl w:ilvl="2" w:tplc="10090005" w:tentative="1">
      <w:start w:val="1"/>
      <w:numFmt w:val="bullet"/>
      <w:lvlText w:val=""/>
      <w:lvlJc w:val="left"/>
      <w:pPr>
        <w:ind w:left="2476" w:hanging="360"/>
      </w:pPr>
      <w:rPr>
        <w:rFonts w:ascii="Wingdings" w:hAnsi="Wingdings" w:hint="default"/>
      </w:rPr>
    </w:lvl>
    <w:lvl w:ilvl="3" w:tplc="10090001" w:tentative="1">
      <w:start w:val="1"/>
      <w:numFmt w:val="bullet"/>
      <w:lvlText w:val=""/>
      <w:lvlJc w:val="left"/>
      <w:pPr>
        <w:ind w:left="3196" w:hanging="360"/>
      </w:pPr>
      <w:rPr>
        <w:rFonts w:ascii="Symbol" w:hAnsi="Symbol" w:hint="default"/>
      </w:rPr>
    </w:lvl>
    <w:lvl w:ilvl="4" w:tplc="10090003" w:tentative="1">
      <w:start w:val="1"/>
      <w:numFmt w:val="bullet"/>
      <w:lvlText w:val="o"/>
      <w:lvlJc w:val="left"/>
      <w:pPr>
        <w:ind w:left="3916" w:hanging="360"/>
      </w:pPr>
      <w:rPr>
        <w:rFonts w:ascii="Courier New" w:hAnsi="Courier New" w:cs="Courier New" w:hint="default"/>
      </w:rPr>
    </w:lvl>
    <w:lvl w:ilvl="5" w:tplc="10090005" w:tentative="1">
      <w:start w:val="1"/>
      <w:numFmt w:val="bullet"/>
      <w:lvlText w:val=""/>
      <w:lvlJc w:val="left"/>
      <w:pPr>
        <w:ind w:left="4636" w:hanging="360"/>
      </w:pPr>
      <w:rPr>
        <w:rFonts w:ascii="Wingdings" w:hAnsi="Wingdings" w:hint="default"/>
      </w:rPr>
    </w:lvl>
    <w:lvl w:ilvl="6" w:tplc="10090001" w:tentative="1">
      <w:start w:val="1"/>
      <w:numFmt w:val="bullet"/>
      <w:lvlText w:val=""/>
      <w:lvlJc w:val="left"/>
      <w:pPr>
        <w:ind w:left="5356" w:hanging="360"/>
      </w:pPr>
      <w:rPr>
        <w:rFonts w:ascii="Symbol" w:hAnsi="Symbol" w:hint="default"/>
      </w:rPr>
    </w:lvl>
    <w:lvl w:ilvl="7" w:tplc="10090003" w:tentative="1">
      <w:start w:val="1"/>
      <w:numFmt w:val="bullet"/>
      <w:lvlText w:val="o"/>
      <w:lvlJc w:val="left"/>
      <w:pPr>
        <w:ind w:left="6076" w:hanging="360"/>
      </w:pPr>
      <w:rPr>
        <w:rFonts w:ascii="Courier New" w:hAnsi="Courier New" w:cs="Courier New" w:hint="default"/>
      </w:rPr>
    </w:lvl>
    <w:lvl w:ilvl="8" w:tplc="10090005" w:tentative="1">
      <w:start w:val="1"/>
      <w:numFmt w:val="bullet"/>
      <w:lvlText w:val=""/>
      <w:lvlJc w:val="left"/>
      <w:pPr>
        <w:ind w:left="6796" w:hanging="360"/>
      </w:pPr>
      <w:rPr>
        <w:rFonts w:ascii="Wingdings" w:hAnsi="Wingding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6C1366A8"/>
    <w:multiLevelType w:val="hybridMultilevel"/>
    <w:tmpl w:val="F2FE94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45863699">
    <w:abstractNumId w:val="0"/>
  </w:num>
  <w:num w:numId="2" w16cid:durableId="1324159290">
    <w:abstractNumId w:val="5"/>
  </w:num>
  <w:num w:numId="3" w16cid:durableId="1069690674">
    <w:abstractNumId w:val="10"/>
  </w:num>
  <w:num w:numId="4" w16cid:durableId="772936166">
    <w:abstractNumId w:val="11"/>
  </w:num>
  <w:num w:numId="5" w16cid:durableId="777407852">
    <w:abstractNumId w:val="13"/>
  </w:num>
  <w:num w:numId="6" w16cid:durableId="2070883622">
    <w:abstractNumId w:val="6"/>
  </w:num>
  <w:num w:numId="7" w16cid:durableId="2126800743">
    <w:abstractNumId w:val="1"/>
  </w:num>
  <w:num w:numId="8" w16cid:durableId="940062932">
    <w:abstractNumId w:val="8"/>
  </w:num>
  <w:num w:numId="9" w16cid:durableId="604189684">
    <w:abstractNumId w:val="3"/>
  </w:num>
  <w:num w:numId="10" w16cid:durableId="1130245462">
    <w:abstractNumId w:val="2"/>
  </w:num>
  <w:num w:numId="11" w16cid:durableId="15838326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0034574">
    <w:abstractNumId w:val="7"/>
  </w:num>
  <w:num w:numId="13" w16cid:durableId="7483063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17641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0796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58532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2404980">
    <w:abstractNumId w:val="9"/>
  </w:num>
  <w:num w:numId="18" w16cid:durableId="1313410915">
    <w:abstractNumId w:val="12"/>
  </w:num>
  <w:num w:numId="19" w16cid:durableId="341862435">
    <w:abstractNumId w:val="4"/>
  </w:num>
  <w:num w:numId="20" w16cid:durableId="7514673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987304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947D2"/>
    <w:rsid w:val="00000362"/>
    <w:rsid w:val="00000FED"/>
    <w:rsid w:val="000021CD"/>
    <w:rsid w:val="0000434E"/>
    <w:rsid w:val="00005EFF"/>
    <w:rsid w:val="000075D6"/>
    <w:rsid w:val="00013554"/>
    <w:rsid w:val="00016690"/>
    <w:rsid w:val="00017ED5"/>
    <w:rsid w:val="000211A9"/>
    <w:rsid w:val="00021238"/>
    <w:rsid w:val="0002360A"/>
    <w:rsid w:val="0002371F"/>
    <w:rsid w:val="00031260"/>
    <w:rsid w:val="00033020"/>
    <w:rsid w:val="000360A7"/>
    <w:rsid w:val="0003681A"/>
    <w:rsid w:val="000372B7"/>
    <w:rsid w:val="00041D85"/>
    <w:rsid w:val="00041E41"/>
    <w:rsid w:val="00042C5A"/>
    <w:rsid w:val="000430D6"/>
    <w:rsid w:val="00047495"/>
    <w:rsid w:val="00050F6E"/>
    <w:rsid w:val="000510E5"/>
    <w:rsid w:val="000512A2"/>
    <w:rsid w:val="00055729"/>
    <w:rsid w:val="00057214"/>
    <w:rsid w:val="0006013F"/>
    <w:rsid w:val="00061EC2"/>
    <w:rsid w:val="00063739"/>
    <w:rsid w:val="00064BEF"/>
    <w:rsid w:val="00064C45"/>
    <w:rsid w:val="00065090"/>
    <w:rsid w:val="000657C1"/>
    <w:rsid w:val="000664EE"/>
    <w:rsid w:val="00066CE8"/>
    <w:rsid w:val="000703C2"/>
    <w:rsid w:val="00071872"/>
    <w:rsid w:val="00073FBA"/>
    <w:rsid w:val="0007419F"/>
    <w:rsid w:val="00075724"/>
    <w:rsid w:val="00076773"/>
    <w:rsid w:val="000767AE"/>
    <w:rsid w:val="00080806"/>
    <w:rsid w:val="00080CE7"/>
    <w:rsid w:val="00080ED0"/>
    <w:rsid w:val="00082074"/>
    <w:rsid w:val="000833A5"/>
    <w:rsid w:val="00085B8F"/>
    <w:rsid w:val="0008616F"/>
    <w:rsid w:val="00087522"/>
    <w:rsid w:val="00090481"/>
    <w:rsid w:val="0009184E"/>
    <w:rsid w:val="00094EA1"/>
    <w:rsid w:val="000A0620"/>
    <w:rsid w:val="000A2BDB"/>
    <w:rsid w:val="000A3826"/>
    <w:rsid w:val="000A56A2"/>
    <w:rsid w:val="000A57F4"/>
    <w:rsid w:val="000A65F9"/>
    <w:rsid w:val="000A6C26"/>
    <w:rsid w:val="000A7991"/>
    <w:rsid w:val="000B33E4"/>
    <w:rsid w:val="000B36C8"/>
    <w:rsid w:val="000B3BD9"/>
    <w:rsid w:val="000B3D34"/>
    <w:rsid w:val="000B4B6B"/>
    <w:rsid w:val="000B5076"/>
    <w:rsid w:val="000B5BCF"/>
    <w:rsid w:val="000B66D0"/>
    <w:rsid w:val="000B7535"/>
    <w:rsid w:val="000B7E7F"/>
    <w:rsid w:val="000C26B3"/>
    <w:rsid w:val="000C3D7A"/>
    <w:rsid w:val="000C3FBE"/>
    <w:rsid w:val="000C6A89"/>
    <w:rsid w:val="000D3EA0"/>
    <w:rsid w:val="000D52A4"/>
    <w:rsid w:val="000E07BC"/>
    <w:rsid w:val="000E26D0"/>
    <w:rsid w:val="000E2E21"/>
    <w:rsid w:val="000E34AD"/>
    <w:rsid w:val="000E3588"/>
    <w:rsid w:val="000E3A25"/>
    <w:rsid w:val="000E5A36"/>
    <w:rsid w:val="000E7357"/>
    <w:rsid w:val="000E75C8"/>
    <w:rsid w:val="000F1CD4"/>
    <w:rsid w:val="000F28A5"/>
    <w:rsid w:val="000F4103"/>
    <w:rsid w:val="000F5433"/>
    <w:rsid w:val="000F70A7"/>
    <w:rsid w:val="000F7140"/>
    <w:rsid w:val="001030AF"/>
    <w:rsid w:val="0010715F"/>
    <w:rsid w:val="00107CC9"/>
    <w:rsid w:val="0011076D"/>
    <w:rsid w:val="001126E8"/>
    <w:rsid w:val="00113CCA"/>
    <w:rsid w:val="001147CD"/>
    <w:rsid w:val="00114D0B"/>
    <w:rsid w:val="00122C36"/>
    <w:rsid w:val="00122F25"/>
    <w:rsid w:val="00125EE6"/>
    <w:rsid w:val="00133AEC"/>
    <w:rsid w:val="001347D3"/>
    <w:rsid w:val="00134EFF"/>
    <w:rsid w:val="001357FC"/>
    <w:rsid w:val="00135980"/>
    <w:rsid w:val="001362BF"/>
    <w:rsid w:val="001373D2"/>
    <w:rsid w:val="0013786F"/>
    <w:rsid w:val="001401AC"/>
    <w:rsid w:val="00142E6D"/>
    <w:rsid w:val="001462F3"/>
    <w:rsid w:val="00152D12"/>
    <w:rsid w:val="00154041"/>
    <w:rsid w:val="00156713"/>
    <w:rsid w:val="00157002"/>
    <w:rsid w:val="00161083"/>
    <w:rsid w:val="00161B3C"/>
    <w:rsid w:val="00161DB8"/>
    <w:rsid w:val="00163775"/>
    <w:rsid w:val="001637B5"/>
    <w:rsid w:val="00164719"/>
    <w:rsid w:val="0016477D"/>
    <w:rsid w:val="001652E6"/>
    <w:rsid w:val="001668D1"/>
    <w:rsid w:val="00166FC4"/>
    <w:rsid w:val="001677AC"/>
    <w:rsid w:val="00171721"/>
    <w:rsid w:val="0017449B"/>
    <w:rsid w:val="00174F04"/>
    <w:rsid w:val="00177959"/>
    <w:rsid w:val="001804EA"/>
    <w:rsid w:val="00190A61"/>
    <w:rsid w:val="00192950"/>
    <w:rsid w:val="00192A7C"/>
    <w:rsid w:val="00197179"/>
    <w:rsid w:val="001A21BA"/>
    <w:rsid w:val="001A2215"/>
    <w:rsid w:val="001A23DC"/>
    <w:rsid w:val="001A32C6"/>
    <w:rsid w:val="001A3342"/>
    <w:rsid w:val="001A3E3D"/>
    <w:rsid w:val="001A7021"/>
    <w:rsid w:val="001A7049"/>
    <w:rsid w:val="001B1D8E"/>
    <w:rsid w:val="001B1E40"/>
    <w:rsid w:val="001B27EE"/>
    <w:rsid w:val="001B417A"/>
    <w:rsid w:val="001B480C"/>
    <w:rsid w:val="001B4A41"/>
    <w:rsid w:val="001B7FA8"/>
    <w:rsid w:val="001C137D"/>
    <w:rsid w:val="001C1D3B"/>
    <w:rsid w:val="001C5B2A"/>
    <w:rsid w:val="001C764E"/>
    <w:rsid w:val="001C7F7B"/>
    <w:rsid w:val="001D0AE6"/>
    <w:rsid w:val="001D10C8"/>
    <w:rsid w:val="001D1A9C"/>
    <w:rsid w:val="001D3E80"/>
    <w:rsid w:val="001D570C"/>
    <w:rsid w:val="001E1052"/>
    <w:rsid w:val="001E21B1"/>
    <w:rsid w:val="001E2F93"/>
    <w:rsid w:val="001E2FCE"/>
    <w:rsid w:val="001E4554"/>
    <w:rsid w:val="001E61E5"/>
    <w:rsid w:val="001F2026"/>
    <w:rsid w:val="001F2159"/>
    <w:rsid w:val="001F4B13"/>
    <w:rsid w:val="001F4FDD"/>
    <w:rsid w:val="001F53FD"/>
    <w:rsid w:val="001F56A7"/>
    <w:rsid w:val="001F5A08"/>
    <w:rsid w:val="001F65A0"/>
    <w:rsid w:val="001F7212"/>
    <w:rsid w:val="0020087B"/>
    <w:rsid w:val="00210B8B"/>
    <w:rsid w:val="0021224A"/>
    <w:rsid w:val="0021478B"/>
    <w:rsid w:val="00214863"/>
    <w:rsid w:val="002156B4"/>
    <w:rsid w:val="00220422"/>
    <w:rsid w:val="00221EDC"/>
    <w:rsid w:val="00223011"/>
    <w:rsid w:val="00224FCD"/>
    <w:rsid w:val="00225706"/>
    <w:rsid w:val="00227097"/>
    <w:rsid w:val="0023271E"/>
    <w:rsid w:val="0023332A"/>
    <w:rsid w:val="002351B1"/>
    <w:rsid w:val="00235663"/>
    <w:rsid w:val="00236367"/>
    <w:rsid w:val="0023653B"/>
    <w:rsid w:val="00237050"/>
    <w:rsid w:val="00237EE0"/>
    <w:rsid w:val="00242F23"/>
    <w:rsid w:val="00245046"/>
    <w:rsid w:val="00245444"/>
    <w:rsid w:val="0024595E"/>
    <w:rsid w:val="0024624D"/>
    <w:rsid w:val="002464D9"/>
    <w:rsid w:val="00250ED1"/>
    <w:rsid w:val="00251D86"/>
    <w:rsid w:val="00252ABD"/>
    <w:rsid w:val="00253222"/>
    <w:rsid w:val="00254FC4"/>
    <w:rsid w:val="0025528B"/>
    <w:rsid w:val="00261C13"/>
    <w:rsid w:val="00262847"/>
    <w:rsid w:val="002649F8"/>
    <w:rsid w:val="0026651D"/>
    <w:rsid w:val="0026655F"/>
    <w:rsid w:val="00266CD6"/>
    <w:rsid w:val="00267D38"/>
    <w:rsid w:val="002725B5"/>
    <w:rsid w:val="00274702"/>
    <w:rsid w:val="0027522E"/>
    <w:rsid w:val="00276242"/>
    <w:rsid w:val="00281BB2"/>
    <w:rsid w:val="002829D9"/>
    <w:rsid w:val="0028506A"/>
    <w:rsid w:val="00285136"/>
    <w:rsid w:val="002865EF"/>
    <w:rsid w:val="00290F28"/>
    <w:rsid w:val="00292C54"/>
    <w:rsid w:val="00294144"/>
    <w:rsid w:val="002A03C3"/>
    <w:rsid w:val="002B2112"/>
    <w:rsid w:val="002B254E"/>
    <w:rsid w:val="002B2C04"/>
    <w:rsid w:val="002B4486"/>
    <w:rsid w:val="002B4CE8"/>
    <w:rsid w:val="002B6C19"/>
    <w:rsid w:val="002B72E9"/>
    <w:rsid w:val="002B7B07"/>
    <w:rsid w:val="002C3095"/>
    <w:rsid w:val="002C37F1"/>
    <w:rsid w:val="002C760D"/>
    <w:rsid w:val="002C7998"/>
    <w:rsid w:val="002C7FB9"/>
    <w:rsid w:val="002D0D76"/>
    <w:rsid w:val="002D3353"/>
    <w:rsid w:val="002D34F7"/>
    <w:rsid w:val="002D57CD"/>
    <w:rsid w:val="002D584A"/>
    <w:rsid w:val="002E0555"/>
    <w:rsid w:val="002E20ED"/>
    <w:rsid w:val="002E2564"/>
    <w:rsid w:val="002E28CE"/>
    <w:rsid w:val="002E3015"/>
    <w:rsid w:val="002F0A3D"/>
    <w:rsid w:val="002F1E53"/>
    <w:rsid w:val="002F2CAA"/>
    <w:rsid w:val="002F3F28"/>
    <w:rsid w:val="0030015F"/>
    <w:rsid w:val="0030052C"/>
    <w:rsid w:val="00304414"/>
    <w:rsid w:val="003044F9"/>
    <w:rsid w:val="0030477A"/>
    <w:rsid w:val="00305077"/>
    <w:rsid w:val="00305C5C"/>
    <w:rsid w:val="00306635"/>
    <w:rsid w:val="003068B3"/>
    <w:rsid w:val="00310CE7"/>
    <w:rsid w:val="0031228C"/>
    <w:rsid w:val="00315EC9"/>
    <w:rsid w:val="003200A8"/>
    <w:rsid w:val="00320141"/>
    <w:rsid w:val="00322541"/>
    <w:rsid w:val="0032325E"/>
    <w:rsid w:val="003233E5"/>
    <w:rsid w:val="00323CFD"/>
    <w:rsid w:val="003263D4"/>
    <w:rsid w:val="003276C1"/>
    <w:rsid w:val="003306E1"/>
    <w:rsid w:val="00330C0D"/>
    <w:rsid w:val="00331E18"/>
    <w:rsid w:val="003320E4"/>
    <w:rsid w:val="00333993"/>
    <w:rsid w:val="00333A1E"/>
    <w:rsid w:val="00333CE0"/>
    <w:rsid w:val="0033449C"/>
    <w:rsid w:val="0033525D"/>
    <w:rsid w:val="00335468"/>
    <w:rsid w:val="0033603D"/>
    <w:rsid w:val="003414F3"/>
    <w:rsid w:val="00343A99"/>
    <w:rsid w:val="00343F2B"/>
    <w:rsid w:val="00344C36"/>
    <w:rsid w:val="00345E4B"/>
    <w:rsid w:val="003501AE"/>
    <w:rsid w:val="0035469F"/>
    <w:rsid w:val="0035613E"/>
    <w:rsid w:val="00356595"/>
    <w:rsid w:val="00360320"/>
    <w:rsid w:val="003603E2"/>
    <w:rsid w:val="003622E6"/>
    <w:rsid w:val="003622F0"/>
    <w:rsid w:val="00363EE9"/>
    <w:rsid w:val="00365D24"/>
    <w:rsid w:val="00367EDD"/>
    <w:rsid w:val="003700F1"/>
    <w:rsid w:val="00372E91"/>
    <w:rsid w:val="0037320E"/>
    <w:rsid w:val="00373D09"/>
    <w:rsid w:val="00374414"/>
    <w:rsid w:val="00374B30"/>
    <w:rsid w:val="00376127"/>
    <w:rsid w:val="00376128"/>
    <w:rsid w:val="0037742E"/>
    <w:rsid w:val="0037773B"/>
    <w:rsid w:val="00377D56"/>
    <w:rsid w:val="00377F16"/>
    <w:rsid w:val="0038245A"/>
    <w:rsid w:val="003840E6"/>
    <w:rsid w:val="00384B79"/>
    <w:rsid w:val="0038573F"/>
    <w:rsid w:val="00385AA2"/>
    <w:rsid w:val="00385B84"/>
    <w:rsid w:val="00385CFC"/>
    <w:rsid w:val="003878FF"/>
    <w:rsid w:val="00390406"/>
    <w:rsid w:val="003915BF"/>
    <w:rsid w:val="0039176A"/>
    <w:rsid w:val="0039180A"/>
    <w:rsid w:val="003918A0"/>
    <w:rsid w:val="0039228F"/>
    <w:rsid w:val="0039236C"/>
    <w:rsid w:val="0039337A"/>
    <w:rsid w:val="003947D2"/>
    <w:rsid w:val="00394FB7"/>
    <w:rsid w:val="00395ED2"/>
    <w:rsid w:val="00397334"/>
    <w:rsid w:val="003A0271"/>
    <w:rsid w:val="003A3189"/>
    <w:rsid w:val="003A3874"/>
    <w:rsid w:val="003A3CA7"/>
    <w:rsid w:val="003A3E14"/>
    <w:rsid w:val="003A5A45"/>
    <w:rsid w:val="003B12B4"/>
    <w:rsid w:val="003B2EDF"/>
    <w:rsid w:val="003B33BD"/>
    <w:rsid w:val="003B4D38"/>
    <w:rsid w:val="003B569D"/>
    <w:rsid w:val="003B6D4D"/>
    <w:rsid w:val="003B6E43"/>
    <w:rsid w:val="003C04D5"/>
    <w:rsid w:val="003C1C3A"/>
    <w:rsid w:val="003C2BD4"/>
    <w:rsid w:val="003C3C0E"/>
    <w:rsid w:val="003C4D8C"/>
    <w:rsid w:val="003C4F88"/>
    <w:rsid w:val="003C68E6"/>
    <w:rsid w:val="003D0369"/>
    <w:rsid w:val="003D42A6"/>
    <w:rsid w:val="003D4F21"/>
    <w:rsid w:val="003D4FAC"/>
    <w:rsid w:val="003D65ED"/>
    <w:rsid w:val="003D7735"/>
    <w:rsid w:val="003E069E"/>
    <w:rsid w:val="003E1D75"/>
    <w:rsid w:val="003E1FF7"/>
    <w:rsid w:val="003E2BDA"/>
    <w:rsid w:val="003E2D29"/>
    <w:rsid w:val="003E3B5B"/>
    <w:rsid w:val="003E5127"/>
    <w:rsid w:val="003E5ED3"/>
    <w:rsid w:val="003E7906"/>
    <w:rsid w:val="003F000F"/>
    <w:rsid w:val="003F096C"/>
    <w:rsid w:val="003F1E16"/>
    <w:rsid w:val="003F37D8"/>
    <w:rsid w:val="003F3C50"/>
    <w:rsid w:val="003F6A35"/>
    <w:rsid w:val="003F7362"/>
    <w:rsid w:val="00404684"/>
    <w:rsid w:val="00406202"/>
    <w:rsid w:val="00406A6A"/>
    <w:rsid w:val="00406B22"/>
    <w:rsid w:val="00407147"/>
    <w:rsid w:val="004078FA"/>
    <w:rsid w:val="0041016B"/>
    <w:rsid w:val="00411164"/>
    <w:rsid w:val="004115E0"/>
    <w:rsid w:val="00413D64"/>
    <w:rsid w:val="00413E10"/>
    <w:rsid w:val="00414B0D"/>
    <w:rsid w:val="00421366"/>
    <w:rsid w:val="0042189E"/>
    <w:rsid w:val="00426B5A"/>
    <w:rsid w:val="00427792"/>
    <w:rsid w:val="004278C6"/>
    <w:rsid w:val="00431913"/>
    <w:rsid w:val="00431E08"/>
    <w:rsid w:val="004328A7"/>
    <w:rsid w:val="00432AC6"/>
    <w:rsid w:val="0043435C"/>
    <w:rsid w:val="00434C74"/>
    <w:rsid w:val="004411A0"/>
    <w:rsid w:val="0044120D"/>
    <w:rsid w:val="0044525F"/>
    <w:rsid w:val="004455E2"/>
    <w:rsid w:val="00446BFC"/>
    <w:rsid w:val="004502E4"/>
    <w:rsid w:val="004514E2"/>
    <w:rsid w:val="00451C05"/>
    <w:rsid w:val="00456EB4"/>
    <w:rsid w:val="00456F33"/>
    <w:rsid w:val="00457827"/>
    <w:rsid w:val="00457DB6"/>
    <w:rsid w:val="0046082C"/>
    <w:rsid w:val="004610D3"/>
    <w:rsid w:val="00462B62"/>
    <w:rsid w:val="00464B90"/>
    <w:rsid w:val="004718F3"/>
    <w:rsid w:val="0047462F"/>
    <w:rsid w:val="00475040"/>
    <w:rsid w:val="004809CD"/>
    <w:rsid w:val="0048256C"/>
    <w:rsid w:val="00486FEC"/>
    <w:rsid w:val="004879AD"/>
    <w:rsid w:val="00487E32"/>
    <w:rsid w:val="00490AB6"/>
    <w:rsid w:val="00490C06"/>
    <w:rsid w:val="00491853"/>
    <w:rsid w:val="004931E2"/>
    <w:rsid w:val="00493D40"/>
    <w:rsid w:val="00493EE3"/>
    <w:rsid w:val="0049440B"/>
    <w:rsid w:val="004967B6"/>
    <w:rsid w:val="004A11FE"/>
    <w:rsid w:val="004A14C8"/>
    <w:rsid w:val="004A1F78"/>
    <w:rsid w:val="004A34B1"/>
    <w:rsid w:val="004A3F10"/>
    <w:rsid w:val="004A3F62"/>
    <w:rsid w:val="004A504B"/>
    <w:rsid w:val="004A59B1"/>
    <w:rsid w:val="004A6911"/>
    <w:rsid w:val="004B1AE5"/>
    <w:rsid w:val="004B2A26"/>
    <w:rsid w:val="004B369A"/>
    <w:rsid w:val="004B4244"/>
    <w:rsid w:val="004B4BB1"/>
    <w:rsid w:val="004B54E0"/>
    <w:rsid w:val="004B596D"/>
    <w:rsid w:val="004B6E51"/>
    <w:rsid w:val="004B7384"/>
    <w:rsid w:val="004C2180"/>
    <w:rsid w:val="004C327B"/>
    <w:rsid w:val="004C3ADD"/>
    <w:rsid w:val="004C4269"/>
    <w:rsid w:val="004C5421"/>
    <w:rsid w:val="004C6ABA"/>
    <w:rsid w:val="004D1474"/>
    <w:rsid w:val="004D2F5A"/>
    <w:rsid w:val="004D4419"/>
    <w:rsid w:val="004D4E4E"/>
    <w:rsid w:val="004D6236"/>
    <w:rsid w:val="004D7F90"/>
    <w:rsid w:val="004E148F"/>
    <w:rsid w:val="004E2169"/>
    <w:rsid w:val="004E28C7"/>
    <w:rsid w:val="004E3C4E"/>
    <w:rsid w:val="004E42D5"/>
    <w:rsid w:val="004E4DBB"/>
    <w:rsid w:val="004E4E41"/>
    <w:rsid w:val="004E4E4E"/>
    <w:rsid w:val="004E73DB"/>
    <w:rsid w:val="004E7B7F"/>
    <w:rsid w:val="004E7F9C"/>
    <w:rsid w:val="004F3493"/>
    <w:rsid w:val="004F5143"/>
    <w:rsid w:val="004F63A7"/>
    <w:rsid w:val="00501FD9"/>
    <w:rsid w:val="00504528"/>
    <w:rsid w:val="00504C20"/>
    <w:rsid w:val="00504D48"/>
    <w:rsid w:val="0050541C"/>
    <w:rsid w:val="00505B59"/>
    <w:rsid w:val="00507D75"/>
    <w:rsid w:val="00511013"/>
    <w:rsid w:val="00511615"/>
    <w:rsid w:val="005121C5"/>
    <w:rsid w:val="00512B09"/>
    <w:rsid w:val="005220ED"/>
    <w:rsid w:val="00524184"/>
    <w:rsid w:val="00525011"/>
    <w:rsid w:val="00527F37"/>
    <w:rsid w:val="005313A6"/>
    <w:rsid w:val="00533796"/>
    <w:rsid w:val="005348CE"/>
    <w:rsid w:val="005351EB"/>
    <w:rsid w:val="00537343"/>
    <w:rsid w:val="005407F7"/>
    <w:rsid w:val="00540925"/>
    <w:rsid w:val="005417C0"/>
    <w:rsid w:val="00543A87"/>
    <w:rsid w:val="00545746"/>
    <w:rsid w:val="00546E32"/>
    <w:rsid w:val="00546E3F"/>
    <w:rsid w:val="005516F3"/>
    <w:rsid w:val="005546FC"/>
    <w:rsid w:val="00555D75"/>
    <w:rsid w:val="00557211"/>
    <w:rsid w:val="00560DF0"/>
    <w:rsid w:val="00561DA0"/>
    <w:rsid w:val="005620E2"/>
    <w:rsid w:val="00562654"/>
    <w:rsid w:val="00563037"/>
    <w:rsid w:val="00564D04"/>
    <w:rsid w:val="005674AA"/>
    <w:rsid w:val="0056759C"/>
    <w:rsid w:val="0057661F"/>
    <w:rsid w:val="0058005D"/>
    <w:rsid w:val="00580F47"/>
    <w:rsid w:val="00582707"/>
    <w:rsid w:val="0059109F"/>
    <w:rsid w:val="0059140B"/>
    <w:rsid w:val="005918F4"/>
    <w:rsid w:val="00591EDB"/>
    <w:rsid w:val="00592258"/>
    <w:rsid w:val="00592E21"/>
    <w:rsid w:val="00593238"/>
    <w:rsid w:val="0059468F"/>
    <w:rsid w:val="0059513E"/>
    <w:rsid w:val="005A12A7"/>
    <w:rsid w:val="005A1B7E"/>
    <w:rsid w:val="005A3C3E"/>
    <w:rsid w:val="005A6AA4"/>
    <w:rsid w:val="005A6D9F"/>
    <w:rsid w:val="005A6F75"/>
    <w:rsid w:val="005B077F"/>
    <w:rsid w:val="005B48FF"/>
    <w:rsid w:val="005B54BA"/>
    <w:rsid w:val="005B594A"/>
    <w:rsid w:val="005C147F"/>
    <w:rsid w:val="005C1765"/>
    <w:rsid w:val="005C1E32"/>
    <w:rsid w:val="005C2C8C"/>
    <w:rsid w:val="005C3554"/>
    <w:rsid w:val="005C3649"/>
    <w:rsid w:val="005C42B5"/>
    <w:rsid w:val="005C4F69"/>
    <w:rsid w:val="005C65AE"/>
    <w:rsid w:val="005C670D"/>
    <w:rsid w:val="005D19F3"/>
    <w:rsid w:val="005D2148"/>
    <w:rsid w:val="005D363F"/>
    <w:rsid w:val="005D3E90"/>
    <w:rsid w:val="005D7B46"/>
    <w:rsid w:val="005E450E"/>
    <w:rsid w:val="005E51E1"/>
    <w:rsid w:val="005E5853"/>
    <w:rsid w:val="005E5C3C"/>
    <w:rsid w:val="005F134A"/>
    <w:rsid w:val="005F25E6"/>
    <w:rsid w:val="005F4AC1"/>
    <w:rsid w:val="005F74A3"/>
    <w:rsid w:val="00601E2D"/>
    <w:rsid w:val="0060250D"/>
    <w:rsid w:val="006046BC"/>
    <w:rsid w:val="00604C15"/>
    <w:rsid w:val="00610EB9"/>
    <w:rsid w:val="006158D5"/>
    <w:rsid w:val="006171B4"/>
    <w:rsid w:val="006203B9"/>
    <w:rsid w:val="006226F5"/>
    <w:rsid w:val="00624096"/>
    <w:rsid w:val="00624247"/>
    <w:rsid w:val="00625BB4"/>
    <w:rsid w:val="00625D83"/>
    <w:rsid w:val="00626300"/>
    <w:rsid w:val="00634277"/>
    <w:rsid w:val="00635CF6"/>
    <w:rsid w:val="00640204"/>
    <w:rsid w:val="006413C7"/>
    <w:rsid w:val="00643458"/>
    <w:rsid w:val="006448DC"/>
    <w:rsid w:val="00644A15"/>
    <w:rsid w:val="0064763E"/>
    <w:rsid w:val="00651984"/>
    <w:rsid w:val="00651D7D"/>
    <w:rsid w:val="00654CA0"/>
    <w:rsid w:val="00656988"/>
    <w:rsid w:val="0065714A"/>
    <w:rsid w:val="006623E7"/>
    <w:rsid w:val="00662B80"/>
    <w:rsid w:val="0066326E"/>
    <w:rsid w:val="006637B0"/>
    <w:rsid w:val="00664021"/>
    <w:rsid w:val="00664E52"/>
    <w:rsid w:val="0066768F"/>
    <w:rsid w:val="00670F6C"/>
    <w:rsid w:val="0067205C"/>
    <w:rsid w:val="006729E4"/>
    <w:rsid w:val="00672BD9"/>
    <w:rsid w:val="006755AF"/>
    <w:rsid w:val="00676153"/>
    <w:rsid w:val="00676359"/>
    <w:rsid w:val="00676E58"/>
    <w:rsid w:val="00676FF5"/>
    <w:rsid w:val="00682080"/>
    <w:rsid w:val="006852C7"/>
    <w:rsid w:val="006852CE"/>
    <w:rsid w:val="0068648B"/>
    <w:rsid w:val="0068732F"/>
    <w:rsid w:val="00692D14"/>
    <w:rsid w:val="00695628"/>
    <w:rsid w:val="0069562F"/>
    <w:rsid w:val="00695B55"/>
    <w:rsid w:val="00697299"/>
    <w:rsid w:val="006A374B"/>
    <w:rsid w:val="006A5EAD"/>
    <w:rsid w:val="006A5FD1"/>
    <w:rsid w:val="006A7A3B"/>
    <w:rsid w:val="006B02AF"/>
    <w:rsid w:val="006B1C8C"/>
    <w:rsid w:val="006B4040"/>
    <w:rsid w:val="006B65C7"/>
    <w:rsid w:val="006C1727"/>
    <w:rsid w:val="006C1DA7"/>
    <w:rsid w:val="006C2B30"/>
    <w:rsid w:val="006C32FD"/>
    <w:rsid w:val="006C39CE"/>
    <w:rsid w:val="006C555C"/>
    <w:rsid w:val="006C7108"/>
    <w:rsid w:val="006D0FCC"/>
    <w:rsid w:val="006D12F5"/>
    <w:rsid w:val="006D21F5"/>
    <w:rsid w:val="006D3089"/>
    <w:rsid w:val="006D42AE"/>
    <w:rsid w:val="006D4708"/>
    <w:rsid w:val="006D72ED"/>
    <w:rsid w:val="006D7823"/>
    <w:rsid w:val="006D7F3A"/>
    <w:rsid w:val="006E0244"/>
    <w:rsid w:val="006E126D"/>
    <w:rsid w:val="006E1FC3"/>
    <w:rsid w:val="006E62D9"/>
    <w:rsid w:val="006F0C8C"/>
    <w:rsid w:val="006F1DFF"/>
    <w:rsid w:val="006F5CBB"/>
    <w:rsid w:val="006F6F88"/>
    <w:rsid w:val="00702759"/>
    <w:rsid w:val="00702CBD"/>
    <w:rsid w:val="007038CD"/>
    <w:rsid w:val="00703EDB"/>
    <w:rsid w:val="00704CE9"/>
    <w:rsid w:val="007054FD"/>
    <w:rsid w:val="0070616B"/>
    <w:rsid w:val="00706295"/>
    <w:rsid w:val="00706FDA"/>
    <w:rsid w:val="00707C0E"/>
    <w:rsid w:val="00707F8C"/>
    <w:rsid w:val="00711F9A"/>
    <w:rsid w:val="00712C66"/>
    <w:rsid w:val="00713810"/>
    <w:rsid w:val="00720A92"/>
    <w:rsid w:val="007214E5"/>
    <w:rsid w:val="007253AA"/>
    <w:rsid w:val="00726066"/>
    <w:rsid w:val="007264A9"/>
    <w:rsid w:val="00730282"/>
    <w:rsid w:val="007303A5"/>
    <w:rsid w:val="00730B3E"/>
    <w:rsid w:val="00730F4E"/>
    <w:rsid w:val="0073108C"/>
    <w:rsid w:val="007331DD"/>
    <w:rsid w:val="0073420B"/>
    <w:rsid w:val="007347A4"/>
    <w:rsid w:val="00736367"/>
    <w:rsid w:val="00736817"/>
    <w:rsid w:val="00742F82"/>
    <w:rsid w:val="007448B7"/>
    <w:rsid w:val="00745855"/>
    <w:rsid w:val="00745CCD"/>
    <w:rsid w:val="0074760E"/>
    <w:rsid w:val="00752BD7"/>
    <w:rsid w:val="007534F4"/>
    <w:rsid w:val="00754ABA"/>
    <w:rsid w:val="007556FF"/>
    <w:rsid w:val="00770737"/>
    <w:rsid w:val="00773925"/>
    <w:rsid w:val="00773D81"/>
    <w:rsid w:val="00775B0A"/>
    <w:rsid w:val="00777E2B"/>
    <w:rsid w:val="00781E02"/>
    <w:rsid w:val="007827BA"/>
    <w:rsid w:val="00782B0D"/>
    <w:rsid w:val="0078324C"/>
    <w:rsid w:val="00783B78"/>
    <w:rsid w:val="00786A19"/>
    <w:rsid w:val="00787D77"/>
    <w:rsid w:val="00790901"/>
    <w:rsid w:val="007919F4"/>
    <w:rsid w:val="007925BD"/>
    <w:rsid w:val="00794C4B"/>
    <w:rsid w:val="00794F3E"/>
    <w:rsid w:val="007953A2"/>
    <w:rsid w:val="007962A9"/>
    <w:rsid w:val="0079781A"/>
    <w:rsid w:val="007A1546"/>
    <w:rsid w:val="007A1796"/>
    <w:rsid w:val="007A228C"/>
    <w:rsid w:val="007A368E"/>
    <w:rsid w:val="007A5868"/>
    <w:rsid w:val="007A5E41"/>
    <w:rsid w:val="007B04CE"/>
    <w:rsid w:val="007B08AF"/>
    <w:rsid w:val="007B1E42"/>
    <w:rsid w:val="007B2511"/>
    <w:rsid w:val="007B258B"/>
    <w:rsid w:val="007B4662"/>
    <w:rsid w:val="007B6871"/>
    <w:rsid w:val="007B7A2F"/>
    <w:rsid w:val="007C32EE"/>
    <w:rsid w:val="007C34A8"/>
    <w:rsid w:val="007C3D33"/>
    <w:rsid w:val="007C75E3"/>
    <w:rsid w:val="007D08F0"/>
    <w:rsid w:val="007D294A"/>
    <w:rsid w:val="007D431D"/>
    <w:rsid w:val="007D47D2"/>
    <w:rsid w:val="007D686B"/>
    <w:rsid w:val="007D6EC0"/>
    <w:rsid w:val="007D7AFC"/>
    <w:rsid w:val="007D7E1D"/>
    <w:rsid w:val="007E3E82"/>
    <w:rsid w:val="007E4CE1"/>
    <w:rsid w:val="007E4F17"/>
    <w:rsid w:val="007E503C"/>
    <w:rsid w:val="007F3258"/>
    <w:rsid w:val="007F45B2"/>
    <w:rsid w:val="007F4DDC"/>
    <w:rsid w:val="007F770C"/>
    <w:rsid w:val="0080345C"/>
    <w:rsid w:val="00803564"/>
    <w:rsid w:val="00804E29"/>
    <w:rsid w:val="008052AE"/>
    <w:rsid w:val="00806EBC"/>
    <w:rsid w:val="00807049"/>
    <w:rsid w:val="008078CB"/>
    <w:rsid w:val="008163DD"/>
    <w:rsid w:val="008165E5"/>
    <w:rsid w:val="00820D7F"/>
    <w:rsid w:val="008216D3"/>
    <w:rsid w:val="0082258A"/>
    <w:rsid w:val="0082423A"/>
    <w:rsid w:val="00824834"/>
    <w:rsid w:val="0082522F"/>
    <w:rsid w:val="008266ED"/>
    <w:rsid w:val="00826AD5"/>
    <w:rsid w:val="00826D06"/>
    <w:rsid w:val="00831979"/>
    <w:rsid w:val="0083398C"/>
    <w:rsid w:val="00843BD5"/>
    <w:rsid w:val="0084646A"/>
    <w:rsid w:val="008465F7"/>
    <w:rsid w:val="00846A73"/>
    <w:rsid w:val="00850047"/>
    <w:rsid w:val="00851352"/>
    <w:rsid w:val="008533DE"/>
    <w:rsid w:val="008543A4"/>
    <w:rsid w:val="008549FB"/>
    <w:rsid w:val="00854E04"/>
    <w:rsid w:val="008563A7"/>
    <w:rsid w:val="008563D3"/>
    <w:rsid w:val="00857077"/>
    <w:rsid w:val="00860E88"/>
    <w:rsid w:val="00863230"/>
    <w:rsid w:val="00863BC6"/>
    <w:rsid w:val="00863D16"/>
    <w:rsid w:val="00865BD0"/>
    <w:rsid w:val="0087081C"/>
    <w:rsid w:val="008717D8"/>
    <w:rsid w:val="008717F1"/>
    <w:rsid w:val="00871D3B"/>
    <w:rsid w:val="0087215C"/>
    <w:rsid w:val="00875D25"/>
    <w:rsid w:val="008776D1"/>
    <w:rsid w:val="00880E35"/>
    <w:rsid w:val="00880ED1"/>
    <w:rsid w:val="0088141C"/>
    <w:rsid w:val="00881A56"/>
    <w:rsid w:val="008832AE"/>
    <w:rsid w:val="00884192"/>
    <w:rsid w:val="00884527"/>
    <w:rsid w:val="00886539"/>
    <w:rsid w:val="00887191"/>
    <w:rsid w:val="008875FE"/>
    <w:rsid w:val="00887F8E"/>
    <w:rsid w:val="00890ABE"/>
    <w:rsid w:val="008910CC"/>
    <w:rsid w:val="00894CF1"/>
    <w:rsid w:val="0089541F"/>
    <w:rsid w:val="00896234"/>
    <w:rsid w:val="008966CE"/>
    <w:rsid w:val="008968CC"/>
    <w:rsid w:val="00897E43"/>
    <w:rsid w:val="008B188B"/>
    <w:rsid w:val="008B6CF2"/>
    <w:rsid w:val="008B79F1"/>
    <w:rsid w:val="008C1B44"/>
    <w:rsid w:val="008C222B"/>
    <w:rsid w:val="008C52F2"/>
    <w:rsid w:val="008C5738"/>
    <w:rsid w:val="008C7A6C"/>
    <w:rsid w:val="008C7EAD"/>
    <w:rsid w:val="008D0C19"/>
    <w:rsid w:val="008D0CFE"/>
    <w:rsid w:val="008D1F97"/>
    <w:rsid w:val="008D23B8"/>
    <w:rsid w:val="008D4493"/>
    <w:rsid w:val="008D6152"/>
    <w:rsid w:val="008D6CD2"/>
    <w:rsid w:val="008D7D93"/>
    <w:rsid w:val="008E0514"/>
    <w:rsid w:val="008E0F0D"/>
    <w:rsid w:val="008E2C8B"/>
    <w:rsid w:val="008E4E0D"/>
    <w:rsid w:val="008E58D1"/>
    <w:rsid w:val="008E7BA9"/>
    <w:rsid w:val="008F0232"/>
    <w:rsid w:val="008F0A9C"/>
    <w:rsid w:val="008F0F81"/>
    <w:rsid w:val="008F1388"/>
    <w:rsid w:val="008F27BF"/>
    <w:rsid w:val="008F2E64"/>
    <w:rsid w:val="008F42D6"/>
    <w:rsid w:val="008F504A"/>
    <w:rsid w:val="008F5BC1"/>
    <w:rsid w:val="008F6B23"/>
    <w:rsid w:val="008F76EE"/>
    <w:rsid w:val="00901B8C"/>
    <w:rsid w:val="00902B53"/>
    <w:rsid w:val="009039D5"/>
    <w:rsid w:val="0090411B"/>
    <w:rsid w:val="009043B3"/>
    <w:rsid w:val="00905879"/>
    <w:rsid w:val="00910922"/>
    <w:rsid w:val="00910A2E"/>
    <w:rsid w:val="00912EA3"/>
    <w:rsid w:val="009133F1"/>
    <w:rsid w:val="00913815"/>
    <w:rsid w:val="009142EC"/>
    <w:rsid w:val="00915061"/>
    <w:rsid w:val="009154C3"/>
    <w:rsid w:val="00916B10"/>
    <w:rsid w:val="0092023B"/>
    <w:rsid w:val="00923540"/>
    <w:rsid w:val="00924154"/>
    <w:rsid w:val="009265BA"/>
    <w:rsid w:val="00926767"/>
    <w:rsid w:val="00927EEF"/>
    <w:rsid w:val="00930A60"/>
    <w:rsid w:val="00931077"/>
    <w:rsid w:val="0093509D"/>
    <w:rsid w:val="009361D5"/>
    <w:rsid w:val="009369F6"/>
    <w:rsid w:val="00937AE4"/>
    <w:rsid w:val="00941B36"/>
    <w:rsid w:val="009428A4"/>
    <w:rsid w:val="00943B5B"/>
    <w:rsid w:val="00945423"/>
    <w:rsid w:val="00946D13"/>
    <w:rsid w:val="009561D6"/>
    <w:rsid w:val="009566BB"/>
    <w:rsid w:val="009622E0"/>
    <w:rsid w:val="00962AC3"/>
    <w:rsid w:val="009659F4"/>
    <w:rsid w:val="00970D60"/>
    <w:rsid w:val="0097278A"/>
    <w:rsid w:val="00972A35"/>
    <w:rsid w:val="009756EE"/>
    <w:rsid w:val="0097607A"/>
    <w:rsid w:val="00977228"/>
    <w:rsid w:val="00986F63"/>
    <w:rsid w:val="0099390E"/>
    <w:rsid w:val="00993FA2"/>
    <w:rsid w:val="00994057"/>
    <w:rsid w:val="00995125"/>
    <w:rsid w:val="009953C4"/>
    <w:rsid w:val="00995884"/>
    <w:rsid w:val="009960E5"/>
    <w:rsid w:val="009A1E68"/>
    <w:rsid w:val="009A2D8B"/>
    <w:rsid w:val="009A58CE"/>
    <w:rsid w:val="009A7ADC"/>
    <w:rsid w:val="009B0D30"/>
    <w:rsid w:val="009B2558"/>
    <w:rsid w:val="009B352A"/>
    <w:rsid w:val="009B5292"/>
    <w:rsid w:val="009C0733"/>
    <w:rsid w:val="009C19B7"/>
    <w:rsid w:val="009C4DE5"/>
    <w:rsid w:val="009C5ABB"/>
    <w:rsid w:val="009C6B1E"/>
    <w:rsid w:val="009C6E8F"/>
    <w:rsid w:val="009D0288"/>
    <w:rsid w:val="009D2399"/>
    <w:rsid w:val="009D2A03"/>
    <w:rsid w:val="009D3223"/>
    <w:rsid w:val="009D3BFB"/>
    <w:rsid w:val="009D4FD1"/>
    <w:rsid w:val="009D7C51"/>
    <w:rsid w:val="009E187D"/>
    <w:rsid w:val="009E196C"/>
    <w:rsid w:val="009E2834"/>
    <w:rsid w:val="009E66BA"/>
    <w:rsid w:val="009E6A0A"/>
    <w:rsid w:val="009F0C0B"/>
    <w:rsid w:val="009F36BF"/>
    <w:rsid w:val="009F6573"/>
    <w:rsid w:val="009F6F42"/>
    <w:rsid w:val="00A011DC"/>
    <w:rsid w:val="00A0156A"/>
    <w:rsid w:val="00A023FE"/>
    <w:rsid w:val="00A05BB5"/>
    <w:rsid w:val="00A105CF"/>
    <w:rsid w:val="00A111B6"/>
    <w:rsid w:val="00A13E56"/>
    <w:rsid w:val="00A14F3F"/>
    <w:rsid w:val="00A14FDE"/>
    <w:rsid w:val="00A17301"/>
    <w:rsid w:val="00A210EC"/>
    <w:rsid w:val="00A2280F"/>
    <w:rsid w:val="00A23172"/>
    <w:rsid w:val="00A231A3"/>
    <w:rsid w:val="00A24B52"/>
    <w:rsid w:val="00A25CEA"/>
    <w:rsid w:val="00A262E4"/>
    <w:rsid w:val="00A266F1"/>
    <w:rsid w:val="00A26D27"/>
    <w:rsid w:val="00A376EE"/>
    <w:rsid w:val="00A4006D"/>
    <w:rsid w:val="00A42A99"/>
    <w:rsid w:val="00A45540"/>
    <w:rsid w:val="00A45944"/>
    <w:rsid w:val="00A476FA"/>
    <w:rsid w:val="00A4789A"/>
    <w:rsid w:val="00A47A21"/>
    <w:rsid w:val="00A500C2"/>
    <w:rsid w:val="00A5151A"/>
    <w:rsid w:val="00A5154A"/>
    <w:rsid w:val="00A5157A"/>
    <w:rsid w:val="00A52329"/>
    <w:rsid w:val="00A531F1"/>
    <w:rsid w:val="00A535B3"/>
    <w:rsid w:val="00A54D09"/>
    <w:rsid w:val="00A54D20"/>
    <w:rsid w:val="00A55090"/>
    <w:rsid w:val="00A56A15"/>
    <w:rsid w:val="00A57E0A"/>
    <w:rsid w:val="00A60EB1"/>
    <w:rsid w:val="00A66CDD"/>
    <w:rsid w:val="00A66F0D"/>
    <w:rsid w:val="00A70294"/>
    <w:rsid w:val="00A70B4F"/>
    <w:rsid w:val="00A71144"/>
    <w:rsid w:val="00A725AF"/>
    <w:rsid w:val="00A75677"/>
    <w:rsid w:val="00A7737E"/>
    <w:rsid w:val="00A80EEE"/>
    <w:rsid w:val="00A81D1B"/>
    <w:rsid w:val="00A823F6"/>
    <w:rsid w:val="00A84491"/>
    <w:rsid w:val="00A85521"/>
    <w:rsid w:val="00A86056"/>
    <w:rsid w:val="00A8719E"/>
    <w:rsid w:val="00A90D0C"/>
    <w:rsid w:val="00A9211E"/>
    <w:rsid w:val="00A9298F"/>
    <w:rsid w:val="00A94501"/>
    <w:rsid w:val="00A955B8"/>
    <w:rsid w:val="00A96AA2"/>
    <w:rsid w:val="00A97CFB"/>
    <w:rsid w:val="00AA0A89"/>
    <w:rsid w:val="00AA19D9"/>
    <w:rsid w:val="00AA44DD"/>
    <w:rsid w:val="00AA5368"/>
    <w:rsid w:val="00AA5822"/>
    <w:rsid w:val="00AA6429"/>
    <w:rsid w:val="00AA73B1"/>
    <w:rsid w:val="00AB09EF"/>
    <w:rsid w:val="00AB2B32"/>
    <w:rsid w:val="00AB4801"/>
    <w:rsid w:val="00AB58AF"/>
    <w:rsid w:val="00AB6E97"/>
    <w:rsid w:val="00AB7FB9"/>
    <w:rsid w:val="00AC01AA"/>
    <w:rsid w:val="00AC0EDF"/>
    <w:rsid w:val="00AC436D"/>
    <w:rsid w:val="00AC4F72"/>
    <w:rsid w:val="00AC6143"/>
    <w:rsid w:val="00AC67DB"/>
    <w:rsid w:val="00AC7B23"/>
    <w:rsid w:val="00AC7D45"/>
    <w:rsid w:val="00AD0425"/>
    <w:rsid w:val="00AD129D"/>
    <w:rsid w:val="00AD1803"/>
    <w:rsid w:val="00AD1CA9"/>
    <w:rsid w:val="00AD1D6C"/>
    <w:rsid w:val="00AD2838"/>
    <w:rsid w:val="00AD4BE7"/>
    <w:rsid w:val="00AD5B25"/>
    <w:rsid w:val="00AD71AA"/>
    <w:rsid w:val="00AE1233"/>
    <w:rsid w:val="00AE1667"/>
    <w:rsid w:val="00AE1AF0"/>
    <w:rsid w:val="00AE1CBF"/>
    <w:rsid w:val="00AE2157"/>
    <w:rsid w:val="00AE3A74"/>
    <w:rsid w:val="00AE482E"/>
    <w:rsid w:val="00AE6A8F"/>
    <w:rsid w:val="00AE7EBA"/>
    <w:rsid w:val="00AF0BF2"/>
    <w:rsid w:val="00AF1414"/>
    <w:rsid w:val="00AF1B71"/>
    <w:rsid w:val="00AF1C34"/>
    <w:rsid w:val="00AF220B"/>
    <w:rsid w:val="00AF46C2"/>
    <w:rsid w:val="00AF6B1A"/>
    <w:rsid w:val="00AF741A"/>
    <w:rsid w:val="00B01ADB"/>
    <w:rsid w:val="00B02079"/>
    <w:rsid w:val="00B04161"/>
    <w:rsid w:val="00B04FD2"/>
    <w:rsid w:val="00B056F9"/>
    <w:rsid w:val="00B11839"/>
    <w:rsid w:val="00B11E3D"/>
    <w:rsid w:val="00B1271B"/>
    <w:rsid w:val="00B13BFB"/>
    <w:rsid w:val="00B144F8"/>
    <w:rsid w:val="00B14D2C"/>
    <w:rsid w:val="00B152BE"/>
    <w:rsid w:val="00B16FBA"/>
    <w:rsid w:val="00B17E82"/>
    <w:rsid w:val="00B17F60"/>
    <w:rsid w:val="00B2143F"/>
    <w:rsid w:val="00B21865"/>
    <w:rsid w:val="00B22EFE"/>
    <w:rsid w:val="00B238F5"/>
    <w:rsid w:val="00B27283"/>
    <w:rsid w:val="00B27EB6"/>
    <w:rsid w:val="00B30843"/>
    <w:rsid w:val="00B35738"/>
    <w:rsid w:val="00B35D76"/>
    <w:rsid w:val="00B36BB0"/>
    <w:rsid w:val="00B4033F"/>
    <w:rsid w:val="00B409F5"/>
    <w:rsid w:val="00B428C1"/>
    <w:rsid w:val="00B44EFF"/>
    <w:rsid w:val="00B4575A"/>
    <w:rsid w:val="00B460CC"/>
    <w:rsid w:val="00B46F00"/>
    <w:rsid w:val="00B50F16"/>
    <w:rsid w:val="00B5108D"/>
    <w:rsid w:val="00B516B7"/>
    <w:rsid w:val="00B517BA"/>
    <w:rsid w:val="00B51BD5"/>
    <w:rsid w:val="00B54B16"/>
    <w:rsid w:val="00B54BBE"/>
    <w:rsid w:val="00B575BA"/>
    <w:rsid w:val="00B6388A"/>
    <w:rsid w:val="00B63E9D"/>
    <w:rsid w:val="00B6489C"/>
    <w:rsid w:val="00B649E2"/>
    <w:rsid w:val="00B64FA2"/>
    <w:rsid w:val="00B65FD9"/>
    <w:rsid w:val="00B66EDF"/>
    <w:rsid w:val="00B70642"/>
    <w:rsid w:val="00B71608"/>
    <w:rsid w:val="00B75690"/>
    <w:rsid w:val="00B76429"/>
    <w:rsid w:val="00B775C9"/>
    <w:rsid w:val="00B813C4"/>
    <w:rsid w:val="00B830DB"/>
    <w:rsid w:val="00B85DFB"/>
    <w:rsid w:val="00B8613F"/>
    <w:rsid w:val="00B86471"/>
    <w:rsid w:val="00B8679F"/>
    <w:rsid w:val="00B87070"/>
    <w:rsid w:val="00B87722"/>
    <w:rsid w:val="00B92E7E"/>
    <w:rsid w:val="00B956D4"/>
    <w:rsid w:val="00B96DFD"/>
    <w:rsid w:val="00B97446"/>
    <w:rsid w:val="00BA2919"/>
    <w:rsid w:val="00BA6D25"/>
    <w:rsid w:val="00BA7432"/>
    <w:rsid w:val="00BB2764"/>
    <w:rsid w:val="00BB4C91"/>
    <w:rsid w:val="00BB68DE"/>
    <w:rsid w:val="00BC1A0C"/>
    <w:rsid w:val="00BC1AA0"/>
    <w:rsid w:val="00BC1FEB"/>
    <w:rsid w:val="00BC2495"/>
    <w:rsid w:val="00BC314A"/>
    <w:rsid w:val="00BC5013"/>
    <w:rsid w:val="00BC5014"/>
    <w:rsid w:val="00BC76C3"/>
    <w:rsid w:val="00BC78F9"/>
    <w:rsid w:val="00BC7EB9"/>
    <w:rsid w:val="00BD007C"/>
    <w:rsid w:val="00BD04EA"/>
    <w:rsid w:val="00BD19A8"/>
    <w:rsid w:val="00BD2643"/>
    <w:rsid w:val="00BD3A63"/>
    <w:rsid w:val="00BD56B1"/>
    <w:rsid w:val="00BD5CE6"/>
    <w:rsid w:val="00BD6558"/>
    <w:rsid w:val="00BE0505"/>
    <w:rsid w:val="00BE085D"/>
    <w:rsid w:val="00BE0EE2"/>
    <w:rsid w:val="00BE0F28"/>
    <w:rsid w:val="00BE6344"/>
    <w:rsid w:val="00BF0876"/>
    <w:rsid w:val="00BF1113"/>
    <w:rsid w:val="00BF2AD7"/>
    <w:rsid w:val="00BF2F76"/>
    <w:rsid w:val="00BF3022"/>
    <w:rsid w:val="00BF3214"/>
    <w:rsid w:val="00BF3580"/>
    <w:rsid w:val="00BF3604"/>
    <w:rsid w:val="00BF3A4A"/>
    <w:rsid w:val="00BF473F"/>
    <w:rsid w:val="00BF5573"/>
    <w:rsid w:val="00BF5EBA"/>
    <w:rsid w:val="00BF600C"/>
    <w:rsid w:val="00BF6773"/>
    <w:rsid w:val="00BF7459"/>
    <w:rsid w:val="00C00744"/>
    <w:rsid w:val="00C02693"/>
    <w:rsid w:val="00C03144"/>
    <w:rsid w:val="00C039E3"/>
    <w:rsid w:val="00C043AA"/>
    <w:rsid w:val="00C06864"/>
    <w:rsid w:val="00C076B0"/>
    <w:rsid w:val="00C07A44"/>
    <w:rsid w:val="00C12492"/>
    <w:rsid w:val="00C1364F"/>
    <w:rsid w:val="00C15867"/>
    <w:rsid w:val="00C15BEE"/>
    <w:rsid w:val="00C17BF4"/>
    <w:rsid w:val="00C22398"/>
    <w:rsid w:val="00C2296D"/>
    <w:rsid w:val="00C23155"/>
    <w:rsid w:val="00C2750A"/>
    <w:rsid w:val="00C30D99"/>
    <w:rsid w:val="00C34F5D"/>
    <w:rsid w:val="00C356FC"/>
    <w:rsid w:val="00C40BAA"/>
    <w:rsid w:val="00C40C41"/>
    <w:rsid w:val="00C417E3"/>
    <w:rsid w:val="00C42374"/>
    <w:rsid w:val="00C443E4"/>
    <w:rsid w:val="00C45885"/>
    <w:rsid w:val="00C50F22"/>
    <w:rsid w:val="00C515AF"/>
    <w:rsid w:val="00C55F11"/>
    <w:rsid w:val="00C5634B"/>
    <w:rsid w:val="00C57971"/>
    <w:rsid w:val="00C64394"/>
    <w:rsid w:val="00C6461C"/>
    <w:rsid w:val="00C656BF"/>
    <w:rsid w:val="00C65BD7"/>
    <w:rsid w:val="00C661D8"/>
    <w:rsid w:val="00C71ADB"/>
    <w:rsid w:val="00C72508"/>
    <w:rsid w:val="00C72833"/>
    <w:rsid w:val="00C729CC"/>
    <w:rsid w:val="00C73F40"/>
    <w:rsid w:val="00C74A7B"/>
    <w:rsid w:val="00C7517D"/>
    <w:rsid w:val="00C76824"/>
    <w:rsid w:val="00C76BA4"/>
    <w:rsid w:val="00C824A2"/>
    <w:rsid w:val="00C83A48"/>
    <w:rsid w:val="00C85865"/>
    <w:rsid w:val="00C85E85"/>
    <w:rsid w:val="00C8613A"/>
    <w:rsid w:val="00C86864"/>
    <w:rsid w:val="00C92C7D"/>
    <w:rsid w:val="00C94A13"/>
    <w:rsid w:val="00C9623C"/>
    <w:rsid w:val="00C972D4"/>
    <w:rsid w:val="00C97C4D"/>
    <w:rsid w:val="00CA2EAE"/>
    <w:rsid w:val="00CA4AC1"/>
    <w:rsid w:val="00CA59FB"/>
    <w:rsid w:val="00CA6A2D"/>
    <w:rsid w:val="00CA701F"/>
    <w:rsid w:val="00CB0316"/>
    <w:rsid w:val="00CB0B11"/>
    <w:rsid w:val="00CB1D66"/>
    <w:rsid w:val="00CB1FD4"/>
    <w:rsid w:val="00CB26F6"/>
    <w:rsid w:val="00CB426A"/>
    <w:rsid w:val="00CB5354"/>
    <w:rsid w:val="00CB7DC2"/>
    <w:rsid w:val="00CC21F5"/>
    <w:rsid w:val="00CC2808"/>
    <w:rsid w:val="00CC3C9E"/>
    <w:rsid w:val="00CC48B3"/>
    <w:rsid w:val="00CC5CD5"/>
    <w:rsid w:val="00CC60D3"/>
    <w:rsid w:val="00CC6A14"/>
    <w:rsid w:val="00CC70A3"/>
    <w:rsid w:val="00CD11DE"/>
    <w:rsid w:val="00CD4442"/>
    <w:rsid w:val="00CD53C3"/>
    <w:rsid w:val="00CD574E"/>
    <w:rsid w:val="00CD7100"/>
    <w:rsid w:val="00CE2A40"/>
    <w:rsid w:val="00CE4752"/>
    <w:rsid w:val="00CE49C9"/>
    <w:rsid w:val="00CE4C22"/>
    <w:rsid w:val="00CE52F9"/>
    <w:rsid w:val="00CE5E14"/>
    <w:rsid w:val="00CE76E5"/>
    <w:rsid w:val="00CF02BB"/>
    <w:rsid w:val="00CF0CAE"/>
    <w:rsid w:val="00CF2409"/>
    <w:rsid w:val="00CF27DF"/>
    <w:rsid w:val="00CF3B3B"/>
    <w:rsid w:val="00CF41EC"/>
    <w:rsid w:val="00CF47E4"/>
    <w:rsid w:val="00CF5126"/>
    <w:rsid w:val="00CF5D04"/>
    <w:rsid w:val="00CF5D16"/>
    <w:rsid w:val="00D00E44"/>
    <w:rsid w:val="00D019DC"/>
    <w:rsid w:val="00D04DE4"/>
    <w:rsid w:val="00D063F1"/>
    <w:rsid w:val="00D068C8"/>
    <w:rsid w:val="00D06A76"/>
    <w:rsid w:val="00D06B71"/>
    <w:rsid w:val="00D10015"/>
    <w:rsid w:val="00D12BA3"/>
    <w:rsid w:val="00D14F22"/>
    <w:rsid w:val="00D15C57"/>
    <w:rsid w:val="00D20499"/>
    <w:rsid w:val="00D204CA"/>
    <w:rsid w:val="00D2086B"/>
    <w:rsid w:val="00D211CF"/>
    <w:rsid w:val="00D23A70"/>
    <w:rsid w:val="00D328AE"/>
    <w:rsid w:val="00D3303C"/>
    <w:rsid w:val="00D335E4"/>
    <w:rsid w:val="00D35897"/>
    <w:rsid w:val="00D37960"/>
    <w:rsid w:val="00D40C4C"/>
    <w:rsid w:val="00D4741C"/>
    <w:rsid w:val="00D47709"/>
    <w:rsid w:val="00D52790"/>
    <w:rsid w:val="00D527C6"/>
    <w:rsid w:val="00D54FD2"/>
    <w:rsid w:val="00D5572A"/>
    <w:rsid w:val="00D57918"/>
    <w:rsid w:val="00D60DE3"/>
    <w:rsid w:val="00D62D39"/>
    <w:rsid w:val="00D62F3E"/>
    <w:rsid w:val="00D62FF4"/>
    <w:rsid w:val="00D633FB"/>
    <w:rsid w:val="00D6464C"/>
    <w:rsid w:val="00D65042"/>
    <w:rsid w:val="00D70DE5"/>
    <w:rsid w:val="00D70E1C"/>
    <w:rsid w:val="00D737AF"/>
    <w:rsid w:val="00D73DC6"/>
    <w:rsid w:val="00D74C1A"/>
    <w:rsid w:val="00D754C1"/>
    <w:rsid w:val="00D756B6"/>
    <w:rsid w:val="00D765D0"/>
    <w:rsid w:val="00D76D24"/>
    <w:rsid w:val="00D77393"/>
    <w:rsid w:val="00D77A35"/>
    <w:rsid w:val="00D77A67"/>
    <w:rsid w:val="00D77DCD"/>
    <w:rsid w:val="00D81B3E"/>
    <w:rsid w:val="00D8379A"/>
    <w:rsid w:val="00D90C70"/>
    <w:rsid w:val="00D90E49"/>
    <w:rsid w:val="00D94B1B"/>
    <w:rsid w:val="00D96212"/>
    <w:rsid w:val="00D96687"/>
    <w:rsid w:val="00D96ADE"/>
    <w:rsid w:val="00D973CA"/>
    <w:rsid w:val="00DA0CE2"/>
    <w:rsid w:val="00DA2387"/>
    <w:rsid w:val="00DA4E77"/>
    <w:rsid w:val="00DA72D0"/>
    <w:rsid w:val="00DB2075"/>
    <w:rsid w:val="00DB3313"/>
    <w:rsid w:val="00DB41AB"/>
    <w:rsid w:val="00DB4FC7"/>
    <w:rsid w:val="00DB5317"/>
    <w:rsid w:val="00DC0AA4"/>
    <w:rsid w:val="00DC3DC1"/>
    <w:rsid w:val="00DC3E5B"/>
    <w:rsid w:val="00DC62ED"/>
    <w:rsid w:val="00DC6339"/>
    <w:rsid w:val="00DC6A10"/>
    <w:rsid w:val="00DD00DE"/>
    <w:rsid w:val="00DD1A90"/>
    <w:rsid w:val="00DD3249"/>
    <w:rsid w:val="00DD3888"/>
    <w:rsid w:val="00DD3EB4"/>
    <w:rsid w:val="00DD471D"/>
    <w:rsid w:val="00DE1CD9"/>
    <w:rsid w:val="00DE2194"/>
    <w:rsid w:val="00DE3672"/>
    <w:rsid w:val="00DE420A"/>
    <w:rsid w:val="00DE657E"/>
    <w:rsid w:val="00DF42D5"/>
    <w:rsid w:val="00DF4704"/>
    <w:rsid w:val="00DF75DF"/>
    <w:rsid w:val="00E024AA"/>
    <w:rsid w:val="00E03D0D"/>
    <w:rsid w:val="00E052E6"/>
    <w:rsid w:val="00E05A66"/>
    <w:rsid w:val="00E06ED5"/>
    <w:rsid w:val="00E0722A"/>
    <w:rsid w:val="00E07A2B"/>
    <w:rsid w:val="00E10103"/>
    <w:rsid w:val="00E144AA"/>
    <w:rsid w:val="00E15C77"/>
    <w:rsid w:val="00E16978"/>
    <w:rsid w:val="00E16CB1"/>
    <w:rsid w:val="00E172E1"/>
    <w:rsid w:val="00E206AE"/>
    <w:rsid w:val="00E20AB6"/>
    <w:rsid w:val="00E23F45"/>
    <w:rsid w:val="00E250F1"/>
    <w:rsid w:val="00E3550D"/>
    <w:rsid w:val="00E3749C"/>
    <w:rsid w:val="00E3788C"/>
    <w:rsid w:val="00E41D51"/>
    <w:rsid w:val="00E42DAB"/>
    <w:rsid w:val="00E437C5"/>
    <w:rsid w:val="00E4513B"/>
    <w:rsid w:val="00E46994"/>
    <w:rsid w:val="00E470ED"/>
    <w:rsid w:val="00E50683"/>
    <w:rsid w:val="00E50C59"/>
    <w:rsid w:val="00E5134B"/>
    <w:rsid w:val="00E52838"/>
    <w:rsid w:val="00E52EF1"/>
    <w:rsid w:val="00E536C5"/>
    <w:rsid w:val="00E55C8E"/>
    <w:rsid w:val="00E55FD3"/>
    <w:rsid w:val="00E5646A"/>
    <w:rsid w:val="00E614E0"/>
    <w:rsid w:val="00E64C2B"/>
    <w:rsid w:val="00E65672"/>
    <w:rsid w:val="00E66AEB"/>
    <w:rsid w:val="00E70042"/>
    <w:rsid w:val="00E73F7F"/>
    <w:rsid w:val="00E74347"/>
    <w:rsid w:val="00E753E8"/>
    <w:rsid w:val="00E7658D"/>
    <w:rsid w:val="00E77118"/>
    <w:rsid w:val="00E7751F"/>
    <w:rsid w:val="00E8121D"/>
    <w:rsid w:val="00E833E9"/>
    <w:rsid w:val="00E83EB7"/>
    <w:rsid w:val="00E84BCC"/>
    <w:rsid w:val="00E85409"/>
    <w:rsid w:val="00E86F33"/>
    <w:rsid w:val="00E9127B"/>
    <w:rsid w:val="00E9150B"/>
    <w:rsid w:val="00E92F71"/>
    <w:rsid w:val="00E93742"/>
    <w:rsid w:val="00EA31BD"/>
    <w:rsid w:val="00EA3904"/>
    <w:rsid w:val="00EA41BF"/>
    <w:rsid w:val="00EA429F"/>
    <w:rsid w:val="00EA4EBC"/>
    <w:rsid w:val="00EA4F9E"/>
    <w:rsid w:val="00EA5A09"/>
    <w:rsid w:val="00EA63CA"/>
    <w:rsid w:val="00EA655E"/>
    <w:rsid w:val="00EA6D3B"/>
    <w:rsid w:val="00EB00AD"/>
    <w:rsid w:val="00EB136C"/>
    <w:rsid w:val="00EB2F9B"/>
    <w:rsid w:val="00EB3893"/>
    <w:rsid w:val="00EB480E"/>
    <w:rsid w:val="00EB48FE"/>
    <w:rsid w:val="00EB4E94"/>
    <w:rsid w:val="00EB5EC6"/>
    <w:rsid w:val="00EB69DB"/>
    <w:rsid w:val="00EB7FC9"/>
    <w:rsid w:val="00EC0697"/>
    <w:rsid w:val="00EC3CA7"/>
    <w:rsid w:val="00EC4471"/>
    <w:rsid w:val="00EC46E3"/>
    <w:rsid w:val="00EC5362"/>
    <w:rsid w:val="00EC670A"/>
    <w:rsid w:val="00ED051D"/>
    <w:rsid w:val="00ED0584"/>
    <w:rsid w:val="00ED177A"/>
    <w:rsid w:val="00ED2001"/>
    <w:rsid w:val="00ED27E8"/>
    <w:rsid w:val="00ED49AF"/>
    <w:rsid w:val="00ED5FB3"/>
    <w:rsid w:val="00ED7137"/>
    <w:rsid w:val="00EE12AF"/>
    <w:rsid w:val="00EE2B36"/>
    <w:rsid w:val="00EE3D06"/>
    <w:rsid w:val="00EE501D"/>
    <w:rsid w:val="00EE547D"/>
    <w:rsid w:val="00EE6672"/>
    <w:rsid w:val="00EE782B"/>
    <w:rsid w:val="00EF06EA"/>
    <w:rsid w:val="00EF09A5"/>
    <w:rsid w:val="00EF1867"/>
    <w:rsid w:val="00EF1E91"/>
    <w:rsid w:val="00EF67C7"/>
    <w:rsid w:val="00F0039C"/>
    <w:rsid w:val="00F0570E"/>
    <w:rsid w:val="00F06758"/>
    <w:rsid w:val="00F0758F"/>
    <w:rsid w:val="00F07604"/>
    <w:rsid w:val="00F14D81"/>
    <w:rsid w:val="00F15516"/>
    <w:rsid w:val="00F15712"/>
    <w:rsid w:val="00F17050"/>
    <w:rsid w:val="00F21088"/>
    <w:rsid w:val="00F22EED"/>
    <w:rsid w:val="00F2566F"/>
    <w:rsid w:val="00F25CD4"/>
    <w:rsid w:val="00F263F4"/>
    <w:rsid w:val="00F306F0"/>
    <w:rsid w:val="00F31228"/>
    <w:rsid w:val="00F327E7"/>
    <w:rsid w:val="00F329C9"/>
    <w:rsid w:val="00F35746"/>
    <w:rsid w:val="00F36D1E"/>
    <w:rsid w:val="00F446DB"/>
    <w:rsid w:val="00F447C7"/>
    <w:rsid w:val="00F459B4"/>
    <w:rsid w:val="00F47A7F"/>
    <w:rsid w:val="00F51FBA"/>
    <w:rsid w:val="00F5211B"/>
    <w:rsid w:val="00F5307C"/>
    <w:rsid w:val="00F54F7C"/>
    <w:rsid w:val="00F554A9"/>
    <w:rsid w:val="00F6069F"/>
    <w:rsid w:val="00F606B0"/>
    <w:rsid w:val="00F614D1"/>
    <w:rsid w:val="00F6708F"/>
    <w:rsid w:val="00F703B2"/>
    <w:rsid w:val="00F716FD"/>
    <w:rsid w:val="00F7505A"/>
    <w:rsid w:val="00F80355"/>
    <w:rsid w:val="00F80F4E"/>
    <w:rsid w:val="00F83BB8"/>
    <w:rsid w:val="00F87C43"/>
    <w:rsid w:val="00F9003D"/>
    <w:rsid w:val="00F9173A"/>
    <w:rsid w:val="00F955CD"/>
    <w:rsid w:val="00F96AC9"/>
    <w:rsid w:val="00F970BD"/>
    <w:rsid w:val="00FA1BB7"/>
    <w:rsid w:val="00FA2B8D"/>
    <w:rsid w:val="00FA5722"/>
    <w:rsid w:val="00FA77F0"/>
    <w:rsid w:val="00FB03F1"/>
    <w:rsid w:val="00FB0C81"/>
    <w:rsid w:val="00FB0CE1"/>
    <w:rsid w:val="00FB2CD2"/>
    <w:rsid w:val="00FB447E"/>
    <w:rsid w:val="00FB5501"/>
    <w:rsid w:val="00FB5B3A"/>
    <w:rsid w:val="00FB6212"/>
    <w:rsid w:val="00FB75DD"/>
    <w:rsid w:val="00FC00D5"/>
    <w:rsid w:val="00FC2200"/>
    <w:rsid w:val="00FC2540"/>
    <w:rsid w:val="00FC3F29"/>
    <w:rsid w:val="00FC40F2"/>
    <w:rsid w:val="00FD04D3"/>
    <w:rsid w:val="00FE1C72"/>
    <w:rsid w:val="00FE4075"/>
    <w:rsid w:val="00FE49FA"/>
    <w:rsid w:val="00FE618C"/>
    <w:rsid w:val="00FF0204"/>
    <w:rsid w:val="00FF18D1"/>
    <w:rsid w:val="00FF24E6"/>
    <w:rsid w:val="00FF3A1F"/>
    <w:rsid w:val="00FF3AED"/>
    <w:rsid w:val="00FF490B"/>
    <w:rsid w:val="00FF78C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26861"/>
  <w15:docId w15:val="{D9C1B780-B2CC-453B-8128-80F98E021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765"/>
    <w:pPr>
      <w:jc w:val="both"/>
    </w:pPr>
    <w:rPr>
      <w:sz w:val="22"/>
      <w:szCs w:val="22"/>
      <w:lang w:val="es-AR"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lang w:val="en-US" w:eastAsia="en-US"/>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eastAsia="en-U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uiPriority w:val="99"/>
    <w:unhideWhenUsed/>
    <w:qFormat/>
    <w:rsid w:val="006E126D"/>
    <w:rPr>
      <w:vertAlign w:val="superscript"/>
    </w:rPr>
  </w:style>
  <w:style w:type="paragraph" w:customStyle="1" w:styleId="StyleBold">
    <w:name w:val="Style Bold"/>
    <w:basedOn w:val="Normal"/>
    <w:link w:val="StyleBoldChar"/>
    <w:qFormat/>
    <w:rsid w:val="003947D2"/>
    <w:pPr>
      <w:spacing w:after="240"/>
    </w:pPr>
    <w:rPr>
      <w:b/>
      <w:bCs/>
      <w:szCs w:val="20"/>
    </w:rPr>
  </w:style>
  <w:style w:type="character" w:customStyle="1" w:styleId="StyleBoldChar">
    <w:name w:val="Style Bold Char"/>
    <w:link w:val="StyleBold"/>
    <w:rsid w:val="003947D2"/>
    <w:rPr>
      <w:b/>
      <w:bCs/>
      <w:sz w:val="22"/>
      <w:lang w:val="en-CA"/>
    </w:rPr>
  </w:style>
  <w:style w:type="paragraph" w:styleId="ListParagraph">
    <w:name w:val="List Paragraph"/>
    <w:basedOn w:val="Normal"/>
    <w:uiPriority w:val="34"/>
    <w:qFormat/>
    <w:rsid w:val="00591EDB"/>
    <w:pPr>
      <w:spacing w:after="160" w:line="259" w:lineRule="auto"/>
      <w:ind w:left="720"/>
      <w:contextualSpacing/>
      <w:jc w:val="left"/>
    </w:pPr>
    <w:rPr>
      <w:rFonts w:ascii="Calibri" w:eastAsia="Calibri" w:hAnsi="Calibri" w:cs="Arial"/>
      <w:kern w:val="2"/>
      <w:lang w:val="en-US"/>
    </w:rPr>
  </w:style>
  <w:style w:type="paragraph" w:styleId="Revision">
    <w:name w:val="Revision"/>
    <w:hidden/>
    <w:uiPriority w:val="99"/>
    <w:semiHidden/>
    <w:rsid w:val="00B02079"/>
    <w:rPr>
      <w:sz w:val="22"/>
      <w:szCs w:val="22"/>
      <w:lang w:eastAsia="en-US"/>
    </w:rPr>
  </w:style>
  <w:style w:type="character" w:customStyle="1" w:styleId="FooterChar">
    <w:name w:val="Footer Char"/>
    <w:basedOn w:val="DefaultParagraphFont"/>
    <w:link w:val="Footer"/>
    <w:uiPriority w:val="99"/>
    <w:rsid w:val="00D756B6"/>
    <w:rPr>
      <w:sz w:val="22"/>
      <w:szCs w:val="22"/>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BC1A0C"/>
    <w:rPr>
      <w:sz w:val="22"/>
      <w:szCs w:val="22"/>
      <w:lang w:eastAsia="en-US"/>
    </w:rPr>
  </w:style>
  <w:style w:type="character" w:customStyle="1" w:styleId="HeaderChar">
    <w:name w:val="Header Char"/>
    <w:basedOn w:val="DefaultParagraphFont"/>
    <w:link w:val="Header"/>
    <w:uiPriority w:val="99"/>
    <w:rsid w:val="00CC5CD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4512500">
      <w:bodyDiv w:val="1"/>
      <w:marLeft w:val="0"/>
      <w:marRight w:val="0"/>
      <w:marTop w:val="0"/>
      <w:marBottom w:val="0"/>
      <w:divBdr>
        <w:top w:val="none" w:sz="0" w:space="0" w:color="auto"/>
        <w:left w:val="none" w:sz="0" w:space="0" w:color="auto"/>
        <w:bottom w:val="none" w:sz="0" w:space="0" w:color="auto"/>
        <w:right w:val="none" w:sz="0" w:space="0" w:color="auto"/>
      </w:divBdr>
    </w:div>
    <w:div w:id="140633881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8DC22-FA0B-412A-B105-2E58F2650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41C0217E-A9E0-4DF6-8EC8-B766DC357AD4}">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CEDD9CC1-8843-F041-9CD8-58E38CA7223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5440</Words>
  <Characters>30251</Characters>
  <Application>Microsoft Office Word</Application>
  <DocSecurity>0</DocSecurity>
  <Lines>775</Lines>
  <Paragraphs>446</Paragraphs>
  <ScaleCrop>false</ScaleCrop>
  <HeadingPairs>
    <vt:vector size="2" baseType="variant">
      <vt:variant>
        <vt:lpstr>Title</vt:lpstr>
      </vt:variant>
      <vt:variant>
        <vt:i4>1</vt:i4>
      </vt:variant>
    </vt:vector>
  </HeadingPairs>
  <TitlesOfParts>
    <vt:vector size="1" baseType="lpstr">
      <vt:lpstr>Informe anual sobre la aplicación del programa de supervisión y evaluación para 2024 y el programa de trabajo actualizado para 2025</vt:lpstr>
    </vt:vector>
  </TitlesOfParts>
  <Company>UNMFS</Company>
  <LinksUpToDate>false</LinksUpToDate>
  <CharactersWithSpaces>35245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anual sobre la aplicación del programa de supervisión y evaluación para 2024 y el programa de trabajo actualizado para 2025</dc:title>
  <dc:subject/>
  <dc:creator>Pamela El Kortbawi</dc:creator>
  <cp:keywords>, docId:C7A4A3337C8BA749F10C7CDC4B59044D</cp:keywords>
  <cp:lastModifiedBy>Angela Xue He Yan</cp:lastModifiedBy>
  <cp:revision>3</cp:revision>
  <cp:lastPrinted>2024-10-09T15:48:00Z</cp:lastPrinted>
  <dcterms:created xsi:type="dcterms:W3CDTF">2025-01-13T15:49:00Z</dcterms:created>
  <dcterms:modified xsi:type="dcterms:W3CDTF">2025-01-13T20:05:00Z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UNEP/OzL.Pro/ExCom/95/13</vt:lpwstr>
  </property>
  <property fmtid="{D5CDD505-2E9C-101B-9397-08002B2CF9AE}" pid="3" name="Revision date">
    <vt:lpwstr>10/17/2024</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585fda36db43b57384ea7111f3dd3a3e6ad8a09112ea104a4b50f4d6f96b719e</vt:lpwstr>
  </property>
  <property fmtid="{D5CDD505-2E9C-101B-9397-08002B2CF9AE}" pid="7" name="lcf76f155ced4ddcb4097134ff3c332f">
    <vt:lpwstr/>
  </property>
  <property fmtid="{D5CDD505-2E9C-101B-9397-08002B2CF9AE}" pid="8" name="ContentTypeId">
    <vt:lpwstr>0x010100C5F60F8E60516143877F7AC30EFBB2F3</vt:lpwstr>
  </property>
</Properties>
</file>