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040BBC73" w14:textId="77777777" w:rsidTr="0012789F">
        <w:trPr>
          <w:trHeight w:val="810"/>
        </w:trPr>
        <w:tc>
          <w:tcPr>
            <w:tcW w:w="5387" w:type="dxa"/>
            <w:gridSpan w:val="2"/>
            <w:tcBorders>
              <w:bottom w:val="single" w:sz="18" w:space="0" w:color="auto"/>
            </w:tcBorders>
          </w:tcPr>
          <w:p w14:paraId="4D60AF9B"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NATIONS</w:t>
            </w:r>
            <w:r w:rsidRPr="009B0D30">
              <w:rPr>
                <w:rFonts w:ascii="Univers" w:hAnsi="Univers"/>
                <w:b/>
                <w:sz w:val="28"/>
                <w:szCs w:val="28"/>
              </w:rPr>
              <w:br/>
              <w:t>UNIES</w:t>
            </w:r>
          </w:p>
        </w:tc>
        <w:tc>
          <w:tcPr>
            <w:tcW w:w="4545" w:type="dxa"/>
            <w:tcBorders>
              <w:bottom w:val="single" w:sz="18" w:space="0" w:color="auto"/>
            </w:tcBorders>
          </w:tcPr>
          <w:p w14:paraId="113D9F0F"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F5B1FA0" w14:textId="77777777" w:rsidTr="00A450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492B84" w14:textId="77777777" w:rsidR="00720EE7" w:rsidRPr="009B0D30" w:rsidRDefault="00720EE7" w:rsidP="004669D1">
            <w:pPr>
              <w:spacing w:before="120"/>
              <w:ind w:left="-9"/>
            </w:pPr>
            <w:r w:rsidRPr="009B0D30">
              <w:rPr>
                <w:noProof/>
                <w:lang w:val="fr"/>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xmlns:w="http://schemas.openxmlformats.org/wordprocessingml/2006/main">
                    <v:group xmlns:o="urn:schemas-microsoft-com:office:office" xmlns:v="urn:schemas-microsoft-com:vml" xmlns:w14="http://schemas.microsoft.com/office/word/2010/wordml" w14:anchorId="4E576B43"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xmlns:r="http://schemas.openxmlformats.org/officeDocument/2006/relationships"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xmlns:r="http://schemas.openxmlformats.org/officeDocument/2006/relationships" r:id="rId14" o:title=""/>
                        <o:lock v:ext="edit" aspectratio="f"/>
                      </v:shape>
                      <w10:anchorlock xmlns:w10="urn:schemas-microsoft-com:office:word"/>
                    </v:group>
                  </w:pict>
                </mc:Fallback>
              </mc:AlternateContent>
            </w:r>
          </w:p>
        </w:tc>
        <w:tc>
          <w:tcPr>
            <w:tcW w:w="3402" w:type="dxa"/>
            <w:tcBorders>
              <w:top w:val="nil"/>
              <w:left w:val="nil"/>
              <w:bottom w:val="single" w:sz="36" w:space="0" w:color="auto"/>
              <w:right w:val="nil"/>
            </w:tcBorders>
          </w:tcPr>
          <w:p w14:paraId="3A88CD5C" w14:textId="77777777" w:rsidR="00476EA9" w:rsidRDefault="00476EA9"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lang w:val="fr-CH"/>
              </w:rPr>
            </w:pPr>
          </w:p>
          <w:p w14:paraId="7F175971" w14:textId="5BD2A174" w:rsidR="00720EE7" w:rsidRPr="00A72D0F"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lang w:val="fr-CH"/>
              </w:rPr>
            </w:pPr>
            <w:r w:rsidRPr="00A72D0F">
              <w:rPr>
                <w:rFonts w:ascii="Univers" w:hAnsi="Univers"/>
                <w:b/>
                <w:sz w:val="32"/>
                <w:szCs w:val="32"/>
                <w:lang w:val="fr-CH"/>
              </w:rPr>
              <w:t>Programme des</w:t>
            </w:r>
          </w:p>
          <w:p w14:paraId="3DCF32DF" w14:textId="77777777" w:rsidR="00720EE7" w:rsidRPr="00A72D0F"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H"/>
              </w:rPr>
            </w:pPr>
            <w:r w:rsidRPr="00A72D0F">
              <w:rPr>
                <w:rFonts w:ascii="Univers" w:hAnsi="Univers"/>
                <w:b/>
                <w:sz w:val="32"/>
                <w:szCs w:val="32"/>
                <w:lang w:val="fr-CH"/>
              </w:rPr>
              <w:t>Nations Unies pour</w:t>
            </w:r>
          </w:p>
          <w:p w14:paraId="50DF615D" w14:textId="77777777" w:rsidR="00720EE7" w:rsidRPr="00A72D0F"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H"/>
              </w:rPr>
            </w:pPr>
            <w:proofErr w:type="gramStart"/>
            <w:r w:rsidRPr="00A72D0F">
              <w:rPr>
                <w:rFonts w:ascii="Univers" w:hAnsi="Univers"/>
                <w:b/>
                <w:sz w:val="32"/>
                <w:szCs w:val="32"/>
                <w:lang w:val="fr-CH"/>
              </w:rPr>
              <w:t>l’environnement</w:t>
            </w:r>
            <w:proofErr w:type="gramEnd"/>
          </w:p>
        </w:tc>
        <w:tc>
          <w:tcPr>
            <w:tcW w:w="4545" w:type="dxa"/>
            <w:tcBorders>
              <w:top w:val="nil"/>
              <w:left w:val="nil"/>
              <w:bottom w:val="single" w:sz="36" w:space="0" w:color="auto"/>
              <w:right w:val="nil"/>
            </w:tcBorders>
          </w:tcPr>
          <w:p w14:paraId="24A70A26" w14:textId="77777777" w:rsidR="00720EE7" w:rsidRPr="00A72D0F" w:rsidRDefault="00720EE7" w:rsidP="0012789F">
            <w:pPr>
              <w:spacing w:before="240"/>
              <w:rPr>
                <w:lang w:val="fr-CH"/>
              </w:rPr>
            </w:pPr>
            <w:proofErr w:type="spellStart"/>
            <w:r w:rsidRPr="00A72D0F">
              <w:rPr>
                <w:lang w:val="fr-CH"/>
              </w:rPr>
              <w:t>Distr</w:t>
            </w:r>
            <w:proofErr w:type="spellEnd"/>
            <w:r w:rsidRPr="00A72D0F">
              <w:rPr>
                <w:lang w:val="fr-CH"/>
              </w:rPr>
              <w:t>.</w:t>
            </w:r>
          </w:p>
          <w:p w14:paraId="373D13B8" w14:textId="77777777" w:rsidR="00720EE7" w:rsidRPr="00A72D0F" w:rsidRDefault="00720EE7" w:rsidP="004669D1">
            <w:pPr>
              <w:rPr>
                <w:lang w:val="fr-CH"/>
              </w:rPr>
            </w:pPr>
            <w:r w:rsidRPr="00A72D0F">
              <w:rPr>
                <w:lang w:val="fr-CH"/>
              </w:rPr>
              <w:t>GÉNÉRALE</w:t>
            </w:r>
          </w:p>
          <w:p w14:paraId="3D2A515C" w14:textId="77777777" w:rsidR="00720EE7" w:rsidRPr="00A72D0F" w:rsidRDefault="00720EE7" w:rsidP="004669D1">
            <w:pPr>
              <w:rPr>
                <w:lang w:val="fr-CH"/>
              </w:rPr>
            </w:pPr>
          </w:p>
          <w:p w14:paraId="1BE2A1AB" w14:textId="30730892" w:rsidR="00720EE7" w:rsidRPr="00CF6F9D" w:rsidRDefault="00A450E3" w:rsidP="004669D1">
            <w:pPr>
              <w:rPr>
                <w:lang w:val="fr-FR"/>
              </w:rPr>
            </w:pPr>
            <w:r>
              <w:fldChar w:fldCharType="begin"/>
            </w:r>
            <w:r w:rsidRPr="00CF6F9D">
              <w:rPr>
                <w:lang w:val="fr-FR"/>
              </w:rPr>
              <w:instrText xml:space="preserve"> DOCPROPERTY "Document number"  \* MERGEFORMAT </w:instrText>
            </w:r>
            <w:r>
              <w:fldChar w:fldCharType="separate"/>
            </w:r>
            <w:r w:rsidR="00AF2315" w:rsidRPr="00CF6F9D">
              <w:rPr>
                <w:lang w:val="fr-FR"/>
              </w:rPr>
              <w:t>UNEP/</w:t>
            </w:r>
            <w:proofErr w:type="spellStart"/>
            <w:r w:rsidR="00AF2315" w:rsidRPr="00CF6F9D">
              <w:rPr>
                <w:lang w:val="fr-FR"/>
              </w:rPr>
              <w:t>OzL.Pro</w:t>
            </w:r>
            <w:proofErr w:type="spellEnd"/>
            <w:r w:rsidR="00AF2315" w:rsidRPr="00CF6F9D">
              <w:rPr>
                <w:lang w:val="fr-FR"/>
              </w:rPr>
              <w:t>/</w:t>
            </w:r>
            <w:proofErr w:type="spellStart"/>
            <w:r w:rsidR="00AF2315" w:rsidRPr="00CF6F9D">
              <w:rPr>
                <w:lang w:val="fr-FR"/>
              </w:rPr>
              <w:t>ExCom</w:t>
            </w:r>
            <w:proofErr w:type="spellEnd"/>
            <w:r w:rsidR="00AF2315" w:rsidRPr="00CF6F9D">
              <w:rPr>
                <w:lang w:val="fr-FR"/>
              </w:rPr>
              <w:t>/98/63</w:t>
            </w:r>
            <w:r>
              <w:fldChar w:fldCharType="end"/>
            </w:r>
          </w:p>
          <w:p w14:paraId="6060DFBB" w14:textId="4DE0563B" w:rsidR="00720EE7" w:rsidRPr="00B64E99" w:rsidRDefault="00720EE7" w:rsidP="004669D1">
            <w:r w:rsidRPr="00B64E99">
              <w:fldChar w:fldCharType="begin"/>
            </w:r>
            <w:r w:rsidRPr="00B64E99">
              <w:instrText xml:space="preserve"> DOCPROPERTY "Revision date" \@ "d MMMM YYYY"  \* MERGEFORMAT </w:instrText>
            </w:r>
            <w:r w:rsidRPr="00B64E99">
              <w:fldChar w:fldCharType="separate"/>
            </w:r>
            <w:r w:rsidR="00B64E99" w:rsidRPr="00B64E99">
              <w:t xml:space="preserve">11 </w:t>
            </w:r>
            <w:proofErr w:type="spellStart"/>
            <w:r w:rsidR="00A72D0F">
              <w:t>mai</w:t>
            </w:r>
            <w:proofErr w:type="spellEnd"/>
            <w:r w:rsidR="00B64E99" w:rsidRPr="00B64E99">
              <w:t xml:space="preserve"> 2026</w:t>
            </w:r>
            <w:r w:rsidRPr="00B64E99">
              <w:fldChar w:fldCharType="end"/>
            </w:r>
          </w:p>
          <w:p w14:paraId="7F73F520" w14:textId="77777777" w:rsidR="00720EE7" w:rsidRPr="00B64E99" w:rsidRDefault="00720EE7" w:rsidP="004669D1">
            <w:pPr>
              <w:rPr>
                <w:caps/>
              </w:rPr>
            </w:pPr>
          </w:p>
          <w:p w14:paraId="3FE5BCDA" w14:textId="77777777" w:rsidR="00CF6F9D" w:rsidRDefault="00CF6F9D" w:rsidP="00CF6F9D">
            <w:pPr>
              <w:rPr>
                <w:caps/>
                <w:lang w:val="fr-FR"/>
              </w:rPr>
            </w:pPr>
            <w:r>
              <w:rPr>
                <w:caps/>
                <w:lang w:val="fr-FR"/>
              </w:rPr>
              <w:t>FRANÇAIS</w:t>
            </w:r>
          </w:p>
          <w:p w14:paraId="1E8FD7EB" w14:textId="6B8ACCD6" w:rsidR="00720EE7" w:rsidRPr="00B64E99" w:rsidRDefault="00CF6F9D" w:rsidP="00CF6F9D">
            <w:r w:rsidRPr="00E5237E">
              <w:rPr>
                <w:lang w:val="fr-CA"/>
              </w:rPr>
              <w:t>ORIGINAL: ANGLAIS</w:t>
            </w:r>
          </w:p>
        </w:tc>
      </w:tr>
    </w:tbl>
    <w:p w14:paraId="35D8FB04" w14:textId="3F1DF358" w:rsidR="00720EE7" w:rsidRPr="00A72D0F" w:rsidRDefault="00720EE7" w:rsidP="004669D1">
      <w:pPr>
        <w:spacing w:before="60"/>
        <w:jc w:val="left"/>
        <w:rPr>
          <w:lang w:val="fr-CH"/>
        </w:rPr>
      </w:pPr>
      <w:r w:rsidRPr="00A72D0F">
        <w:rPr>
          <w:lang w:val="fr-CH"/>
        </w:rPr>
        <w:t>COMITÉ EXÉCUTIF</w:t>
      </w:r>
      <w:r w:rsidRPr="00A72D0F">
        <w:rPr>
          <w:lang w:val="fr-CH"/>
        </w:rPr>
        <w:br/>
        <w:t xml:space="preserve">  DU FONDS MULTILATÉRAL AUX FINS</w:t>
      </w:r>
      <w:r w:rsidRPr="00A72D0F">
        <w:rPr>
          <w:lang w:val="fr-CH"/>
        </w:rPr>
        <w:br/>
        <w:t xml:space="preserve">  D’APPLICATION DU PROTOCOLE DE MONTRÉAL</w:t>
      </w:r>
      <w:r w:rsidRPr="00A72D0F">
        <w:rPr>
          <w:lang w:val="fr-CH"/>
        </w:rPr>
        <w:br/>
        <w:t>Quatre-vingt-dix-huitième réunion</w:t>
      </w:r>
    </w:p>
    <w:p w14:paraId="6022A3A4" w14:textId="77777777" w:rsidR="00720EE7" w:rsidRPr="00A72D0F" w:rsidRDefault="00720EE7" w:rsidP="004669D1">
      <w:pPr>
        <w:jc w:val="left"/>
        <w:rPr>
          <w:lang w:val="fr-CH"/>
        </w:rPr>
      </w:pPr>
      <w:r w:rsidRPr="00A72D0F">
        <w:rPr>
          <w:lang w:val="fr-CH"/>
        </w:rPr>
        <w:t>Montréal, 22-26 juin 2026</w:t>
      </w:r>
    </w:p>
    <w:p w14:paraId="0FCCAC8A" w14:textId="6F327B05" w:rsidR="00453562" w:rsidRPr="00A72D0F" w:rsidRDefault="00453562" w:rsidP="00453562">
      <w:pPr>
        <w:jc w:val="left"/>
        <w:rPr>
          <w:lang w:val="fr-CH"/>
        </w:rPr>
      </w:pPr>
      <w:r w:rsidRPr="006B3B98">
        <w:rPr>
          <w:lang w:val="fr"/>
        </w:rPr>
        <w:t>Point 16 de l'ordre du jour provisoire</w:t>
      </w:r>
      <w:r w:rsidRPr="006B3B98">
        <w:rPr>
          <w:rStyle w:val="FootnoteReference"/>
          <w:lang w:val="fr"/>
        </w:rPr>
        <w:footnoteReference w:id="1"/>
      </w:r>
    </w:p>
    <w:p w14:paraId="1CB61191" w14:textId="77777777" w:rsidR="00453562" w:rsidRPr="00A72D0F" w:rsidRDefault="00453562" w:rsidP="004669D1">
      <w:pPr>
        <w:jc w:val="left"/>
        <w:rPr>
          <w:lang w:val="fr-CH"/>
        </w:rPr>
      </w:pPr>
    </w:p>
    <w:p w14:paraId="16BF0D59" w14:textId="77777777" w:rsidR="008C09EF" w:rsidRPr="00A72D0F" w:rsidRDefault="008C09EF" w:rsidP="008C09EF">
      <w:pPr>
        <w:jc w:val="center"/>
        <w:outlineLvl w:val="0"/>
        <w:rPr>
          <w:rFonts w:eastAsia="Times New Roman"/>
          <w:b/>
          <w:caps/>
          <w:lang w:val="fr-CH" w:eastAsia="en-US"/>
        </w:rPr>
      </w:pPr>
    </w:p>
    <w:p w14:paraId="58AB0C81" w14:textId="5035D31B" w:rsidR="00404E9B" w:rsidRPr="00A72D0F" w:rsidRDefault="00A957F6" w:rsidP="008C09EF">
      <w:pPr>
        <w:jc w:val="center"/>
        <w:outlineLvl w:val="0"/>
        <w:rPr>
          <w:rFonts w:eastAsia="Times New Roman"/>
          <w:b/>
          <w:caps/>
          <w:lang w:val="fr-CH" w:eastAsia="en-US"/>
        </w:rPr>
      </w:pPr>
      <w:r w:rsidRPr="00A72D0F">
        <w:rPr>
          <w:rFonts w:eastAsia="Times New Roman"/>
          <w:b/>
          <w:caps/>
          <w:lang w:val="fr-CH" w:eastAsia="fr"/>
        </w:rPr>
        <w:t>PROJET DE RAPPORT DU COMITÉ EXÉCUTIF DU FONDS MULTILATÉRAL</w:t>
      </w:r>
      <w:r w:rsidR="00A450E3">
        <w:rPr>
          <w:rFonts w:eastAsia="Times New Roman"/>
          <w:b/>
          <w:caps/>
          <w:lang w:val="fr-CH" w:eastAsia="fr"/>
        </w:rPr>
        <w:t xml:space="preserve"> AUX FINS</w:t>
      </w:r>
    </w:p>
    <w:p w14:paraId="44AA7495" w14:textId="350BA35B" w:rsidR="008C09EF" w:rsidRPr="00A72D0F" w:rsidRDefault="00A957F6" w:rsidP="008C09EF">
      <w:pPr>
        <w:jc w:val="center"/>
        <w:outlineLvl w:val="0"/>
        <w:rPr>
          <w:rFonts w:eastAsia="Times New Roman"/>
          <w:b/>
          <w:caps/>
          <w:lang w:val="fr-CH" w:eastAsia="en-US"/>
        </w:rPr>
      </w:pPr>
      <w:r w:rsidRPr="00A72D0F">
        <w:rPr>
          <w:rFonts w:eastAsia="Times New Roman"/>
          <w:b/>
          <w:caps/>
          <w:lang w:val="fr-CH" w:eastAsia="fr"/>
        </w:rPr>
        <w:t>D'APPLICATION DU PROTOCOLE DE MONTRÉAL À LA TRENTE-HUITIÈME RÉUNION DES PARTIES</w:t>
      </w:r>
    </w:p>
    <w:p w14:paraId="2909C69C" w14:textId="2029562F" w:rsidR="00A957F6" w:rsidRPr="00674856" w:rsidRDefault="00A957F6" w:rsidP="009C676C">
      <w:pPr>
        <w:spacing w:before="240" w:after="240"/>
        <w:jc w:val="left"/>
        <w:rPr>
          <w:rFonts w:eastAsia="Times New Roman"/>
          <w:b/>
          <w:bCs/>
          <w:sz w:val="24"/>
          <w:szCs w:val="24"/>
          <w:lang w:val="en-GB" w:eastAsia="en-US"/>
        </w:rPr>
      </w:pPr>
      <w:r w:rsidRPr="00674856">
        <w:rPr>
          <w:rFonts w:eastAsia="Times New Roman"/>
          <w:b/>
          <w:bCs/>
          <w:sz w:val="24"/>
          <w:szCs w:val="24"/>
          <w:lang w:val="fr" w:eastAsia="fr"/>
        </w:rPr>
        <w:t>Introduction</w:t>
      </w:r>
    </w:p>
    <w:p w14:paraId="77151BEB" w14:textId="77777777" w:rsidR="00A957F6" w:rsidRPr="00A72D0F" w:rsidRDefault="00A957F6" w:rsidP="007B06E1">
      <w:pPr>
        <w:pStyle w:val="Heading1"/>
        <w:rPr>
          <w:lang w:val="fr-CH"/>
        </w:rPr>
      </w:pPr>
      <w:r w:rsidRPr="00A72D0F">
        <w:rPr>
          <w:lang w:val="fr-CH" w:eastAsia="fr"/>
        </w:rPr>
        <w:t>Le présent rapport se compose de deux sections et d'une annexe, à savoir :</w:t>
      </w:r>
    </w:p>
    <w:p w14:paraId="7FDD10FC" w14:textId="0475E296" w:rsidR="00A957F6" w:rsidRPr="00A72D0F" w:rsidRDefault="00A957F6" w:rsidP="00A450E3">
      <w:pPr>
        <w:tabs>
          <w:tab w:val="left" w:pos="1701"/>
        </w:tabs>
        <w:ind w:firstLine="709"/>
        <w:rPr>
          <w:lang w:val="fr-CH"/>
        </w:rPr>
      </w:pPr>
      <w:r w:rsidRPr="00A72D0F">
        <w:rPr>
          <w:lang w:val="fr-CH"/>
        </w:rPr>
        <w:t>I.</w:t>
      </w:r>
      <w:r w:rsidRPr="00A72D0F">
        <w:rPr>
          <w:lang w:val="fr-CH"/>
        </w:rPr>
        <w:tab/>
        <w:t>Examen de la période visée depuis la trente-septième réunion des Parties</w:t>
      </w:r>
    </w:p>
    <w:p w14:paraId="789971D6" w14:textId="77777777" w:rsidR="00A450E3" w:rsidRDefault="00A957F6" w:rsidP="00A450E3">
      <w:pPr>
        <w:tabs>
          <w:tab w:val="left" w:pos="1701"/>
        </w:tabs>
        <w:ind w:firstLine="709"/>
        <w:rPr>
          <w:lang w:val="fr-CH"/>
        </w:rPr>
      </w:pPr>
      <w:r w:rsidRPr="00A72D0F">
        <w:rPr>
          <w:lang w:val="fr-CH"/>
        </w:rPr>
        <w:t>II</w:t>
      </w:r>
      <w:r w:rsidR="00A450E3">
        <w:rPr>
          <w:lang w:val="fr-CH"/>
        </w:rPr>
        <w:t>.</w:t>
      </w:r>
      <w:r w:rsidRPr="00A72D0F">
        <w:rPr>
          <w:lang w:val="fr-CH"/>
        </w:rPr>
        <w:tab/>
        <w:t>Réalisations du Fonds multilatéral depuis sa création</w:t>
      </w:r>
    </w:p>
    <w:p w14:paraId="0F277BEA" w14:textId="31B115BB" w:rsidR="00A957F6" w:rsidRPr="00A450E3" w:rsidRDefault="00A957F6" w:rsidP="00A450E3">
      <w:pPr>
        <w:ind w:left="1701" w:hanging="992"/>
        <w:rPr>
          <w:lang w:val="fr-CH"/>
        </w:rPr>
      </w:pPr>
      <w:r w:rsidRPr="00A72D0F">
        <w:rPr>
          <w:highlight w:val="yellow"/>
          <w:lang w:val="fr-CH"/>
        </w:rPr>
        <w:t xml:space="preserve">Annexe : </w:t>
      </w:r>
      <w:r w:rsidR="00A450E3">
        <w:rPr>
          <w:highlight w:val="yellow"/>
          <w:lang w:val="fr-CH"/>
        </w:rPr>
        <w:tab/>
      </w:r>
      <w:r w:rsidRPr="00A72D0F">
        <w:rPr>
          <w:highlight w:val="yellow"/>
          <w:lang w:val="fr-CH"/>
        </w:rPr>
        <w:t>Bulletin annuel du Fonds multilatéral présentant quelques projets couronnés de succès et les effets sur les politiques publiques en 2025</w:t>
      </w:r>
    </w:p>
    <w:p w14:paraId="78C9744E" w14:textId="3982402D" w:rsidR="00A957F6" w:rsidRPr="00A72D0F" w:rsidRDefault="00A957F6" w:rsidP="00A957F6">
      <w:pPr>
        <w:keepNext/>
        <w:spacing w:before="240" w:after="240"/>
        <w:outlineLvl w:val="0"/>
        <w:rPr>
          <w:rFonts w:eastAsia="Times New Roman"/>
          <w:b/>
          <w:bCs/>
          <w:sz w:val="24"/>
          <w:szCs w:val="24"/>
          <w:lang w:val="fr-CH" w:eastAsia="en-US"/>
        </w:rPr>
      </w:pPr>
      <w:r w:rsidRPr="002F3C1D">
        <w:rPr>
          <w:rFonts w:eastAsia="Times New Roman"/>
          <w:b/>
          <w:bCs/>
          <w:sz w:val="24"/>
          <w:szCs w:val="24"/>
          <w:lang w:val="fr" w:eastAsia="fr"/>
        </w:rPr>
        <w:t>I.</w:t>
      </w:r>
      <w:r w:rsidRPr="002F3C1D">
        <w:rPr>
          <w:rFonts w:eastAsia="Times New Roman"/>
          <w:b/>
          <w:bCs/>
          <w:sz w:val="24"/>
          <w:szCs w:val="24"/>
          <w:lang w:val="fr" w:eastAsia="fr"/>
        </w:rPr>
        <w:tab/>
        <w:t>Examen de la période visée depuis la trente-septième réunion des Parties</w:t>
      </w:r>
    </w:p>
    <w:p w14:paraId="637FCC4B" w14:textId="15F346A4" w:rsidR="00A957F6" w:rsidRPr="00A72D0F" w:rsidRDefault="00A957F6" w:rsidP="00A957F6">
      <w:pPr>
        <w:numPr>
          <w:ilvl w:val="0"/>
          <w:numId w:val="1"/>
        </w:numPr>
        <w:spacing w:after="240"/>
        <w:outlineLvl w:val="0"/>
        <w:rPr>
          <w:lang w:val="fr-CH" w:eastAsia="en-GB"/>
        </w:rPr>
      </w:pPr>
      <w:r w:rsidRPr="00A72D0F">
        <w:rPr>
          <w:lang w:val="fr-CH" w:eastAsia="fr"/>
        </w:rPr>
        <w:t>Au cours de la période</w:t>
      </w:r>
      <w:r w:rsidR="00A450E3">
        <w:rPr>
          <w:lang w:val="fr-CH" w:eastAsia="fr"/>
        </w:rPr>
        <w:t xml:space="preserve"> considérée</w:t>
      </w:r>
      <w:r w:rsidRPr="00A72D0F">
        <w:rPr>
          <w:lang w:val="fr-CH" w:eastAsia="fr"/>
        </w:rPr>
        <w:t>, le Comité exécutif a tenu ses 97</w:t>
      </w:r>
      <w:proofErr w:type="gramStart"/>
      <w:r w:rsidR="00A450E3" w:rsidRPr="00A450E3">
        <w:rPr>
          <w:vertAlign w:val="superscript"/>
          <w:lang w:val="fr-CH" w:eastAsia="fr"/>
        </w:rPr>
        <w:t>e</w:t>
      </w:r>
      <w:r w:rsidR="00A450E3">
        <w:rPr>
          <w:lang w:val="fr-CH" w:eastAsia="fr"/>
        </w:rPr>
        <w:t xml:space="preserve"> </w:t>
      </w:r>
      <w:r w:rsidRPr="00A72D0F">
        <w:rPr>
          <w:lang w:val="fr-CH" w:eastAsia="fr"/>
        </w:rPr>
        <w:t xml:space="preserve"> </w:t>
      </w:r>
      <w:r w:rsidRPr="00A72D0F">
        <w:rPr>
          <w:highlight w:val="yellow"/>
          <w:lang w:val="fr-CH" w:eastAsia="fr"/>
        </w:rPr>
        <w:t>[</w:t>
      </w:r>
      <w:proofErr w:type="gramEnd"/>
      <w:r w:rsidRPr="00A72D0F">
        <w:rPr>
          <w:highlight w:val="yellow"/>
          <w:lang w:val="fr-CH" w:eastAsia="fr"/>
        </w:rPr>
        <w:t>et 98</w:t>
      </w:r>
      <w:r w:rsidRPr="00A450E3">
        <w:rPr>
          <w:highlight w:val="yellow"/>
          <w:vertAlign w:val="superscript"/>
          <w:lang w:val="fr-CH" w:eastAsia="fr"/>
        </w:rPr>
        <w:t>e</w:t>
      </w:r>
      <w:r w:rsidRPr="00A72D0F">
        <w:rPr>
          <w:highlight w:val="yellow"/>
          <w:lang w:val="fr-CH" w:eastAsia="fr"/>
        </w:rPr>
        <w:t>]</w:t>
      </w:r>
      <w:r w:rsidRPr="00A72D0F">
        <w:rPr>
          <w:lang w:val="fr-CH" w:eastAsia="fr"/>
        </w:rPr>
        <w:t xml:space="preserve"> réunions. La 97</w:t>
      </w:r>
      <w:r w:rsidRPr="00A450E3">
        <w:rPr>
          <w:vertAlign w:val="superscript"/>
          <w:lang w:val="fr-CH" w:eastAsia="fr"/>
        </w:rPr>
        <w:t>e</w:t>
      </w:r>
      <w:r w:rsidRPr="00A72D0F">
        <w:rPr>
          <w:lang w:val="fr-CH" w:eastAsia="fr"/>
        </w:rPr>
        <w:t xml:space="preserve"> réunion s'est tenue à Montréal, au Canada, du 1</w:t>
      </w:r>
      <w:r w:rsidRPr="00A450E3">
        <w:rPr>
          <w:vertAlign w:val="superscript"/>
          <w:lang w:val="fr-CH" w:eastAsia="fr"/>
        </w:rPr>
        <w:t>er</w:t>
      </w:r>
      <w:r w:rsidRPr="00A72D0F">
        <w:rPr>
          <w:lang w:val="fr-CH" w:eastAsia="fr"/>
        </w:rPr>
        <w:t xml:space="preserve"> au 5 décembre 2025. Les travaux de la 97</w:t>
      </w:r>
      <w:r w:rsidRPr="00A450E3">
        <w:rPr>
          <w:vertAlign w:val="superscript"/>
          <w:lang w:val="fr-CH" w:eastAsia="fr"/>
        </w:rPr>
        <w:t>e</w:t>
      </w:r>
      <w:r w:rsidRPr="00A72D0F">
        <w:rPr>
          <w:lang w:val="fr-CH" w:eastAsia="fr"/>
        </w:rPr>
        <w:t xml:space="preserve"> réunion ont été menés par les membres du Comité exécutif pour 2025, conformément à la décision XXXVI/19 de la trente</w:t>
      </w:r>
      <w:r w:rsidR="00A450E3">
        <w:rPr>
          <w:lang w:val="fr-CH" w:eastAsia="fr"/>
        </w:rPr>
        <w:t>-</w:t>
      </w:r>
      <w:r w:rsidRPr="00A72D0F">
        <w:rPr>
          <w:lang w:val="fr-CH" w:eastAsia="fr"/>
        </w:rPr>
        <w:t>sixième réunion des Parties. Le Comité était composé des Parties suivantes agissant en vertu de l'alinéa 1 de l’article</w:t>
      </w:r>
      <w:r w:rsidR="00A450E3">
        <w:rPr>
          <w:lang w:val="fr-CH" w:eastAsia="fr"/>
        </w:rPr>
        <w:t> </w:t>
      </w:r>
      <w:r w:rsidRPr="00A72D0F">
        <w:rPr>
          <w:lang w:val="fr-CH" w:eastAsia="fr"/>
        </w:rPr>
        <w:t xml:space="preserve">5 du Protocole (Parties visées à l’article 5) : Argentine, Bahreïn, Chine, Cuba, Kirghizistan, Lesotho (vice-président) et Togo ; et les </w:t>
      </w:r>
      <w:r w:rsidR="00A450E3">
        <w:rPr>
          <w:lang w:val="fr-CH" w:eastAsia="fr"/>
        </w:rPr>
        <w:t>P</w:t>
      </w:r>
      <w:r w:rsidRPr="00A72D0F">
        <w:rPr>
          <w:lang w:val="fr-CH" w:eastAsia="fr"/>
        </w:rPr>
        <w:t xml:space="preserve">arties suivantes qui </w:t>
      </w:r>
      <w:r w:rsidR="00A450E3">
        <w:rPr>
          <w:lang w:val="fr-CH" w:eastAsia="fr"/>
        </w:rPr>
        <w:t>n’agissent</w:t>
      </w:r>
      <w:r w:rsidRPr="00A72D0F">
        <w:rPr>
          <w:lang w:val="fr-CH" w:eastAsia="fr"/>
        </w:rPr>
        <w:t xml:space="preserve"> pas en vertu de l'alinéa 1 de l’article 5 du Protocole (parties non visées à l’article 5) : Belgique, Canada, États-Unis d'Amérique, Italie (Présidente), Japon, Lituanie et Suède.</w:t>
      </w:r>
    </w:p>
    <w:p w14:paraId="38CD521B" w14:textId="5C2A586B" w:rsidR="00A957F6" w:rsidRPr="00A72D0F" w:rsidRDefault="00B17989" w:rsidP="00A957F6">
      <w:pPr>
        <w:numPr>
          <w:ilvl w:val="0"/>
          <w:numId w:val="1"/>
        </w:numPr>
        <w:spacing w:after="240"/>
        <w:outlineLvl w:val="0"/>
        <w:rPr>
          <w:highlight w:val="yellow"/>
          <w:lang w:val="fr-CH" w:eastAsia="en-GB"/>
        </w:rPr>
      </w:pPr>
      <w:r>
        <w:rPr>
          <w:rFonts w:hint="eastAsia"/>
          <w:highlight w:val="yellow"/>
          <w:lang w:val="fr-CH"/>
        </w:rPr>
        <w:t>[</w:t>
      </w:r>
      <w:r w:rsidR="00A957F6" w:rsidRPr="00A72D0F">
        <w:rPr>
          <w:highlight w:val="yellow"/>
          <w:lang w:val="fr-CH" w:eastAsia="fr"/>
        </w:rPr>
        <w:t>La 98</w:t>
      </w:r>
      <w:r w:rsidR="00A957F6" w:rsidRPr="00A450E3">
        <w:rPr>
          <w:highlight w:val="yellow"/>
          <w:vertAlign w:val="superscript"/>
          <w:lang w:val="fr-CH" w:eastAsia="fr"/>
        </w:rPr>
        <w:t>e</w:t>
      </w:r>
      <w:r w:rsidR="00A957F6" w:rsidRPr="00A72D0F">
        <w:rPr>
          <w:highlight w:val="yellow"/>
          <w:lang w:val="fr-CH" w:eastAsia="fr"/>
        </w:rPr>
        <w:t xml:space="preserve"> réunion s'est tenue à Montréal du 22 au 26 juin 2026. Les travaux de la 98</w:t>
      </w:r>
      <w:r w:rsidR="00A957F6" w:rsidRPr="00A450E3">
        <w:rPr>
          <w:highlight w:val="yellow"/>
          <w:vertAlign w:val="superscript"/>
          <w:lang w:val="fr-CH" w:eastAsia="fr"/>
        </w:rPr>
        <w:t>e</w:t>
      </w:r>
      <w:r w:rsidR="00A957F6" w:rsidRPr="00A72D0F">
        <w:rPr>
          <w:highlight w:val="yellow"/>
          <w:lang w:val="fr-CH" w:eastAsia="fr"/>
        </w:rPr>
        <w:t xml:space="preserve"> réunion ont été menés par les membres du Comité exécutif pour 2026, conformément à la décision XXXVII/19 de la trente-septième réunion des Parties. Le Comité était composé des Parties visées à l’article 5 suivantes : Brésil, Cameroun, Cuba, Inde, Koweït, Lesotho (Président) et Mexique ; et les Parties non visées à l'article 5 </w:t>
      </w:r>
      <w:r w:rsidR="00A957F6" w:rsidRPr="00A72D0F">
        <w:rPr>
          <w:highlight w:val="yellow"/>
          <w:lang w:val="fr-CH" w:eastAsia="fr"/>
        </w:rPr>
        <w:lastRenderedPageBreak/>
        <w:t>suivantes : Australie (vice-présidente), Autriche, Belgique, États-Unis d'Amérique, France, Japon et Kazakhstan.]</w:t>
      </w:r>
    </w:p>
    <w:p w14:paraId="44815409" w14:textId="25508F92" w:rsidR="00A957F6" w:rsidRPr="00A72D0F" w:rsidRDefault="00A957F6" w:rsidP="00A957F6">
      <w:pPr>
        <w:numPr>
          <w:ilvl w:val="0"/>
          <w:numId w:val="1"/>
        </w:numPr>
        <w:spacing w:after="240"/>
        <w:outlineLvl w:val="0"/>
        <w:rPr>
          <w:lang w:val="fr-CH" w:eastAsia="en-GB"/>
        </w:rPr>
      </w:pPr>
      <w:r w:rsidRPr="00A72D0F">
        <w:rPr>
          <w:lang w:val="fr-CH" w:eastAsia="fr"/>
        </w:rPr>
        <w:t>Les rapports des 97</w:t>
      </w:r>
      <w:r w:rsidR="0095167B" w:rsidRPr="00A450E3">
        <w:rPr>
          <w:vertAlign w:val="superscript"/>
          <w:lang w:val="fr-CH" w:eastAsia="fr"/>
        </w:rPr>
        <w:t>e</w:t>
      </w:r>
      <w:r w:rsidRPr="00A72D0F">
        <w:rPr>
          <w:lang w:val="fr-CH" w:eastAsia="fr"/>
        </w:rPr>
        <w:t xml:space="preserve"> </w:t>
      </w:r>
      <w:r w:rsidR="00A450E3">
        <w:rPr>
          <w:lang w:val="fr-CH" w:eastAsia="fr"/>
        </w:rPr>
        <w:t>[</w:t>
      </w:r>
      <w:r w:rsidRPr="00A450E3">
        <w:rPr>
          <w:highlight w:val="yellow"/>
          <w:lang w:val="fr-CH" w:eastAsia="fr"/>
        </w:rPr>
        <w:t>et 98</w:t>
      </w:r>
      <w:r w:rsidRPr="00A450E3">
        <w:rPr>
          <w:highlight w:val="yellow"/>
          <w:vertAlign w:val="superscript"/>
          <w:lang w:val="fr-CH" w:eastAsia="fr"/>
        </w:rPr>
        <w:t>e</w:t>
      </w:r>
      <w:r w:rsidR="00A450E3">
        <w:rPr>
          <w:sz w:val="20"/>
          <w:szCs w:val="20"/>
          <w:lang w:val="fr-CH" w:eastAsia="fr"/>
        </w:rPr>
        <w:t xml:space="preserve">] </w:t>
      </w:r>
      <w:r w:rsidR="00A450E3" w:rsidRPr="00A450E3">
        <w:rPr>
          <w:sz w:val="20"/>
          <w:szCs w:val="20"/>
          <w:lang w:val="fr-CH" w:eastAsia="fr"/>
        </w:rPr>
        <w:t>r</w:t>
      </w:r>
      <w:r w:rsidRPr="00A450E3">
        <w:rPr>
          <w:sz w:val="20"/>
          <w:szCs w:val="20"/>
          <w:lang w:val="fr-CH" w:eastAsia="fr"/>
        </w:rPr>
        <w:t>éunions</w:t>
      </w:r>
      <w:r w:rsidRPr="0095167B">
        <w:rPr>
          <w:vertAlign w:val="superscript"/>
          <w:lang w:eastAsia="fr"/>
        </w:rPr>
        <w:footnoteReference w:id="2"/>
      </w:r>
      <w:r w:rsidRPr="00A72D0F">
        <w:rPr>
          <w:lang w:val="fr-CH" w:eastAsia="fr"/>
        </w:rPr>
        <w:t xml:space="preserve"> sont disponibles sur le site internet du Fonds multilatéral (</w:t>
      </w:r>
      <w:r w:rsidR="00A450E3">
        <w:fldChar w:fldCharType="begin"/>
      </w:r>
      <w:r w:rsidR="00A450E3" w:rsidRPr="00C835DE">
        <w:rPr>
          <w:lang w:val="fr-FR"/>
        </w:rPr>
        <w:instrText>HYPERLINK "https://www.multilateralfund.org/meetings%20)"</w:instrText>
      </w:r>
      <w:r w:rsidR="00A450E3">
        <w:fldChar w:fldCharType="separate"/>
      </w:r>
      <w:r w:rsidR="00A450E3" w:rsidRPr="00CE3B61">
        <w:rPr>
          <w:rStyle w:val="Hyperlink"/>
          <w:sz w:val="22"/>
          <w:szCs w:val="22"/>
          <w:lang w:val="fr-CH" w:eastAsia="fr"/>
        </w:rPr>
        <w:t>https://www.multilateralfund.org/meetings )</w:t>
      </w:r>
      <w:r w:rsidR="00A450E3">
        <w:fldChar w:fldCharType="end"/>
      </w:r>
      <w:r w:rsidRPr="00A72D0F">
        <w:rPr>
          <w:lang w:val="fr-CH" w:eastAsia="fr"/>
        </w:rPr>
        <w:t>.</w:t>
      </w:r>
    </w:p>
    <w:p w14:paraId="138FE563" w14:textId="77777777" w:rsidR="00454EEE" w:rsidRPr="00A72D0F" w:rsidRDefault="00454EEE" w:rsidP="00454EEE">
      <w:pPr>
        <w:keepNext/>
        <w:spacing w:after="240"/>
        <w:jc w:val="left"/>
        <w:outlineLvl w:val="1"/>
        <w:rPr>
          <w:b/>
          <w:sz w:val="24"/>
          <w:szCs w:val="24"/>
          <w:lang w:val="fr-CH"/>
        </w:rPr>
      </w:pPr>
      <w:r>
        <w:rPr>
          <w:b/>
          <w:sz w:val="24"/>
          <w:szCs w:val="24"/>
          <w:lang w:val="fr"/>
        </w:rPr>
        <w:t>A.</w:t>
      </w:r>
      <w:r>
        <w:rPr>
          <w:b/>
          <w:sz w:val="24"/>
          <w:szCs w:val="24"/>
          <w:lang w:val="fr"/>
        </w:rPr>
        <w:tab/>
        <w:t>Questions d'orientation liées à l'amendement de Kigali</w:t>
      </w:r>
    </w:p>
    <w:p w14:paraId="4AFE278F" w14:textId="61D46E35" w:rsidR="00BC1155" w:rsidRPr="00A72D0F" w:rsidRDefault="00BC1155" w:rsidP="006D767C">
      <w:pPr>
        <w:spacing w:after="240"/>
        <w:outlineLvl w:val="0"/>
        <w:rPr>
          <w:rFonts w:eastAsia="Times New Roman"/>
          <w:b/>
          <w:lang w:val="fr-CH" w:eastAsia="en-US"/>
        </w:rPr>
      </w:pPr>
      <w:r>
        <w:rPr>
          <w:rFonts w:eastAsia="Times New Roman"/>
          <w:b/>
          <w:lang w:val="fr" w:eastAsia="fr"/>
        </w:rPr>
        <w:t>1.</w:t>
      </w:r>
      <w:r>
        <w:rPr>
          <w:rFonts w:eastAsia="Times New Roman"/>
          <w:b/>
          <w:lang w:val="fr" w:eastAsia="fr"/>
        </w:rPr>
        <w:tab/>
        <w:t>Questions touchant des projets soumis dans le cadre opérationnel relatif à l’efficacité énergétique (décisions 94/60 et 95/87)</w:t>
      </w:r>
    </w:p>
    <w:p w14:paraId="13406A2D" w14:textId="7B079F47" w:rsidR="00BC1155" w:rsidRPr="00A72D0F" w:rsidRDefault="00BC1155" w:rsidP="00BC1155">
      <w:pPr>
        <w:numPr>
          <w:ilvl w:val="0"/>
          <w:numId w:val="1"/>
        </w:numPr>
        <w:spacing w:after="240"/>
        <w:outlineLvl w:val="0"/>
        <w:rPr>
          <w:lang w:val="fr-CH" w:eastAsia="en-GB"/>
        </w:rPr>
      </w:pPr>
      <w:r w:rsidRPr="00A72D0F">
        <w:rPr>
          <w:lang w:val="fr-CH" w:eastAsia="fr"/>
        </w:rPr>
        <w:t>À sa 97</w:t>
      </w:r>
      <w:r w:rsidRPr="00A450E3">
        <w:rPr>
          <w:vertAlign w:val="superscript"/>
          <w:lang w:val="fr-CH" w:eastAsia="fr"/>
        </w:rPr>
        <w:t>e</w:t>
      </w:r>
      <w:r w:rsidRPr="00A72D0F">
        <w:rPr>
          <w:lang w:val="fr-CH" w:eastAsia="fr"/>
        </w:rPr>
        <w:t xml:space="preserve"> réunion, le Comité exécutif a examiné un certain nombre de questions concernant les projets soumis dans le cadre opérationnel relatif à l'efficacité énergétique,</w:t>
      </w:r>
      <w:r w:rsidR="00316FE8">
        <w:rPr>
          <w:rStyle w:val="FootnoteReference"/>
          <w:lang w:eastAsia="fr"/>
        </w:rPr>
        <w:footnoteReference w:id="3"/>
      </w:r>
      <w:r w:rsidRPr="00A72D0F">
        <w:rPr>
          <w:lang w:val="fr-CH" w:eastAsia="fr"/>
        </w:rPr>
        <w:t xml:space="preserve"> rappelant que, dans sa décision 94/60</w:t>
      </w:r>
      <w:r w:rsidR="00D407B5">
        <w:rPr>
          <w:lang w:val="fr-CH"/>
        </w:rPr>
        <w:t> </w:t>
      </w:r>
      <w:r w:rsidRPr="00A72D0F">
        <w:rPr>
          <w:lang w:val="fr-CH" w:eastAsia="fr"/>
        </w:rPr>
        <w:t>b)</w:t>
      </w:r>
      <w:r w:rsidR="00D407B5">
        <w:rPr>
          <w:lang w:val="fr-CH" w:eastAsia="fr"/>
        </w:rPr>
        <w:t> </w:t>
      </w:r>
      <w:r w:rsidRPr="00A72D0F">
        <w:rPr>
          <w:lang w:val="fr-CH" w:eastAsia="fr"/>
        </w:rPr>
        <w:t>ii), il avait prié le Secrétariat du Fonds de lui proposer périodiquement des mises à jour de la méthodologie convenue, à la lumière de l’expérience acquise.</w:t>
      </w:r>
    </w:p>
    <w:p w14:paraId="2935EFEE" w14:textId="782D098A" w:rsidR="00BC1155" w:rsidRPr="00A72D0F" w:rsidRDefault="00BC1155" w:rsidP="00B85F1F">
      <w:pPr>
        <w:pStyle w:val="Heading2"/>
        <w:numPr>
          <w:ilvl w:val="0"/>
          <w:numId w:val="0"/>
        </w:numPr>
        <w:ind w:left="720" w:hanging="720"/>
        <w:rPr>
          <w:b/>
          <w:bCs/>
          <w:lang w:val="fr-CH"/>
        </w:rPr>
      </w:pPr>
      <w:r>
        <w:rPr>
          <w:b/>
          <w:bCs/>
          <w:lang w:val="fr"/>
        </w:rPr>
        <w:t>a)</w:t>
      </w:r>
      <w:r>
        <w:rPr>
          <w:b/>
          <w:bCs/>
          <w:lang w:val="fr"/>
        </w:rPr>
        <w:tab/>
        <w:t>Proportion des équipements fabriqués par une entreprise admissible à des mesures incitatives supplémentaires relatives aux composants</w:t>
      </w:r>
    </w:p>
    <w:p w14:paraId="3B020C49" w14:textId="24F4E860" w:rsidR="00BC1155" w:rsidRPr="00A72D0F" w:rsidRDefault="00CD2491" w:rsidP="00100D8F">
      <w:pPr>
        <w:numPr>
          <w:ilvl w:val="0"/>
          <w:numId w:val="1"/>
        </w:numPr>
        <w:spacing w:after="240"/>
        <w:outlineLvl w:val="0"/>
        <w:rPr>
          <w:lang w:val="fr-CH" w:eastAsia="en-GB"/>
        </w:rPr>
      </w:pPr>
      <w:r w:rsidRPr="00A72D0F">
        <w:rPr>
          <w:lang w:val="fr-CH" w:eastAsia="fr"/>
        </w:rPr>
        <w:t>Le Comité</w:t>
      </w:r>
      <w:r w:rsidR="00DE6443">
        <w:rPr>
          <w:lang w:val="fr-CH" w:eastAsia="fr"/>
        </w:rPr>
        <w:t xml:space="preserve"> </w:t>
      </w:r>
      <w:r w:rsidRPr="00A72D0F">
        <w:rPr>
          <w:lang w:val="fr-CH" w:eastAsia="fr"/>
        </w:rPr>
        <w:t>exécutif a décidé d'approuver, pour les projets soumis dans le cadre opérationnel sur l’efficacité énergétique, les conditions supplémentaires applicables aux entreprises dont moins de 50 % du volume de production remplit les conditions requises pour bénéficier de l’incitation relative aux composants supplémentaires et définies aux alinéas 40 a) et b) du document UNEP/</w:t>
      </w:r>
      <w:proofErr w:type="spellStart"/>
      <w:r w:rsidRPr="00A72D0F">
        <w:rPr>
          <w:lang w:val="fr-CH" w:eastAsia="fr"/>
        </w:rPr>
        <w:t>OzL.Pro</w:t>
      </w:r>
      <w:proofErr w:type="spellEnd"/>
      <w:r w:rsidRPr="00A72D0F">
        <w:rPr>
          <w:lang w:val="fr-CH" w:eastAsia="fr"/>
        </w:rPr>
        <w:t>/</w:t>
      </w:r>
      <w:proofErr w:type="spellStart"/>
      <w:r w:rsidRPr="00A72D0F">
        <w:rPr>
          <w:lang w:val="fr-CH" w:eastAsia="fr"/>
        </w:rPr>
        <w:t>ExCom</w:t>
      </w:r>
      <w:proofErr w:type="spellEnd"/>
      <w:r w:rsidRPr="00A72D0F">
        <w:rPr>
          <w:lang w:val="fr-CH" w:eastAsia="fr"/>
        </w:rPr>
        <w:t>/97/26 (décision</w:t>
      </w:r>
      <w:r w:rsidR="00A450E3">
        <w:rPr>
          <w:lang w:val="fr-CH" w:eastAsia="fr"/>
        </w:rPr>
        <w:t> </w:t>
      </w:r>
      <w:r w:rsidRPr="00A72D0F">
        <w:rPr>
          <w:lang w:val="fr-CH" w:eastAsia="fr"/>
        </w:rPr>
        <w:t>97/32).</w:t>
      </w:r>
    </w:p>
    <w:p w14:paraId="589E1FB0" w14:textId="58F9194A" w:rsidR="00BC1155" w:rsidRPr="00A72D0F" w:rsidRDefault="00100D8F" w:rsidP="00100D8F">
      <w:pPr>
        <w:pStyle w:val="Heading2"/>
        <w:numPr>
          <w:ilvl w:val="0"/>
          <w:numId w:val="0"/>
        </w:numPr>
        <w:rPr>
          <w:b/>
          <w:bCs/>
          <w:lang w:val="fr-CH"/>
        </w:rPr>
      </w:pPr>
      <w:r>
        <w:rPr>
          <w:b/>
          <w:bCs/>
          <w:lang w:val="fr"/>
        </w:rPr>
        <w:t>b)</w:t>
      </w:r>
      <w:r>
        <w:rPr>
          <w:b/>
          <w:bCs/>
          <w:lang w:val="fr"/>
        </w:rPr>
        <w:tab/>
        <w:t xml:space="preserve">Prise en charge des surcoûts d'investissement pour les fabricants qui utilisent des </w:t>
      </w:r>
      <w:r w:rsidR="00A450E3">
        <w:rPr>
          <w:b/>
          <w:bCs/>
          <w:lang w:val="fr"/>
        </w:rPr>
        <w:t>jeux</w:t>
      </w:r>
      <w:r>
        <w:rPr>
          <w:b/>
          <w:bCs/>
          <w:lang w:val="fr"/>
        </w:rPr>
        <w:t xml:space="preserve"> </w:t>
      </w:r>
      <w:r w:rsidR="00A450E3">
        <w:rPr>
          <w:b/>
          <w:bCs/>
          <w:lang w:val="fr"/>
        </w:rPr>
        <w:t>complets</w:t>
      </w:r>
      <w:r>
        <w:rPr>
          <w:b/>
          <w:bCs/>
          <w:lang w:val="fr"/>
        </w:rPr>
        <w:t xml:space="preserve"> </w:t>
      </w:r>
      <w:r w:rsidR="00A450E3">
        <w:rPr>
          <w:b/>
          <w:bCs/>
          <w:lang w:val="fr"/>
        </w:rPr>
        <w:t>de pièces détachées</w:t>
      </w:r>
    </w:p>
    <w:p w14:paraId="6675C3F7" w14:textId="20ECA576" w:rsidR="00BC1155" w:rsidRPr="00A72D0F" w:rsidRDefault="00100D8F" w:rsidP="00100D8F">
      <w:pPr>
        <w:numPr>
          <w:ilvl w:val="0"/>
          <w:numId w:val="1"/>
        </w:numPr>
        <w:spacing w:after="240"/>
        <w:outlineLvl w:val="0"/>
        <w:rPr>
          <w:lang w:val="fr-CH" w:eastAsia="en-GB"/>
        </w:rPr>
      </w:pPr>
      <w:r w:rsidRPr="00A72D0F">
        <w:rPr>
          <w:lang w:val="fr-CH" w:eastAsia="fr"/>
        </w:rPr>
        <w:t xml:space="preserve">En ayant débattu, le Comité exécutif a convenu de reporter à une réunion ultérieure l'examen de </w:t>
      </w:r>
      <w:r w:rsidR="00A450E3">
        <w:rPr>
          <w:lang w:val="fr-CH" w:eastAsia="fr"/>
        </w:rPr>
        <w:t>la prise en charge</w:t>
      </w:r>
      <w:r w:rsidRPr="00A72D0F">
        <w:rPr>
          <w:lang w:val="fr-CH" w:eastAsia="fr"/>
        </w:rPr>
        <w:t xml:space="preserve"> de</w:t>
      </w:r>
      <w:r w:rsidR="00A450E3">
        <w:rPr>
          <w:lang w:val="fr-CH" w:eastAsia="fr"/>
        </w:rPr>
        <w:t>s</w:t>
      </w:r>
      <w:r w:rsidRPr="00A72D0F">
        <w:rPr>
          <w:lang w:val="fr-CH" w:eastAsia="fr"/>
        </w:rPr>
        <w:t xml:space="preserve"> surcoûts d'investissement </w:t>
      </w:r>
      <w:r w:rsidR="00A450E3">
        <w:rPr>
          <w:lang w:val="fr-CH" w:eastAsia="fr"/>
        </w:rPr>
        <w:t>en faveur</w:t>
      </w:r>
      <w:r w:rsidRPr="00A72D0F">
        <w:rPr>
          <w:lang w:val="fr-CH" w:eastAsia="fr"/>
        </w:rPr>
        <w:t xml:space="preserve"> fabricants qui utilis</w:t>
      </w:r>
      <w:r w:rsidR="00A450E3">
        <w:rPr>
          <w:lang w:val="fr-CH" w:eastAsia="fr"/>
        </w:rPr>
        <w:t>e</w:t>
      </w:r>
      <w:r w:rsidRPr="00A72D0F">
        <w:rPr>
          <w:lang w:val="fr-CH" w:eastAsia="fr"/>
        </w:rPr>
        <w:t xml:space="preserve">nt des </w:t>
      </w:r>
      <w:r w:rsidR="00A450E3">
        <w:rPr>
          <w:lang w:val="fr-CH" w:eastAsia="fr"/>
        </w:rPr>
        <w:t>jeux</w:t>
      </w:r>
      <w:r w:rsidRPr="00A72D0F">
        <w:rPr>
          <w:lang w:val="fr-CH" w:eastAsia="fr"/>
        </w:rPr>
        <w:t xml:space="preserve"> compl</w:t>
      </w:r>
      <w:r w:rsidR="00A450E3">
        <w:rPr>
          <w:lang w:val="fr-CH" w:eastAsia="fr"/>
        </w:rPr>
        <w:t>ets</w:t>
      </w:r>
      <w:r w:rsidRPr="00A72D0F">
        <w:rPr>
          <w:lang w:val="fr-CH" w:eastAsia="fr"/>
        </w:rPr>
        <w:t xml:space="preserve"> de pièces détachées dans le cadre de projets soumis en vertu du cadre opérationnel relatif à l'efficacité énergétique.</w:t>
      </w:r>
    </w:p>
    <w:p w14:paraId="4EEBC581" w14:textId="45B93144" w:rsidR="00BC1155" w:rsidRPr="00A72D0F" w:rsidRDefault="00100D8F" w:rsidP="00B85F1F">
      <w:pPr>
        <w:pStyle w:val="Heading2"/>
        <w:numPr>
          <w:ilvl w:val="0"/>
          <w:numId w:val="0"/>
        </w:numPr>
        <w:ind w:left="720" w:hanging="720"/>
        <w:rPr>
          <w:b/>
          <w:bCs/>
          <w:lang w:val="fr-CH"/>
        </w:rPr>
      </w:pPr>
      <w:r>
        <w:rPr>
          <w:b/>
          <w:bCs/>
          <w:lang w:val="fr"/>
        </w:rPr>
        <w:t>c)</w:t>
      </w:r>
      <w:r>
        <w:rPr>
          <w:b/>
          <w:bCs/>
          <w:lang w:val="fr"/>
        </w:rPr>
        <w:tab/>
        <w:t>Volumes de production dont il convient de tenir compte lors de l'évaluation des surcoûts des composants dans le cadre de projets relevant de la décision 94/60</w:t>
      </w:r>
    </w:p>
    <w:p w14:paraId="1B8EA048" w14:textId="4101D7A8" w:rsidR="00BC1155" w:rsidRPr="00A72D0F" w:rsidRDefault="00100D8F" w:rsidP="00100D8F">
      <w:pPr>
        <w:numPr>
          <w:ilvl w:val="0"/>
          <w:numId w:val="1"/>
        </w:numPr>
        <w:spacing w:after="240"/>
        <w:outlineLvl w:val="0"/>
        <w:rPr>
          <w:lang w:val="fr-CH" w:eastAsia="en-GB"/>
        </w:rPr>
      </w:pPr>
      <w:r w:rsidRPr="00A72D0F">
        <w:rPr>
          <w:lang w:val="fr-CH" w:eastAsia="fr"/>
        </w:rPr>
        <w:t>Le Comité exécutif a décidé de prendre note que, pour les projets soumis sous l'égide du cadre opérationnel relatif à l’efficacité énergétique, le Secrétariat du Fonds aurait recours soit à la dernière année, soit à la moyenne des trois années précédant la soumission du projet pour déterminer les volumes de production (décision 97/33).</w:t>
      </w:r>
    </w:p>
    <w:p w14:paraId="3499459A" w14:textId="3E4347DC" w:rsidR="00454EEE" w:rsidRPr="00A72D0F" w:rsidRDefault="00100D8F" w:rsidP="00B92889">
      <w:pPr>
        <w:spacing w:after="240"/>
        <w:outlineLvl w:val="0"/>
        <w:rPr>
          <w:rFonts w:eastAsia="Times New Roman"/>
          <w:b/>
          <w:lang w:val="fr-CH" w:eastAsia="en-US"/>
        </w:rPr>
      </w:pPr>
      <w:r>
        <w:rPr>
          <w:rFonts w:eastAsia="Times New Roman"/>
          <w:b/>
          <w:lang w:val="fr" w:eastAsia="fr"/>
        </w:rPr>
        <w:t>2.</w:t>
      </w:r>
      <w:r>
        <w:rPr>
          <w:rFonts w:eastAsia="Times New Roman"/>
          <w:b/>
          <w:lang w:val="fr" w:eastAsia="fr"/>
        </w:rPr>
        <w:tab/>
        <w:t>Mise en œuvre de centres d'excellence pour le refroidissement durable et de centres d'essais pour l'efficacité énergétique</w:t>
      </w:r>
    </w:p>
    <w:p w14:paraId="458DEE90" w14:textId="11F9E7DB" w:rsidR="00454EEE" w:rsidRPr="00A72D0F" w:rsidRDefault="00454EEE" w:rsidP="00454EEE">
      <w:pPr>
        <w:pStyle w:val="Heading2"/>
        <w:numPr>
          <w:ilvl w:val="0"/>
          <w:numId w:val="0"/>
        </w:numPr>
        <w:rPr>
          <w:b/>
          <w:bCs/>
          <w:lang w:val="fr-CH"/>
        </w:rPr>
      </w:pPr>
      <w:r w:rsidRPr="00EC4DF9">
        <w:rPr>
          <w:b/>
          <w:bCs/>
          <w:lang w:val="fr"/>
        </w:rPr>
        <w:t>a)</w:t>
      </w:r>
      <w:r w:rsidRPr="00EC4DF9">
        <w:rPr>
          <w:b/>
          <w:bCs/>
          <w:lang w:val="fr"/>
        </w:rPr>
        <w:tab/>
        <w:t>Opérationnalisation de centres d'excellence pour le refroidissement durable</w:t>
      </w:r>
    </w:p>
    <w:p w14:paraId="525BCD39" w14:textId="61183D29" w:rsidR="00454EEE" w:rsidRPr="00A72D0F" w:rsidRDefault="00454EEE" w:rsidP="00EC4DF9">
      <w:pPr>
        <w:numPr>
          <w:ilvl w:val="0"/>
          <w:numId w:val="1"/>
        </w:numPr>
        <w:spacing w:after="240"/>
        <w:outlineLvl w:val="0"/>
        <w:rPr>
          <w:lang w:val="fr-CH" w:eastAsia="en-GB"/>
        </w:rPr>
      </w:pPr>
      <w:r w:rsidRPr="00A72D0F">
        <w:rPr>
          <w:lang w:val="fr-CH" w:eastAsia="fr"/>
        </w:rPr>
        <w:t>À sa 97</w:t>
      </w:r>
      <w:r w:rsidRPr="00A450E3">
        <w:rPr>
          <w:vertAlign w:val="superscript"/>
          <w:lang w:val="fr-CH" w:eastAsia="fr"/>
        </w:rPr>
        <w:t>e</w:t>
      </w:r>
      <w:r w:rsidRPr="00A72D0F">
        <w:rPr>
          <w:lang w:val="fr-CH" w:eastAsia="fr"/>
        </w:rPr>
        <w:t xml:space="preserve"> réunion, conformément à la décision 95/87</w:t>
      </w:r>
      <w:r w:rsidR="00A9679E">
        <w:rPr>
          <w:rFonts w:hint="eastAsia"/>
          <w:lang w:val="fr-CH"/>
        </w:rPr>
        <w:t xml:space="preserve"> </w:t>
      </w:r>
      <w:r w:rsidRPr="00A72D0F">
        <w:rPr>
          <w:lang w:val="fr-CH" w:eastAsia="fr"/>
        </w:rPr>
        <w:t>e), le Comité exécutif a examiné un document élaboré par le Secrétariat du Fonds sur l’opérationnalisation des centres d’excellence pour le refroidissement durable.</w:t>
      </w:r>
      <w:r w:rsidRPr="00EC4DF9">
        <w:rPr>
          <w:vertAlign w:val="superscript"/>
          <w:lang w:eastAsia="fr"/>
        </w:rPr>
        <w:footnoteReference w:id="4"/>
      </w:r>
      <w:r w:rsidRPr="00A72D0F">
        <w:rPr>
          <w:lang w:val="fr-CH" w:eastAsia="fr"/>
        </w:rPr>
        <w:t xml:space="preserve"> En ayan</w:t>
      </w:r>
      <w:r w:rsidR="00A450E3">
        <w:rPr>
          <w:lang w:val="fr-CH" w:eastAsia="fr"/>
        </w:rPr>
        <w:t>t</w:t>
      </w:r>
      <w:r w:rsidRPr="00A72D0F">
        <w:rPr>
          <w:lang w:val="fr-CH" w:eastAsia="fr"/>
        </w:rPr>
        <w:t xml:space="preserve"> débattu au sein du groupe de contact, le Comité exécutif a </w:t>
      </w:r>
      <w:r w:rsidR="00A450E3">
        <w:rPr>
          <w:lang w:val="fr-CH" w:eastAsia="fr"/>
        </w:rPr>
        <w:t>prié</w:t>
      </w:r>
      <w:r w:rsidRPr="00A72D0F">
        <w:rPr>
          <w:lang w:val="fr-CH" w:eastAsia="fr"/>
        </w:rPr>
        <w:t xml:space="preserve"> Secrétariat du Fonds et </w:t>
      </w:r>
      <w:r w:rsidR="00A450E3">
        <w:rPr>
          <w:lang w:val="fr-CH" w:eastAsia="fr"/>
        </w:rPr>
        <w:t>le</w:t>
      </w:r>
      <w:r w:rsidRPr="00A72D0F">
        <w:rPr>
          <w:lang w:val="fr-CH" w:eastAsia="fr"/>
        </w:rPr>
        <w:t xml:space="preserve"> Programme d’aide à la conformité du PNUE, par l’intermédiaire de ses réseaux d’unités nationales de l’Ozone et du projet de jumelage pour l’efficacité énergétique, de faciliter des consultations régionales ou </w:t>
      </w:r>
      <w:r w:rsidRPr="00A72D0F">
        <w:rPr>
          <w:lang w:val="fr-CH" w:eastAsia="fr"/>
        </w:rPr>
        <w:lastRenderedPageBreak/>
        <w:t xml:space="preserve">sous-régionales, notamment avec les organismes bilatéraux et d’exécution intéressés, afin de recueillir des informations sur : </w:t>
      </w:r>
      <w:r w:rsidR="00A450E3">
        <w:rPr>
          <w:lang w:val="fr-CH" w:eastAsia="fr"/>
        </w:rPr>
        <w:t>l</w:t>
      </w:r>
      <w:r w:rsidRPr="00A72D0F">
        <w:rPr>
          <w:lang w:val="fr-CH" w:eastAsia="fr"/>
        </w:rPr>
        <w:t>es centres d’excellence existants qui fournissaient des services dans le secteur de la réfrigération, de la climatisation et des pompes à chaleur, notamment les services offerts spécifiquement, leur mode de fonctionnement et de financement, s’ils généraient des revenus et, le cas échéant, comment, et leur potentiel à servir de centres thématiques régionaux ; et l’intérêt des différentes sous-régions à accueillir un centre thématique régional, y compris les thèmes d’intérêt particuliers de la sous-région et la possibilité pour les gouvernements concernés de soutenir le fonctionnement à long terme des centres à titre de contrepartie. Le Comité a prié le Secrétariat du Fonds de préparer, pour la 99</w:t>
      </w:r>
      <w:r w:rsidRPr="00A450E3">
        <w:rPr>
          <w:vertAlign w:val="superscript"/>
          <w:lang w:val="fr-CH" w:eastAsia="fr"/>
        </w:rPr>
        <w:t>e</w:t>
      </w:r>
      <w:r w:rsidR="00A450E3">
        <w:rPr>
          <w:lang w:val="fr-CH" w:eastAsia="fr"/>
        </w:rPr>
        <w:t xml:space="preserve"> </w:t>
      </w:r>
      <w:r w:rsidRPr="00A72D0F">
        <w:rPr>
          <w:lang w:val="fr-CH" w:eastAsia="fr"/>
        </w:rPr>
        <w:t xml:space="preserve">réunion, une mise à jour du document à l’étude sur les centres thématiques régionaux, comprenant des informations spécifiques sur les centres régionaux pertinents existants et les pays intéressés à les accueillir, tout résultat des consultations susmentionnées et les informations qui avaient été préparées par le Secrétariat de l’Ozone conformément à la décision XXXVII/5 de la trente-septième réunion des Parties, sur les initiatives nationales et régionales visant à soutenir la mise en œuvre de l’Amendement de Kigali au Protocole de Montréal, le cas échéant, et les </w:t>
      </w:r>
      <w:r w:rsidR="00A450E3">
        <w:rPr>
          <w:lang w:val="fr-CH" w:eastAsia="fr"/>
        </w:rPr>
        <w:t xml:space="preserve">différentes </w:t>
      </w:r>
      <w:r w:rsidRPr="00A72D0F">
        <w:rPr>
          <w:lang w:val="fr-CH" w:eastAsia="fr"/>
        </w:rPr>
        <w:t>options permettant d'obtenir un soutien à long terme après l’achèvement du projet, en tenant compte des discussions tenues lors de la 97</w:t>
      </w:r>
      <w:r w:rsidRPr="00A450E3">
        <w:rPr>
          <w:vertAlign w:val="superscript"/>
          <w:lang w:val="fr-CH" w:eastAsia="fr"/>
        </w:rPr>
        <w:t>e</w:t>
      </w:r>
      <w:r w:rsidRPr="00A72D0F">
        <w:rPr>
          <w:lang w:val="fr-CH" w:eastAsia="fr"/>
        </w:rPr>
        <w:t xml:space="preserve"> réunion du Comité exécutif (décision 97/87).</w:t>
      </w:r>
    </w:p>
    <w:p w14:paraId="26DCE33E" w14:textId="5D268433" w:rsidR="00454EEE" w:rsidRPr="00A72D0F" w:rsidRDefault="00583935" w:rsidP="00583935">
      <w:pPr>
        <w:pStyle w:val="Heading2"/>
        <w:numPr>
          <w:ilvl w:val="0"/>
          <w:numId w:val="0"/>
        </w:numPr>
        <w:rPr>
          <w:b/>
          <w:bCs/>
          <w:lang w:val="fr-CH"/>
        </w:rPr>
      </w:pPr>
      <w:r w:rsidRPr="00EC4DF9">
        <w:rPr>
          <w:b/>
          <w:bCs/>
          <w:lang w:val="fr"/>
        </w:rPr>
        <w:t>b)</w:t>
      </w:r>
      <w:r w:rsidRPr="00EC4DF9">
        <w:rPr>
          <w:b/>
          <w:bCs/>
          <w:lang w:val="fr"/>
        </w:rPr>
        <w:tab/>
        <w:t>Mise en service des centres d'essais d'efficacité énergétique</w:t>
      </w:r>
    </w:p>
    <w:p w14:paraId="1F9A1382" w14:textId="6BC7CFEF" w:rsidR="00454EEE" w:rsidRPr="00A72D0F" w:rsidRDefault="00583935" w:rsidP="00EC4DF9">
      <w:pPr>
        <w:numPr>
          <w:ilvl w:val="0"/>
          <w:numId w:val="1"/>
        </w:numPr>
        <w:spacing w:after="240"/>
        <w:outlineLvl w:val="0"/>
        <w:rPr>
          <w:lang w:val="fr-CH" w:eastAsia="en-GB"/>
        </w:rPr>
      </w:pPr>
      <w:r w:rsidRPr="00A72D0F">
        <w:rPr>
          <w:lang w:val="fr-CH" w:eastAsia="fr"/>
        </w:rPr>
        <w:t>À sa 97</w:t>
      </w:r>
      <w:r w:rsidRPr="00A450E3">
        <w:rPr>
          <w:vertAlign w:val="superscript"/>
          <w:lang w:val="fr-CH" w:eastAsia="fr"/>
        </w:rPr>
        <w:t>e</w:t>
      </w:r>
      <w:r w:rsidRPr="00A72D0F">
        <w:rPr>
          <w:lang w:val="fr-CH" w:eastAsia="fr"/>
        </w:rPr>
        <w:t xml:space="preserve"> réunion, </w:t>
      </w:r>
      <w:r w:rsidR="009A0F00">
        <w:rPr>
          <w:lang w:val="fr-CH" w:eastAsia="fr"/>
        </w:rPr>
        <w:t>et</w:t>
      </w:r>
      <w:r w:rsidRPr="00A72D0F">
        <w:rPr>
          <w:lang w:val="fr-CH" w:eastAsia="fr"/>
        </w:rPr>
        <w:t xml:space="preserve"> en application de la décision 95/87</w:t>
      </w:r>
      <w:r w:rsidR="00A9679E">
        <w:rPr>
          <w:rFonts w:hint="eastAsia"/>
          <w:lang w:val="fr-CH"/>
        </w:rPr>
        <w:t xml:space="preserve"> </w:t>
      </w:r>
      <w:r w:rsidRPr="00A72D0F">
        <w:rPr>
          <w:lang w:val="fr-CH" w:eastAsia="fr"/>
        </w:rPr>
        <w:t xml:space="preserve">e), le Comité exécutif </w:t>
      </w:r>
      <w:r w:rsidR="009A0F00">
        <w:rPr>
          <w:lang w:val="fr-CH" w:eastAsia="fr"/>
        </w:rPr>
        <w:t>s’est penché sur</w:t>
      </w:r>
      <w:r w:rsidRPr="00A72D0F">
        <w:rPr>
          <w:lang w:val="fr-CH" w:eastAsia="fr"/>
        </w:rPr>
        <w:t xml:space="preserve"> un document portant sur la mise en œuvre des centres d’essais d’efficacité énergétique.</w:t>
      </w:r>
      <w:r w:rsidR="00EC4DF9" w:rsidRPr="00360859">
        <w:rPr>
          <w:vertAlign w:val="superscript"/>
          <w:lang w:eastAsia="fr"/>
        </w:rPr>
        <w:footnoteReference w:id="5"/>
      </w:r>
      <w:r w:rsidRPr="00A72D0F">
        <w:rPr>
          <w:lang w:val="fr-CH" w:eastAsia="fr"/>
        </w:rPr>
        <w:t xml:space="preserve"> Suite à l’examen de la question par le groupe de contact chargé d’examiner la mise en œuvre des centres d’excellence pour le refroidissement durable, le Comité exécutif a décidé d’envisager d’accorder un financement visant à renforcer ou à moderniser les centres d’essais d’efficacité énergétique existants dans les pays manufacturiers, dans le cadre des propositions faites ou soumises en vertu de la décision 94/60, en tenant compte des informations fournies dans le document susmentionné sur la mise en œuvre des centres d’essais d’efficacité énergétique. Le Comité</w:t>
      </w:r>
      <w:r w:rsidR="009A0F00">
        <w:rPr>
          <w:lang w:val="fr-CH" w:eastAsia="fr"/>
        </w:rPr>
        <w:t xml:space="preserve"> exécutif</w:t>
      </w:r>
      <w:r w:rsidRPr="00A72D0F">
        <w:rPr>
          <w:lang w:val="fr-CH" w:eastAsia="fr"/>
        </w:rPr>
        <w:t xml:space="preserve"> a prié le Secrétariat du Fonds de préparer, pour la 98</w:t>
      </w:r>
      <w:r w:rsidRPr="00A450E3">
        <w:rPr>
          <w:vertAlign w:val="superscript"/>
          <w:lang w:val="fr-CH" w:eastAsia="fr"/>
        </w:rPr>
        <w:t>e</w:t>
      </w:r>
      <w:r w:rsidRPr="00A72D0F">
        <w:rPr>
          <w:lang w:val="fr-CH" w:eastAsia="fr"/>
        </w:rPr>
        <w:t xml:space="preserve"> réunion, un document fournissant des informations supplémentaires sur le but, l’objectif et la durabilité des nouveaux centres d’essais d’efficacité énergétique dans les pays non manufacturiers, en identifiant éventuellement une ou plusieurs sous-régions dans lesquelles de tels centres seraient nécessaires pour aider les pays visés à l’article</w:t>
      </w:r>
      <w:r w:rsidR="00A450E3">
        <w:rPr>
          <w:lang w:val="fr-CH" w:eastAsia="fr"/>
        </w:rPr>
        <w:t> </w:t>
      </w:r>
      <w:r w:rsidRPr="00A72D0F">
        <w:rPr>
          <w:lang w:val="fr-CH" w:eastAsia="fr"/>
        </w:rPr>
        <w:t>5 à respecter les normes minimales d'efficacité énergétique élaborées avec le soutien du Fonds multilatéral (décision 97/88).</w:t>
      </w:r>
    </w:p>
    <w:p w14:paraId="6ECDC653" w14:textId="597DBAB0" w:rsidR="008C09EF" w:rsidRPr="00BC1155" w:rsidRDefault="00EC4DF9" w:rsidP="00BC1155">
      <w:pPr>
        <w:numPr>
          <w:ilvl w:val="0"/>
          <w:numId w:val="1"/>
        </w:numPr>
        <w:spacing w:after="240"/>
        <w:outlineLvl w:val="0"/>
        <w:rPr>
          <w:highlight w:val="yellow"/>
          <w:lang w:eastAsia="en-GB"/>
        </w:rPr>
      </w:pPr>
      <w:r w:rsidRPr="00BC1155">
        <w:rPr>
          <w:highlight w:val="yellow"/>
          <w:lang w:eastAsia="fr"/>
        </w:rPr>
        <w:t>[À la 9</w:t>
      </w:r>
      <w:r w:rsidR="00A450E3">
        <w:rPr>
          <w:highlight w:val="yellow"/>
          <w:lang w:eastAsia="fr"/>
        </w:rPr>
        <w:t>8</w:t>
      </w:r>
      <w:r w:rsidR="00A450E3" w:rsidRPr="00A450E3">
        <w:rPr>
          <w:highlight w:val="yellow"/>
          <w:vertAlign w:val="superscript"/>
          <w:lang w:eastAsia="fr"/>
        </w:rPr>
        <w:t>e</w:t>
      </w:r>
      <w:r w:rsidRPr="00BC1155">
        <w:rPr>
          <w:highlight w:val="yellow"/>
          <w:lang w:eastAsia="fr"/>
        </w:rPr>
        <w:t xml:space="preserve"> </w:t>
      </w:r>
      <w:proofErr w:type="spellStart"/>
      <w:r w:rsidRPr="00BC1155">
        <w:rPr>
          <w:highlight w:val="yellow"/>
          <w:lang w:eastAsia="fr"/>
        </w:rPr>
        <w:t>réunion</w:t>
      </w:r>
      <w:proofErr w:type="spellEnd"/>
      <w:r w:rsidRPr="00BC1155">
        <w:rPr>
          <w:highlight w:val="yellow"/>
          <w:lang w:eastAsia="fr"/>
        </w:rPr>
        <w:t>...]</w:t>
      </w:r>
    </w:p>
    <w:p w14:paraId="522E7FF7" w14:textId="3BFD13B6" w:rsidR="001F2126" w:rsidRPr="00A72D0F" w:rsidRDefault="00B85F1F" w:rsidP="00646CB5">
      <w:pPr>
        <w:spacing w:after="240"/>
        <w:outlineLvl w:val="0"/>
        <w:rPr>
          <w:rFonts w:eastAsia="Times New Roman"/>
          <w:b/>
          <w:lang w:val="fr-CH" w:eastAsia="en-US"/>
        </w:rPr>
      </w:pPr>
      <w:r>
        <w:rPr>
          <w:rFonts w:eastAsia="Times New Roman"/>
          <w:b/>
          <w:lang w:val="fr" w:eastAsia="fr"/>
        </w:rPr>
        <w:t>3.</w:t>
      </w:r>
      <w:r>
        <w:rPr>
          <w:rFonts w:eastAsia="Times New Roman"/>
          <w:b/>
          <w:lang w:val="fr" w:eastAsia="fr"/>
        </w:rPr>
        <w:tab/>
        <w:t>Examen de la mise en place d'un guichet de financement conformément à la décision XXXV/11 de la trente-cinquième réunion des Parties sur la gestion du cycle de vie des frigorigènes</w:t>
      </w:r>
    </w:p>
    <w:p w14:paraId="5CF00AFC" w14:textId="3BF4E366" w:rsidR="001F2126" w:rsidRPr="00A72D0F" w:rsidRDefault="001F2126" w:rsidP="001F2126">
      <w:pPr>
        <w:numPr>
          <w:ilvl w:val="0"/>
          <w:numId w:val="1"/>
        </w:numPr>
        <w:spacing w:after="240"/>
        <w:outlineLvl w:val="0"/>
        <w:rPr>
          <w:lang w:val="fr-CH" w:eastAsia="en-GB"/>
        </w:rPr>
      </w:pPr>
      <w:r w:rsidRPr="00A72D0F">
        <w:rPr>
          <w:lang w:val="fr-CH" w:eastAsia="fr"/>
        </w:rPr>
        <w:t>À sa 97</w:t>
      </w:r>
      <w:r w:rsidRPr="00A450E3">
        <w:rPr>
          <w:vertAlign w:val="superscript"/>
          <w:lang w:val="fr-CH" w:eastAsia="fr"/>
        </w:rPr>
        <w:t>e</w:t>
      </w:r>
      <w:r w:rsidRPr="00A72D0F">
        <w:rPr>
          <w:lang w:val="fr-CH" w:eastAsia="fr"/>
        </w:rPr>
        <w:t xml:space="preserve"> réunion, le Comité exécutif s'est penché sur un rapport remis conformément à la décision 93/104 et portant sur la gestion du cycle de vie des frigorigènes en vue d’envisager la création d’une fenêtre de financement conformément à la décision XXXV/11.</w:t>
      </w:r>
      <w:r w:rsidRPr="00CD2491">
        <w:rPr>
          <w:vertAlign w:val="superscript"/>
        </w:rPr>
        <w:footnoteReference w:id="6"/>
      </w:r>
      <w:r w:rsidRPr="00A72D0F">
        <w:rPr>
          <w:lang w:val="fr-CH" w:eastAsia="fr"/>
        </w:rPr>
        <w:t xml:space="preserve"> En ayant débattu au sein d’un groupe de contact, le Comité </w:t>
      </w:r>
      <w:r w:rsidR="009A0F00">
        <w:rPr>
          <w:lang w:val="fr-CH" w:eastAsia="fr"/>
        </w:rPr>
        <w:t xml:space="preserve">exécutif </w:t>
      </w:r>
      <w:r w:rsidRPr="00A72D0F">
        <w:rPr>
          <w:lang w:val="fr-CH" w:eastAsia="fr"/>
        </w:rPr>
        <w:t xml:space="preserve">a décidé d’encourager les agences bilatérales et d’exécution à intensifier leurs efforts pour aider les pays visés à l’article 5 à mettre dès que possible la </w:t>
      </w:r>
      <w:r w:rsidR="00DE6443">
        <w:rPr>
          <w:lang w:val="fr-CH" w:eastAsia="fr"/>
        </w:rPr>
        <w:t>dernière</w:t>
      </w:r>
      <w:r w:rsidRPr="00A72D0F">
        <w:rPr>
          <w:lang w:val="fr-CH" w:eastAsia="fr"/>
        </w:rPr>
        <w:t xml:space="preserve"> main aux projets relevant de la décision 91/66 et à soumettre les rapports finaux ainsi qu’une copie des inventaires nationaux et des plans d’action nationaux qui en résultent. Le Secrétariat du Fonds a été prié de mettre à jour, pour la 99</w:t>
      </w:r>
      <w:r w:rsidRPr="00A450E3">
        <w:rPr>
          <w:vertAlign w:val="superscript"/>
          <w:lang w:val="fr-CH" w:eastAsia="fr"/>
        </w:rPr>
        <w:t>e</w:t>
      </w:r>
      <w:r w:rsidRPr="00A72D0F">
        <w:rPr>
          <w:lang w:val="fr-CH" w:eastAsia="fr"/>
        </w:rPr>
        <w:t xml:space="preserve"> réunion, les informations contenues dans le rapport établi conformément à la décision 93/104 à la lumière des projets d’inventaire menés à bien et des plans nationaux et d’autres informations pertinentes, notamment sur le mouvement des substances contrôlées destinées à la destruction ou à la récupération. Le Comité exécutif a également demandé, pour sa 100</w:t>
      </w:r>
      <w:r w:rsidRPr="00A450E3">
        <w:rPr>
          <w:vertAlign w:val="superscript"/>
          <w:lang w:val="fr-CH" w:eastAsia="fr"/>
        </w:rPr>
        <w:t>e</w:t>
      </w:r>
      <w:r w:rsidRPr="00A72D0F">
        <w:rPr>
          <w:lang w:val="fr-CH" w:eastAsia="fr"/>
        </w:rPr>
        <w:t xml:space="preserve"> réunion, un document portant sur les modalités de financement, comprenant les bases d'un projet de lignes directrices applicables aux coûts de mise en œuvre des plans élaborés conformément à la décision 91/66, afin que le Comité puisse envisager la création d’un guichet de </w:t>
      </w:r>
      <w:r w:rsidRPr="00A72D0F">
        <w:rPr>
          <w:lang w:val="fr-CH" w:eastAsia="fr"/>
        </w:rPr>
        <w:lastRenderedPageBreak/>
        <w:t>financement conformément à la décision XXXV/11, en tenant compte des informations fournies dans le rapport mis à jour et des observations qu'il a formulées sur ce rapport (décision 97/89).</w:t>
      </w:r>
    </w:p>
    <w:p w14:paraId="5B7B6D36" w14:textId="062251D6" w:rsidR="00FF54C8" w:rsidRPr="00A72D0F" w:rsidRDefault="00FF54C8" w:rsidP="00FF54C8">
      <w:pPr>
        <w:numPr>
          <w:ilvl w:val="0"/>
          <w:numId w:val="1"/>
        </w:numPr>
        <w:spacing w:after="240"/>
        <w:outlineLvl w:val="0"/>
        <w:rPr>
          <w:lang w:val="fr-CH" w:eastAsia="en-GB"/>
        </w:rPr>
      </w:pPr>
      <w:r w:rsidRPr="00A72D0F">
        <w:rPr>
          <w:lang w:val="fr-CH" w:eastAsia="fr"/>
        </w:rPr>
        <w:t>À sa 97</w:t>
      </w:r>
      <w:r w:rsidRPr="00A450E3">
        <w:rPr>
          <w:vertAlign w:val="superscript"/>
          <w:lang w:val="fr-CH" w:eastAsia="fr"/>
        </w:rPr>
        <w:t>e</w:t>
      </w:r>
      <w:r w:rsidRPr="00A72D0F">
        <w:rPr>
          <w:lang w:val="fr-CH" w:eastAsia="fr"/>
        </w:rPr>
        <w:t xml:space="preserve"> réunion, le Comité exécutif a également examiné l’opportunité de prolonger la période de financement, établie par la décision 91/66, pour l’établissement d’inventaires nationaux des banques de substances contrôlées usagées ou indésirables et d’un plan pour la collecte, le transport et l’élimination de ces substances.</w:t>
      </w:r>
      <w:r w:rsidRPr="00B85F1F">
        <w:rPr>
          <w:vertAlign w:val="superscript"/>
          <w:lang w:eastAsia="fr"/>
        </w:rPr>
        <w:footnoteReference w:id="7"/>
      </w:r>
      <w:r w:rsidRPr="00A72D0F">
        <w:rPr>
          <w:lang w:val="fr-CH" w:eastAsia="fr"/>
        </w:rPr>
        <w:t xml:space="preserve"> En ayant débattu en séance plénière et à la suite de consultations informelles, le Comité exécutif a décidé de ne pas prolonger la période de financement (décision 97/31).</w:t>
      </w:r>
    </w:p>
    <w:p w14:paraId="1938D38A" w14:textId="1AD54D44" w:rsidR="001F2126" w:rsidRPr="00A72D0F" w:rsidRDefault="00B540DB" w:rsidP="00B540DB">
      <w:pPr>
        <w:spacing w:after="240"/>
        <w:outlineLvl w:val="0"/>
        <w:rPr>
          <w:rFonts w:eastAsia="Times New Roman"/>
          <w:b/>
          <w:lang w:val="fr-CH" w:eastAsia="en-US"/>
        </w:rPr>
      </w:pPr>
      <w:r>
        <w:rPr>
          <w:rFonts w:eastAsia="Times New Roman"/>
          <w:b/>
          <w:lang w:val="fr" w:eastAsia="fr"/>
        </w:rPr>
        <w:t>4.</w:t>
      </w:r>
      <w:r>
        <w:rPr>
          <w:rFonts w:eastAsia="Times New Roman"/>
          <w:b/>
          <w:lang w:val="fr" w:eastAsia="fr"/>
        </w:rPr>
        <w:tab/>
        <w:t>Méthodologie utilisée pour chiffrer les répercussions de la mise en œuvre des plans de Kigali relatifs aux HFC sur le climat</w:t>
      </w:r>
    </w:p>
    <w:p w14:paraId="42959F47" w14:textId="0C65966C" w:rsidR="00B85F1F" w:rsidRPr="00A72D0F" w:rsidRDefault="00B85F1F" w:rsidP="001F2126">
      <w:pPr>
        <w:pStyle w:val="Heading1"/>
        <w:rPr>
          <w:lang w:val="fr-CH"/>
        </w:rPr>
      </w:pPr>
      <w:r w:rsidRPr="00B85F1F">
        <w:rPr>
          <w:lang w:val="fr"/>
        </w:rPr>
        <w:t>À sa 97</w:t>
      </w:r>
      <w:r w:rsidRPr="009A0F00">
        <w:rPr>
          <w:vertAlign w:val="superscript"/>
          <w:lang w:val="fr"/>
        </w:rPr>
        <w:t>e</w:t>
      </w:r>
      <w:r w:rsidRPr="00B85F1F">
        <w:rPr>
          <w:lang w:val="fr"/>
        </w:rPr>
        <w:t xml:space="preserve"> réunion, le Comité exécutif a discuté de la méthodologie utilisée pour calculer les répercussions de la mise en œuvre des plans de mise en œuvre des HFC de Kigali (KIP) sur le climat.</w:t>
      </w:r>
      <w:r w:rsidRPr="00B85F1F">
        <w:rPr>
          <w:rStyle w:val="FootnoteReference"/>
          <w:lang w:val="fr"/>
        </w:rPr>
        <w:footnoteReference w:id="8"/>
      </w:r>
    </w:p>
    <w:p w14:paraId="03E38DB3" w14:textId="2ABB489C" w:rsidR="001F2126" w:rsidRPr="00A72D0F" w:rsidRDefault="00B85F1F" w:rsidP="00A450E3">
      <w:pPr>
        <w:pStyle w:val="Heading1"/>
        <w:rPr>
          <w:lang w:val="fr-CH"/>
        </w:rPr>
      </w:pPr>
      <w:r w:rsidRPr="00B85F1F">
        <w:rPr>
          <w:lang w:val="fr"/>
        </w:rPr>
        <w:t>En ayant débattu en séance plénière et au sein d’un groupe de contact, le Comité exécutif a convenu de poursuivre, lors de sa 98</w:t>
      </w:r>
      <w:r w:rsidR="009A0F00" w:rsidRPr="009A0F00">
        <w:rPr>
          <w:vertAlign w:val="superscript"/>
          <w:lang w:val="fr"/>
        </w:rPr>
        <w:t>e</w:t>
      </w:r>
      <w:r w:rsidRPr="00B85F1F">
        <w:rPr>
          <w:lang w:val="fr"/>
        </w:rPr>
        <w:t xml:space="preserve"> réunion, l’examen de la question de la méthodologie utilisée pour calculer les répercussions de la mise en œuvre des KIP sur le climat à l'aide des documents de travail joints au rapport de la 97</w:t>
      </w:r>
      <w:r w:rsidRPr="009A0F00">
        <w:rPr>
          <w:vertAlign w:val="superscript"/>
          <w:lang w:val="fr"/>
        </w:rPr>
        <w:t>e</w:t>
      </w:r>
      <w:r w:rsidRPr="00B85F1F">
        <w:rPr>
          <w:lang w:val="fr"/>
        </w:rPr>
        <w:t xml:space="preserve"> réunion.</w:t>
      </w:r>
      <w:r w:rsidRPr="00B85F1F">
        <w:rPr>
          <w:rStyle w:val="FootnoteReference"/>
          <w:lang w:val="fr"/>
        </w:rPr>
        <w:footnoteReference w:id="9"/>
      </w:r>
    </w:p>
    <w:p w14:paraId="620347BE" w14:textId="6863E20E" w:rsidR="001F2126" w:rsidRDefault="00B85F1F" w:rsidP="00673945">
      <w:pPr>
        <w:numPr>
          <w:ilvl w:val="0"/>
          <w:numId w:val="1"/>
        </w:numPr>
        <w:spacing w:after="240"/>
        <w:outlineLvl w:val="0"/>
        <w:rPr>
          <w:highlight w:val="yellow"/>
          <w:lang w:eastAsia="en-GB"/>
        </w:rPr>
      </w:pPr>
      <w:r w:rsidRPr="00B85F1F">
        <w:rPr>
          <w:highlight w:val="yellow"/>
          <w:lang w:eastAsia="fr"/>
        </w:rPr>
        <w:t>[À la 98</w:t>
      </w:r>
      <w:r w:rsidR="00A450E3" w:rsidRPr="00A450E3">
        <w:rPr>
          <w:highlight w:val="yellow"/>
          <w:vertAlign w:val="superscript"/>
          <w:lang w:eastAsia="fr"/>
        </w:rPr>
        <w:t xml:space="preserve"> e</w:t>
      </w:r>
      <w:r w:rsidRPr="00B85F1F">
        <w:rPr>
          <w:highlight w:val="yellow"/>
          <w:lang w:eastAsia="fr"/>
        </w:rPr>
        <w:t xml:space="preserve"> </w:t>
      </w:r>
      <w:proofErr w:type="spellStart"/>
      <w:r w:rsidRPr="00B85F1F">
        <w:rPr>
          <w:highlight w:val="yellow"/>
          <w:lang w:eastAsia="fr"/>
        </w:rPr>
        <w:t>réunion</w:t>
      </w:r>
      <w:proofErr w:type="spellEnd"/>
      <w:r w:rsidRPr="00B85F1F">
        <w:rPr>
          <w:highlight w:val="yellow"/>
          <w:lang w:eastAsia="fr"/>
        </w:rPr>
        <w:t>...]</w:t>
      </w:r>
    </w:p>
    <w:p w14:paraId="460003D3" w14:textId="77777777" w:rsidR="0030561A" w:rsidRPr="0030561A" w:rsidRDefault="0030561A" w:rsidP="0030561A">
      <w:pPr>
        <w:keepNext/>
        <w:spacing w:after="240"/>
        <w:jc w:val="left"/>
        <w:outlineLvl w:val="1"/>
        <w:rPr>
          <w:b/>
          <w:sz w:val="24"/>
          <w:szCs w:val="24"/>
          <w:lang w:val="en-GB"/>
        </w:rPr>
      </w:pPr>
      <w:r w:rsidRPr="0030561A">
        <w:rPr>
          <w:b/>
          <w:sz w:val="24"/>
          <w:szCs w:val="24"/>
          <w:lang w:val="fr"/>
        </w:rPr>
        <w:t>B.</w:t>
      </w:r>
      <w:r w:rsidRPr="0030561A">
        <w:rPr>
          <w:b/>
          <w:sz w:val="24"/>
          <w:szCs w:val="24"/>
          <w:lang w:val="fr"/>
        </w:rPr>
        <w:tab/>
        <w:t>Autres questions d'orientation</w:t>
      </w:r>
    </w:p>
    <w:p w14:paraId="72FF23A2" w14:textId="36AF544B" w:rsidR="0030561A" w:rsidRPr="00A72D0F" w:rsidRDefault="007A35B9" w:rsidP="0030561A">
      <w:pPr>
        <w:keepNext/>
        <w:spacing w:before="240" w:after="240"/>
        <w:outlineLvl w:val="0"/>
        <w:rPr>
          <w:b/>
          <w:bCs/>
          <w:lang w:val="fr-CH"/>
        </w:rPr>
      </w:pPr>
      <w:r>
        <w:rPr>
          <w:b/>
          <w:bCs/>
          <w:lang w:val="fr"/>
        </w:rPr>
        <w:t>1</w:t>
      </w:r>
      <w:r>
        <w:rPr>
          <w:b/>
          <w:bCs/>
          <w:lang w:val="fr"/>
        </w:rPr>
        <w:tab/>
        <w:t xml:space="preserve"> Examen de la possibilité d'intégrer le rendu de rapport à l'aide des rapports d'achèvement de projet et de rapports finaux de projet détaillés</w:t>
      </w:r>
    </w:p>
    <w:p w14:paraId="72717D37" w14:textId="1AD50A6D" w:rsidR="0030561A" w:rsidRPr="00A72D0F" w:rsidRDefault="00B13A25" w:rsidP="00751E26">
      <w:pPr>
        <w:pStyle w:val="Heading1"/>
        <w:rPr>
          <w:lang w:val="fr-CH"/>
        </w:rPr>
      </w:pPr>
      <w:r w:rsidRPr="00751E26">
        <w:rPr>
          <w:lang w:val="fr"/>
        </w:rPr>
        <w:t>À sa 97</w:t>
      </w:r>
      <w:r w:rsidRPr="00A450E3">
        <w:rPr>
          <w:vertAlign w:val="superscript"/>
          <w:lang w:val="fr"/>
        </w:rPr>
        <w:t>e</w:t>
      </w:r>
      <w:r w:rsidRPr="00751E26">
        <w:rPr>
          <w:lang w:val="fr"/>
        </w:rPr>
        <w:t xml:space="preserve"> réunion, conformément à la décision 95/91</w:t>
      </w:r>
      <w:r w:rsidR="003220A1">
        <w:rPr>
          <w:lang w:val="fr"/>
        </w:rPr>
        <w:t xml:space="preserve"> </w:t>
      </w:r>
      <w:r w:rsidRPr="00751E26">
        <w:rPr>
          <w:lang w:val="fr"/>
        </w:rPr>
        <w:t>e), le Comité exécutif s'est penché sur la possibilité d’intégrer les rapports par le biais de rapports d’achèvement de projet et de rapports finaux de projet détaillés.</w:t>
      </w:r>
      <w:r w:rsidRPr="00751E26">
        <w:rPr>
          <w:vertAlign w:val="superscript"/>
        </w:rPr>
        <w:footnoteReference w:id="10"/>
      </w:r>
      <w:r w:rsidRPr="00751E26">
        <w:rPr>
          <w:lang w:val="fr"/>
        </w:rPr>
        <w:t xml:space="preserve"> Le Comité exécutif a décidé de maintenir la pratique actuelle de rendu de rapport final par les agences bilatérales et d’exécution pour différents types de projets, à l’exception des projets de démonstration ou pilotes individuels, comme indiqué dans le tableau 1 du document UNEP/</w:t>
      </w:r>
      <w:proofErr w:type="spellStart"/>
      <w:r w:rsidRPr="00751E26">
        <w:rPr>
          <w:lang w:val="fr"/>
        </w:rPr>
        <w:t>OzL.Pro</w:t>
      </w:r>
      <w:proofErr w:type="spellEnd"/>
      <w:r w:rsidRPr="00751E26">
        <w:rPr>
          <w:lang w:val="fr"/>
        </w:rPr>
        <w:t>/</w:t>
      </w:r>
      <w:proofErr w:type="spellStart"/>
      <w:r w:rsidRPr="00751E26">
        <w:rPr>
          <w:lang w:val="fr"/>
        </w:rPr>
        <w:t>ExCom</w:t>
      </w:r>
      <w:proofErr w:type="spellEnd"/>
      <w:r w:rsidRPr="00751E26">
        <w:rPr>
          <w:lang w:val="fr"/>
        </w:rPr>
        <w:t>/97/88 (Exigences de rapport final par type de projet). Concernant les projets de démonstration ou pilotes pour lesquels un rapport final détaillé était requis, le Comité exécutif a prié le Secrétariat du Fonds, lors de l’élaboration du format des rapports finaux, d'aligner celui-ci sur le format universel des rapports d’achèvement de projet, le cas échéant, en faisant observer qu’il ne serait plus nécessaire de rendre un rapport d’achèvement de projet distinct pour ce type de projets (décision 97/90).</w:t>
      </w:r>
    </w:p>
    <w:p w14:paraId="14C567A5" w14:textId="737018A8" w:rsidR="007A35B9" w:rsidRPr="00A72D0F" w:rsidRDefault="002F3C1D" w:rsidP="007A35B9">
      <w:pPr>
        <w:keepNext/>
        <w:spacing w:before="240" w:after="240"/>
        <w:outlineLvl w:val="0"/>
        <w:rPr>
          <w:b/>
          <w:bCs/>
          <w:lang w:val="fr-CH"/>
        </w:rPr>
      </w:pPr>
      <w:r>
        <w:rPr>
          <w:b/>
          <w:bCs/>
          <w:lang w:val="fr"/>
        </w:rPr>
        <w:t>2.</w:t>
      </w:r>
      <w:r>
        <w:rPr>
          <w:b/>
          <w:bCs/>
          <w:lang w:val="fr"/>
        </w:rPr>
        <w:tab/>
        <w:t>Rapport d'étape sur la mise en œuvre du cadre de résultats</w:t>
      </w:r>
    </w:p>
    <w:p w14:paraId="7425F290" w14:textId="140BC467" w:rsidR="007A35B9" w:rsidRPr="00A72D0F" w:rsidRDefault="007A35B9" w:rsidP="007A35B9">
      <w:pPr>
        <w:pStyle w:val="Heading1"/>
        <w:rPr>
          <w:lang w:val="fr-CH"/>
        </w:rPr>
      </w:pPr>
      <w:r w:rsidRPr="007A35B9">
        <w:rPr>
          <w:lang w:val="fr"/>
        </w:rPr>
        <w:t>À sa 97e réunion, le Comité exécutif a examiné, conformément à la décision 93/97</w:t>
      </w:r>
      <w:r w:rsidR="003220A1">
        <w:rPr>
          <w:lang w:val="fr"/>
        </w:rPr>
        <w:t xml:space="preserve"> </w:t>
      </w:r>
      <w:r w:rsidRPr="007A35B9">
        <w:rPr>
          <w:lang w:val="fr"/>
        </w:rPr>
        <w:t>c), un rapport d’étape à mi-parcours sur la mise en œuvre du cadre de résultats et en a pris note.</w:t>
      </w:r>
      <w:r w:rsidR="002F3C1D" w:rsidRPr="002F3C1D">
        <w:rPr>
          <w:rStyle w:val="FootnoteReference"/>
          <w:lang w:val="fr"/>
        </w:rPr>
        <w:footnoteReference w:id="11"/>
      </w:r>
    </w:p>
    <w:p w14:paraId="052AB102" w14:textId="416D9850" w:rsidR="0030561A" w:rsidRPr="00A72D0F" w:rsidRDefault="005E201A" w:rsidP="0030561A">
      <w:pPr>
        <w:keepNext/>
        <w:spacing w:before="240" w:after="240"/>
        <w:outlineLvl w:val="0"/>
        <w:rPr>
          <w:b/>
          <w:bCs/>
          <w:lang w:val="fr-CH"/>
        </w:rPr>
      </w:pPr>
      <w:r>
        <w:rPr>
          <w:b/>
          <w:lang w:val="fr"/>
        </w:rPr>
        <w:lastRenderedPageBreak/>
        <w:t>3.</w:t>
      </w:r>
      <w:r>
        <w:rPr>
          <w:b/>
          <w:lang w:val="fr"/>
        </w:rPr>
        <w:tab/>
        <w:t>Sous-groupe sur le secteur de la production</w:t>
      </w:r>
    </w:p>
    <w:p w14:paraId="4E2FC31D" w14:textId="31CEADA0" w:rsidR="00751E26" w:rsidRPr="00A72D0F" w:rsidRDefault="00751E26" w:rsidP="00751E26">
      <w:pPr>
        <w:pStyle w:val="Heading1"/>
        <w:rPr>
          <w:lang w:val="fr-CH"/>
        </w:rPr>
      </w:pPr>
      <w:r w:rsidRPr="00751E26">
        <w:rPr>
          <w:lang w:val="fr"/>
        </w:rPr>
        <w:t>Le sous-groupe sur le secteur de la production s’est réuni en marge de la 97</w:t>
      </w:r>
      <w:r w:rsidRPr="00BE6160">
        <w:rPr>
          <w:vertAlign w:val="superscript"/>
          <w:lang w:val="fr"/>
        </w:rPr>
        <w:t>e</w:t>
      </w:r>
      <w:r w:rsidR="00BE6160">
        <w:rPr>
          <w:lang w:val="fr"/>
        </w:rPr>
        <w:t xml:space="preserve"> </w:t>
      </w:r>
      <w:r w:rsidRPr="00C2254E">
        <w:rPr>
          <w:highlight w:val="yellow"/>
          <w:lang w:val="fr"/>
        </w:rPr>
        <w:t>[et de la 98</w:t>
      </w:r>
      <w:r w:rsidRPr="00BE6160">
        <w:rPr>
          <w:highlight w:val="yellow"/>
          <w:vertAlign w:val="superscript"/>
          <w:lang w:val="fr"/>
        </w:rPr>
        <w:t>e</w:t>
      </w:r>
      <w:r w:rsidRPr="00C2254E">
        <w:rPr>
          <w:highlight w:val="yellow"/>
          <w:lang w:val="fr"/>
        </w:rPr>
        <w:t>]</w:t>
      </w:r>
      <w:r w:rsidRPr="00751E26">
        <w:rPr>
          <w:lang w:val="fr"/>
        </w:rPr>
        <w:t xml:space="preserve"> réunion</w:t>
      </w:r>
      <w:r w:rsidR="00BE6160">
        <w:rPr>
          <w:lang w:val="fr"/>
        </w:rPr>
        <w:t>s</w:t>
      </w:r>
      <w:r w:rsidRPr="00751E26">
        <w:rPr>
          <w:lang w:val="fr"/>
        </w:rPr>
        <w:t xml:space="preserve"> et a rendu à chaque réunion un rapport pour examen.</w:t>
      </w:r>
      <w:r w:rsidRPr="00751E26">
        <w:rPr>
          <w:vertAlign w:val="superscript"/>
          <w:lang w:val="fr"/>
        </w:rPr>
        <w:footnoteReference w:id="12"/>
      </w:r>
      <w:r w:rsidRPr="00751E26">
        <w:rPr>
          <w:lang w:val="fr"/>
        </w:rPr>
        <w:t xml:space="preserve"> </w:t>
      </w:r>
    </w:p>
    <w:p w14:paraId="29A9E696" w14:textId="68801516" w:rsidR="0030561A" w:rsidRPr="00A72D0F" w:rsidRDefault="00DE6443" w:rsidP="00521E98">
      <w:pPr>
        <w:pStyle w:val="Heading1"/>
        <w:rPr>
          <w:lang w:val="fr-CH"/>
        </w:rPr>
      </w:pPr>
      <w:r w:rsidRPr="00521E98">
        <w:rPr>
          <w:lang w:val="fr"/>
        </w:rPr>
        <w:t>À sa 97</w:t>
      </w:r>
      <w:r w:rsidRPr="00BE6160">
        <w:rPr>
          <w:vertAlign w:val="superscript"/>
          <w:lang w:val="fr"/>
        </w:rPr>
        <w:t>e</w:t>
      </w:r>
      <w:r w:rsidRPr="00521E98">
        <w:rPr>
          <w:lang w:val="fr"/>
        </w:rPr>
        <w:t xml:space="preserve"> réunion, le Comité exécutif a pris note du rapport de vérification de 2024 pour le secteur de la production de HCFC en Chine, examiné par le Sous</w:t>
      </w:r>
      <w:r>
        <w:rPr>
          <w:lang w:val="fr"/>
        </w:rPr>
        <w:t>-</w:t>
      </w:r>
      <w:r w:rsidRPr="00521E98">
        <w:rPr>
          <w:lang w:val="fr"/>
        </w:rPr>
        <w:t>groupe sur le secteur de la</w:t>
      </w:r>
      <w:r>
        <w:rPr>
          <w:lang w:val="fr"/>
        </w:rPr>
        <w:t xml:space="preserve"> </w:t>
      </w:r>
      <w:r w:rsidRPr="00521E98">
        <w:rPr>
          <w:lang w:val="fr"/>
        </w:rPr>
        <w:t xml:space="preserve">production ; Le Comité a demandé à la Banque mondiale d’inclure plusieurs éléments dans la vérification de la production de HCFC de 2025, et de vérifier, à titre exceptionnel, plusieurs chaînes de production récemment créées et de rendre rapport à ce sujet lors des prochaines réunions. </w:t>
      </w:r>
      <w:r w:rsidR="00751E26" w:rsidRPr="00521E98">
        <w:rPr>
          <w:lang w:val="fr"/>
        </w:rPr>
        <w:t>Le Comité exécutif, par l’intermédiaire du Sous-groupe, continuera d’examiner la question des HCFC dans les résidus de déchets à point d’ébullition élevé à la 98</w:t>
      </w:r>
      <w:r w:rsidR="00751E26" w:rsidRPr="00BE6160">
        <w:rPr>
          <w:vertAlign w:val="superscript"/>
          <w:lang w:val="fr"/>
        </w:rPr>
        <w:t>e</w:t>
      </w:r>
      <w:r w:rsidR="00BE6160">
        <w:rPr>
          <w:lang w:val="fr"/>
        </w:rPr>
        <w:t> </w:t>
      </w:r>
      <w:r w:rsidR="00751E26" w:rsidRPr="00521E98">
        <w:rPr>
          <w:lang w:val="fr"/>
        </w:rPr>
        <w:t>réunion (décision 97/91).</w:t>
      </w:r>
    </w:p>
    <w:p w14:paraId="0865D744" w14:textId="0ABCE11C" w:rsidR="0030561A" w:rsidRDefault="007952EB" w:rsidP="00673945">
      <w:pPr>
        <w:numPr>
          <w:ilvl w:val="0"/>
          <w:numId w:val="1"/>
        </w:numPr>
        <w:spacing w:after="240"/>
        <w:outlineLvl w:val="0"/>
        <w:rPr>
          <w:highlight w:val="yellow"/>
          <w:lang w:eastAsia="en-GB"/>
        </w:rPr>
      </w:pPr>
      <w:r>
        <w:rPr>
          <w:highlight w:val="yellow"/>
          <w:lang w:eastAsia="fr"/>
        </w:rPr>
        <w:t>[À la 98</w:t>
      </w:r>
      <w:r w:rsidR="00BE6160" w:rsidRPr="00BE6160">
        <w:rPr>
          <w:highlight w:val="yellow"/>
          <w:vertAlign w:val="superscript"/>
          <w:lang w:eastAsia="fr"/>
        </w:rPr>
        <w:t xml:space="preserve"> </w:t>
      </w:r>
      <w:r w:rsidR="00BE6160" w:rsidRPr="00A450E3">
        <w:rPr>
          <w:highlight w:val="yellow"/>
          <w:vertAlign w:val="superscript"/>
          <w:lang w:eastAsia="fr"/>
        </w:rPr>
        <w:t>e</w:t>
      </w:r>
      <w:r>
        <w:rPr>
          <w:highlight w:val="yellow"/>
          <w:lang w:eastAsia="fr"/>
        </w:rPr>
        <w:t xml:space="preserve"> </w:t>
      </w:r>
      <w:proofErr w:type="spellStart"/>
      <w:r>
        <w:rPr>
          <w:highlight w:val="yellow"/>
          <w:lang w:eastAsia="fr"/>
        </w:rPr>
        <w:t>réunion</w:t>
      </w:r>
      <w:proofErr w:type="spellEnd"/>
      <w:r>
        <w:rPr>
          <w:highlight w:val="yellow"/>
          <w:lang w:eastAsia="fr"/>
        </w:rPr>
        <w:t>...]</w:t>
      </w:r>
    </w:p>
    <w:p w14:paraId="510DABA5" w14:textId="77777777" w:rsidR="00C2254E" w:rsidRPr="00A72D0F" w:rsidRDefault="00C2254E" w:rsidP="00C2254E">
      <w:pPr>
        <w:keepNext/>
        <w:spacing w:after="240"/>
        <w:jc w:val="left"/>
        <w:outlineLvl w:val="1"/>
        <w:rPr>
          <w:b/>
          <w:sz w:val="24"/>
          <w:szCs w:val="24"/>
          <w:lang w:val="fr-CH"/>
        </w:rPr>
      </w:pPr>
      <w:r w:rsidRPr="00C2254E">
        <w:rPr>
          <w:b/>
          <w:sz w:val="24"/>
          <w:szCs w:val="24"/>
          <w:lang w:val="fr"/>
        </w:rPr>
        <w:t>C.</w:t>
      </w:r>
      <w:r w:rsidRPr="00C2254E">
        <w:rPr>
          <w:b/>
          <w:sz w:val="24"/>
          <w:szCs w:val="24"/>
          <w:lang w:val="fr"/>
        </w:rPr>
        <w:tab/>
        <w:t>Projets, mise en œuvre et suivi</w:t>
      </w:r>
    </w:p>
    <w:p w14:paraId="4A00EBE9" w14:textId="05AA65DC" w:rsidR="00C2254E" w:rsidRPr="00A72D0F" w:rsidRDefault="00C2254E" w:rsidP="00406FCA">
      <w:pPr>
        <w:spacing w:after="240"/>
        <w:ind w:left="720" w:hanging="720"/>
        <w:outlineLvl w:val="0"/>
        <w:rPr>
          <w:b/>
          <w:sz w:val="20"/>
          <w:szCs w:val="20"/>
          <w:lang w:val="fr-CH"/>
        </w:rPr>
      </w:pPr>
      <w:r w:rsidRPr="00406FCA">
        <w:rPr>
          <w:rFonts w:eastAsia="Times New Roman"/>
          <w:b/>
          <w:lang w:val="fr" w:eastAsia="fr"/>
        </w:rPr>
        <w:t>1.</w:t>
      </w:r>
      <w:r w:rsidRPr="00406FCA">
        <w:rPr>
          <w:rFonts w:eastAsia="Times New Roman"/>
          <w:b/>
          <w:lang w:val="fr" w:eastAsia="fr"/>
        </w:rPr>
        <w:tab/>
        <w:t>Approbations accordées au cours de la période visée</w:t>
      </w:r>
    </w:p>
    <w:p w14:paraId="206714BA" w14:textId="30FDBEB6" w:rsidR="00C2254E" w:rsidRPr="00A72D0F" w:rsidRDefault="00C2254E" w:rsidP="00C2254E">
      <w:pPr>
        <w:pStyle w:val="Heading1"/>
        <w:tabs>
          <w:tab w:val="clear" w:pos="0"/>
          <w:tab w:val="num" w:pos="792"/>
        </w:tabs>
        <w:rPr>
          <w:lang w:val="fr-CH"/>
        </w:rPr>
      </w:pPr>
      <w:r w:rsidRPr="00C2254E">
        <w:rPr>
          <w:lang w:val="fr"/>
        </w:rPr>
        <w:t>Au cours de la période visée, le Comité exécutif a approuvé un total de</w:t>
      </w:r>
      <w:r w:rsidR="00BE6160">
        <w:rPr>
          <w:lang w:val="fr"/>
        </w:rPr>
        <w:t xml:space="preserve"> </w:t>
      </w:r>
      <w:r w:rsidR="00406FCA" w:rsidRPr="00406FCA">
        <w:rPr>
          <w:highlight w:val="yellow"/>
          <w:lang w:val="fr"/>
        </w:rPr>
        <w:t>??</w:t>
      </w:r>
      <w:r w:rsidRPr="00C2254E">
        <w:rPr>
          <w:lang w:val="fr"/>
        </w:rPr>
        <w:t xml:space="preserve"> projets et activités supplémentaires, menant à l'élimination progressive prévue de </w:t>
      </w:r>
      <w:r w:rsidR="00406FCA" w:rsidRPr="00406FCA">
        <w:rPr>
          <w:highlight w:val="yellow"/>
          <w:lang w:val="fr"/>
        </w:rPr>
        <w:t>??</w:t>
      </w:r>
      <w:r w:rsidRPr="00C2254E">
        <w:rPr>
          <w:lang w:val="fr"/>
        </w:rPr>
        <w:t xml:space="preserve"> tonnes PAO de production et de consommation de HCFC et</w:t>
      </w:r>
      <w:r w:rsidR="00BE6160">
        <w:rPr>
          <w:lang w:val="fr"/>
        </w:rPr>
        <w:t xml:space="preserve"> </w:t>
      </w:r>
      <w:r w:rsidR="00406FCA" w:rsidRPr="00406FCA">
        <w:rPr>
          <w:highlight w:val="yellow"/>
          <w:lang w:val="fr"/>
        </w:rPr>
        <w:t>??</w:t>
      </w:r>
      <w:r w:rsidRPr="00C2254E">
        <w:rPr>
          <w:lang w:val="fr"/>
        </w:rPr>
        <w:t xml:space="preserve"> tonnes métriques (</w:t>
      </w:r>
      <w:r w:rsidR="00406FCA" w:rsidRPr="00406FCA">
        <w:rPr>
          <w:highlight w:val="yellow"/>
          <w:lang w:val="fr"/>
        </w:rPr>
        <w:t>??</w:t>
      </w:r>
      <w:r w:rsidRPr="00C2254E">
        <w:rPr>
          <w:lang w:val="fr"/>
        </w:rPr>
        <w:t xml:space="preserve"> tonnes </w:t>
      </w:r>
      <w:r w:rsidR="00BE6160">
        <w:rPr>
          <w:lang w:val="fr"/>
        </w:rPr>
        <w:t>d’</w:t>
      </w:r>
      <w:r w:rsidRPr="00C2254E">
        <w:rPr>
          <w:lang w:val="fr"/>
        </w:rPr>
        <w:t>équivalen</w:t>
      </w:r>
      <w:r w:rsidR="00BE6160">
        <w:rPr>
          <w:lang w:val="fr"/>
        </w:rPr>
        <w:t>t-CO</w:t>
      </w:r>
      <w:r w:rsidR="00BE6160" w:rsidRPr="00BE6160">
        <w:rPr>
          <w:vertAlign w:val="subscript"/>
          <w:lang w:val="fr"/>
        </w:rPr>
        <w:t>2</w:t>
      </w:r>
      <w:r w:rsidRPr="00C2254E">
        <w:rPr>
          <w:lang w:val="fr"/>
        </w:rPr>
        <w:t xml:space="preserve">) de consommation de HFC, pour un montant de </w:t>
      </w:r>
      <w:r w:rsidR="00BE6160" w:rsidRPr="00406FCA">
        <w:rPr>
          <w:highlight w:val="yellow"/>
          <w:lang w:val="fr"/>
        </w:rPr>
        <w:t>??</w:t>
      </w:r>
      <w:r w:rsidR="00BE6160">
        <w:rPr>
          <w:lang w:val="fr"/>
        </w:rPr>
        <w:t xml:space="preserve"> </w:t>
      </w:r>
      <w:r w:rsidRPr="00C2254E">
        <w:rPr>
          <w:lang w:val="fr"/>
        </w:rPr>
        <w:t xml:space="preserve">$US, y compris </w:t>
      </w:r>
      <w:r w:rsidR="00BE6160" w:rsidRPr="00406FCA">
        <w:rPr>
          <w:highlight w:val="yellow"/>
          <w:lang w:val="fr"/>
        </w:rPr>
        <w:t>??</w:t>
      </w:r>
      <w:r w:rsidR="00BE6160">
        <w:rPr>
          <w:lang w:val="fr"/>
        </w:rPr>
        <w:t xml:space="preserve"> </w:t>
      </w:r>
      <w:r w:rsidRPr="00C2254E">
        <w:rPr>
          <w:lang w:val="fr"/>
        </w:rPr>
        <w:t xml:space="preserve">$US de coûts d'appui d'agence, comme indiqué </w:t>
      </w:r>
      <w:r w:rsidR="00BE6160">
        <w:rPr>
          <w:lang w:val="fr"/>
        </w:rPr>
        <w:t>au</w:t>
      </w:r>
      <w:r w:rsidRPr="00C2254E">
        <w:rPr>
          <w:lang w:val="fr"/>
        </w:rPr>
        <w:t xml:space="preserve"> tableau 1 ci-dessous.</w:t>
      </w:r>
    </w:p>
    <w:p w14:paraId="2D92D733" w14:textId="396A3B61" w:rsidR="00C2254E" w:rsidRPr="00A72D0F" w:rsidRDefault="00C2254E" w:rsidP="00C765BA">
      <w:pPr>
        <w:keepNext/>
        <w:rPr>
          <w:lang w:val="fr-CH"/>
        </w:rPr>
      </w:pPr>
      <w:r w:rsidRPr="00E7722E">
        <w:rPr>
          <w:lang w:val="fr"/>
        </w:rPr>
        <w:t>Tableau 1</w:t>
      </w:r>
    </w:p>
    <w:p w14:paraId="755678C5" w14:textId="77777777" w:rsidR="00C2254E" w:rsidRPr="00A72D0F" w:rsidRDefault="00C2254E" w:rsidP="00C765BA">
      <w:pPr>
        <w:keepNext/>
        <w:rPr>
          <w:b/>
          <w:bCs/>
          <w:lang w:val="fr-CH"/>
        </w:rPr>
      </w:pPr>
      <w:r w:rsidRPr="00E7722E">
        <w:rPr>
          <w:b/>
          <w:bCs/>
          <w:lang w:val="fr"/>
        </w:rPr>
        <w:t>Fonds approuvés agence par agence au cours de la période visée</w:t>
      </w:r>
    </w:p>
    <w:tbl>
      <w:tblPr>
        <w:tblW w:w="498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728"/>
        <w:gridCol w:w="2767"/>
        <w:gridCol w:w="1708"/>
      </w:tblGrid>
      <w:tr w:rsidR="00C2254E" w:rsidRPr="00431D9E" w14:paraId="30959901" w14:textId="77777777" w:rsidTr="00C765BA">
        <w:trPr>
          <w:trHeight w:val="179"/>
        </w:trPr>
        <w:tc>
          <w:tcPr>
            <w:tcW w:w="1280" w:type="pct"/>
            <w:noWrap/>
            <w:hideMark/>
          </w:tcPr>
          <w:p w14:paraId="11641515" w14:textId="77777777" w:rsidR="00C2254E" w:rsidRPr="00431D9E" w:rsidRDefault="00C2254E" w:rsidP="00A450E3">
            <w:pPr>
              <w:keepNext/>
              <w:jc w:val="center"/>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fr"/>
              </w:rPr>
              <w:t>Agence</w:t>
            </w:r>
          </w:p>
        </w:tc>
        <w:tc>
          <w:tcPr>
            <w:tcW w:w="1279" w:type="pct"/>
            <w:noWrap/>
            <w:hideMark/>
          </w:tcPr>
          <w:p w14:paraId="47896F51" w14:textId="6DBD4842" w:rsidR="00C2254E" w:rsidRPr="00431D9E" w:rsidRDefault="00C2254E" w:rsidP="00A450E3">
            <w:pPr>
              <w:keepNext/>
              <w:jc w:val="center"/>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fr" w:eastAsia="fr"/>
              </w:rPr>
              <w:t>Financement approuvé ($US)</w:t>
            </w:r>
          </w:p>
        </w:tc>
        <w:tc>
          <w:tcPr>
            <w:tcW w:w="1430" w:type="pct"/>
            <w:noWrap/>
            <w:hideMark/>
          </w:tcPr>
          <w:p w14:paraId="7E80421A" w14:textId="56377CE1" w:rsidR="00C2254E" w:rsidRPr="00431D9E" w:rsidRDefault="00C2254E" w:rsidP="00A450E3">
            <w:pPr>
              <w:keepNext/>
              <w:jc w:val="center"/>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fr" w:eastAsia="fr"/>
              </w:rPr>
              <w:t>Coûts d’appui d'agence ($US)</w:t>
            </w:r>
          </w:p>
        </w:tc>
        <w:tc>
          <w:tcPr>
            <w:tcW w:w="1011" w:type="pct"/>
            <w:hideMark/>
          </w:tcPr>
          <w:p w14:paraId="1974CAD2" w14:textId="77777777" w:rsidR="00C2254E" w:rsidRPr="00431D9E" w:rsidRDefault="00C2254E" w:rsidP="00A450E3">
            <w:pPr>
              <w:keepNext/>
              <w:jc w:val="center"/>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fr" w:eastAsia="fr"/>
              </w:rPr>
              <w:t>Total ($US)</w:t>
            </w:r>
          </w:p>
        </w:tc>
      </w:tr>
      <w:tr w:rsidR="00185D01" w:rsidRPr="00431D9E" w14:paraId="2555C151" w14:textId="77777777" w:rsidTr="00C765BA">
        <w:trPr>
          <w:trHeight w:val="95"/>
        </w:trPr>
        <w:tc>
          <w:tcPr>
            <w:tcW w:w="1280" w:type="pct"/>
            <w:noWrap/>
            <w:hideMark/>
          </w:tcPr>
          <w:p w14:paraId="761B9679"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fr"/>
              </w:rPr>
              <w:t>Bilatérale</w:t>
            </w:r>
          </w:p>
        </w:tc>
        <w:tc>
          <w:tcPr>
            <w:tcW w:w="1279" w:type="pct"/>
            <w:noWrap/>
            <w:hideMark/>
          </w:tcPr>
          <w:p w14:paraId="1B689B5E" w14:textId="7E19975C" w:rsidR="00185D01" w:rsidRPr="00185D01" w:rsidRDefault="00185D01" w:rsidP="00185D01">
            <w:pPr>
              <w:keepNext/>
              <w:jc w:val="right"/>
              <w:rPr>
                <w:rFonts w:asciiTheme="majorBidi" w:hAnsiTheme="majorBidi" w:cstheme="majorBidi"/>
                <w:i/>
                <w:iCs/>
                <w:color w:val="000000"/>
                <w:sz w:val="20"/>
                <w:szCs w:val="20"/>
                <w:highlight w:val="yellow"/>
                <w:lang w:val="en-GB"/>
              </w:rPr>
            </w:pPr>
            <w:r w:rsidRPr="00185D01">
              <w:rPr>
                <w:i/>
                <w:iCs/>
                <w:sz w:val="18"/>
                <w:szCs w:val="18"/>
                <w:highlight w:val="yellow"/>
                <w:lang w:val="fr"/>
              </w:rPr>
              <w:t>??</w:t>
            </w:r>
          </w:p>
        </w:tc>
        <w:tc>
          <w:tcPr>
            <w:tcW w:w="1430" w:type="pct"/>
            <w:noWrap/>
            <w:hideMark/>
          </w:tcPr>
          <w:p w14:paraId="171D1EEC" w14:textId="41B301F1"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011" w:type="pct"/>
            <w:noWrap/>
            <w:hideMark/>
          </w:tcPr>
          <w:p w14:paraId="5337F8EF" w14:textId="7C725FA6"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r>
      <w:tr w:rsidR="00185D01" w:rsidRPr="00431D9E" w14:paraId="4B115012" w14:textId="77777777" w:rsidTr="00C765BA">
        <w:trPr>
          <w:trHeight w:val="170"/>
        </w:trPr>
        <w:tc>
          <w:tcPr>
            <w:tcW w:w="1280" w:type="pct"/>
            <w:noWrap/>
            <w:hideMark/>
          </w:tcPr>
          <w:p w14:paraId="65E607C1"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fr"/>
              </w:rPr>
              <w:t>PNUD</w:t>
            </w:r>
          </w:p>
        </w:tc>
        <w:tc>
          <w:tcPr>
            <w:tcW w:w="1279" w:type="pct"/>
            <w:noWrap/>
            <w:hideMark/>
          </w:tcPr>
          <w:p w14:paraId="44C47452" w14:textId="72A0FF33"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430" w:type="pct"/>
            <w:noWrap/>
            <w:hideMark/>
          </w:tcPr>
          <w:p w14:paraId="3FAF3545" w14:textId="3F4815F0"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011" w:type="pct"/>
            <w:noWrap/>
            <w:hideMark/>
          </w:tcPr>
          <w:p w14:paraId="3F9B7CD8" w14:textId="1C26BA04"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r>
      <w:tr w:rsidR="00185D01" w:rsidRPr="00431D9E" w14:paraId="4A78123C" w14:textId="77777777" w:rsidTr="00C765BA">
        <w:trPr>
          <w:trHeight w:val="179"/>
        </w:trPr>
        <w:tc>
          <w:tcPr>
            <w:tcW w:w="1280" w:type="pct"/>
            <w:noWrap/>
            <w:hideMark/>
          </w:tcPr>
          <w:p w14:paraId="7239A810"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fr"/>
              </w:rPr>
              <w:t>PNUE</w:t>
            </w:r>
          </w:p>
        </w:tc>
        <w:tc>
          <w:tcPr>
            <w:tcW w:w="1279" w:type="pct"/>
            <w:noWrap/>
            <w:hideMark/>
          </w:tcPr>
          <w:p w14:paraId="28F172BD" w14:textId="1C41C9FF"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430" w:type="pct"/>
            <w:noWrap/>
            <w:hideMark/>
          </w:tcPr>
          <w:p w14:paraId="51CB7920" w14:textId="4B0EFD8E"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011" w:type="pct"/>
            <w:noWrap/>
            <w:hideMark/>
          </w:tcPr>
          <w:p w14:paraId="05F2B0DF" w14:textId="62152A77"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r>
      <w:tr w:rsidR="00185D01" w:rsidRPr="00431D9E" w14:paraId="215AA5F1" w14:textId="77777777" w:rsidTr="00C765BA">
        <w:trPr>
          <w:trHeight w:val="188"/>
        </w:trPr>
        <w:tc>
          <w:tcPr>
            <w:tcW w:w="1280" w:type="pct"/>
            <w:noWrap/>
            <w:hideMark/>
          </w:tcPr>
          <w:p w14:paraId="7B605C9D"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fr"/>
              </w:rPr>
              <w:t>ONUDI</w:t>
            </w:r>
          </w:p>
        </w:tc>
        <w:tc>
          <w:tcPr>
            <w:tcW w:w="1279" w:type="pct"/>
            <w:noWrap/>
            <w:hideMark/>
          </w:tcPr>
          <w:p w14:paraId="3ACDE48D" w14:textId="4817E681"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430" w:type="pct"/>
            <w:noWrap/>
            <w:hideMark/>
          </w:tcPr>
          <w:p w14:paraId="07C5D642" w14:textId="48503C48"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011" w:type="pct"/>
            <w:noWrap/>
            <w:hideMark/>
          </w:tcPr>
          <w:p w14:paraId="4BB95E12" w14:textId="7DB4DB5A"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r>
      <w:tr w:rsidR="00185D01" w:rsidRPr="00431D9E" w14:paraId="45F6B214" w14:textId="77777777" w:rsidTr="00C765BA">
        <w:trPr>
          <w:trHeight w:val="98"/>
        </w:trPr>
        <w:tc>
          <w:tcPr>
            <w:tcW w:w="1280" w:type="pct"/>
            <w:noWrap/>
            <w:hideMark/>
          </w:tcPr>
          <w:p w14:paraId="2D9CDA61" w14:textId="77777777" w:rsidR="00185D01" w:rsidRPr="00431D9E" w:rsidRDefault="00185D01" w:rsidP="00185D01">
            <w:pPr>
              <w:keepNext/>
              <w:jc w:val="left"/>
              <w:rPr>
                <w:rFonts w:asciiTheme="majorBidi" w:hAnsiTheme="majorBidi" w:cstheme="majorBidi"/>
                <w:color w:val="000000"/>
                <w:sz w:val="20"/>
                <w:szCs w:val="20"/>
                <w:lang w:val="en-GB"/>
              </w:rPr>
            </w:pPr>
            <w:r w:rsidRPr="00431D9E">
              <w:rPr>
                <w:rFonts w:asciiTheme="majorBidi" w:hAnsiTheme="majorBidi" w:cstheme="majorBidi"/>
                <w:color w:val="000000"/>
                <w:sz w:val="20"/>
                <w:szCs w:val="20"/>
                <w:lang w:val="fr"/>
              </w:rPr>
              <w:t>Banque mondiale</w:t>
            </w:r>
          </w:p>
        </w:tc>
        <w:tc>
          <w:tcPr>
            <w:tcW w:w="1279" w:type="pct"/>
            <w:noWrap/>
            <w:hideMark/>
          </w:tcPr>
          <w:p w14:paraId="75728E2E" w14:textId="13A614F1"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430" w:type="pct"/>
            <w:noWrap/>
            <w:hideMark/>
          </w:tcPr>
          <w:p w14:paraId="46C57DD6" w14:textId="3B0189EC"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c>
          <w:tcPr>
            <w:tcW w:w="1011" w:type="pct"/>
            <w:noWrap/>
            <w:hideMark/>
          </w:tcPr>
          <w:p w14:paraId="21794FCA" w14:textId="7EF0F35E" w:rsidR="00185D01" w:rsidRPr="00185D01" w:rsidRDefault="00185D01" w:rsidP="00185D01">
            <w:pPr>
              <w:keepNext/>
              <w:jc w:val="right"/>
              <w:rPr>
                <w:rFonts w:asciiTheme="majorBidi" w:hAnsiTheme="majorBidi" w:cstheme="majorBidi"/>
                <w:color w:val="000000"/>
                <w:sz w:val="20"/>
                <w:szCs w:val="20"/>
                <w:highlight w:val="yellow"/>
                <w:lang w:val="en-GB"/>
              </w:rPr>
            </w:pPr>
            <w:r w:rsidRPr="00185D01">
              <w:rPr>
                <w:i/>
                <w:iCs/>
                <w:sz w:val="18"/>
                <w:szCs w:val="18"/>
                <w:highlight w:val="yellow"/>
                <w:lang w:val="fr"/>
              </w:rPr>
              <w:t>??</w:t>
            </w:r>
          </w:p>
        </w:tc>
      </w:tr>
      <w:tr w:rsidR="00185D01" w:rsidRPr="00431D9E" w14:paraId="6D9E510F" w14:textId="77777777" w:rsidTr="00C765BA">
        <w:trPr>
          <w:trHeight w:val="107"/>
        </w:trPr>
        <w:tc>
          <w:tcPr>
            <w:tcW w:w="1280" w:type="pct"/>
            <w:noWrap/>
            <w:hideMark/>
          </w:tcPr>
          <w:p w14:paraId="241A7DDD" w14:textId="77777777" w:rsidR="00185D01" w:rsidRPr="00431D9E" w:rsidRDefault="00185D01" w:rsidP="00185D01">
            <w:pPr>
              <w:keepNext/>
              <w:jc w:val="left"/>
              <w:rPr>
                <w:rFonts w:asciiTheme="majorBidi" w:hAnsiTheme="majorBidi" w:cstheme="majorBidi"/>
                <w:b/>
                <w:bCs/>
                <w:color w:val="000000"/>
                <w:sz w:val="20"/>
                <w:szCs w:val="20"/>
                <w:lang w:val="en-GB"/>
              </w:rPr>
            </w:pPr>
            <w:r w:rsidRPr="00431D9E">
              <w:rPr>
                <w:rFonts w:asciiTheme="majorBidi" w:hAnsiTheme="majorBidi" w:cstheme="majorBidi"/>
                <w:b/>
                <w:bCs/>
                <w:color w:val="000000"/>
                <w:sz w:val="20"/>
                <w:szCs w:val="20"/>
                <w:lang w:val="fr"/>
              </w:rPr>
              <w:t>Total général</w:t>
            </w:r>
          </w:p>
        </w:tc>
        <w:tc>
          <w:tcPr>
            <w:tcW w:w="1279" w:type="pct"/>
            <w:noWrap/>
            <w:hideMark/>
          </w:tcPr>
          <w:p w14:paraId="275B3D89" w14:textId="2FD72C47" w:rsidR="00185D01" w:rsidRPr="00185D01" w:rsidRDefault="00185D01" w:rsidP="00185D01">
            <w:pPr>
              <w:keepNext/>
              <w:jc w:val="right"/>
              <w:rPr>
                <w:rFonts w:asciiTheme="majorBidi" w:hAnsiTheme="majorBidi" w:cstheme="majorBidi"/>
                <w:b/>
                <w:bCs/>
                <w:color w:val="000000"/>
                <w:sz w:val="20"/>
                <w:szCs w:val="20"/>
                <w:highlight w:val="yellow"/>
                <w:lang w:val="en-GB"/>
              </w:rPr>
            </w:pPr>
            <w:r w:rsidRPr="00185D01">
              <w:rPr>
                <w:i/>
                <w:iCs/>
                <w:sz w:val="18"/>
                <w:szCs w:val="18"/>
                <w:highlight w:val="yellow"/>
                <w:lang w:val="fr"/>
              </w:rPr>
              <w:t>??</w:t>
            </w:r>
          </w:p>
        </w:tc>
        <w:tc>
          <w:tcPr>
            <w:tcW w:w="1430" w:type="pct"/>
            <w:noWrap/>
            <w:hideMark/>
          </w:tcPr>
          <w:p w14:paraId="725477B9" w14:textId="51E53CAB" w:rsidR="00185D01" w:rsidRPr="00185D01" w:rsidRDefault="00185D01" w:rsidP="00185D01">
            <w:pPr>
              <w:keepNext/>
              <w:jc w:val="right"/>
              <w:rPr>
                <w:rFonts w:asciiTheme="majorBidi" w:hAnsiTheme="majorBidi" w:cstheme="majorBidi"/>
                <w:b/>
                <w:bCs/>
                <w:color w:val="000000"/>
                <w:sz w:val="20"/>
                <w:szCs w:val="20"/>
                <w:highlight w:val="yellow"/>
                <w:lang w:val="en-GB"/>
              </w:rPr>
            </w:pPr>
            <w:r w:rsidRPr="00185D01">
              <w:rPr>
                <w:i/>
                <w:iCs/>
                <w:sz w:val="18"/>
                <w:szCs w:val="18"/>
                <w:highlight w:val="yellow"/>
                <w:lang w:val="fr"/>
              </w:rPr>
              <w:t>??</w:t>
            </w:r>
          </w:p>
        </w:tc>
        <w:tc>
          <w:tcPr>
            <w:tcW w:w="1011" w:type="pct"/>
            <w:noWrap/>
            <w:hideMark/>
          </w:tcPr>
          <w:p w14:paraId="2D81F4EF" w14:textId="51D159CA" w:rsidR="00185D01" w:rsidRPr="00185D01" w:rsidRDefault="00185D01" w:rsidP="00185D01">
            <w:pPr>
              <w:keepNext/>
              <w:jc w:val="right"/>
              <w:rPr>
                <w:rFonts w:asciiTheme="majorBidi" w:hAnsiTheme="majorBidi" w:cstheme="majorBidi"/>
                <w:b/>
                <w:bCs/>
                <w:color w:val="000000"/>
                <w:sz w:val="20"/>
                <w:szCs w:val="20"/>
                <w:highlight w:val="yellow"/>
                <w:lang w:val="en-GB"/>
              </w:rPr>
            </w:pPr>
            <w:r w:rsidRPr="00185D01">
              <w:rPr>
                <w:i/>
                <w:iCs/>
                <w:sz w:val="18"/>
                <w:szCs w:val="18"/>
                <w:highlight w:val="yellow"/>
                <w:lang w:val="fr"/>
              </w:rPr>
              <w:t>??</w:t>
            </w:r>
          </w:p>
        </w:tc>
      </w:tr>
    </w:tbl>
    <w:p w14:paraId="6D989D4A" w14:textId="77777777" w:rsidR="00C2254E" w:rsidRPr="00431D9E" w:rsidRDefault="00C2254E" w:rsidP="00C2254E">
      <w:pPr>
        <w:rPr>
          <w:sz w:val="20"/>
          <w:szCs w:val="20"/>
          <w:lang w:val="en-GB"/>
        </w:rPr>
      </w:pPr>
    </w:p>
    <w:p w14:paraId="3EE23C3C" w14:textId="0B304E30" w:rsidR="00C2254E" w:rsidRPr="00A72D0F" w:rsidRDefault="00C2254E" w:rsidP="00406FCA">
      <w:pPr>
        <w:pStyle w:val="Heading1"/>
        <w:tabs>
          <w:tab w:val="clear" w:pos="0"/>
          <w:tab w:val="num" w:pos="792"/>
        </w:tabs>
        <w:rPr>
          <w:lang w:val="fr-CH"/>
        </w:rPr>
      </w:pPr>
      <w:r w:rsidRPr="00406FCA">
        <w:rPr>
          <w:lang w:val="fr"/>
        </w:rPr>
        <w:t xml:space="preserve">A </w:t>
      </w:r>
      <w:r w:rsidR="009A0F00">
        <w:rPr>
          <w:lang w:val="fr"/>
        </w:rPr>
        <w:t>sa</w:t>
      </w:r>
      <w:r w:rsidRPr="00406FCA">
        <w:rPr>
          <w:lang w:val="fr"/>
        </w:rPr>
        <w:t xml:space="preserve"> 97</w:t>
      </w:r>
      <w:r w:rsidRPr="009A0F00">
        <w:rPr>
          <w:vertAlign w:val="superscript"/>
          <w:lang w:val="fr"/>
        </w:rPr>
        <w:t>e</w:t>
      </w:r>
      <w:r w:rsidRPr="00406FCA">
        <w:rPr>
          <w:lang w:val="fr"/>
        </w:rPr>
        <w:t xml:space="preserve"> </w:t>
      </w:r>
      <w:r w:rsidRPr="00C765BA">
        <w:rPr>
          <w:highlight w:val="yellow"/>
          <w:lang w:val="fr"/>
        </w:rPr>
        <w:t>[et</w:t>
      </w:r>
      <w:r w:rsidR="009A0F00">
        <w:rPr>
          <w:highlight w:val="yellow"/>
          <w:lang w:val="fr"/>
        </w:rPr>
        <w:t xml:space="preserve"> à sa</w:t>
      </w:r>
      <w:r w:rsidRPr="00C765BA">
        <w:rPr>
          <w:highlight w:val="yellow"/>
          <w:lang w:val="fr"/>
        </w:rPr>
        <w:t xml:space="preserve"> 98</w:t>
      </w:r>
      <w:r w:rsidRPr="009A0F00">
        <w:rPr>
          <w:highlight w:val="yellow"/>
          <w:vertAlign w:val="superscript"/>
          <w:lang w:val="fr"/>
        </w:rPr>
        <w:t>e</w:t>
      </w:r>
      <w:r w:rsidRPr="00C765BA">
        <w:rPr>
          <w:highlight w:val="yellow"/>
          <w:lang w:val="fr"/>
        </w:rPr>
        <w:t>]</w:t>
      </w:r>
      <w:r w:rsidRPr="00406FCA">
        <w:rPr>
          <w:lang w:val="fr"/>
        </w:rPr>
        <w:t xml:space="preserve"> réunions, après examen des documents relatifs aux projets recommandés pour approbation globale,</w:t>
      </w:r>
      <w:r w:rsidRPr="00406FCA">
        <w:rPr>
          <w:vertAlign w:val="superscript"/>
          <w:lang w:val="fr"/>
        </w:rPr>
        <w:footnoteReference w:id="13"/>
      </w:r>
      <w:r w:rsidRPr="00406FCA">
        <w:rPr>
          <w:lang w:val="fr"/>
        </w:rPr>
        <w:t xml:space="preserve"> et des documents relatifs aux projets recommandés pour examen individuel,</w:t>
      </w:r>
      <w:r w:rsidRPr="00406FCA">
        <w:rPr>
          <w:vertAlign w:val="superscript"/>
          <w:lang w:val="fr"/>
        </w:rPr>
        <w:footnoteReference w:id="14"/>
      </w:r>
      <w:r w:rsidRPr="00406FCA">
        <w:rPr>
          <w:lang w:val="fr"/>
        </w:rPr>
        <w:t xml:space="preserve"> </w:t>
      </w:r>
      <w:r w:rsidR="009A0F00">
        <w:rPr>
          <w:lang w:val="fr"/>
        </w:rPr>
        <w:t>l</w:t>
      </w:r>
      <w:r w:rsidRPr="00406FCA">
        <w:rPr>
          <w:lang w:val="fr"/>
        </w:rPr>
        <w:t>e Comité exécutif a approuvé les projets et activités résumés ci-dessous.</w:t>
      </w:r>
    </w:p>
    <w:p w14:paraId="1EBECD16" w14:textId="77777777" w:rsidR="00406FCA" w:rsidRPr="00A72D0F" w:rsidRDefault="00406FCA" w:rsidP="00617722">
      <w:pPr>
        <w:spacing w:after="240"/>
        <w:ind w:left="720" w:hanging="720"/>
        <w:outlineLvl w:val="0"/>
        <w:rPr>
          <w:rFonts w:eastAsia="Times New Roman"/>
          <w:b/>
          <w:lang w:val="fr-CH" w:eastAsia="en-US"/>
        </w:rPr>
      </w:pPr>
      <w:r w:rsidRPr="00617722">
        <w:rPr>
          <w:rFonts w:eastAsia="Times New Roman"/>
          <w:b/>
          <w:lang w:val="fr" w:eastAsia="fr"/>
        </w:rPr>
        <w:t>a)</w:t>
      </w:r>
      <w:r w:rsidRPr="00617722">
        <w:rPr>
          <w:rFonts w:eastAsia="Times New Roman"/>
          <w:b/>
          <w:lang w:val="fr" w:eastAsia="fr"/>
        </w:rPr>
        <w:tab/>
        <w:t>Projets d'investissements</w:t>
      </w:r>
    </w:p>
    <w:p w14:paraId="18CE983E" w14:textId="389EBEC1" w:rsidR="00406FCA" w:rsidRPr="00A72D0F" w:rsidRDefault="00406FCA" w:rsidP="00617722">
      <w:pPr>
        <w:pStyle w:val="Heading1"/>
        <w:numPr>
          <w:ilvl w:val="0"/>
          <w:numId w:val="0"/>
        </w:numPr>
        <w:ind w:firstLine="720"/>
        <w:rPr>
          <w:u w:val="single"/>
          <w:lang w:val="fr-CH"/>
        </w:rPr>
      </w:pPr>
      <w:r w:rsidRPr="00D80F48">
        <w:rPr>
          <w:u w:val="single"/>
          <w:lang w:val="fr"/>
        </w:rPr>
        <w:t>Plans de gestion de l’élimination des HCFC</w:t>
      </w:r>
    </w:p>
    <w:p w14:paraId="31833F48" w14:textId="05BADF8E" w:rsidR="00DD0B1F" w:rsidRPr="00A72D0F" w:rsidRDefault="00406FCA" w:rsidP="00A450E3">
      <w:pPr>
        <w:pStyle w:val="Heading1"/>
        <w:tabs>
          <w:tab w:val="clear" w:pos="0"/>
          <w:tab w:val="num" w:pos="792"/>
        </w:tabs>
        <w:rPr>
          <w:lang w:val="fr-CH"/>
        </w:rPr>
      </w:pPr>
      <w:r w:rsidRPr="00D80F48">
        <w:rPr>
          <w:lang w:val="fr"/>
        </w:rPr>
        <w:t>À sa 97</w:t>
      </w:r>
      <w:r w:rsidRPr="00A450E3">
        <w:rPr>
          <w:vertAlign w:val="superscript"/>
          <w:lang w:val="fr"/>
        </w:rPr>
        <w:t>e</w:t>
      </w:r>
      <w:r w:rsidR="00A450E3">
        <w:rPr>
          <w:lang w:val="fr"/>
        </w:rPr>
        <w:t xml:space="preserve"> </w:t>
      </w:r>
      <w:r w:rsidRPr="00D80F48">
        <w:rPr>
          <w:lang w:val="fr"/>
        </w:rPr>
        <w:t xml:space="preserve">réunion, le Comité exécutif a approuvé des tranches de PGEH pour 19 pays, dont des tranches de six plans sectoriels dans le cadre de la phase II du PGEH pour un pays (décisions 97/35, 97/39, 97/45 à 97/50, 97/54 et 97/55) ; la première tranche de la phase II du PGEH pour deux pays (décisions 97/51 et 97/53) ; et la première tranche de la phase III des PGEH pour cinq pays (décisions 97/38, 97/40, 97/42, 97/43 et 97/52). </w:t>
      </w:r>
    </w:p>
    <w:p w14:paraId="1F4C49D9" w14:textId="46918986" w:rsidR="007F318D" w:rsidRPr="00A72D0F" w:rsidRDefault="007F318D" w:rsidP="007F318D">
      <w:pPr>
        <w:pStyle w:val="Heading1"/>
        <w:rPr>
          <w:lang w:val="fr-CH"/>
        </w:rPr>
      </w:pPr>
      <w:r w:rsidRPr="00A72D0F">
        <w:rPr>
          <w:lang w:val="fr-CH"/>
        </w:rPr>
        <w:lastRenderedPageBreak/>
        <w:t>Le Comité exécutif a approuvé des propositions de projets individuels concernant des activités supplémentaires pour l’introduction de solutions de remplacement aux HCFC à PR</w:t>
      </w:r>
      <w:r w:rsidR="00A450E3">
        <w:rPr>
          <w:lang w:val="fr-CH"/>
        </w:rPr>
        <w:t>P</w:t>
      </w:r>
      <w:r w:rsidRPr="00A72D0F">
        <w:rPr>
          <w:lang w:val="fr-CH"/>
        </w:rPr>
        <w:t xml:space="preserve"> faible ou nul et pour le maintien de l’efficacité énergétique dans le secteur de l’entretien des systèmes de réfrigération dans trois pays (décision 97/35).</w:t>
      </w:r>
    </w:p>
    <w:p w14:paraId="3A4A578E" w14:textId="75D12D28" w:rsidR="00C2254E" w:rsidRDefault="00934369" w:rsidP="00C2254E">
      <w:pPr>
        <w:pStyle w:val="Heading1"/>
        <w:tabs>
          <w:tab w:val="clear" w:pos="0"/>
          <w:tab w:val="num" w:pos="792"/>
        </w:tabs>
        <w:rPr>
          <w:highlight w:val="yellow"/>
          <w:lang w:val="en-GB"/>
        </w:rPr>
      </w:pPr>
      <w:r w:rsidRPr="00934369">
        <w:rPr>
          <w:highlight w:val="yellow"/>
          <w:lang w:val="fr"/>
        </w:rPr>
        <w:t>[À la 98</w:t>
      </w:r>
      <w:r w:rsidRPr="00A450E3">
        <w:rPr>
          <w:highlight w:val="yellow"/>
          <w:vertAlign w:val="superscript"/>
          <w:lang w:val="fr"/>
        </w:rPr>
        <w:t>e</w:t>
      </w:r>
      <w:r w:rsidRPr="00934369">
        <w:rPr>
          <w:highlight w:val="yellow"/>
          <w:lang w:val="fr"/>
        </w:rPr>
        <w:t xml:space="preserve"> réunion</w:t>
      </w:r>
      <w:r w:rsidR="00A450E3">
        <w:rPr>
          <w:highlight w:val="yellow"/>
          <w:lang w:val="fr"/>
        </w:rPr>
        <w:t>…</w:t>
      </w:r>
      <w:r w:rsidRPr="00934369">
        <w:rPr>
          <w:highlight w:val="yellow"/>
          <w:lang w:val="fr"/>
        </w:rPr>
        <w:t>]</w:t>
      </w:r>
    </w:p>
    <w:p w14:paraId="69D90AAD" w14:textId="77777777" w:rsidR="00864472" w:rsidRPr="0006487C" w:rsidRDefault="00864472" w:rsidP="0006487C">
      <w:pPr>
        <w:keepNext/>
        <w:keepLines/>
        <w:spacing w:after="240"/>
        <w:ind w:firstLine="720"/>
        <w:jc w:val="left"/>
        <w:rPr>
          <w:iCs/>
          <w:u w:val="single"/>
          <w:lang w:val="en-GB"/>
        </w:rPr>
      </w:pPr>
      <w:proofErr w:type="gramStart"/>
      <w:r w:rsidRPr="0006487C">
        <w:rPr>
          <w:iCs/>
          <w:u w:val="single"/>
          <w:lang w:val="fr"/>
        </w:rPr>
        <w:t>projets</w:t>
      </w:r>
      <w:proofErr w:type="gramEnd"/>
      <w:r w:rsidRPr="0006487C">
        <w:rPr>
          <w:iCs/>
          <w:u w:val="single"/>
          <w:lang w:val="fr"/>
        </w:rPr>
        <w:t xml:space="preserve"> liés aux HFC</w:t>
      </w:r>
    </w:p>
    <w:p w14:paraId="467B7187" w14:textId="20BEE3D7" w:rsidR="00864472" w:rsidRPr="00A450E3" w:rsidRDefault="00864472" w:rsidP="0006487C">
      <w:pPr>
        <w:pStyle w:val="Heading1"/>
        <w:tabs>
          <w:tab w:val="clear" w:pos="0"/>
          <w:tab w:val="num" w:pos="792"/>
        </w:tabs>
        <w:rPr>
          <w:lang w:val="fr-CH"/>
        </w:rPr>
      </w:pPr>
      <w:r w:rsidRPr="0006487C">
        <w:rPr>
          <w:lang w:val="fr"/>
        </w:rPr>
        <w:t>À sa 97</w:t>
      </w:r>
      <w:r w:rsidRPr="00BE6160">
        <w:rPr>
          <w:vertAlign w:val="superscript"/>
          <w:lang w:val="fr"/>
        </w:rPr>
        <w:t>e</w:t>
      </w:r>
      <w:r w:rsidRPr="0006487C">
        <w:rPr>
          <w:lang w:val="fr"/>
        </w:rPr>
        <w:t xml:space="preserve"> réunion, le Comité exécutif a approuvé, en principe, la première étape des KIP pour 11</w:t>
      </w:r>
      <w:r w:rsidR="009A0F00">
        <w:rPr>
          <w:lang w:val="fr"/>
        </w:rPr>
        <w:t> </w:t>
      </w:r>
      <w:r w:rsidRPr="0006487C">
        <w:rPr>
          <w:lang w:val="fr"/>
        </w:rPr>
        <w:t xml:space="preserve">pays, approuvant également la première tranche de financement au titre de chacun (décisions 97/56 à 97/61, 97/63, 97/65 et 97/67 à 97/69). Le Comité a approuvé des tranches de KIP pour deux pays (décision 97/35) et les deuxième et </w:t>
      </w:r>
      <w:proofErr w:type="gramStart"/>
      <w:r w:rsidRPr="0006487C">
        <w:rPr>
          <w:lang w:val="fr"/>
        </w:rPr>
        <w:t>troisième tranches</w:t>
      </w:r>
      <w:proofErr w:type="gramEnd"/>
      <w:r w:rsidRPr="0006487C">
        <w:rPr>
          <w:lang w:val="fr"/>
        </w:rPr>
        <w:t xml:space="preserve"> du projet de contrôle des émissions de HFC</w:t>
      </w:r>
      <w:r w:rsidR="009A0F00">
        <w:rPr>
          <w:lang w:val="fr"/>
        </w:rPr>
        <w:t>-</w:t>
      </w:r>
      <w:r w:rsidRPr="0006487C">
        <w:rPr>
          <w:lang w:val="fr"/>
        </w:rPr>
        <w:t>23 générées lors de la production de HCFC22 dans un pays (décision 97/41). Le Comité exécutif a reporté à sa 98</w:t>
      </w:r>
      <w:r w:rsidRPr="00BE6160">
        <w:rPr>
          <w:vertAlign w:val="superscript"/>
          <w:lang w:val="fr"/>
        </w:rPr>
        <w:t>e</w:t>
      </w:r>
      <w:r w:rsidRPr="0006487C">
        <w:rPr>
          <w:lang w:val="fr"/>
        </w:rPr>
        <w:t xml:space="preserve"> réunion l’examen du KIP pour un pays (décision 97/64) et d’une tranche du KIP pour un autre pays (décision 97/62).</w:t>
      </w:r>
    </w:p>
    <w:p w14:paraId="08BF2A5A" w14:textId="0232F9DF" w:rsidR="00864472" w:rsidRPr="00A450E3" w:rsidRDefault="00864472" w:rsidP="00A450E3">
      <w:pPr>
        <w:pStyle w:val="Heading1"/>
        <w:tabs>
          <w:tab w:val="clear" w:pos="0"/>
          <w:tab w:val="num" w:pos="792"/>
        </w:tabs>
        <w:rPr>
          <w:lang w:val="fr-CH"/>
        </w:rPr>
      </w:pPr>
      <w:r w:rsidRPr="00642972">
        <w:rPr>
          <w:lang w:val="fr"/>
        </w:rPr>
        <w:t>À sa 97</w:t>
      </w:r>
      <w:r w:rsidRPr="00BE6160">
        <w:rPr>
          <w:vertAlign w:val="superscript"/>
          <w:lang w:val="fr"/>
        </w:rPr>
        <w:t>e</w:t>
      </w:r>
      <w:r w:rsidRPr="00642972">
        <w:rPr>
          <w:lang w:val="fr"/>
        </w:rPr>
        <w:t xml:space="preserve"> réunion, en ce qui concerne les projets pilotes autonomes liés au maintien ou à l’amélioration de l’efficacité énergétique dans le contexte de l'élimination progressive des HFC, le Comité </w:t>
      </w:r>
      <w:r w:rsidR="00BE6160">
        <w:rPr>
          <w:lang w:val="fr"/>
        </w:rPr>
        <w:t xml:space="preserve">exécutif </w:t>
      </w:r>
      <w:r w:rsidRPr="00642972">
        <w:rPr>
          <w:lang w:val="fr"/>
        </w:rPr>
        <w:t xml:space="preserve">a approuvé des projets autres que d'investissement au titre de la décision 91/65 pour 12 pays (décisions 97/66, 97/70 à 97/72, 97/75 à 97/77 et 97/79 à 97/83) ; un projet pilote sur l’efficacité énergétique au titre de la décision 95/87 pour un pays (décision 97/73) ; et des projets pilotes sur l’efficacité énergétique (décisions 94/60) pour trois pays (décisions 97/74, 97/78 et 97/84). </w:t>
      </w:r>
    </w:p>
    <w:p w14:paraId="7D1565B4" w14:textId="77777777" w:rsidR="00BE6160" w:rsidRDefault="00BE6160" w:rsidP="00BE6160">
      <w:pPr>
        <w:pStyle w:val="Heading1"/>
        <w:tabs>
          <w:tab w:val="clear" w:pos="0"/>
          <w:tab w:val="num" w:pos="792"/>
        </w:tabs>
        <w:rPr>
          <w:highlight w:val="yellow"/>
        </w:rPr>
      </w:pPr>
      <w:r w:rsidRPr="00576496">
        <w:rPr>
          <w:highlight w:val="yellow"/>
        </w:rPr>
        <w:t>[À la 98</w:t>
      </w:r>
      <w:r w:rsidRPr="00BE6160">
        <w:rPr>
          <w:highlight w:val="yellow"/>
          <w:vertAlign w:val="superscript"/>
        </w:rPr>
        <w:t>e</w:t>
      </w:r>
      <w:r w:rsidRPr="00576496">
        <w:rPr>
          <w:highlight w:val="yellow"/>
        </w:rPr>
        <w:t xml:space="preserve"> </w:t>
      </w:r>
      <w:proofErr w:type="spellStart"/>
      <w:r w:rsidRPr="00576496">
        <w:rPr>
          <w:highlight w:val="yellow"/>
        </w:rPr>
        <w:t>réunion</w:t>
      </w:r>
      <w:proofErr w:type="spellEnd"/>
      <w:r>
        <w:rPr>
          <w:highlight w:val="yellow"/>
        </w:rPr>
        <w:t>…</w:t>
      </w:r>
      <w:r w:rsidRPr="00576496">
        <w:rPr>
          <w:highlight w:val="yellow"/>
        </w:rPr>
        <w:t>]</w:t>
      </w:r>
    </w:p>
    <w:p w14:paraId="14F7538B" w14:textId="77777777" w:rsidR="008A375D" w:rsidRPr="00BE6160" w:rsidRDefault="008A375D" w:rsidP="007E5DE7">
      <w:pPr>
        <w:spacing w:after="240"/>
        <w:ind w:left="720" w:hanging="720"/>
        <w:outlineLvl w:val="0"/>
        <w:rPr>
          <w:rFonts w:eastAsia="Times New Roman"/>
          <w:b/>
          <w:lang w:val="fr-CH" w:eastAsia="en-US"/>
        </w:rPr>
      </w:pPr>
      <w:r w:rsidRPr="007E5DE7">
        <w:rPr>
          <w:rFonts w:eastAsia="Times New Roman"/>
          <w:b/>
          <w:lang w:val="fr" w:eastAsia="fr"/>
        </w:rPr>
        <w:t>b)</w:t>
      </w:r>
      <w:r w:rsidRPr="007E5DE7">
        <w:rPr>
          <w:rFonts w:eastAsia="Times New Roman"/>
          <w:b/>
          <w:lang w:val="fr" w:eastAsia="fr"/>
        </w:rPr>
        <w:tab/>
        <w:t>Activités autres que d'investissement</w:t>
      </w:r>
    </w:p>
    <w:p w14:paraId="6F4CC96B" w14:textId="6D50F145" w:rsidR="008A375D" w:rsidRPr="00A450E3" w:rsidRDefault="008A375D" w:rsidP="007E5DE7">
      <w:pPr>
        <w:pStyle w:val="Heading1"/>
        <w:tabs>
          <w:tab w:val="clear" w:pos="0"/>
          <w:tab w:val="num" w:pos="792"/>
        </w:tabs>
        <w:rPr>
          <w:lang w:val="fr-CH"/>
        </w:rPr>
      </w:pPr>
      <w:r w:rsidRPr="00A450E3">
        <w:rPr>
          <w:lang w:val="fr-CH"/>
        </w:rPr>
        <w:t>À sa 97</w:t>
      </w:r>
      <w:r w:rsidRPr="00BE6160">
        <w:rPr>
          <w:vertAlign w:val="superscript"/>
          <w:lang w:val="fr-CH"/>
        </w:rPr>
        <w:t>e</w:t>
      </w:r>
      <w:r w:rsidRPr="00A450E3">
        <w:rPr>
          <w:lang w:val="fr-CH"/>
        </w:rPr>
        <w:t xml:space="preserve"> réunion, le Comité exécutif a approuvé toutes les demandes de financement autres que d'investissement, à une exception près. Les demandes portaient sur le financement de la préparation des phases II et III des PGEH pour quatre pays ; de la préparation des KIP pour quatre pays ; de la vérification de la mise en œuvre de la phase I des KIP pour sept pays ; des activités de soutien à l'élimination progressive des HFC pour un pays ; de la préparation d’un projet pilote visant à maintenir ou améliorer l’efficacité énergétique des technologies et équipements de remplacement dans le cadre de la réduction progressive des HFC, conformément aux décisions 91/65 et 95/87, pour deux pays ; du renouvellement de projets de renforcement des institutions pour cinq pays ; et de la création d’un inventaire national des banques de déchets de substances contrôlées et de l’élaboration d’un plan national de gestion de ces substances pour 28</w:t>
      </w:r>
      <w:r w:rsidR="00BE6160">
        <w:rPr>
          <w:lang w:val="fr-CH"/>
        </w:rPr>
        <w:t> </w:t>
      </w:r>
      <w:r w:rsidRPr="00A450E3">
        <w:rPr>
          <w:lang w:val="fr-CH"/>
        </w:rPr>
        <w:t>pays. Les demandes ont été présentées dans les documents relatifs à la coopération bilatérale.</w:t>
      </w:r>
      <w:r w:rsidRPr="007E5DE7">
        <w:rPr>
          <w:vertAlign w:val="superscript"/>
        </w:rPr>
        <w:footnoteReference w:id="15"/>
      </w:r>
      <w:r w:rsidRPr="00A450E3">
        <w:rPr>
          <w:lang w:val="fr-CH"/>
        </w:rPr>
        <w:t xml:space="preserve"> et les amendements au programme de travail 2025 du PNUD,</w:t>
      </w:r>
      <w:r w:rsidRPr="007E5DE7">
        <w:rPr>
          <w:vertAlign w:val="superscript"/>
        </w:rPr>
        <w:footnoteReference w:id="16"/>
      </w:r>
      <w:r w:rsidRPr="00A450E3">
        <w:rPr>
          <w:lang w:val="fr-CH"/>
        </w:rPr>
        <w:t xml:space="preserve"> du PNUE,</w:t>
      </w:r>
      <w:r w:rsidRPr="007E5DE7">
        <w:rPr>
          <w:vertAlign w:val="superscript"/>
        </w:rPr>
        <w:footnoteReference w:id="17"/>
      </w:r>
      <w:r w:rsidRPr="00A450E3">
        <w:rPr>
          <w:lang w:val="fr-CH"/>
        </w:rPr>
        <w:t xml:space="preserve"> de l'ONUDI</w:t>
      </w:r>
      <w:r w:rsidRPr="007E5DE7">
        <w:rPr>
          <w:vertAlign w:val="superscript"/>
        </w:rPr>
        <w:footnoteReference w:id="18"/>
      </w:r>
      <w:r w:rsidRPr="00A450E3">
        <w:rPr>
          <w:lang w:val="fr-CH"/>
        </w:rPr>
        <w:t xml:space="preserve"> et de la Banque mondiale</w:t>
      </w:r>
      <w:r w:rsidRPr="007E5DE7">
        <w:rPr>
          <w:vertAlign w:val="superscript"/>
        </w:rPr>
        <w:footnoteReference w:id="19"/>
      </w:r>
      <w:r w:rsidRPr="00A450E3">
        <w:rPr>
          <w:lang w:val="fr-CH"/>
        </w:rPr>
        <w:t xml:space="preserve"> (décisions 97/35 et 97/37). La demande qui n’a pas été approuvée concernait la préparation d’un projet pilote visant à maintenir ou améliorer l’efficacité énergétique dans le contexte de la réduction progressive des HFC, conformément à la décision 91/65, dans un pays (décision 97/36).</w:t>
      </w:r>
    </w:p>
    <w:p w14:paraId="2D24C601" w14:textId="2DF550E3" w:rsidR="00576496" w:rsidRDefault="00576496" w:rsidP="00E75AB1">
      <w:pPr>
        <w:pStyle w:val="Heading1"/>
        <w:tabs>
          <w:tab w:val="clear" w:pos="0"/>
          <w:tab w:val="num" w:pos="792"/>
        </w:tabs>
        <w:rPr>
          <w:highlight w:val="yellow"/>
        </w:rPr>
      </w:pPr>
      <w:r w:rsidRPr="00576496">
        <w:rPr>
          <w:highlight w:val="yellow"/>
        </w:rPr>
        <w:t>[À la 98</w:t>
      </w:r>
      <w:r w:rsidRPr="00BE6160">
        <w:rPr>
          <w:highlight w:val="yellow"/>
          <w:vertAlign w:val="superscript"/>
        </w:rPr>
        <w:t>e</w:t>
      </w:r>
      <w:r w:rsidRPr="00576496">
        <w:rPr>
          <w:highlight w:val="yellow"/>
        </w:rPr>
        <w:t xml:space="preserve"> </w:t>
      </w:r>
      <w:proofErr w:type="spellStart"/>
      <w:r w:rsidRPr="00576496">
        <w:rPr>
          <w:highlight w:val="yellow"/>
        </w:rPr>
        <w:t>réunion</w:t>
      </w:r>
      <w:proofErr w:type="spellEnd"/>
      <w:r w:rsidR="00BE6160">
        <w:rPr>
          <w:highlight w:val="yellow"/>
        </w:rPr>
        <w:t>…</w:t>
      </w:r>
      <w:r w:rsidRPr="00576496">
        <w:rPr>
          <w:highlight w:val="yellow"/>
        </w:rPr>
        <w:t>]</w:t>
      </w:r>
    </w:p>
    <w:p w14:paraId="4E16C6DB" w14:textId="272D0EC0" w:rsidR="008A375D" w:rsidRPr="00A450E3" w:rsidRDefault="00263A9D" w:rsidP="00E75AB1">
      <w:pPr>
        <w:spacing w:after="240"/>
        <w:ind w:left="720" w:hanging="720"/>
        <w:outlineLvl w:val="0"/>
        <w:rPr>
          <w:rFonts w:eastAsia="Times New Roman"/>
          <w:b/>
          <w:lang w:val="fr-CH" w:eastAsia="en-US"/>
        </w:rPr>
      </w:pPr>
      <w:r>
        <w:rPr>
          <w:b/>
          <w:sz w:val="20"/>
          <w:szCs w:val="20"/>
          <w:lang w:val="fr"/>
        </w:rPr>
        <w:t>c)</w:t>
      </w:r>
      <w:r w:rsidR="008A375D" w:rsidRPr="00E75AB1">
        <w:rPr>
          <w:rFonts w:eastAsia="Times New Roman"/>
          <w:b/>
          <w:lang w:val="fr" w:eastAsia="fr"/>
        </w:rPr>
        <w:tab/>
        <w:t>Budget du Programme d'aide à la conformité du PNUE pour 2025</w:t>
      </w:r>
    </w:p>
    <w:p w14:paraId="6C2740E0" w14:textId="77A62A4D" w:rsidR="00E75AB1" w:rsidRPr="00A450E3" w:rsidRDefault="00E75AB1" w:rsidP="00C96AA2">
      <w:pPr>
        <w:pStyle w:val="Heading1"/>
        <w:tabs>
          <w:tab w:val="clear" w:pos="0"/>
          <w:tab w:val="num" w:pos="792"/>
        </w:tabs>
        <w:rPr>
          <w:lang w:val="fr-CH"/>
        </w:rPr>
      </w:pPr>
      <w:r w:rsidRPr="00A450E3">
        <w:rPr>
          <w:lang w:val="fr-CH"/>
        </w:rPr>
        <w:lastRenderedPageBreak/>
        <w:t>À sa 97</w:t>
      </w:r>
      <w:r w:rsidRPr="00BE6160">
        <w:rPr>
          <w:vertAlign w:val="superscript"/>
          <w:lang w:val="fr-CH"/>
        </w:rPr>
        <w:t>e</w:t>
      </w:r>
      <w:r w:rsidRPr="00A450E3">
        <w:rPr>
          <w:lang w:val="fr-CH"/>
        </w:rPr>
        <w:t xml:space="preserve"> réunion, le Comité exécutif </w:t>
      </w:r>
      <w:bookmarkStart w:id="0" w:name="_Hlk120870422"/>
      <w:r w:rsidRPr="00A450E3">
        <w:rPr>
          <w:lang w:val="fr-CH"/>
        </w:rPr>
        <w:t>a</w:t>
      </w:r>
      <w:bookmarkEnd w:id="0"/>
      <w:r w:rsidRPr="00A450E3">
        <w:rPr>
          <w:lang w:val="fr-CH"/>
        </w:rPr>
        <w:t xml:space="preserve"> pris note du rapport d’étape 2025 et du plan de travail et du budget 2026 du Programme d'aide à la conformité du PNUE.</w:t>
      </w:r>
      <w:r w:rsidRPr="00CA40A5">
        <w:rPr>
          <w:vertAlign w:val="superscript"/>
        </w:rPr>
        <w:footnoteReference w:id="20"/>
      </w:r>
      <w:r w:rsidRPr="00A450E3">
        <w:rPr>
          <w:lang w:val="fr-CH"/>
        </w:rPr>
        <w:t xml:space="preserve"> Le Comité exécutif a approuvé les activités et le budget du Programme d'aide à la conformité pour 2026, tels qu'ils figurent en annexe au rapport de cette réunion.</w:t>
      </w:r>
      <w:r w:rsidRPr="00CA40A5">
        <w:rPr>
          <w:vertAlign w:val="superscript"/>
        </w:rPr>
        <w:footnoteReference w:id="21"/>
      </w:r>
      <w:r w:rsidRPr="00A450E3">
        <w:rPr>
          <w:lang w:val="fr-CH"/>
        </w:rPr>
        <w:t xml:space="preserve"> pour un montant de 11 276 967 $US, plus les coûts d'appui d'agence de 8 % soit à 902 157 $US. Le Comité exécutif a décidé que les ressources humaines et financières approuvées pour le PNUE et concernant le budget du programme d'aide à la conformité devraient continuer à être utilisées uniquement pour des activités approuvées par le Comité exécutif conformément au mandat du mécanisme financier prévu par l’article 10 du Protocole de Montréal et conformément aux décisions 50/26</w:t>
      </w:r>
      <w:r w:rsidR="006D770B">
        <w:rPr>
          <w:lang w:val="fr-CH"/>
        </w:rPr>
        <w:t xml:space="preserve"> </w:t>
      </w:r>
      <w:r w:rsidRPr="00A450E3">
        <w:rPr>
          <w:lang w:val="fr-CH"/>
        </w:rPr>
        <w:t>c) et 73/53 (décision 97/85).</w:t>
      </w:r>
    </w:p>
    <w:p w14:paraId="7DF1E4CA" w14:textId="77777777" w:rsidR="00E75AB1" w:rsidRPr="00A450E3" w:rsidRDefault="00E75AB1" w:rsidP="00C96AA2">
      <w:pPr>
        <w:spacing w:after="240"/>
        <w:ind w:left="720" w:hanging="720"/>
        <w:outlineLvl w:val="0"/>
        <w:rPr>
          <w:b/>
          <w:sz w:val="20"/>
          <w:szCs w:val="20"/>
          <w:lang w:val="fr-CH"/>
        </w:rPr>
      </w:pPr>
      <w:r w:rsidRPr="00C96AA2">
        <w:rPr>
          <w:b/>
          <w:sz w:val="20"/>
          <w:szCs w:val="20"/>
          <w:lang w:val="fr"/>
        </w:rPr>
        <w:t>d)</w:t>
      </w:r>
      <w:r w:rsidRPr="00C96AA2">
        <w:rPr>
          <w:b/>
          <w:sz w:val="20"/>
          <w:szCs w:val="20"/>
          <w:lang w:val="fr"/>
        </w:rPr>
        <w:tab/>
        <w:t xml:space="preserve">Coûts </w:t>
      </w:r>
      <w:r w:rsidRPr="001842D7">
        <w:rPr>
          <w:b/>
          <w:lang w:val="fr"/>
        </w:rPr>
        <w:t>de base du PNUD, de l</w:t>
      </w:r>
      <w:r w:rsidRPr="00C96AA2">
        <w:rPr>
          <w:b/>
          <w:sz w:val="20"/>
          <w:szCs w:val="20"/>
          <w:lang w:val="fr"/>
        </w:rPr>
        <w:t>’ONUDI et de la Banque mondiale</w:t>
      </w:r>
    </w:p>
    <w:p w14:paraId="43E31D1B" w14:textId="1F7BB87D" w:rsidR="00E75AB1" w:rsidRPr="00A450E3" w:rsidRDefault="00E75AB1" w:rsidP="00C96AA2">
      <w:pPr>
        <w:pStyle w:val="Heading1"/>
        <w:tabs>
          <w:tab w:val="clear" w:pos="0"/>
          <w:tab w:val="num" w:pos="792"/>
        </w:tabs>
        <w:rPr>
          <w:lang w:val="fr-CH"/>
        </w:rPr>
      </w:pPr>
      <w:r w:rsidRPr="00A450E3">
        <w:rPr>
          <w:lang w:val="fr-CH"/>
        </w:rPr>
        <w:t>À sa 97</w:t>
      </w:r>
      <w:r w:rsidRPr="00BE6160">
        <w:rPr>
          <w:vertAlign w:val="superscript"/>
          <w:lang w:val="fr-CH"/>
        </w:rPr>
        <w:t>e</w:t>
      </w:r>
      <w:r w:rsidRPr="00A450E3">
        <w:rPr>
          <w:lang w:val="fr-CH"/>
        </w:rPr>
        <w:t xml:space="preserve"> réunion, le Comité exécutif a approuvé, tels que demandés, </w:t>
      </w:r>
      <w:proofErr w:type="gramStart"/>
      <w:r w:rsidRPr="00A450E3">
        <w:rPr>
          <w:lang w:val="fr-CH"/>
        </w:rPr>
        <w:t>les budget</w:t>
      </w:r>
      <w:proofErr w:type="gramEnd"/>
      <w:r w:rsidRPr="00A450E3">
        <w:rPr>
          <w:lang w:val="fr-CH"/>
        </w:rPr>
        <w:t xml:space="preserve"> de base du PNUD, de l'ONUDI et de la Banque mondiale pour 2026 </w:t>
      </w:r>
      <w:r w:rsidRPr="00C96AA2">
        <w:rPr>
          <w:vertAlign w:val="superscript"/>
        </w:rPr>
        <w:footnoteReference w:id="22"/>
      </w:r>
      <w:r w:rsidRPr="00A450E3">
        <w:rPr>
          <w:lang w:val="fr-CH"/>
        </w:rPr>
        <w:t xml:space="preserve"> (décision 97/86).</w:t>
      </w:r>
    </w:p>
    <w:p w14:paraId="2CCAD641" w14:textId="77777777" w:rsidR="00C96AA2" w:rsidRPr="00A450E3" w:rsidRDefault="00C96AA2" w:rsidP="00911458">
      <w:pPr>
        <w:keepNext/>
        <w:spacing w:after="240"/>
        <w:ind w:left="720" w:hanging="720"/>
        <w:outlineLvl w:val="0"/>
        <w:rPr>
          <w:rFonts w:eastAsia="Times New Roman"/>
          <w:b/>
          <w:lang w:val="fr-CH" w:eastAsia="en-US"/>
        </w:rPr>
      </w:pPr>
      <w:r w:rsidRPr="00C96AA2">
        <w:rPr>
          <w:rFonts w:eastAsia="Times New Roman"/>
          <w:b/>
          <w:lang w:val="fr" w:eastAsia="fr"/>
        </w:rPr>
        <w:t>2.</w:t>
      </w:r>
      <w:r w:rsidRPr="00C96AA2">
        <w:rPr>
          <w:rFonts w:eastAsia="Times New Roman"/>
          <w:b/>
          <w:lang w:val="fr" w:eastAsia="fr"/>
        </w:rPr>
        <w:tab/>
        <w:t>Mise en œuvre et rendu de rapports</w:t>
      </w:r>
    </w:p>
    <w:p w14:paraId="7C8A3514" w14:textId="77777777" w:rsidR="00C96AA2" w:rsidRPr="00A450E3" w:rsidRDefault="00C96AA2" w:rsidP="00911458">
      <w:pPr>
        <w:keepNext/>
        <w:spacing w:after="240"/>
        <w:ind w:left="720" w:hanging="720"/>
        <w:outlineLvl w:val="0"/>
        <w:rPr>
          <w:rFonts w:eastAsia="Times New Roman"/>
          <w:b/>
          <w:lang w:val="fr-CH" w:eastAsia="en-US"/>
        </w:rPr>
      </w:pPr>
      <w:r w:rsidRPr="00C96AA2">
        <w:rPr>
          <w:rFonts w:eastAsia="Times New Roman"/>
          <w:b/>
          <w:lang w:val="fr" w:eastAsia="fr"/>
        </w:rPr>
        <w:t>Données relatives au programme de pays et perspectives de conformité.</w:t>
      </w:r>
    </w:p>
    <w:p w14:paraId="349F0665" w14:textId="2014E256" w:rsidR="004C0B34" w:rsidRPr="00A450E3" w:rsidRDefault="00C96AA2" w:rsidP="004C0B34">
      <w:pPr>
        <w:pStyle w:val="Heading1"/>
        <w:tabs>
          <w:tab w:val="clear" w:pos="0"/>
          <w:tab w:val="num" w:pos="792"/>
        </w:tabs>
        <w:rPr>
          <w:lang w:val="fr-CH"/>
        </w:rPr>
      </w:pPr>
      <w:r w:rsidRPr="00A450E3">
        <w:rPr>
          <w:lang w:val="fr-CH"/>
        </w:rPr>
        <w:t>À sa 97</w:t>
      </w:r>
      <w:r w:rsidRPr="00BE6160">
        <w:rPr>
          <w:vertAlign w:val="superscript"/>
          <w:lang w:val="fr-CH"/>
        </w:rPr>
        <w:t>e</w:t>
      </w:r>
      <w:r w:rsidRPr="00A450E3">
        <w:rPr>
          <w:lang w:val="fr-CH"/>
        </w:rPr>
        <w:t xml:space="preserve"> </w:t>
      </w:r>
      <w:r w:rsidR="009A0F00" w:rsidRPr="009A0F00">
        <w:rPr>
          <w:color w:val="000000" w:themeColor="text1"/>
          <w:vertAlign w:val="superscript"/>
        </w:rPr>
        <w:footnoteReference w:id="23"/>
      </w:r>
      <w:r w:rsidR="009A0F00" w:rsidRPr="00A450E3">
        <w:rPr>
          <w:lang w:val="fr-CH"/>
        </w:rPr>
        <w:t xml:space="preserve"> </w:t>
      </w:r>
      <w:r w:rsidRPr="009A0F00">
        <w:rPr>
          <w:highlight w:val="yellow"/>
          <w:lang w:val="fr-CH"/>
        </w:rPr>
        <w:t xml:space="preserve">[et à </w:t>
      </w:r>
      <w:r w:rsidRPr="009A0F00">
        <w:rPr>
          <w:color w:val="000000" w:themeColor="text1"/>
          <w:highlight w:val="yellow"/>
          <w:lang w:val="fr-CH"/>
        </w:rPr>
        <w:t xml:space="preserve">sa </w:t>
      </w:r>
      <w:r w:rsidR="004C0B34" w:rsidRPr="009A0F00">
        <w:rPr>
          <w:color w:val="000000" w:themeColor="text1"/>
          <w:highlight w:val="yellow"/>
          <w:lang w:val="fr-CH"/>
        </w:rPr>
        <w:t>98</w:t>
      </w:r>
      <w:r w:rsidR="004C0B34" w:rsidRPr="009A0F00">
        <w:rPr>
          <w:color w:val="000000" w:themeColor="text1"/>
          <w:highlight w:val="yellow"/>
          <w:vertAlign w:val="superscript"/>
          <w:lang w:val="fr-CH"/>
        </w:rPr>
        <w:t>e</w:t>
      </w:r>
      <w:r w:rsidR="004C0B34" w:rsidRPr="009A0F00">
        <w:rPr>
          <w:color w:val="000000" w:themeColor="text1"/>
          <w:highlight w:val="yellow"/>
          <w:lang w:val="fr-CH"/>
        </w:rPr>
        <w:t>]</w:t>
      </w:r>
      <w:r w:rsidRPr="009A0F00">
        <w:rPr>
          <w:color w:val="000000" w:themeColor="text1"/>
          <w:vertAlign w:val="superscript"/>
        </w:rPr>
        <w:footnoteReference w:id="24"/>
      </w:r>
      <w:r w:rsidR="00BE6160" w:rsidRPr="009A0F00">
        <w:rPr>
          <w:color w:val="000000" w:themeColor="text1"/>
          <w:lang w:val="fr-CH"/>
        </w:rPr>
        <w:t xml:space="preserve"> </w:t>
      </w:r>
      <w:r w:rsidRPr="009A0F00">
        <w:rPr>
          <w:color w:val="000000" w:themeColor="text1"/>
          <w:lang w:val="fr-CH"/>
        </w:rPr>
        <w:t>réunion</w:t>
      </w:r>
      <w:r w:rsidRPr="00A450E3">
        <w:rPr>
          <w:lang w:val="fr-CH"/>
        </w:rPr>
        <w:t>, le Comité exécutif s'est penché sur le document concernant les données relatives au programme de pays et aux perspectives de conformité. À sa 97</w:t>
      </w:r>
      <w:r w:rsidRPr="00BE6160">
        <w:rPr>
          <w:vertAlign w:val="superscript"/>
          <w:lang w:val="fr-CH"/>
        </w:rPr>
        <w:t>e</w:t>
      </w:r>
      <w:r w:rsidRPr="00A450E3">
        <w:rPr>
          <w:lang w:val="fr-CH"/>
        </w:rPr>
        <w:t xml:space="preserve"> réunion, le Comité exécutif a fait observer que le nouveau système de notification en ligne des données des programmes de pays, officiellement lancé le 1</w:t>
      </w:r>
      <w:r w:rsidRPr="00BE6160">
        <w:rPr>
          <w:vertAlign w:val="superscript"/>
          <w:lang w:val="fr-CH"/>
        </w:rPr>
        <w:t>er</w:t>
      </w:r>
      <w:r w:rsidRPr="00A450E3">
        <w:rPr>
          <w:lang w:val="fr-CH"/>
        </w:rPr>
        <w:t xml:space="preserve"> janvier 2025, </w:t>
      </w:r>
      <w:r w:rsidR="00BE6160">
        <w:rPr>
          <w:lang w:val="fr-CH"/>
        </w:rPr>
        <w:t>était</w:t>
      </w:r>
      <w:r w:rsidRPr="00A450E3">
        <w:rPr>
          <w:lang w:val="fr-CH"/>
        </w:rPr>
        <w:t xml:space="preserve"> utilisé, au 1</w:t>
      </w:r>
      <w:r w:rsidRPr="00BE6160">
        <w:rPr>
          <w:vertAlign w:val="superscript"/>
          <w:lang w:val="fr-CH"/>
        </w:rPr>
        <w:t>er</w:t>
      </w:r>
      <w:r w:rsidRPr="00A450E3">
        <w:rPr>
          <w:lang w:val="fr-CH"/>
        </w:rPr>
        <w:t xml:space="preserve"> décembre 2025, par 126 pays, dont 124 avaient officiellement soumis leurs données de 2024. Le Comité a demandé au Secrétariat du Fonds d’envoyer une lettre à un pays pour l'exhorter à rendre son rapport de données de programme de pays en souffrance pour 2024 (décision 97/6).</w:t>
      </w:r>
    </w:p>
    <w:p w14:paraId="73466B7F" w14:textId="571C8B6B" w:rsidR="00C96AA2" w:rsidRPr="00BE6160" w:rsidRDefault="00BE6160" w:rsidP="00BE6160">
      <w:pPr>
        <w:pStyle w:val="Heading1"/>
        <w:tabs>
          <w:tab w:val="clear" w:pos="0"/>
          <w:tab w:val="num" w:pos="792"/>
        </w:tabs>
        <w:rPr>
          <w:highlight w:val="yellow"/>
        </w:rPr>
      </w:pPr>
      <w:r w:rsidRPr="00576496">
        <w:rPr>
          <w:highlight w:val="yellow"/>
        </w:rPr>
        <w:t>[À la 98</w:t>
      </w:r>
      <w:r w:rsidRPr="00BE6160">
        <w:rPr>
          <w:highlight w:val="yellow"/>
          <w:vertAlign w:val="superscript"/>
        </w:rPr>
        <w:t>e</w:t>
      </w:r>
      <w:r w:rsidRPr="00576496">
        <w:rPr>
          <w:highlight w:val="yellow"/>
        </w:rPr>
        <w:t xml:space="preserve"> </w:t>
      </w:r>
      <w:proofErr w:type="spellStart"/>
      <w:r w:rsidRPr="00576496">
        <w:rPr>
          <w:highlight w:val="yellow"/>
        </w:rPr>
        <w:t>réunion</w:t>
      </w:r>
      <w:proofErr w:type="spellEnd"/>
      <w:r>
        <w:rPr>
          <w:highlight w:val="yellow"/>
        </w:rPr>
        <w:t>…</w:t>
      </w:r>
      <w:r w:rsidRPr="00576496">
        <w:rPr>
          <w:highlight w:val="yellow"/>
        </w:rPr>
        <w:t>]</w:t>
      </w:r>
    </w:p>
    <w:p w14:paraId="0D79CE98" w14:textId="47E71339" w:rsidR="008A375D" w:rsidRPr="001564C0" w:rsidRDefault="004C0B34" w:rsidP="001564C0">
      <w:pPr>
        <w:spacing w:after="240"/>
        <w:ind w:left="720" w:hanging="720"/>
        <w:outlineLvl w:val="0"/>
        <w:rPr>
          <w:b/>
          <w:lang w:val="en-GB"/>
        </w:rPr>
      </w:pPr>
      <w:r w:rsidRPr="001564C0">
        <w:rPr>
          <w:b/>
          <w:lang w:val="fr"/>
        </w:rPr>
        <w:t>b)</w:t>
      </w:r>
      <w:r w:rsidRPr="001564C0">
        <w:rPr>
          <w:b/>
          <w:lang w:val="fr"/>
        </w:rPr>
        <w:tab/>
        <w:t>Rapports d'étape</w:t>
      </w:r>
    </w:p>
    <w:p w14:paraId="1C980F1E" w14:textId="6C1A8AB3" w:rsidR="00CA40A5" w:rsidRPr="00A450E3" w:rsidRDefault="00CA40A5" w:rsidP="006516BE">
      <w:pPr>
        <w:pStyle w:val="Heading1"/>
        <w:tabs>
          <w:tab w:val="clear" w:pos="0"/>
          <w:tab w:val="num" w:pos="792"/>
        </w:tabs>
        <w:rPr>
          <w:lang w:val="fr-CH"/>
        </w:rPr>
      </w:pPr>
      <w:r w:rsidRPr="006516BE">
        <w:rPr>
          <w:lang w:val="fr"/>
        </w:rPr>
        <w:t>À sa 97</w:t>
      </w:r>
      <w:r w:rsidRPr="00BE6160">
        <w:rPr>
          <w:vertAlign w:val="superscript"/>
          <w:lang w:val="fr"/>
        </w:rPr>
        <w:t>e</w:t>
      </w:r>
      <w:r w:rsidRPr="006516BE">
        <w:rPr>
          <w:lang w:val="fr"/>
        </w:rPr>
        <w:t xml:space="preserve"> réunion, le Comité exécutif a pris note du rapport d’étape consolidé du Fonds multilatéral au 31 décembre 2024.</w:t>
      </w:r>
      <w:r w:rsidRPr="006516BE">
        <w:rPr>
          <w:vertAlign w:val="superscript"/>
          <w:lang w:val="fr"/>
        </w:rPr>
        <w:footnoteReference w:id="25"/>
      </w:r>
      <w:r w:rsidRPr="006516BE">
        <w:rPr>
          <w:lang w:val="fr"/>
        </w:rPr>
        <w:t xml:space="preserve"> Il a également pris note des rapports d'étape, au 31 décembre 2024, des agences bilatérales</w:t>
      </w:r>
      <w:r w:rsidRPr="006516BE">
        <w:rPr>
          <w:vertAlign w:val="superscript"/>
          <w:lang w:val="fr"/>
        </w:rPr>
        <w:footnoteReference w:id="26"/>
      </w:r>
      <w:r w:rsidRPr="006516BE">
        <w:rPr>
          <w:lang w:val="fr"/>
        </w:rPr>
        <w:t xml:space="preserve"> (gouvernements de l'Allemagne, de l'Australie, de l'Autriche, de l'Espagne, de la France, de l'Italie, du Japon et du Royaume-Uni de Grande-Bretagne et d'Irlande du Nord) ainsi que du PNUD,</w:t>
      </w:r>
      <w:r w:rsidRPr="006516BE">
        <w:rPr>
          <w:vertAlign w:val="superscript"/>
          <w:lang w:val="fr"/>
        </w:rPr>
        <w:footnoteReference w:id="27"/>
      </w:r>
      <w:r w:rsidRPr="006516BE">
        <w:rPr>
          <w:lang w:val="fr"/>
        </w:rPr>
        <w:t xml:space="preserve"> du PNUE,</w:t>
      </w:r>
      <w:r w:rsidRPr="006516BE">
        <w:rPr>
          <w:vertAlign w:val="superscript"/>
          <w:lang w:val="fr"/>
        </w:rPr>
        <w:footnoteReference w:id="28"/>
      </w:r>
      <w:r w:rsidRPr="006516BE">
        <w:rPr>
          <w:lang w:val="fr"/>
        </w:rPr>
        <w:t xml:space="preserve"> de l'ONUDI</w:t>
      </w:r>
      <w:r w:rsidRPr="006516BE">
        <w:rPr>
          <w:vertAlign w:val="superscript"/>
          <w:lang w:val="fr"/>
        </w:rPr>
        <w:footnoteReference w:id="29"/>
      </w:r>
      <w:r w:rsidRPr="006516BE">
        <w:rPr>
          <w:lang w:val="fr"/>
        </w:rPr>
        <w:t xml:space="preserve"> et de la Banque mondiale.</w:t>
      </w:r>
      <w:r w:rsidRPr="006516BE">
        <w:rPr>
          <w:vertAlign w:val="superscript"/>
          <w:lang w:val="fr"/>
        </w:rPr>
        <w:footnoteReference w:id="30"/>
      </w:r>
      <w:r w:rsidRPr="006516BE">
        <w:rPr>
          <w:lang w:val="fr"/>
        </w:rPr>
        <w:t xml:space="preserve"> Pour tous les rapports d'étape, le Comité exécutif a approuvé les recommandations relatives aux projets en cours comportant des questions spécifiques qui figuraient dans les annexes y relatives au compte rendu de la réunion.</w:t>
      </w:r>
      <w:r w:rsidRPr="006516BE">
        <w:rPr>
          <w:vertAlign w:val="superscript"/>
          <w:lang w:val="fr"/>
        </w:rPr>
        <w:footnoteReference w:id="31"/>
      </w:r>
      <w:r w:rsidRPr="006516BE">
        <w:rPr>
          <w:lang w:val="fr"/>
        </w:rPr>
        <w:t xml:space="preserve"> Il a également pris un certain nombre d'autres mesures, comme la prolongation des délais d'achèvement pour la création d'inventaires nationaux des banques de déchets de substances contrôlées et de l'élaboration des plans nationaux de gestion de ces substances pour 40 pays et de six autres projets, dont des tranches de PGEH pour quatre pays. Le Comité </w:t>
      </w:r>
      <w:r w:rsidRPr="006516BE">
        <w:rPr>
          <w:lang w:val="fr"/>
        </w:rPr>
        <w:lastRenderedPageBreak/>
        <w:t>exécutif a également prié le Secrétariat du Fonds d’envoyer une lettre à un pays et à l’agence d’exécution concernée, concernant l’éventuelle annulation du PGEH du pays (décisions 97/9 à 97/14).</w:t>
      </w:r>
    </w:p>
    <w:p w14:paraId="3F1D14F5" w14:textId="74363B4E" w:rsidR="000B5BEC" w:rsidRPr="00A450E3" w:rsidRDefault="000B5BEC" w:rsidP="001564C0">
      <w:pPr>
        <w:spacing w:after="240"/>
        <w:ind w:left="720" w:hanging="720"/>
        <w:outlineLvl w:val="0"/>
        <w:rPr>
          <w:b/>
          <w:lang w:val="fr-CH"/>
        </w:rPr>
      </w:pPr>
      <w:r w:rsidRPr="001564C0">
        <w:rPr>
          <w:b/>
          <w:lang w:val="fr"/>
        </w:rPr>
        <w:t>c)</w:t>
      </w:r>
      <w:r w:rsidRPr="001564C0">
        <w:rPr>
          <w:b/>
          <w:lang w:val="fr"/>
        </w:rPr>
        <w:tab/>
        <w:t>Rapport sur les projets comportant des exigences particulières de remise de rapports</w:t>
      </w:r>
    </w:p>
    <w:p w14:paraId="40CD75ED" w14:textId="5C3BB789" w:rsidR="00DF7D52" w:rsidRPr="00A450E3" w:rsidRDefault="001564C0" w:rsidP="00F91FAB">
      <w:pPr>
        <w:pStyle w:val="Heading1"/>
        <w:tabs>
          <w:tab w:val="clear" w:pos="0"/>
          <w:tab w:val="num" w:pos="792"/>
        </w:tabs>
        <w:rPr>
          <w:lang w:val="fr-CH"/>
        </w:rPr>
      </w:pPr>
      <w:r w:rsidRPr="00E97BB1">
        <w:rPr>
          <w:lang w:val="fr"/>
        </w:rPr>
        <w:t>À sa 97</w:t>
      </w:r>
      <w:r w:rsidRPr="00BE6160">
        <w:rPr>
          <w:vertAlign w:val="superscript"/>
          <w:lang w:val="fr"/>
        </w:rPr>
        <w:t>e</w:t>
      </w:r>
      <w:r w:rsidRPr="00E97BB1">
        <w:rPr>
          <w:lang w:val="fr"/>
        </w:rPr>
        <w:t xml:space="preserve"> </w:t>
      </w:r>
      <w:r w:rsidRPr="00E97BB1">
        <w:rPr>
          <w:vertAlign w:val="superscript"/>
          <w:lang w:val="fr"/>
        </w:rPr>
        <w:footnoteReference w:id="32"/>
      </w:r>
      <w:r w:rsidRPr="00E97BB1">
        <w:rPr>
          <w:lang w:val="fr"/>
        </w:rPr>
        <w:t xml:space="preserve"> </w:t>
      </w:r>
      <w:r w:rsidR="005224BD" w:rsidRPr="00E97BB1">
        <w:rPr>
          <w:lang w:val="fr"/>
        </w:rPr>
        <w:t>[</w:t>
      </w:r>
      <w:r w:rsidRPr="00E97BB1">
        <w:rPr>
          <w:highlight w:val="yellow"/>
          <w:lang w:val="fr"/>
        </w:rPr>
        <w:t>et à sa 98</w:t>
      </w:r>
      <w:r w:rsidRPr="00BE6160">
        <w:rPr>
          <w:highlight w:val="yellow"/>
          <w:vertAlign w:val="superscript"/>
          <w:lang w:val="fr"/>
        </w:rPr>
        <w:t>e</w:t>
      </w:r>
      <w:r w:rsidR="00BE6160">
        <w:rPr>
          <w:highlight w:val="yellow"/>
          <w:lang w:val="fr"/>
        </w:rPr>
        <w:t>]</w:t>
      </w:r>
      <w:r w:rsidRPr="00BE6160">
        <w:rPr>
          <w:lang w:val="fr"/>
        </w:rPr>
        <w:t xml:space="preserve"> réunions,</w:t>
      </w:r>
      <w:r w:rsidRPr="00BE6160">
        <w:rPr>
          <w:rStyle w:val="FootnoteReference"/>
          <w:lang w:val="fr"/>
        </w:rPr>
        <w:footnoteReference w:id="33"/>
      </w:r>
      <w:r w:rsidRPr="00E97BB1">
        <w:rPr>
          <w:lang w:val="fr"/>
        </w:rPr>
        <w:t xml:space="preserve"> Le Comité exécutif a examiné des documents contenant des rapports sur des projets comportant des exigences de rapport spécifiques. À la 97</w:t>
      </w:r>
      <w:r w:rsidRPr="00BE6160">
        <w:rPr>
          <w:vertAlign w:val="superscript"/>
          <w:lang w:val="fr"/>
        </w:rPr>
        <w:t>e</w:t>
      </w:r>
      <w:r w:rsidRPr="00E97BB1">
        <w:rPr>
          <w:lang w:val="fr"/>
        </w:rPr>
        <w:t xml:space="preserve"> réunion, le Comité exécutif s'est penché sur des projets ne présentant aucun problème en suspens concernant les politiques, ni les coûts ni d'autres difficultés et relatifs aux PGEH pour quatre pays ; des projets d’accords entre les gouvernements et le Comité exécutif pour la réduction de la consommation des HFC conformément à la phase I des KIP de 14 pays ; des activités supplémentaires visant à maintenir l’efficacité énergétique dans le secteur de la réfrigération, en vertu de la décision 89/6, pour un pays ; une demande de changement d'agence d’exécution pour la phase III du PGEH et la phase I du KIP pour un pays ; et une demande d’annulation de projets en cours dans un pays. </w:t>
      </w:r>
      <w:r w:rsidRPr="009A0F00">
        <w:rPr>
          <w:highlight w:val="yellow"/>
          <w:lang w:val="fr"/>
        </w:rPr>
        <w:t>[</w:t>
      </w:r>
      <w:r w:rsidRPr="00E97BB1">
        <w:rPr>
          <w:highlight w:val="yellow"/>
          <w:lang w:val="fr"/>
        </w:rPr>
        <w:t>À la 98</w:t>
      </w:r>
      <w:r w:rsidRPr="00BE6160">
        <w:rPr>
          <w:highlight w:val="yellow"/>
          <w:vertAlign w:val="superscript"/>
          <w:lang w:val="fr"/>
        </w:rPr>
        <w:t>e</w:t>
      </w:r>
      <w:r w:rsidRPr="00E97BB1">
        <w:rPr>
          <w:highlight w:val="yellow"/>
          <w:lang w:val="fr"/>
        </w:rPr>
        <w:t xml:space="preserve"> réunion, ces projets </w:t>
      </w:r>
      <w:r w:rsidR="00BE6160">
        <w:rPr>
          <w:highlight w:val="yellow"/>
          <w:lang w:val="fr"/>
        </w:rPr>
        <w:t>concernaient</w:t>
      </w:r>
      <w:r w:rsidRPr="00E97BB1">
        <w:rPr>
          <w:highlight w:val="yellow"/>
          <w:lang w:val="fr"/>
        </w:rPr>
        <w:t>…</w:t>
      </w:r>
      <w:r w:rsidRPr="009A0F00">
        <w:rPr>
          <w:highlight w:val="yellow"/>
          <w:lang w:val="fr"/>
        </w:rPr>
        <w:t>]</w:t>
      </w:r>
      <w:r w:rsidRPr="00E97BB1">
        <w:rPr>
          <w:lang w:val="fr"/>
        </w:rPr>
        <w:t xml:space="preserve"> Le Comité </w:t>
      </w:r>
      <w:r w:rsidR="00BE6160">
        <w:rPr>
          <w:lang w:val="fr"/>
        </w:rPr>
        <w:t xml:space="preserve">exécutif </w:t>
      </w:r>
      <w:r w:rsidRPr="00E97BB1">
        <w:rPr>
          <w:lang w:val="fr"/>
        </w:rPr>
        <w:t>a pris note des rapports et des informations fournis et a convenu d’un certain nombre de mesures, notamment, à la 97</w:t>
      </w:r>
      <w:r w:rsidRPr="00BE6160">
        <w:rPr>
          <w:vertAlign w:val="superscript"/>
          <w:lang w:val="fr"/>
        </w:rPr>
        <w:t>e</w:t>
      </w:r>
      <w:r w:rsidR="00BE6160">
        <w:rPr>
          <w:lang w:val="fr"/>
        </w:rPr>
        <w:t> </w:t>
      </w:r>
      <w:r w:rsidRPr="00E97BB1">
        <w:rPr>
          <w:lang w:val="fr"/>
        </w:rPr>
        <w:t>réunion, l’approbation de 14 accords relatifs à la phase I des KIP qui avaient été approuvés aux 92</w:t>
      </w:r>
      <w:r w:rsidR="00BE6160" w:rsidRPr="00BE6160">
        <w:rPr>
          <w:vertAlign w:val="superscript"/>
          <w:lang w:val="fr"/>
        </w:rPr>
        <w:t>e</w:t>
      </w:r>
      <w:r w:rsidRPr="00E97BB1">
        <w:rPr>
          <w:lang w:val="fr"/>
        </w:rPr>
        <w:t>, 93</w:t>
      </w:r>
      <w:r w:rsidRPr="00BE6160">
        <w:rPr>
          <w:vertAlign w:val="superscript"/>
          <w:lang w:val="fr"/>
        </w:rPr>
        <w:t>e</w:t>
      </w:r>
      <w:r w:rsidRPr="00E97BB1">
        <w:rPr>
          <w:lang w:val="fr"/>
        </w:rPr>
        <w:t>, 94</w:t>
      </w:r>
      <w:r w:rsidRPr="00BE6160">
        <w:rPr>
          <w:vertAlign w:val="superscript"/>
          <w:lang w:val="fr"/>
        </w:rPr>
        <w:t>e</w:t>
      </w:r>
      <w:r w:rsidRPr="00E97BB1">
        <w:rPr>
          <w:lang w:val="fr"/>
        </w:rPr>
        <w:t xml:space="preserve"> et 95</w:t>
      </w:r>
      <w:r w:rsidRPr="00BE6160">
        <w:rPr>
          <w:vertAlign w:val="superscript"/>
          <w:lang w:val="fr"/>
        </w:rPr>
        <w:t>e</w:t>
      </w:r>
      <w:r w:rsidRPr="00E97BB1">
        <w:rPr>
          <w:lang w:val="fr"/>
        </w:rPr>
        <w:t xml:space="preserve"> réunions, le transfert de la mise en œuvre de toutes les activités de la phase III d’un PGEH et de la phase I d’un KIP pour un pays, d’une agence à une autre, ainsi que le transfert des financements correspondants, et l’annulation de tous les projets en cours dans un pays [ </w:t>
      </w:r>
      <w:r w:rsidRPr="00F91FAB">
        <w:rPr>
          <w:highlight w:val="yellow"/>
          <w:lang w:val="fr"/>
        </w:rPr>
        <w:t>et, à la 98</w:t>
      </w:r>
      <w:r w:rsidRPr="00BE6160">
        <w:rPr>
          <w:highlight w:val="yellow"/>
          <w:vertAlign w:val="superscript"/>
          <w:lang w:val="fr"/>
        </w:rPr>
        <w:t>e</w:t>
      </w:r>
      <w:r w:rsidRPr="00F91FAB">
        <w:rPr>
          <w:highlight w:val="yellow"/>
          <w:lang w:val="fr"/>
        </w:rPr>
        <w:t xml:space="preserve"> réunion…]</w:t>
      </w:r>
      <w:r w:rsidRPr="00E97BB1">
        <w:rPr>
          <w:lang w:val="fr"/>
        </w:rPr>
        <w:t xml:space="preserve"> Le Comité exécutif a également demandé d’autres mesures aux pays et aux agences d’exécution (décisions 97/15 à 97/19 [</w:t>
      </w:r>
      <w:r w:rsidR="00DF7D52" w:rsidRPr="00F91FAB">
        <w:rPr>
          <w:highlight w:val="yellow"/>
          <w:lang w:val="fr"/>
        </w:rPr>
        <w:t>et 98</w:t>
      </w:r>
      <w:proofErr w:type="gramStart"/>
      <w:r w:rsidR="00DF7D52" w:rsidRPr="00F91FAB">
        <w:rPr>
          <w:highlight w:val="yellow"/>
          <w:lang w:val="fr"/>
        </w:rPr>
        <w:t>/??</w:t>
      </w:r>
      <w:proofErr w:type="gramEnd"/>
      <w:r w:rsidR="00DF7D52" w:rsidRPr="00F91FAB">
        <w:rPr>
          <w:highlight w:val="yellow"/>
          <w:lang w:val="fr"/>
        </w:rPr>
        <w:t xml:space="preserve"> à 98</w:t>
      </w:r>
      <w:proofErr w:type="gramStart"/>
      <w:r w:rsidR="00DF7D52" w:rsidRPr="00F91FAB">
        <w:rPr>
          <w:highlight w:val="yellow"/>
          <w:lang w:val="fr"/>
        </w:rPr>
        <w:t>/??</w:t>
      </w:r>
      <w:proofErr w:type="gramEnd"/>
      <w:r w:rsidR="00904EA1" w:rsidRPr="00F91FAB">
        <w:rPr>
          <w:lang w:val="fr"/>
        </w:rPr>
        <w:t>]</w:t>
      </w:r>
      <w:r w:rsidRPr="00F91FAB">
        <w:rPr>
          <w:lang w:val="fr"/>
        </w:rPr>
        <w:t xml:space="preserve">). </w:t>
      </w:r>
    </w:p>
    <w:p w14:paraId="0190C1DF" w14:textId="0AE52330" w:rsidR="00EE44B8" w:rsidRPr="00A450E3" w:rsidRDefault="001564C0" w:rsidP="00EE44B8">
      <w:pPr>
        <w:pStyle w:val="Heading1"/>
        <w:tabs>
          <w:tab w:val="clear" w:pos="0"/>
          <w:tab w:val="num" w:pos="792"/>
        </w:tabs>
        <w:rPr>
          <w:lang w:val="fr-CH"/>
        </w:rPr>
      </w:pPr>
      <w:r w:rsidRPr="00EE44B8">
        <w:rPr>
          <w:lang w:val="fr"/>
        </w:rPr>
        <w:t>A la 97</w:t>
      </w:r>
      <w:r w:rsidRPr="00BE6160">
        <w:rPr>
          <w:vertAlign w:val="superscript"/>
          <w:lang w:val="fr"/>
        </w:rPr>
        <w:t>e</w:t>
      </w:r>
      <w:r w:rsidRPr="00EE44B8">
        <w:rPr>
          <w:lang w:val="fr"/>
        </w:rPr>
        <w:t xml:space="preserve"> réunion, les PGEH pour la République islamique d'Iran, le Pakistan et le Qatar ont été examinés individuellement. Prenant acte des rapports (décisions 97/20 à 97/22), le Comité exécutif a approuvé, à titre exceptionnel, la prolongation de la durée de la phase II du PGEH pour la République islamique d’Iran (décision 97/20) et la réaffectation des soldes de financement d’une activité à d’autres activités de la phase III du PGEH pour le Pakistan (décision 97/21). </w:t>
      </w:r>
    </w:p>
    <w:p w14:paraId="7ABCF76D" w14:textId="0F975AA0" w:rsidR="00E97BB1" w:rsidRPr="00A450E3" w:rsidRDefault="00E97BB1" w:rsidP="00EE44B8">
      <w:pPr>
        <w:pStyle w:val="Heading1"/>
        <w:tabs>
          <w:tab w:val="clear" w:pos="0"/>
          <w:tab w:val="num" w:pos="792"/>
        </w:tabs>
        <w:rPr>
          <w:lang w:val="fr-CH"/>
        </w:rPr>
      </w:pPr>
      <w:r w:rsidRPr="00EE44B8">
        <w:rPr>
          <w:lang w:val="fr"/>
        </w:rPr>
        <w:t>[</w:t>
      </w:r>
      <w:r w:rsidR="00BE6160">
        <w:rPr>
          <w:highlight w:val="yellow"/>
          <w:lang w:val="fr"/>
        </w:rPr>
        <w:t xml:space="preserve">À </w:t>
      </w:r>
      <w:r w:rsidRPr="00EE44B8">
        <w:rPr>
          <w:highlight w:val="yellow"/>
          <w:lang w:val="fr"/>
        </w:rPr>
        <w:t>la 98e réunion…</w:t>
      </w:r>
      <w:r w:rsidRPr="00EE44B8">
        <w:rPr>
          <w:lang w:val="fr"/>
        </w:rPr>
        <w:t>]</w:t>
      </w:r>
    </w:p>
    <w:p w14:paraId="58717CBE" w14:textId="77777777" w:rsidR="007976EB" w:rsidRPr="00A450E3" w:rsidRDefault="007976EB" w:rsidP="007976EB">
      <w:pPr>
        <w:keepNext/>
        <w:spacing w:after="240"/>
        <w:jc w:val="left"/>
        <w:outlineLvl w:val="1"/>
        <w:rPr>
          <w:b/>
          <w:bCs/>
          <w:sz w:val="24"/>
          <w:szCs w:val="24"/>
          <w:lang w:val="fr-CH"/>
        </w:rPr>
      </w:pPr>
      <w:r w:rsidRPr="00A450E3">
        <w:rPr>
          <w:b/>
          <w:bCs/>
          <w:sz w:val="24"/>
          <w:szCs w:val="24"/>
          <w:lang w:val="fr-CH"/>
        </w:rPr>
        <w:t>D.</w:t>
      </w:r>
      <w:r w:rsidRPr="00A450E3">
        <w:rPr>
          <w:b/>
          <w:bCs/>
          <w:sz w:val="24"/>
          <w:szCs w:val="24"/>
          <w:lang w:val="fr-CH"/>
        </w:rPr>
        <w:tab/>
        <w:t>Évaluation</w:t>
      </w:r>
    </w:p>
    <w:p w14:paraId="575BF18D" w14:textId="1383AE33" w:rsidR="007976EB" w:rsidRPr="00A450E3" w:rsidRDefault="007976EB" w:rsidP="007976EB">
      <w:pPr>
        <w:spacing w:after="240"/>
        <w:ind w:left="720" w:hanging="720"/>
        <w:outlineLvl w:val="0"/>
        <w:rPr>
          <w:b/>
          <w:bCs/>
          <w:lang w:val="fr-CH"/>
        </w:rPr>
      </w:pPr>
      <w:r w:rsidRPr="00474B0F">
        <w:rPr>
          <w:b/>
          <w:bCs/>
          <w:sz w:val="20"/>
          <w:szCs w:val="20"/>
          <w:lang w:val="fr"/>
        </w:rPr>
        <w:t>a</w:t>
      </w:r>
      <w:r w:rsidRPr="00EE44B8">
        <w:rPr>
          <w:b/>
          <w:lang w:val="fr"/>
        </w:rPr>
        <w:t xml:space="preserve">) </w:t>
      </w:r>
      <w:r w:rsidR="00BE6160">
        <w:rPr>
          <w:b/>
          <w:lang w:val="fr"/>
        </w:rPr>
        <w:tab/>
      </w:r>
      <w:r w:rsidRPr="00EE44B8">
        <w:rPr>
          <w:b/>
          <w:lang w:val="fr"/>
        </w:rPr>
        <w:t>Efficacité des agences d'exécution</w:t>
      </w:r>
    </w:p>
    <w:p w14:paraId="7D4E9073" w14:textId="0AC9FEEB" w:rsidR="007976EB" w:rsidRPr="00A450E3" w:rsidRDefault="007976EB" w:rsidP="007976EB">
      <w:pPr>
        <w:pStyle w:val="Heading1"/>
        <w:tabs>
          <w:tab w:val="clear" w:pos="0"/>
          <w:tab w:val="num" w:pos="792"/>
        </w:tabs>
        <w:rPr>
          <w:bCs/>
          <w:lang w:val="fr-CH"/>
        </w:rPr>
      </w:pPr>
      <w:r w:rsidRPr="007976EB">
        <w:rPr>
          <w:lang w:val="fr"/>
        </w:rPr>
        <w:t>À sa 97</w:t>
      </w:r>
      <w:r w:rsidRPr="00BE6160">
        <w:rPr>
          <w:vertAlign w:val="superscript"/>
          <w:lang w:val="fr"/>
        </w:rPr>
        <w:t>e</w:t>
      </w:r>
      <w:r w:rsidRPr="007976EB">
        <w:rPr>
          <w:lang w:val="fr"/>
        </w:rPr>
        <w:t xml:space="preserve"> réunion, le Comité exécutif a pris note de l'évaluation de l'efficacité des agences d'exécution au regard de leurs plans d'activités pour 2024.</w:t>
      </w:r>
      <w:r w:rsidRPr="007976EB">
        <w:rPr>
          <w:bCs/>
          <w:vertAlign w:val="superscript"/>
          <w:lang w:val="fr"/>
        </w:rPr>
        <w:footnoteReference w:id="34"/>
      </w:r>
      <w:r w:rsidRPr="007976EB">
        <w:rPr>
          <w:lang w:val="fr"/>
        </w:rPr>
        <w:t xml:space="preserve"> Toutes les agences d’exécution ont fait l’objet d’une évaluation quantitative de leurs performances pour 2024 d’au moins 84 sur une échelle de 100</w:t>
      </w:r>
      <w:r w:rsidR="00BE6160">
        <w:rPr>
          <w:lang w:val="fr"/>
        </w:rPr>
        <w:t> ;</w:t>
      </w:r>
      <w:r w:rsidRPr="007976EB">
        <w:rPr>
          <w:lang w:val="fr"/>
        </w:rPr>
        <w:t xml:space="preserve"> la performance du PNUD et du PNUE en 2024 s'est améliorée par rapport à 2023. </w:t>
      </w:r>
      <w:bookmarkStart w:id="1" w:name="_Hlk162872086"/>
      <w:r w:rsidRPr="007976EB">
        <w:rPr>
          <w:lang w:val="fr"/>
        </w:rPr>
        <w:t xml:space="preserve">L’analyse des tendances a indiqué que l’efficacité des agences d’exécution ne s’était pas améliorée en 2024 par rapport à 2023 au niveau de quelques indicateurs ; Le Comité a pris note avec satisfaction des efforts </w:t>
      </w:r>
      <w:bookmarkEnd w:id="1"/>
      <w:r w:rsidRPr="007976EB">
        <w:rPr>
          <w:lang w:val="fr"/>
        </w:rPr>
        <w:t xml:space="preserve">entrepris par les agences bilatérales et d’exécution pour mener à bien des échanges ouverts et constructifs avec leurs </w:t>
      </w:r>
      <w:r w:rsidR="00BE6160">
        <w:rPr>
          <w:lang w:val="fr"/>
        </w:rPr>
        <w:t>u</w:t>
      </w:r>
      <w:r w:rsidRPr="007976EB">
        <w:rPr>
          <w:lang w:val="fr"/>
        </w:rPr>
        <w:t>nités nationales de l’Ozone (UNO) concernées sur les domaines dans lesquels leurs services ont été jugés peu satisfaisants ou insatisfaisants ainsi que de l’issue positive de cette consultation. Le Comité exécutif a encouragé les unités nationales de l’Ozone à soumettre chaque année et en temps opportun leurs évaluations qualitatives de l'efficacité des agences bilatérales et d’exécution dans l’assistance apportée à leurs gouvernements respectifs (décision 97/7).</w:t>
      </w:r>
    </w:p>
    <w:p w14:paraId="08A1EE0A" w14:textId="005F2D90" w:rsidR="007976EB" w:rsidRPr="00A450E3" w:rsidRDefault="007976EB" w:rsidP="004718C3">
      <w:pPr>
        <w:keepNext/>
        <w:spacing w:before="240" w:after="240"/>
        <w:ind w:left="720" w:hanging="720"/>
        <w:outlineLvl w:val="1"/>
        <w:rPr>
          <w:b/>
          <w:lang w:val="fr-CH"/>
        </w:rPr>
      </w:pPr>
      <w:r w:rsidRPr="00A450E3">
        <w:rPr>
          <w:b/>
          <w:lang w:val="fr-CH"/>
        </w:rPr>
        <w:lastRenderedPageBreak/>
        <w:t>b)</w:t>
      </w:r>
      <w:r w:rsidRPr="00A450E3">
        <w:rPr>
          <w:b/>
          <w:lang w:val="fr-CH"/>
        </w:rPr>
        <w:tab/>
        <w:t>Rapport annuel sur la mise en œuvre du programme de travail de suivi et d’évaluation pour 2025 et du programme de travail mis à jour pour 2026</w:t>
      </w:r>
    </w:p>
    <w:p w14:paraId="0330AE0C" w14:textId="6B80F557" w:rsidR="007976EB" w:rsidRPr="00A450E3" w:rsidRDefault="007976EB" w:rsidP="0070223E">
      <w:pPr>
        <w:pStyle w:val="Heading1"/>
        <w:tabs>
          <w:tab w:val="clear" w:pos="0"/>
          <w:tab w:val="num" w:pos="792"/>
        </w:tabs>
        <w:rPr>
          <w:b/>
          <w:bCs/>
          <w:lang w:val="fr-CH" w:bidi="hi-IN"/>
        </w:rPr>
      </w:pPr>
      <w:r w:rsidRPr="0070223E">
        <w:rPr>
          <w:lang w:val="fr"/>
        </w:rPr>
        <w:t>À sa 97</w:t>
      </w:r>
      <w:r w:rsidRPr="00BE6160">
        <w:rPr>
          <w:vertAlign w:val="superscript"/>
          <w:lang w:val="fr"/>
        </w:rPr>
        <w:t>e</w:t>
      </w:r>
      <w:r w:rsidRPr="0070223E">
        <w:rPr>
          <w:lang w:val="fr"/>
        </w:rPr>
        <w:t xml:space="preserve"> réunion, le Comité exécutif a examiné le rapport annuel sur la mise en œuvre du programme de travail de suivi et d’évaluation pour 2025, y compris sur l’expérience pilote d’un cycle biennal pour le programme de travail et le budget, ainsi que le programme de travail d’évaluation pour 2026.</w:t>
      </w:r>
      <w:r w:rsidRPr="0070223E">
        <w:rPr>
          <w:rStyle w:val="FootnoteReference"/>
          <w:lang w:val="fr"/>
        </w:rPr>
        <w:footnoteReference w:id="35"/>
      </w:r>
      <w:r w:rsidRPr="0070223E">
        <w:rPr>
          <w:lang w:val="fr"/>
        </w:rPr>
        <w:t xml:space="preserve"> Le Comité exécutif a approuvé le programme de travail d'évaluation pour 2026 </w:t>
      </w:r>
      <w:r w:rsidRPr="0070223E">
        <w:rPr>
          <w:color w:val="000000" w:themeColor="text1"/>
          <w:lang w:val="fr"/>
        </w:rPr>
        <w:t>annexé au rapport de la présente réunion</w:t>
      </w:r>
      <w:r w:rsidRPr="0070223E">
        <w:rPr>
          <w:lang w:val="fr"/>
        </w:rPr>
        <w:t>,</w:t>
      </w:r>
      <w:r w:rsidR="0070223E" w:rsidRPr="0070223E">
        <w:rPr>
          <w:rStyle w:val="FootnoteReference"/>
          <w:lang w:val="fr"/>
        </w:rPr>
        <w:footnoteReference w:id="36"/>
      </w:r>
      <w:r w:rsidRPr="0070223E">
        <w:rPr>
          <w:lang w:val="fr"/>
        </w:rPr>
        <w:t xml:space="preserve"> en faisant observer que le solde provisoire restant du budget 2025, s’élevant à 131 759 $US, serait reporté au budget d’évaluation correspondant pour l’année 2026 (décision 97/8).</w:t>
      </w:r>
    </w:p>
    <w:p w14:paraId="236D4E2E" w14:textId="77777777" w:rsidR="0070223E" w:rsidRPr="00A450E3" w:rsidRDefault="0070223E" w:rsidP="0070223E">
      <w:pPr>
        <w:keepNext/>
        <w:spacing w:after="240"/>
        <w:jc w:val="left"/>
        <w:outlineLvl w:val="1"/>
        <w:rPr>
          <w:b/>
          <w:bCs/>
          <w:sz w:val="24"/>
          <w:szCs w:val="24"/>
          <w:lang w:val="fr-CH"/>
        </w:rPr>
      </w:pPr>
      <w:r w:rsidRPr="00A450E3">
        <w:rPr>
          <w:b/>
          <w:bCs/>
          <w:sz w:val="24"/>
          <w:szCs w:val="24"/>
          <w:lang w:val="fr-CH"/>
        </w:rPr>
        <w:t>E.</w:t>
      </w:r>
      <w:r w:rsidRPr="00A450E3">
        <w:rPr>
          <w:b/>
          <w:bCs/>
          <w:sz w:val="24"/>
          <w:szCs w:val="24"/>
          <w:lang w:val="fr-CH"/>
        </w:rPr>
        <w:tab/>
        <w:t>Planification des activités et questions financières</w:t>
      </w:r>
    </w:p>
    <w:p w14:paraId="5667C962" w14:textId="0B53CAE0" w:rsidR="0070223E" w:rsidRPr="0070223E" w:rsidRDefault="0070223E" w:rsidP="0070223E">
      <w:pPr>
        <w:pStyle w:val="Heading2"/>
        <w:numPr>
          <w:ilvl w:val="0"/>
          <w:numId w:val="0"/>
        </w:numPr>
        <w:jc w:val="left"/>
        <w:rPr>
          <w:b/>
          <w:lang w:val="en-GB"/>
        </w:rPr>
      </w:pPr>
      <w:r w:rsidRPr="0070223E">
        <w:rPr>
          <w:b/>
          <w:bCs/>
          <w:lang w:val="fr"/>
        </w:rPr>
        <w:t>1.</w:t>
      </w:r>
      <w:r w:rsidRPr="0070223E">
        <w:rPr>
          <w:b/>
          <w:bCs/>
          <w:lang w:val="fr"/>
        </w:rPr>
        <w:tab/>
        <w:t>Planification des activités</w:t>
      </w:r>
    </w:p>
    <w:p w14:paraId="2F96F997" w14:textId="0662D2F1" w:rsidR="0070223E" w:rsidRPr="00A450E3" w:rsidRDefault="0070223E" w:rsidP="0005256C">
      <w:pPr>
        <w:pStyle w:val="Heading1"/>
        <w:tabs>
          <w:tab w:val="clear" w:pos="0"/>
          <w:tab w:val="num" w:pos="792"/>
        </w:tabs>
        <w:rPr>
          <w:lang w:val="fr-CH"/>
        </w:rPr>
      </w:pPr>
      <w:r w:rsidRPr="0005256C">
        <w:rPr>
          <w:lang w:val="fr"/>
        </w:rPr>
        <w:t>À sa 97</w:t>
      </w:r>
      <w:r w:rsidRPr="00BE6160">
        <w:rPr>
          <w:vertAlign w:val="superscript"/>
          <w:lang w:val="fr"/>
        </w:rPr>
        <w:t>e</w:t>
      </w:r>
      <w:r w:rsidRPr="0005256C">
        <w:rPr>
          <w:lang w:val="fr"/>
        </w:rPr>
        <w:t xml:space="preserve"> réunion, le Comité exécutif a examiné une mise à jour sur l’état d’avancement de la mise en œuvre du plan d’activités consolidé du Fonds multilatéral pour la période 2025-2027</w:t>
      </w:r>
      <w:r w:rsidR="00BE6160">
        <w:rPr>
          <w:lang w:val="fr"/>
        </w:rPr>
        <w:t>,</w:t>
      </w:r>
      <w:r w:rsidRPr="0005256C">
        <w:rPr>
          <w:vertAlign w:val="superscript"/>
          <w:lang w:val="fr"/>
        </w:rPr>
        <w:footnoteReference w:id="37"/>
      </w:r>
      <w:r w:rsidRPr="0005256C">
        <w:rPr>
          <w:lang w:val="fr"/>
        </w:rPr>
        <w:t xml:space="preserve"> </w:t>
      </w:r>
      <w:r w:rsidR="00BE6160">
        <w:rPr>
          <w:lang w:val="fr"/>
        </w:rPr>
        <w:t>prenant note de</w:t>
      </w:r>
      <w:r w:rsidRPr="0005256C">
        <w:rPr>
          <w:lang w:val="fr"/>
        </w:rPr>
        <w:t xml:space="preserve"> la valeur totale des activités soumises à la 97</w:t>
      </w:r>
      <w:r w:rsidR="00BE6160" w:rsidRPr="00BE6160">
        <w:rPr>
          <w:vertAlign w:val="superscript"/>
          <w:lang w:val="fr"/>
        </w:rPr>
        <w:t>e</w:t>
      </w:r>
      <w:r w:rsidRPr="0005256C">
        <w:rPr>
          <w:lang w:val="fr"/>
        </w:rPr>
        <w:t xml:space="preserve"> réunion (décision 97/23).</w:t>
      </w:r>
    </w:p>
    <w:p w14:paraId="4DF1E521" w14:textId="7898FA77" w:rsidR="0070223E" w:rsidRPr="00EA749F" w:rsidRDefault="00BE6160" w:rsidP="00EA749F">
      <w:pPr>
        <w:pStyle w:val="Heading1"/>
        <w:tabs>
          <w:tab w:val="clear" w:pos="0"/>
          <w:tab w:val="num" w:pos="792"/>
        </w:tabs>
        <w:rPr>
          <w:bCs/>
          <w:lang w:val="en-GB"/>
        </w:rPr>
      </w:pPr>
      <w:r>
        <w:rPr>
          <w:bCs/>
          <w:lang w:val="fr"/>
        </w:rPr>
        <w:t xml:space="preserve">À </w:t>
      </w:r>
      <w:r w:rsidR="00670A21" w:rsidRPr="00EA749F">
        <w:rPr>
          <w:bCs/>
          <w:lang w:val="fr"/>
        </w:rPr>
        <w:t>sa 97</w:t>
      </w:r>
      <w:r w:rsidR="00670A21" w:rsidRPr="00BE6160">
        <w:rPr>
          <w:bCs/>
          <w:vertAlign w:val="superscript"/>
          <w:lang w:val="fr"/>
        </w:rPr>
        <w:t>e</w:t>
      </w:r>
      <w:r w:rsidR="00670A21" w:rsidRPr="00EA749F">
        <w:rPr>
          <w:bCs/>
          <w:lang w:val="fr"/>
        </w:rPr>
        <w:t xml:space="preserve"> réunion, le Comité exécutif a également examiné le plan d’activités consolidé du Fonds multilatéral pour la période 2026-2028.</w:t>
      </w:r>
      <w:r w:rsidR="0070223E" w:rsidRPr="00EA749F">
        <w:rPr>
          <w:bCs/>
          <w:vertAlign w:val="superscript"/>
          <w:lang w:val="fr"/>
        </w:rPr>
        <w:footnoteReference w:id="38"/>
      </w:r>
      <w:r w:rsidR="00670A21" w:rsidRPr="00EA749F">
        <w:rPr>
          <w:bCs/>
          <w:lang w:val="fr"/>
        </w:rPr>
        <w:t xml:space="preserve"> Après avoir apporté un certain nombre d'ajustements, </w:t>
      </w:r>
      <w:r>
        <w:rPr>
          <w:bCs/>
          <w:lang w:val="fr"/>
        </w:rPr>
        <w:t>il</w:t>
      </w:r>
      <w:r w:rsidR="00670A21" w:rsidRPr="00EA749F">
        <w:rPr>
          <w:bCs/>
          <w:lang w:val="fr"/>
        </w:rPr>
        <w:t xml:space="preserve"> a approuvé le plan </w:t>
      </w:r>
      <w:r>
        <w:rPr>
          <w:bCs/>
          <w:lang w:val="fr"/>
        </w:rPr>
        <w:t>d’activités</w:t>
      </w:r>
      <w:r w:rsidR="00670A21" w:rsidRPr="00EA749F">
        <w:rPr>
          <w:bCs/>
          <w:lang w:val="fr"/>
        </w:rPr>
        <w:t xml:space="preserve"> consolidé pour 2026-2028, en précisant que cette approbation ne valait pas approbation des projets qui y étaient </w:t>
      </w:r>
      <w:r>
        <w:rPr>
          <w:bCs/>
          <w:lang w:val="fr"/>
        </w:rPr>
        <w:t>nommés</w:t>
      </w:r>
      <w:r w:rsidR="00670A21" w:rsidRPr="00EA749F">
        <w:rPr>
          <w:bCs/>
          <w:lang w:val="fr"/>
        </w:rPr>
        <w:t xml:space="preserve">, ni de leur financement </w:t>
      </w:r>
      <w:r>
        <w:rPr>
          <w:bCs/>
          <w:lang w:val="fr"/>
        </w:rPr>
        <w:t>ni</w:t>
      </w:r>
      <w:r w:rsidR="00670A21" w:rsidRPr="00EA749F">
        <w:rPr>
          <w:bCs/>
          <w:lang w:val="fr"/>
        </w:rPr>
        <w:t xml:space="preserve"> de leurs tonnage</w:t>
      </w:r>
      <w:r>
        <w:rPr>
          <w:bCs/>
          <w:lang w:val="fr"/>
        </w:rPr>
        <w:t>s</w:t>
      </w:r>
      <w:r w:rsidR="00670A21" w:rsidRPr="00EA749F">
        <w:rPr>
          <w:bCs/>
          <w:lang w:val="fr"/>
        </w:rPr>
        <w:t>. Le Comité a également demandé au Secrétariat du Fonds de préparer un bref document à examiner par le Comité exécutif lors de sa 99</w:t>
      </w:r>
      <w:r w:rsidR="00670A21" w:rsidRPr="00BE6160">
        <w:rPr>
          <w:bCs/>
          <w:vertAlign w:val="superscript"/>
          <w:lang w:val="fr"/>
        </w:rPr>
        <w:t>e</w:t>
      </w:r>
      <w:r w:rsidR="00670A21" w:rsidRPr="00EA749F">
        <w:rPr>
          <w:bCs/>
          <w:lang w:val="fr"/>
        </w:rPr>
        <w:t xml:space="preserve"> réunion sur la mise à jour des lignes directrices relatives à la préparation des projets pour la phase I des KIP en vue de leur utilisation lors de la préparation de la phase II des KIP (décision 97/24). Le Comité exécutif a également examiné les plans d’activités 2026-2028 des agences bilatérales (gouvernements de l'Allemagne, de l’Australie, de la France, de l’Italie et du Royaume-Uni de Grande-Bretagne et d’Irlande du Nord)</w:t>
      </w:r>
      <w:r w:rsidR="0070223E" w:rsidRPr="00C37852">
        <w:rPr>
          <w:bCs/>
          <w:vertAlign w:val="superscript"/>
          <w:lang w:val="fr"/>
        </w:rPr>
        <w:footnoteReference w:id="39"/>
      </w:r>
      <w:r w:rsidR="00670A21" w:rsidRPr="00EA749F">
        <w:rPr>
          <w:bCs/>
          <w:lang w:val="fr"/>
        </w:rPr>
        <w:t xml:space="preserve"> ainsi que du PNUD,</w:t>
      </w:r>
      <w:r w:rsidR="0070223E" w:rsidRPr="00C37852">
        <w:rPr>
          <w:bCs/>
          <w:vertAlign w:val="superscript"/>
          <w:lang w:val="fr"/>
        </w:rPr>
        <w:footnoteReference w:id="40"/>
      </w:r>
      <w:r w:rsidR="00670A21" w:rsidRPr="00EA749F">
        <w:rPr>
          <w:bCs/>
          <w:lang w:val="fr"/>
        </w:rPr>
        <w:t xml:space="preserve"> du PNUE,</w:t>
      </w:r>
      <w:r w:rsidR="0070223E" w:rsidRPr="00C37852">
        <w:rPr>
          <w:bCs/>
          <w:vertAlign w:val="superscript"/>
          <w:lang w:val="fr"/>
        </w:rPr>
        <w:footnoteReference w:id="41"/>
      </w:r>
      <w:r w:rsidR="00670A21" w:rsidRPr="00EA749F">
        <w:rPr>
          <w:bCs/>
          <w:lang w:val="fr"/>
        </w:rPr>
        <w:t xml:space="preserve"> de l'ONUDI</w:t>
      </w:r>
      <w:r w:rsidR="0070223E" w:rsidRPr="00C37852">
        <w:rPr>
          <w:bCs/>
          <w:vertAlign w:val="superscript"/>
          <w:lang w:val="fr"/>
        </w:rPr>
        <w:footnoteReference w:id="42"/>
      </w:r>
      <w:r w:rsidR="00670A21" w:rsidRPr="00EA749F">
        <w:rPr>
          <w:bCs/>
          <w:lang w:val="fr"/>
        </w:rPr>
        <w:t xml:space="preserve"> et de la Banque mondiale.</w:t>
      </w:r>
      <w:r w:rsidR="0070223E" w:rsidRPr="00C37852">
        <w:rPr>
          <w:bCs/>
          <w:vertAlign w:val="superscript"/>
          <w:lang w:val="fr"/>
        </w:rPr>
        <w:footnoteReference w:id="43"/>
      </w:r>
      <w:r w:rsidR="00670A21" w:rsidRPr="00EA749F">
        <w:rPr>
          <w:bCs/>
          <w:lang w:val="fr"/>
        </w:rPr>
        <w:t xml:space="preserve"> Prenant acte de ces plans, le Comité exécutif a approuvé les indicateurs d'efficacité du PNUD, du PNUE, de l'ONUDI et de la Banque mondiale, tels qu'ils figurent dans les annexes y relatives au rapport de la présente réunion.</w:t>
      </w:r>
      <w:r w:rsidR="0070223E" w:rsidRPr="00C37852">
        <w:rPr>
          <w:bCs/>
          <w:vertAlign w:val="superscript"/>
          <w:lang w:val="fr"/>
        </w:rPr>
        <w:footnoteReference w:id="44"/>
      </w:r>
      <w:r w:rsidR="00670A21" w:rsidRPr="00EA749F">
        <w:rPr>
          <w:bCs/>
          <w:lang w:val="fr"/>
        </w:rPr>
        <w:t xml:space="preserve"> (décisions 97/25 à 97/29).</w:t>
      </w:r>
    </w:p>
    <w:p w14:paraId="53F00392" w14:textId="2C784349" w:rsidR="0070223E" w:rsidRPr="00EA749F" w:rsidRDefault="000F38F6" w:rsidP="00EA749F">
      <w:pPr>
        <w:pStyle w:val="Heading1"/>
        <w:tabs>
          <w:tab w:val="clear" w:pos="0"/>
          <w:tab w:val="num" w:pos="792"/>
        </w:tabs>
        <w:rPr>
          <w:bCs/>
          <w:lang w:val="en-GB"/>
        </w:rPr>
      </w:pPr>
      <w:r w:rsidRPr="000F38F6">
        <w:rPr>
          <w:bCs/>
          <w:highlight w:val="yellow"/>
          <w:lang w:val="fr"/>
        </w:rPr>
        <w:t>[À la 98</w:t>
      </w:r>
      <w:r w:rsidRPr="00BE6160">
        <w:rPr>
          <w:bCs/>
          <w:highlight w:val="yellow"/>
          <w:vertAlign w:val="superscript"/>
          <w:lang w:val="fr"/>
        </w:rPr>
        <w:t>e</w:t>
      </w:r>
      <w:r w:rsidRPr="000F38F6">
        <w:rPr>
          <w:bCs/>
          <w:highlight w:val="yellow"/>
          <w:lang w:val="fr"/>
        </w:rPr>
        <w:t xml:space="preserve"> réunion...]</w:t>
      </w:r>
    </w:p>
    <w:p w14:paraId="39C5D70D" w14:textId="77777777" w:rsidR="0070223E" w:rsidRPr="000F38F6" w:rsidRDefault="0070223E" w:rsidP="000F38F6">
      <w:pPr>
        <w:pStyle w:val="Heading2"/>
        <w:numPr>
          <w:ilvl w:val="0"/>
          <w:numId w:val="0"/>
        </w:numPr>
        <w:jc w:val="left"/>
        <w:rPr>
          <w:b/>
          <w:bCs/>
          <w:lang w:val="en-GB"/>
        </w:rPr>
      </w:pPr>
      <w:r w:rsidRPr="000F38F6">
        <w:rPr>
          <w:b/>
          <w:bCs/>
          <w:lang w:val="fr"/>
        </w:rPr>
        <w:t>2.</w:t>
      </w:r>
      <w:r w:rsidRPr="000F38F6">
        <w:rPr>
          <w:b/>
          <w:bCs/>
          <w:lang w:val="fr"/>
        </w:rPr>
        <w:tab/>
        <w:t>Questions financières</w:t>
      </w:r>
    </w:p>
    <w:p w14:paraId="42AD40B8" w14:textId="77777777" w:rsidR="00EA749F" w:rsidRPr="000F38F6" w:rsidRDefault="00EA749F" w:rsidP="000F38F6">
      <w:pPr>
        <w:pStyle w:val="Heading1"/>
        <w:keepNext/>
        <w:numPr>
          <w:ilvl w:val="0"/>
          <w:numId w:val="0"/>
        </w:numPr>
        <w:spacing w:before="240"/>
        <w:jc w:val="left"/>
        <w:rPr>
          <w:b/>
          <w:sz w:val="20"/>
          <w:szCs w:val="20"/>
          <w:lang w:val="en-GB"/>
        </w:rPr>
      </w:pPr>
      <w:r w:rsidRPr="000F38F6">
        <w:rPr>
          <w:b/>
          <w:sz w:val="20"/>
          <w:szCs w:val="20"/>
          <w:lang w:val="fr"/>
        </w:rPr>
        <w:t>a)</w:t>
      </w:r>
      <w:r w:rsidRPr="000F38F6">
        <w:rPr>
          <w:b/>
          <w:sz w:val="20"/>
          <w:szCs w:val="20"/>
          <w:lang w:val="fr"/>
        </w:rPr>
        <w:tab/>
        <w:t>Situation du Fonds multilatéral</w:t>
      </w:r>
    </w:p>
    <w:p w14:paraId="0B98A2CC" w14:textId="2D49C268" w:rsidR="00EA749F" w:rsidRPr="00BE6160" w:rsidRDefault="00EA749F" w:rsidP="000F38F6">
      <w:pPr>
        <w:pStyle w:val="Heading1"/>
        <w:tabs>
          <w:tab w:val="clear" w:pos="0"/>
          <w:tab w:val="num" w:pos="792"/>
        </w:tabs>
        <w:rPr>
          <w:bCs/>
          <w:lang w:val="fr-CH"/>
        </w:rPr>
      </w:pPr>
      <w:r w:rsidRPr="005C639A">
        <w:rPr>
          <w:bCs/>
          <w:lang w:val="fr"/>
        </w:rPr>
        <w:t>En date d</w:t>
      </w:r>
      <w:r w:rsidR="00BE6160">
        <w:rPr>
          <w:bCs/>
          <w:lang w:val="fr"/>
        </w:rPr>
        <w:t>u</w:t>
      </w:r>
      <w:r w:rsidR="005C639A" w:rsidRPr="0095006A">
        <w:rPr>
          <w:bCs/>
          <w:highlight w:val="yellow"/>
          <w:lang w:val="fr"/>
        </w:rPr>
        <w:t xml:space="preserve"> [?? juin</w:t>
      </w:r>
      <w:r w:rsidR="009A0F00">
        <w:rPr>
          <w:bCs/>
          <w:lang w:val="fr"/>
        </w:rPr>
        <w:t>]</w:t>
      </w:r>
      <w:r w:rsidRPr="005C639A">
        <w:rPr>
          <w:bCs/>
          <w:lang w:val="fr"/>
        </w:rPr>
        <w:t xml:space="preserve"> 2026, le revenu total du Fonds multilatéral, y compris les paiements en espèces, les billets à ordre, les contributions bilatérales</w:t>
      </w:r>
      <w:r w:rsidR="00D84D88" w:rsidRPr="006B3B98">
        <w:rPr>
          <w:bCs/>
          <w:highlight w:val="yellow"/>
          <w:lang w:val="fr"/>
        </w:rPr>
        <w:t xml:space="preserve">, les </w:t>
      </w:r>
      <w:r w:rsidRPr="005C639A">
        <w:rPr>
          <w:bCs/>
          <w:lang w:val="fr"/>
        </w:rPr>
        <w:t>intérêts accumulés et les revenus divers était</w:t>
      </w:r>
      <w:r w:rsidR="009A0F00">
        <w:rPr>
          <w:bCs/>
          <w:lang w:val="fr"/>
        </w:rPr>
        <w:t xml:space="preserve"> de </w:t>
      </w:r>
      <w:r w:rsidR="00D84D88" w:rsidRPr="006B3B98">
        <w:rPr>
          <w:bCs/>
          <w:highlight w:val="yellow"/>
          <w:lang w:val="fr"/>
        </w:rPr>
        <w:t>??</w:t>
      </w:r>
      <w:r w:rsidR="009A0F00">
        <w:rPr>
          <w:bCs/>
          <w:lang w:val="fr"/>
        </w:rPr>
        <w:t xml:space="preserve"> $US. L</w:t>
      </w:r>
      <w:r w:rsidRPr="005C639A">
        <w:rPr>
          <w:bCs/>
          <w:lang w:val="fr"/>
        </w:rPr>
        <w:t>e solde disponible s'élevait donc à</w:t>
      </w:r>
      <w:r w:rsidR="00BE6160">
        <w:rPr>
          <w:bCs/>
          <w:lang w:val="fr"/>
        </w:rPr>
        <w:t xml:space="preserve"> </w:t>
      </w:r>
      <w:r w:rsidR="00D84D88" w:rsidRPr="00CC76A4">
        <w:rPr>
          <w:bCs/>
          <w:highlight w:val="yellow"/>
          <w:lang w:val="fr"/>
        </w:rPr>
        <w:t>???</w:t>
      </w:r>
      <w:r w:rsidR="00BE6160">
        <w:rPr>
          <w:bCs/>
          <w:lang w:val="fr"/>
        </w:rPr>
        <w:t xml:space="preserve"> $US</w:t>
      </w:r>
      <w:r w:rsidR="00D84D88">
        <w:rPr>
          <w:bCs/>
          <w:lang w:val="fr"/>
        </w:rPr>
        <w:t>.</w:t>
      </w:r>
      <w:r w:rsidR="007B5D19" w:rsidRPr="00CC76A4">
        <w:rPr>
          <w:rStyle w:val="FootnoteReference"/>
          <w:bCs/>
          <w:lang w:val="fr"/>
        </w:rPr>
        <w:footnoteReference w:id="45"/>
      </w:r>
    </w:p>
    <w:p w14:paraId="79AA1850" w14:textId="77777777" w:rsidR="00EA749F" w:rsidRPr="00A450E3" w:rsidRDefault="00EA749F" w:rsidP="000F38F6">
      <w:pPr>
        <w:pStyle w:val="Heading1"/>
        <w:keepNext/>
        <w:numPr>
          <w:ilvl w:val="0"/>
          <w:numId w:val="0"/>
        </w:numPr>
        <w:spacing w:before="240"/>
        <w:jc w:val="left"/>
        <w:rPr>
          <w:b/>
          <w:sz w:val="20"/>
          <w:szCs w:val="20"/>
          <w:lang w:val="fr-CH"/>
        </w:rPr>
      </w:pPr>
      <w:r w:rsidRPr="000F38F6">
        <w:rPr>
          <w:b/>
          <w:sz w:val="20"/>
          <w:szCs w:val="20"/>
          <w:lang w:val="fr"/>
        </w:rPr>
        <w:lastRenderedPageBreak/>
        <w:t>b)</w:t>
      </w:r>
      <w:r w:rsidRPr="000F38F6">
        <w:rPr>
          <w:b/>
          <w:sz w:val="20"/>
          <w:szCs w:val="20"/>
          <w:lang w:val="fr"/>
        </w:rPr>
        <w:tab/>
        <w:t>Contributions et dépenses, soldes et ressources, comptes et budgets</w:t>
      </w:r>
    </w:p>
    <w:p w14:paraId="0D73BBB6" w14:textId="52CF3FF8" w:rsidR="00EA749F" w:rsidRPr="00A450E3" w:rsidRDefault="00EA749F" w:rsidP="00594A07">
      <w:pPr>
        <w:pStyle w:val="Heading1"/>
        <w:tabs>
          <w:tab w:val="clear" w:pos="0"/>
          <w:tab w:val="num" w:pos="792"/>
        </w:tabs>
        <w:rPr>
          <w:lang w:val="fr-CH"/>
        </w:rPr>
      </w:pPr>
      <w:r w:rsidRPr="00594A07">
        <w:rPr>
          <w:bCs/>
          <w:lang w:val="fr"/>
        </w:rPr>
        <w:t>À sa 97</w:t>
      </w:r>
      <w:r w:rsidRPr="00BE6160">
        <w:rPr>
          <w:bCs/>
          <w:vertAlign w:val="superscript"/>
          <w:lang w:val="fr"/>
        </w:rPr>
        <w:t>e</w:t>
      </w:r>
      <w:r w:rsidRPr="00594A07">
        <w:rPr>
          <w:bCs/>
          <w:lang w:val="fr"/>
        </w:rPr>
        <w:t xml:space="preserve"> réunion, le Comité exécutif a examiné le rapport du trésorier sur l'état des cotisations et des décaissements</w:t>
      </w:r>
      <w:r w:rsidRPr="00594A07">
        <w:rPr>
          <w:bCs/>
          <w:vertAlign w:val="superscript"/>
          <w:lang w:val="fr"/>
        </w:rPr>
        <w:footnoteReference w:id="46"/>
      </w:r>
      <w:r w:rsidRPr="00594A07">
        <w:rPr>
          <w:bCs/>
          <w:lang w:val="fr"/>
        </w:rPr>
        <w:t xml:space="preserve"> le rapport sur les soldes et la disponibilité des ressources,</w:t>
      </w:r>
      <w:r w:rsidRPr="00594A07">
        <w:rPr>
          <w:bCs/>
          <w:vertAlign w:val="superscript"/>
          <w:lang w:val="fr"/>
        </w:rPr>
        <w:footnoteReference w:id="47"/>
      </w:r>
      <w:r w:rsidRPr="00594A07">
        <w:rPr>
          <w:bCs/>
          <w:lang w:val="fr"/>
        </w:rPr>
        <w:t xml:space="preserve"> les comptes définitifs 2024 du Fonds multilatéral</w:t>
      </w:r>
      <w:r w:rsidRPr="00594A07">
        <w:rPr>
          <w:bCs/>
          <w:vertAlign w:val="superscript"/>
          <w:lang w:val="fr"/>
        </w:rPr>
        <w:footnoteReference w:id="48"/>
      </w:r>
      <w:r w:rsidRPr="00594A07">
        <w:rPr>
          <w:bCs/>
          <w:lang w:val="fr"/>
        </w:rPr>
        <w:t xml:space="preserve"> et le rapprochement des comptes de 2024,</w:t>
      </w:r>
      <w:r w:rsidRPr="00594A07">
        <w:rPr>
          <w:bCs/>
          <w:vertAlign w:val="superscript"/>
          <w:lang w:val="fr"/>
        </w:rPr>
        <w:footnoteReference w:id="49"/>
      </w:r>
      <w:r w:rsidRPr="00594A07">
        <w:rPr>
          <w:bCs/>
          <w:lang w:val="fr"/>
        </w:rPr>
        <w:t xml:space="preserve"> demandant des mesures connexes aux parties, aux organismes d’exécution, au trésorier et à la directrice générale (décisions 97/1 à 97/4). Il a également examiné les budgets révisés pour 2026 et 2027 ainsi que le budget proposé pour 2028 du Secrétariat du Fonds</w:t>
      </w:r>
      <w:r w:rsidRPr="00594A07">
        <w:rPr>
          <w:bCs/>
          <w:vertAlign w:val="superscript"/>
          <w:lang w:val="fr"/>
        </w:rPr>
        <w:footnoteReference w:id="50"/>
      </w:r>
      <w:r w:rsidRPr="00594A07">
        <w:rPr>
          <w:bCs/>
          <w:lang w:val="fr"/>
        </w:rPr>
        <w:t xml:space="preserve"> et a approuvé les budgets révisés pour 2026 et 2027 ainsi que le projet de budget 2028 du Secrétariat du Fonds annexé au rapport de la</w:t>
      </w:r>
      <w:r w:rsidR="009A0F00">
        <w:rPr>
          <w:bCs/>
          <w:lang w:val="fr"/>
        </w:rPr>
        <w:t xml:space="preserve"> </w:t>
      </w:r>
      <w:r w:rsidRPr="00594A07">
        <w:rPr>
          <w:bCs/>
          <w:lang w:val="fr"/>
        </w:rPr>
        <w:t>97</w:t>
      </w:r>
      <w:r w:rsidR="001E1C3E" w:rsidRPr="001E1C3E">
        <w:rPr>
          <w:bCs/>
          <w:vertAlign w:val="superscript"/>
          <w:lang w:val="fr"/>
        </w:rPr>
        <w:t>e</w:t>
      </w:r>
      <w:r w:rsidRPr="00594A07">
        <w:rPr>
          <w:bCs/>
          <w:lang w:val="fr"/>
        </w:rPr>
        <w:t xml:space="preserve"> réunion</w:t>
      </w:r>
      <w:r w:rsidR="001E1C3E">
        <w:rPr>
          <w:rStyle w:val="FootnoteReference"/>
          <w:bCs/>
          <w:lang w:val="fr"/>
        </w:rPr>
        <w:footnoteReference w:id="51"/>
      </w:r>
      <w:r w:rsidRPr="00594A07">
        <w:rPr>
          <w:bCs/>
          <w:lang w:val="fr"/>
        </w:rPr>
        <w:t xml:space="preserve"> (décision 97/5).</w:t>
      </w:r>
    </w:p>
    <w:p w14:paraId="1B87613A" w14:textId="4DEC7168" w:rsidR="00594A07" w:rsidRPr="00594A07" w:rsidRDefault="00594A07" w:rsidP="00594A07">
      <w:pPr>
        <w:pStyle w:val="Heading1"/>
        <w:tabs>
          <w:tab w:val="clear" w:pos="0"/>
          <w:tab w:val="num" w:pos="792"/>
        </w:tabs>
        <w:rPr>
          <w:lang w:val="en-GB"/>
        </w:rPr>
      </w:pPr>
      <w:r w:rsidRPr="00594A07">
        <w:rPr>
          <w:bCs/>
          <w:highlight w:val="yellow"/>
          <w:lang w:val="fr"/>
        </w:rPr>
        <w:t>[À la 98</w:t>
      </w:r>
      <w:r w:rsidRPr="00BE6160">
        <w:rPr>
          <w:bCs/>
          <w:highlight w:val="yellow"/>
          <w:vertAlign w:val="superscript"/>
          <w:lang w:val="fr"/>
        </w:rPr>
        <w:t>e</w:t>
      </w:r>
      <w:r w:rsidRPr="00594A07">
        <w:rPr>
          <w:bCs/>
          <w:highlight w:val="yellow"/>
          <w:lang w:val="fr"/>
        </w:rPr>
        <w:t xml:space="preserve"> réunion…]</w:t>
      </w:r>
    </w:p>
    <w:p w14:paraId="6FE785BB" w14:textId="01B3E4D4" w:rsidR="00EA749F" w:rsidRPr="00A450E3" w:rsidRDefault="009A0F00" w:rsidP="00594A07">
      <w:pPr>
        <w:pStyle w:val="Heading1"/>
        <w:tabs>
          <w:tab w:val="clear" w:pos="0"/>
          <w:tab w:val="num" w:pos="792"/>
        </w:tabs>
        <w:rPr>
          <w:lang w:val="fr-CH"/>
        </w:rPr>
      </w:pPr>
      <w:r>
        <w:rPr>
          <w:lang w:val="fr"/>
        </w:rPr>
        <w:t>À</w:t>
      </w:r>
      <w:r w:rsidR="00EA749F" w:rsidRPr="00594A07">
        <w:rPr>
          <w:lang w:val="fr"/>
        </w:rPr>
        <w:t xml:space="preserve"> sa 97</w:t>
      </w:r>
      <w:r w:rsidR="00EA749F" w:rsidRPr="00BE6160">
        <w:rPr>
          <w:vertAlign w:val="superscript"/>
          <w:lang w:val="fr"/>
        </w:rPr>
        <w:t>e</w:t>
      </w:r>
      <w:r w:rsidR="00EA749F" w:rsidRPr="00594A07">
        <w:rPr>
          <w:lang w:val="fr"/>
        </w:rPr>
        <w:t xml:space="preserve"> </w:t>
      </w:r>
      <w:r w:rsidR="00594A07" w:rsidRPr="00594A07">
        <w:rPr>
          <w:highlight w:val="yellow"/>
          <w:lang w:val="fr"/>
        </w:rPr>
        <w:t>[et à sa 98</w:t>
      </w:r>
      <w:r w:rsidR="00594A07" w:rsidRPr="00BE6160">
        <w:rPr>
          <w:highlight w:val="yellow"/>
          <w:vertAlign w:val="superscript"/>
          <w:lang w:val="fr"/>
        </w:rPr>
        <w:t>e</w:t>
      </w:r>
      <w:r w:rsidR="00594A07" w:rsidRPr="00594A07">
        <w:rPr>
          <w:highlight w:val="yellow"/>
          <w:lang w:val="fr"/>
        </w:rPr>
        <w:t>]</w:t>
      </w:r>
      <w:r w:rsidR="00BE6160">
        <w:rPr>
          <w:lang w:val="fr"/>
        </w:rPr>
        <w:t xml:space="preserve"> réunions,</w:t>
      </w:r>
      <w:r w:rsidR="00EA749F" w:rsidRPr="00594A07">
        <w:rPr>
          <w:lang w:val="fr"/>
        </w:rPr>
        <w:t xml:space="preserve"> le Comité exécutif a demandé au Trésorier de compenser les coûts des projets bilatéraux approuvés lors de la réunion en question par les contributions bilatérales des gouvernements concernés (décisions 97/34 </w:t>
      </w:r>
      <w:r w:rsidR="00594A07" w:rsidRPr="00594A07">
        <w:rPr>
          <w:highlight w:val="yellow"/>
          <w:lang w:val="fr"/>
        </w:rPr>
        <w:t>[et 98</w:t>
      </w:r>
      <w:proofErr w:type="gramStart"/>
      <w:r w:rsidR="00594A07" w:rsidRPr="00594A07">
        <w:rPr>
          <w:highlight w:val="yellow"/>
          <w:lang w:val="fr"/>
        </w:rPr>
        <w:t>/??</w:t>
      </w:r>
      <w:proofErr w:type="gramEnd"/>
      <w:r w:rsidR="00594A07" w:rsidRPr="00594A07">
        <w:rPr>
          <w:highlight w:val="yellow"/>
          <w:lang w:val="fr"/>
        </w:rPr>
        <w:t>]).</w:t>
      </w:r>
      <w:r w:rsidR="00EA749F" w:rsidRPr="00594A07">
        <w:rPr>
          <w:lang w:val="fr"/>
        </w:rPr>
        <w:t>).</w:t>
      </w:r>
    </w:p>
    <w:p w14:paraId="20024142" w14:textId="77777777" w:rsidR="00EA749F" w:rsidRPr="00A450E3" w:rsidRDefault="00EA749F" w:rsidP="00594A07">
      <w:pPr>
        <w:pStyle w:val="Heading2"/>
        <w:keepNext/>
        <w:numPr>
          <w:ilvl w:val="0"/>
          <w:numId w:val="0"/>
        </w:numPr>
        <w:jc w:val="left"/>
        <w:rPr>
          <w:b/>
          <w:bCs/>
          <w:sz w:val="24"/>
          <w:szCs w:val="24"/>
          <w:highlight w:val="cyan"/>
          <w:lang w:val="fr-CH"/>
        </w:rPr>
      </w:pPr>
      <w:r w:rsidRPr="00A450E3">
        <w:rPr>
          <w:b/>
          <w:bCs/>
          <w:sz w:val="24"/>
          <w:szCs w:val="24"/>
          <w:lang w:val="fr-CH"/>
        </w:rPr>
        <w:t>F.</w:t>
      </w:r>
      <w:r w:rsidRPr="00A450E3">
        <w:rPr>
          <w:b/>
          <w:bCs/>
          <w:sz w:val="24"/>
          <w:szCs w:val="24"/>
          <w:lang w:val="fr-CH"/>
        </w:rPr>
        <w:tab/>
        <w:t xml:space="preserve">Activités du Secrétariat du Fonds </w:t>
      </w:r>
    </w:p>
    <w:p w14:paraId="3354CD7D" w14:textId="35BC9FEF" w:rsidR="007976EB" w:rsidRPr="00A450E3" w:rsidRDefault="00EA749F" w:rsidP="00594A07">
      <w:pPr>
        <w:pStyle w:val="Heading1"/>
        <w:tabs>
          <w:tab w:val="clear" w:pos="0"/>
          <w:tab w:val="num" w:pos="792"/>
        </w:tabs>
        <w:rPr>
          <w:lang w:val="fr-CH"/>
        </w:rPr>
      </w:pPr>
      <w:r w:rsidRPr="00594A07">
        <w:rPr>
          <w:lang w:val="fr"/>
        </w:rPr>
        <w:t>Lors de sa 97</w:t>
      </w:r>
      <w:r w:rsidRPr="00BE6160">
        <w:rPr>
          <w:vertAlign w:val="superscript"/>
          <w:lang w:val="fr"/>
        </w:rPr>
        <w:t>e</w:t>
      </w:r>
      <w:r w:rsidRPr="00594A07">
        <w:rPr>
          <w:lang w:val="fr"/>
        </w:rPr>
        <w:t xml:space="preserve"> </w:t>
      </w:r>
      <w:r w:rsidRPr="00594A07">
        <w:rPr>
          <w:vertAlign w:val="superscript"/>
          <w:lang w:val="fr"/>
        </w:rPr>
        <w:footnoteReference w:id="52"/>
      </w:r>
      <w:r w:rsidRPr="00594A07">
        <w:rPr>
          <w:lang w:val="fr"/>
        </w:rPr>
        <w:t xml:space="preserve"> </w:t>
      </w:r>
      <w:r w:rsidRPr="00594A07">
        <w:rPr>
          <w:highlight w:val="yellow"/>
          <w:lang w:val="fr"/>
        </w:rPr>
        <w:t>[et de sa 98</w:t>
      </w:r>
      <w:r w:rsidRPr="00BE6160">
        <w:rPr>
          <w:highlight w:val="yellow"/>
          <w:vertAlign w:val="superscript"/>
          <w:lang w:val="fr"/>
        </w:rPr>
        <w:t>e</w:t>
      </w:r>
      <w:r w:rsidRPr="00594A07">
        <w:rPr>
          <w:highlight w:val="yellow"/>
          <w:lang w:val="fr"/>
        </w:rPr>
        <w:t>],</w:t>
      </w:r>
      <w:r w:rsidRPr="00594A07">
        <w:rPr>
          <w:highlight w:val="yellow"/>
          <w:vertAlign w:val="superscript"/>
          <w:lang w:val="fr"/>
        </w:rPr>
        <w:footnoteReference w:id="53"/>
      </w:r>
      <w:r w:rsidRPr="00594A07">
        <w:rPr>
          <w:lang w:val="fr"/>
        </w:rPr>
        <w:t xml:space="preserve"> </w:t>
      </w:r>
      <w:r w:rsidR="00BE6160">
        <w:rPr>
          <w:lang w:val="fr"/>
        </w:rPr>
        <w:t>réunion, l</w:t>
      </w:r>
      <w:r w:rsidRPr="00594A07">
        <w:rPr>
          <w:lang w:val="fr"/>
        </w:rPr>
        <w:t>e Comité exécutif a pris note avec satisfaction des rapports sur les activités menées par le Secrétariat du Fonds depuis la réunion précédente. [</w:t>
      </w:r>
      <w:r w:rsidRPr="00EB7DFD">
        <w:rPr>
          <w:highlight w:val="yellow"/>
          <w:lang w:val="fr"/>
        </w:rPr>
        <w:t>Lors des deux réunions, le Comité a été informé des progrès accomplis dans le développement du système de gestion des connaissances…</w:t>
      </w:r>
      <w:r w:rsidR="00EB7DFD">
        <w:rPr>
          <w:lang w:val="fr"/>
        </w:rPr>
        <w:t>]</w:t>
      </w:r>
    </w:p>
    <w:p w14:paraId="6DFC8B02" w14:textId="0C6DCBA2" w:rsidR="002F3C1D" w:rsidRPr="00A450E3" w:rsidRDefault="002F3C1D" w:rsidP="002F3C1D">
      <w:pPr>
        <w:keepNext/>
        <w:spacing w:before="240" w:after="240"/>
        <w:outlineLvl w:val="0"/>
        <w:rPr>
          <w:rFonts w:eastAsia="Times New Roman"/>
          <w:b/>
          <w:bCs/>
          <w:sz w:val="24"/>
          <w:szCs w:val="24"/>
          <w:lang w:val="fr-CH" w:eastAsia="en-US"/>
        </w:rPr>
      </w:pPr>
      <w:r w:rsidRPr="002F3C1D">
        <w:rPr>
          <w:rFonts w:eastAsia="Times New Roman"/>
          <w:b/>
          <w:bCs/>
          <w:sz w:val="24"/>
          <w:szCs w:val="24"/>
          <w:lang w:val="fr" w:eastAsia="fr"/>
        </w:rPr>
        <w:t>II.</w:t>
      </w:r>
      <w:r w:rsidRPr="002F3C1D">
        <w:rPr>
          <w:rFonts w:eastAsia="Times New Roman"/>
          <w:b/>
          <w:bCs/>
          <w:sz w:val="24"/>
          <w:szCs w:val="24"/>
          <w:lang w:val="fr" w:eastAsia="fr"/>
        </w:rPr>
        <w:tab/>
        <w:t>Réalisations du Fonds multilatéral depuis sa création</w:t>
      </w:r>
      <w:r w:rsidRPr="002F3C1D">
        <w:rPr>
          <w:rFonts w:eastAsia="Times New Roman"/>
          <w:b/>
          <w:bCs/>
          <w:sz w:val="24"/>
          <w:szCs w:val="24"/>
          <w:vertAlign w:val="superscript"/>
          <w:lang w:val="fr" w:eastAsia="fr"/>
        </w:rPr>
        <w:footnoteReference w:id="54"/>
      </w:r>
    </w:p>
    <w:p w14:paraId="06A3945A" w14:textId="6BF51F3F" w:rsidR="002F3C1D" w:rsidRPr="00A450E3" w:rsidRDefault="002F3C1D" w:rsidP="002F3C1D">
      <w:pPr>
        <w:pStyle w:val="Heading1"/>
        <w:tabs>
          <w:tab w:val="clear" w:pos="0"/>
          <w:tab w:val="num" w:pos="792"/>
        </w:tabs>
        <w:rPr>
          <w:lang w:val="fr-CH"/>
        </w:rPr>
      </w:pPr>
      <w:r w:rsidRPr="002F3C1D">
        <w:rPr>
          <w:lang w:val="fr"/>
        </w:rPr>
        <w:t>Au moment de la 98</w:t>
      </w:r>
      <w:r w:rsidRPr="004B1AC0">
        <w:rPr>
          <w:vertAlign w:val="superscript"/>
          <w:lang w:val="fr"/>
        </w:rPr>
        <w:t>e</w:t>
      </w:r>
      <w:r w:rsidR="004B1AC0">
        <w:rPr>
          <w:lang w:val="fr"/>
        </w:rPr>
        <w:t xml:space="preserve"> </w:t>
      </w:r>
      <w:r w:rsidRPr="002F3C1D">
        <w:rPr>
          <w:lang w:val="fr"/>
        </w:rPr>
        <w:t>réunion,</w:t>
      </w:r>
      <w:r w:rsidR="004B1AC0">
        <w:rPr>
          <w:lang w:val="fr"/>
        </w:rPr>
        <w:t xml:space="preserve"> et</w:t>
      </w:r>
      <w:r w:rsidRPr="002F3C1D">
        <w:rPr>
          <w:lang w:val="fr"/>
        </w:rPr>
        <w:t xml:space="preserve"> depuis 1991,</w:t>
      </w:r>
      <w:r w:rsidR="009A0F00">
        <w:rPr>
          <w:lang w:val="fr"/>
        </w:rPr>
        <w:t xml:space="preserve"> </w:t>
      </w:r>
      <w:r w:rsidRPr="002F3C1D">
        <w:rPr>
          <w:highlight w:val="yellow"/>
          <w:lang w:val="fr"/>
        </w:rPr>
        <w:t>??</w:t>
      </w:r>
      <w:r w:rsidRPr="002F3C1D">
        <w:rPr>
          <w:lang w:val="fr"/>
        </w:rPr>
        <w:t xml:space="preserve"> projets et activités (</w:t>
      </w:r>
      <w:r w:rsidR="004B1AC0">
        <w:rPr>
          <w:lang w:val="fr"/>
        </w:rPr>
        <w:t>sans compter les</w:t>
      </w:r>
      <w:r w:rsidRPr="002F3C1D">
        <w:rPr>
          <w:lang w:val="fr"/>
        </w:rPr>
        <w:t xml:space="preserve"> projets annulés et transférés) </w:t>
      </w:r>
      <w:r w:rsidR="009A0F00">
        <w:rPr>
          <w:lang w:val="fr"/>
        </w:rPr>
        <w:t>ont</w:t>
      </w:r>
      <w:r w:rsidRPr="002F3C1D">
        <w:rPr>
          <w:lang w:val="fr"/>
        </w:rPr>
        <w:t xml:space="preserve"> été approuvés. La quantité totale de substances appauvrissant la couche d'ozone (SAO) dont l'élimination est prévue grâce à la mise en œuvre de ces projets s'élève à</w:t>
      </w:r>
      <w:r w:rsidR="004B1AC0">
        <w:rPr>
          <w:lang w:val="fr"/>
        </w:rPr>
        <w:t xml:space="preserve"> </w:t>
      </w:r>
      <w:r w:rsidRPr="002F3C1D">
        <w:rPr>
          <w:highlight w:val="yellow"/>
          <w:lang w:val="fr"/>
        </w:rPr>
        <w:t>??</w:t>
      </w:r>
      <w:r w:rsidR="004B1AC0">
        <w:rPr>
          <w:lang w:val="fr"/>
        </w:rPr>
        <w:t xml:space="preserve"> </w:t>
      </w:r>
      <w:r w:rsidRPr="002F3C1D">
        <w:rPr>
          <w:lang w:val="fr"/>
        </w:rPr>
        <w:t>tonnes PAO (potentiel d'appauvrissement de la couche d'ozone)</w:t>
      </w:r>
      <w:r w:rsidR="009A0F00">
        <w:rPr>
          <w:lang w:val="fr"/>
        </w:rPr>
        <w:t xml:space="preserve"> ; ce sont toutefois </w:t>
      </w:r>
      <w:r w:rsidRPr="002F3C1D">
        <w:rPr>
          <w:highlight w:val="yellow"/>
          <w:lang w:val="fr"/>
        </w:rPr>
        <w:t>??</w:t>
      </w:r>
      <w:r w:rsidR="009A0F00">
        <w:rPr>
          <w:color w:val="000000"/>
          <w:lang w:val="fr" w:eastAsia="fr"/>
        </w:rPr>
        <w:t xml:space="preserve"> </w:t>
      </w:r>
      <w:r w:rsidRPr="002F3C1D">
        <w:rPr>
          <w:lang w:val="fr"/>
        </w:rPr>
        <w:t>tonnes PAO</w:t>
      </w:r>
      <w:r w:rsidR="009A0F00">
        <w:rPr>
          <w:lang w:val="fr"/>
        </w:rPr>
        <w:t xml:space="preserve"> qui ont été réellement éliminées</w:t>
      </w:r>
      <w:r w:rsidRPr="002F3C1D">
        <w:rPr>
          <w:lang w:val="fr"/>
        </w:rPr>
        <w:t xml:space="preserve"> (en comptant la consommation et la production)</w:t>
      </w:r>
      <w:r w:rsidR="009A0F00">
        <w:rPr>
          <w:lang w:val="fr"/>
        </w:rPr>
        <w:t>,</w:t>
      </w:r>
      <w:r w:rsidRPr="002F3C1D">
        <w:rPr>
          <w:lang w:val="fr"/>
        </w:rPr>
        <w:t xml:space="preserve"> ce qui démontre que </w:t>
      </w:r>
      <w:proofErr w:type="gramStart"/>
      <w:r w:rsidRPr="002F3C1D">
        <w:rPr>
          <w:lang w:val="fr"/>
        </w:rPr>
        <w:t>l'élimination  réalisée</w:t>
      </w:r>
      <w:proofErr w:type="gramEnd"/>
      <w:r w:rsidRPr="002F3C1D">
        <w:rPr>
          <w:lang w:val="fr"/>
        </w:rPr>
        <w:t xml:space="preserve"> grâce aux projets achevés jusqu'à présent a dépassé les prévisions. De plus, à la même date, l'élimination progressive de </w:t>
      </w:r>
      <w:r w:rsidRPr="002F3C1D">
        <w:rPr>
          <w:highlight w:val="yellow"/>
          <w:lang w:val="fr"/>
        </w:rPr>
        <w:t>??</w:t>
      </w:r>
      <w:r w:rsidRPr="002F3C1D">
        <w:rPr>
          <w:lang w:val="fr"/>
        </w:rPr>
        <w:t xml:space="preserve"> tonnes métriques (</w:t>
      </w:r>
      <w:r w:rsidR="00BA4C75" w:rsidRPr="00BA4C75">
        <w:rPr>
          <w:highlight w:val="yellow"/>
          <w:lang w:val="fr"/>
        </w:rPr>
        <w:t>??</w:t>
      </w:r>
      <w:r w:rsidRPr="002F3C1D">
        <w:rPr>
          <w:color w:val="000000"/>
          <w:lang w:val="fr" w:eastAsia="fr"/>
        </w:rPr>
        <w:t xml:space="preserve"> </w:t>
      </w:r>
      <w:r w:rsidRPr="002F3C1D">
        <w:rPr>
          <w:lang w:val="fr"/>
        </w:rPr>
        <w:t xml:space="preserve"> </w:t>
      </w:r>
      <w:proofErr w:type="gramStart"/>
      <w:r w:rsidRPr="002F3C1D">
        <w:rPr>
          <w:lang w:val="fr"/>
        </w:rPr>
        <w:t>exprimée</w:t>
      </w:r>
      <w:proofErr w:type="gramEnd"/>
      <w:r w:rsidRPr="002F3C1D">
        <w:rPr>
          <w:lang w:val="fr"/>
        </w:rPr>
        <w:t xml:space="preserve"> en tonnes équivalen</w:t>
      </w:r>
      <w:r w:rsidR="004B1AC0">
        <w:rPr>
          <w:lang w:val="fr"/>
        </w:rPr>
        <w:t>t-CO</w:t>
      </w:r>
      <w:r w:rsidR="004B1AC0" w:rsidRPr="004B1AC0">
        <w:rPr>
          <w:vertAlign w:val="subscript"/>
          <w:lang w:val="fr"/>
        </w:rPr>
        <w:t>2</w:t>
      </w:r>
      <w:r w:rsidRPr="002F3C1D">
        <w:rPr>
          <w:lang w:val="fr"/>
        </w:rPr>
        <w:t>) de consommation de HFC avait été approuvée, et</w:t>
      </w:r>
      <w:r w:rsidR="004B1AC0">
        <w:rPr>
          <w:lang w:val="fr"/>
        </w:rPr>
        <w:t xml:space="preserve"> </w:t>
      </w:r>
      <w:r w:rsidRPr="002F3C1D">
        <w:rPr>
          <w:highlight w:val="yellow"/>
          <w:lang w:val="fr"/>
        </w:rPr>
        <w:t>??</w:t>
      </w:r>
      <w:r w:rsidRPr="002F3C1D">
        <w:rPr>
          <w:lang w:val="fr"/>
        </w:rPr>
        <w:t xml:space="preserve"> tonnes métriques (</w:t>
      </w:r>
      <w:r w:rsidRPr="002F3C1D">
        <w:rPr>
          <w:highlight w:val="yellow"/>
          <w:lang w:val="fr"/>
        </w:rPr>
        <w:t>??</w:t>
      </w:r>
      <w:r w:rsidRPr="002F3C1D">
        <w:rPr>
          <w:lang w:val="fr"/>
        </w:rPr>
        <w:t xml:space="preserve"> </w:t>
      </w:r>
      <w:r w:rsidRPr="002F3C1D">
        <w:rPr>
          <w:color w:val="000000"/>
          <w:lang w:val="fr" w:eastAsia="fr"/>
        </w:rPr>
        <w:t xml:space="preserve">tonnes </w:t>
      </w:r>
      <w:r w:rsidR="004B1AC0" w:rsidRPr="002F3C1D">
        <w:rPr>
          <w:lang w:val="fr"/>
        </w:rPr>
        <w:t>équivalen</w:t>
      </w:r>
      <w:r w:rsidR="004B1AC0">
        <w:rPr>
          <w:lang w:val="fr"/>
        </w:rPr>
        <w:t>t-CO</w:t>
      </w:r>
      <w:r w:rsidR="004B1AC0" w:rsidRPr="004B1AC0">
        <w:rPr>
          <w:vertAlign w:val="subscript"/>
          <w:lang w:val="fr"/>
        </w:rPr>
        <w:t>2</w:t>
      </w:r>
      <w:r w:rsidR="004B1AC0">
        <w:rPr>
          <w:lang w:val="fr"/>
        </w:rPr>
        <w:t>) l</w:t>
      </w:r>
      <w:r w:rsidRPr="002F3C1D">
        <w:rPr>
          <w:lang w:val="fr"/>
        </w:rPr>
        <w:t xml:space="preserve">'avaient été concrètement. La répartition géographique et sectorielle de l’élimination dans tous les projets et activités approuvés et </w:t>
      </w:r>
      <w:proofErr w:type="gramStart"/>
      <w:r w:rsidRPr="002F3C1D">
        <w:rPr>
          <w:lang w:val="fr"/>
        </w:rPr>
        <w:t>les sommes approuvés</w:t>
      </w:r>
      <w:proofErr w:type="gramEnd"/>
      <w:r w:rsidRPr="002F3C1D">
        <w:rPr>
          <w:lang w:val="fr"/>
        </w:rPr>
        <w:t xml:space="preserve"> depuis la création du Fonds </w:t>
      </w:r>
      <w:r w:rsidR="004B1AC0">
        <w:rPr>
          <w:lang w:val="fr"/>
        </w:rPr>
        <w:t>figure</w:t>
      </w:r>
      <w:r w:rsidRPr="002F3C1D">
        <w:rPr>
          <w:lang w:val="fr"/>
        </w:rPr>
        <w:t xml:space="preserve"> </w:t>
      </w:r>
      <w:r w:rsidR="004B1AC0">
        <w:rPr>
          <w:lang w:val="fr"/>
        </w:rPr>
        <w:t>au</w:t>
      </w:r>
      <w:r w:rsidRPr="002F3C1D">
        <w:rPr>
          <w:lang w:val="fr"/>
        </w:rPr>
        <w:t xml:space="preserve"> tableau ci-dessous :</w:t>
      </w:r>
    </w:p>
    <w:p w14:paraId="4C7EF764" w14:textId="22C2FDDA" w:rsidR="002F3C1D" w:rsidRPr="00A450E3" w:rsidRDefault="002F3C1D" w:rsidP="00E7722E">
      <w:pPr>
        <w:pStyle w:val="Heading1"/>
        <w:keepNext/>
        <w:numPr>
          <w:ilvl w:val="0"/>
          <w:numId w:val="0"/>
        </w:numPr>
        <w:spacing w:after="0"/>
        <w:rPr>
          <w:color w:val="000000"/>
          <w:lang w:val="fr-CH" w:eastAsia="en-CA"/>
        </w:rPr>
      </w:pPr>
      <w:r w:rsidRPr="00156D88">
        <w:rPr>
          <w:lang w:val="fr"/>
        </w:rPr>
        <w:lastRenderedPageBreak/>
        <w:t>Tableau 2.</w:t>
      </w:r>
    </w:p>
    <w:p w14:paraId="3DE5A818" w14:textId="77777777" w:rsidR="002F3C1D" w:rsidRPr="00A450E3" w:rsidRDefault="002F3C1D" w:rsidP="00E7722E">
      <w:pPr>
        <w:pStyle w:val="Heading1"/>
        <w:keepNext/>
        <w:numPr>
          <w:ilvl w:val="0"/>
          <w:numId w:val="0"/>
        </w:numPr>
        <w:spacing w:after="0"/>
        <w:rPr>
          <w:b/>
          <w:bCs/>
          <w:lang w:val="fr-CH"/>
        </w:rPr>
      </w:pPr>
      <w:r w:rsidRPr="00156D88">
        <w:rPr>
          <w:b/>
          <w:bCs/>
          <w:lang w:val="fr"/>
        </w:rPr>
        <w:t>Élimination progressive et fonds approuvés par région et secteur depuis la création du Fonds multilatéral</w:t>
      </w:r>
    </w:p>
    <w:tbl>
      <w:tblPr>
        <w:tblW w:w="10695" w:type="dxa"/>
        <w:tblInd w:w="-635" w:type="dxa"/>
        <w:tblLayout w:type="fixed"/>
        <w:tblLook w:val="04A0" w:firstRow="1" w:lastRow="0" w:firstColumn="1" w:lastColumn="0" w:noHBand="0" w:noVBand="1"/>
      </w:tblPr>
      <w:tblGrid>
        <w:gridCol w:w="1890"/>
        <w:gridCol w:w="720"/>
        <w:gridCol w:w="1170"/>
        <w:gridCol w:w="1337"/>
        <w:gridCol w:w="1134"/>
        <w:gridCol w:w="1309"/>
        <w:gridCol w:w="1080"/>
        <w:gridCol w:w="990"/>
        <w:gridCol w:w="1065"/>
      </w:tblGrid>
      <w:tr w:rsidR="002F3C1D" w:rsidRPr="008C32AE" w14:paraId="249B933D" w14:textId="77777777" w:rsidTr="00F059F4">
        <w:trPr>
          <w:trHeight w:val="1448"/>
          <w:tblHeader/>
        </w:trPr>
        <w:tc>
          <w:tcPr>
            <w:tcW w:w="1890" w:type="dxa"/>
            <w:tcBorders>
              <w:top w:val="single" w:sz="4" w:space="0" w:color="auto"/>
              <w:left w:val="single" w:sz="4" w:space="0" w:color="auto"/>
              <w:bottom w:val="single" w:sz="4" w:space="0" w:color="auto"/>
              <w:right w:val="single" w:sz="4" w:space="0" w:color="auto"/>
            </w:tcBorders>
            <w:noWrap/>
            <w:hideMark/>
          </w:tcPr>
          <w:p w14:paraId="2E6E88B8" w14:textId="77777777" w:rsidR="002F3C1D" w:rsidRPr="003C0C6C" w:rsidRDefault="002F3C1D" w:rsidP="00A450E3">
            <w:pPr>
              <w:jc w:val="center"/>
              <w:rPr>
                <w:b/>
                <w:bCs/>
                <w:color w:val="000000"/>
                <w:sz w:val="16"/>
                <w:szCs w:val="16"/>
                <w:lang w:val="en-GB" w:eastAsia="en-CA"/>
              </w:rPr>
            </w:pPr>
            <w:r w:rsidRPr="003C0C6C">
              <w:rPr>
                <w:b/>
                <w:bCs/>
                <w:color w:val="000000"/>
                <w:sz w:val="16"/>
                <w:szCs w:val="16"/>
                <w:lang w:val="fr" w:eastAsia="fr"/>
              </w:rPr>
              <w:t>Description</w:t>
            </w:r>
          </w:p>
        </w:tc>
        <w:tc>
          <w:tcPr>
            <w:tcW w:w="720" w:type="dxa"/>
            <w:tcBorders>
              <w:top w:val="single" w:sz="4" w:space="0" w:color="auto"/>
              <w:left w:val="nil"/>
              <w:bottom w:val="single" w:sz="4" w:space="0" w:color="auto"/>
              <w:right w:val="single" w:sz="4" w:space="0" w:color="auto"/>
            </w:tcBorders>
            <w:noWrap/>
            <w:hideMark/>
          </w:tcPr>
          <w:p w14:paraId="617FD92D" w14:textId="77777777" w:rsidR="002F3C1D" w:rsidRPr="003C0C6C" w:rsidRDefault="002F3C1D" w:rsidP="00A450E3">
            <w:pPr>
              <w:ind w:left="-104" w:right="-104"/>
              <w:jc w:val="center"/>
              <w:rPr>
                <w:b/>
                <w:bCs/>
                <w:color w:val="000000"/>
                <w:sz w:val="16"/>
                <w:szCs w:val="16"/>
                <w:lang w:val="en-GB" w:eastAsia="en-CA"/>
              </w:rPr>
            </w:pPr>
            <w:r w:rsidRPr="003C0C6C">
              <w:rPr>
                <w:b/>
                <w:bCs/>
                <w:color w:val="000000"/>
                <w:sz w:val="16"/>
                <w:szCs w:val="16"/>
                <w:lang w:val="fr" w:eastAsia="fr"/>
              </w:rPr>
              <w:t xml:space="preserve">Nombre </w:t>
            </w:r>
          </w:p>
          <w:p w14:paraId="5716F814" w14:textId="77777777" w:rsidR="00413417" w:rsidRPr="003C0C6C" w:rsidRDefault="002F3C1D" w:rsidP="00A450E3">
            <w:pPr>
              <w:ind w:left="-104" w:right="-104"/>
              <w:jc w:val="center"/>
              <w:rPr>
                <w:b/>
                <w:bCs/>
                <w:color w:val="000000"/>
                <w:sz w:val="16"/>
                <w:szCs w:val="16"/>
                <w:lang w:val="fr" w:eastAsia="fr"/>
              </w:rPr>
            </w:pPr>
            <w:proofErr w:type="gramStart"/>
            <w:r w:rsidRPr="003C0C6C">
              <w:rPr>
                <w:b/>
                <w:bCs/>
                <w:color w:val="000000"/>
                <w:sz w:val="16"/>
                <w:szCs w:val="16"/>
                <w:lang w:val="fr" w:eastAsia="fr"/>
              </w:rPr>
              <w:t>de</w:t>
            </w:r>
            <w:proofErr w:type="gramEnd"/>
            <w:r w:rsidRPr="003C0C6C">
              <w:rPr>
                <w:b/>
                <w:bCs/>
                <w:color w:val="000000"/>
                <w:sz w:val="16"/>
                <w:szCs w:val="16"/>
                <w:lang w:val="fr" w:eastAsia="fr"/>
              </w:rPr>
              <w:t xml:space="preserve"> </w:t>
            </w:r>
          </w:p>
          <w:p w14:paraId="00BB877E" w14:textId="2ADC0E22" w:rsidR="002F3C1D" w:rsidRPr="003C0C6C" w:rsidRDefault="002F3C1D" w:rsidP="00A450E3">
            <w:pPr>
              <w:ind w:left="-104" w:right="-104"/>
              <w:jc w:val="center"/>
              <w:rPr>
                <w:b/>
                <w:bCs/>
                <w:color w:val="000000"/>
                <w:sz w:val="16"/>
                <w:szCs w:val="16"/>
                <w:lang w:val="en-GB" w:eastAsia="en-CA"/>
              </w:rPr>
            </w:pPr>
            <w:proofErr w:type="gramStart"/>
            <w:r w:rsidRPr="003C0C6C">
              <w:rPr>
                <w:b/>
                <w:bCs/>
                <w:color w:val="000000"/>
                <w:sz w:val="16"/>
                <w:szCs w:val="16"/>
                <w:lang w:val="fr" w:eastAsia="fr"/>
              </w:rPr>
              <w:t>projets</w:t>
            </w:r>
            <w:proofErr w:type="gramEnd"/>
            <w:r w:rsidRPr="003C0C6C">
              <w:rPr>
                <w:b/>
                <w:bCs/>
                <w:color w:val="000000"/>
                <w:sz w:val="16"/>
                <w:szCs w:val="16"/>
                <w:lang w:val="fr" w:eastAsia="fr"/>
              </w:rPr>
              <w:t>*</w:t>
            </w:r>
          </w:p>
        </w:tc>
        <w:tc>
          <w:tcPr>
            <w:tcW w:w="1170" w:type="dxa"/>
            <w:tcBorders>
              <w:top w:val="single" w:sz="4" w:space="0" w:color="auto"/>
              <w:left w:val="nil"/>
              <w:bottom w:val="single" w:sz="4" w:space="0" w:color="auto"/>
              <w:right w:val="single" w:sz="4" w:space="0" w:color="auto"/>
            </w:tcBorders>
            <w:noWrap/>
            <w:hideMark/>
          </w:tcPr>
          <w:p w14:paraId="408BB431" w14:textId="77777777" w:rsidR="00413417" w:rsidRPr="003C0C6C" w:rsidRDefault="002F3C1D" w:rsidP="00A450E3">
            <w:pPr>
              <w:ind w:left="-178" w:right="-167"/>
              <w:jc w:val="center"/>
              <w:rPr>
                <w:b/>
                <w:bCs/>
                <w:color w:val="000000"/>
                <w:sz w:val="16"/>
                <w:szCs w:val="16"/>
                <w:lang w:val="fr" w:eastAsia="fr"/>
              </w:rPr>
            </w:pPr>
            <w:r w:rsidRPr="003C0C6C">
              <w:rPr>
                <w:b/>
                <w:bCs/>
                <w:color w:val="000000"/>
                <w:sz w:val="16"/>
                <w:szCs w:val="16"/>
                <w:lang w:val="fr" w:eastAsia="fr"/>
              </w:rPr>
              <w:t xml:space="preserve">Consommation : tonnes </w:t>
            </w:r>
          </w:p>
          <w:p w14:paraId="0FC575B3" w14:textId="77777777" w:rsidR="00413417" w:rsidRPr="003C0C6C" w:rsidRDefault="002F3C1D" w:rsidP="00A450E3">
            <w:pPr>
              <w:ind w:left="-178" w:right="-167"/>
              <w:jc w:val="center"/>
              <w:rPr>
                <w:b/>
                <w:bCs/>
                <w:color w:val="000000"/>
                <w:sz w:val="16"/>
                <w:szCs w:val="16"/>
                <w:lang w:val="fr" w:eastAsia="fr"/>
              </w:rPr>
            </w:pPr>
            <w:r w:rsidRPr="003C0C6C">
              <w:rPr>
                <w:b/>
                <w:bCs/>
                <w:color w:val="000000"/>
                <w:sz w:val="16"/>
                <w:szCs w:val="16"/>
                <w:lang w:val="fr" w:eastAsia="fr"/>
              </w:rPr>
              <w:t xml:space="preserve">PAO </w:t>
            </w:r>
          </w:p>
          <w:p w14:paraId="4C2861C2" w14:textId="2C0061DC" w:rsidR="00413417" w:rsidRPr="003C0C6C" w:rsidRDefault="00413417" w:rsidP="00A450E3">
            <w:pPr>
              <w:ind w:left="-178" w:right="-167"/>
              <w:jc w:val="center"/>
              <w:rPr>
                <w:b/>
                <w:bCs/>
                <w:color w:val="000000"/>
                <w:sz w:val="16"/>
                <w:szCs w:val="16"/>
                <w:lang w:val="fr" w:eastAsia="fr"/>
              </w:rPr>
            </w:pPr>
            <w:r w:rsidRPr="003C0C6C">
              <w:rPr>
                <w:b/>
                <w:bCs/>
                <w:color w:val="000000"/>
                <w:sz w:val="16"/>
                <w:szCs w:val="16"/>
                <w:lang w:val="fr" w:eastAsia="fr"/>
              </w:rPr>
              <w:t>A</w:t>
            </w:r>
            <w:r w:rsidR="002F3C1D" w:rsidRPr="003C0C6C">
              <w:rPr>
                <w:b/>
                <w:bCs/>
                <w:color w:val="000000"/>
                <w:sz w:val="16"/>
                <w:szCs w:val="16"/>
                <w:lang w:val="fr" w:eastAsia="fr"/>
              </w:rPr>
              <w:t>pprouvées</w:t>
            </w:r>
          </w:p>
          <w:p w14:paraId="777C8603" w14:textId="77777777" w:rsidR="00413417" w:rsidRPr="003C0C6C" w:rsidRDefault="002F3C1D" w:rsidP="00A450E3">
            <w:pPr>
              <w:ind w:left="-178" w:right="-167"/>
              <w:jc w:val="center"/>
              <w:rPr>
                <w:b/>
                <w:bCs/>
                <w:color w:val="000000"/>
                <w:sz w:val="16"/>
                <w:szCs w:val="16"/>
                <w:lang w:val="fr" w:eastAsia="fr"/>
              </w:rPr>
            </w:pPr>
            <w:r w:rsidRPr="003C0C6C">
              <w:rPr>
                <w:b/>
                <w:bCs/>
                <w:color w:val="000000"/>
                <w:sz w:val="16"/>
                <w:szCs w:val="16"/>
                <w:lang w:val="fr" w:eastAsia="fr"/>
              </w:rPr>
              <w:t xml:space="preserve"> </w:t>
            </w:r>
            <w:proofErr w:type="gramStart"/>
            <w:r w:rsidRPr="003C0C6C">
              <w:rPr>
                <w:b/>
                <w:bCs/>
                <w:color w:val="000000"/>
                <w:sz w:val="16"/>
                <w:szCs w:val="16"/>
                <w:lang w:val="fr" w:eastAsia="fr"/>
              </w:rPr>
              <w:t>pour</w:t>
            </w:r>
            <w:proofErr w:type="gramEnd"/>
            <w:r w:rsidRPr="003C0C6C">
              <w:rPr>
                <w:b/>
                <w:bCs/>
                <w:color w:val="000000"/>
                <w:sz w:val="16"/>
                <w:szCs w:val="16"/>
                <w:lang w:val="fr" w:eastAsia="fr"/>
              </w:rPr>
              <w:t xml:space="preserve"> </w:t>
            </w:r>
          </w:p>
          <w:p w14:paraId="51074B04" w14:textId="77777777" w:rsidR="00413417" w:rsidRPr="003C0C6C" w:rsidRDefault="002F3C1D" w:rsidP="00A450E3">
            <w:pPr>
              <w:ind w:left="-178" w:right="-167"/>
              <w:jc w:val="center"/>
              <w:rPr>
                <w:b/>
                <w:bCs/>
                <w:color w:val="000000"/>
                <w:sz w:val="16"/>
                <w:szCs w:val="16"/>
                <w:lang w:val="fr" w:eastAsia="fr"/>
              </w:rPr>
            </w:pPr>
            <w:proofErr w:type="gramStart"/>
            <w:r w:rsidRPr="003C0C6C">
              <w:rPr>
                <w:b/>
                <w:bCs/>
                <w:color w:val="000000"/>
                <w:sz w:val="16"/>
                <w:szCs w:val="16"/>
                <w:lang w:val="fr" w:eastAsia="fr"/>
              </w:rPr>
              <w:t>les</w:t>
            </w:r>
            <w:proofErr w:type="gramEnd"/>
            <w:r w:rsidRPr="003C0C6C">
              <w:rPr>
                <w:b/>
                <w:bCs/>
                <w:color w:val="000000"/>
                <w:sz w:val="16"/>
                <w:szCs w:val="16"/>
                <w:lang w:val="fr" w:eastAsia="fr"/>
              </w:rPr>
              <w:t xml:space="preserve"> projets </w:t>
            </w:r>
          </w:p>
          <w:p w14:paraId="35498EB8" w14:textId="26B035A9" w:rsidR="002F3C1D" w:rsidRPr="003C0C6C" w:rsidRDefault="002F3C1D" w:rsidP="00A450E3">
            <w:pPr>
              <w:ind w:left="-178" w:right="-167"/>
              <w:jc w:val="center"/>
              <w:rPr>
                <w:b/>
                <w:bCs/>
                <w:color w:val="000000"/>
                <w:sz w:val="16"/>
                <w:szCs w:val="16"/>
                <w:lang w:val="fr-CH" w:eastAsia="en-CA"/>
              </w:rPr>
            </w:pPr>
            <w:proofErr w:type="gramStart"/>
            <w:r w:rsidRPr="003C0C6C">
              <w:rPr>
                <w:b/>
                <w:bCs/>
                <w:color w:val="000000"/>
                <w:sz w:val="16"/>
                <w:szCs w:val="16"/>
                <w:lang w:val="fr" w:eastAsia="fr"/>
              </w:rPr>
              <w:t>liés</w:t>
            </w:r>
            <w:proofErr w:type="gramEnd"/>
            <w:r w:rsidRPr="003C0C6C">
              <w:rPr>
                <w:b/>
                <w:bCs/>
                <w:color w:val="000000"/>
                <w:sz w:val="16"/>
                <w:szCs w:val="16"/>
                <w:lang w:val="fr" w:eastAsia="fr"/>
              </w:rPr>
              <w:t xml:space="preserve"> aux SAO*</w:t>
            </w:r>
          </w:p>
        </w:tc>
        <w:tc>
          <w:tcPr>
            <w:tcW w:w="1337" w:type="dxa"/>
            <w:tcBorders>
              <w:top w:val="single" w:sz="4" w:space="0" w:color="auto"/>
              <w:left w:val="nil"/>
              <w:bottom w:val="single" w:sz="4" w:space="0" w:color="auto"/>
              <w:right w:val="single" w:sz="4" w:space="0" w:color="auto"/>
            </w:tcBorders>
            <w:noWrap/>
            <w:hideMark/>
          </w:tcPr>
          <w:p w14:paraId="4B5BEE33" w14:textId="77777777" w:rsidR="003C0C6C" w:rsidRDefault="002F3C1D" w:rsidP="00A450E3">
            <w:pPr>
              <w:ind w:left="-188" w:right="-192"/>
              <w:jc w:val="center"/>
              <w:rPr>
                <w:b/>
                <w:bCs/>
                <w:color w:val="000000"/>
                <w:sz w:val="16"/>
                <w:szCs w:val="16"/>
                <w:lang w:val="fr" w:eastAsia="fr"/>
              </w:rPr>
            </w:pPr>
            <w:r w:rsidRPr="003C0C6C">
              <w:rPr>
                <w:b/>
                <w:bCs/>
                <w:color w:val="000000"/>
                <w:sz w:val="16"/>
                <w:szCs w:val="16"/>
                <w:lang w:val="fr" w:eastAsia="fr"/>
              </w:rPr>
              <w:t xml:space="preserve">Consommation : </w:t>
            </w:r>
          </w:p>
          <w:p w14:paraId="19BF9954" w14:textId="77777777" w:rsidR="003C0C6C" w:rsidRDefault="002F3C1D" w:rsidP="00A450E3">
            <w:pPr>
              <w:ind w:left="-188" w:right="-192"/>
              <w:jc w:val="center"/>
              <w:rPr>
                <w:b/>
                <w:bCs/>
                <w:color w:val="000000"/>
                <w:sz w:val="16"/>
                <w:szCs w:val="16"/>
                <w:lang w:val="fr" w:eastAsia="fr"/>
              </w:rPr>
            </w:pPr>
            <w:r w:rsidRPr="003C0C6C">
              <w:rPr>
                <w:b/>
                <w:bCs/>
                <w:color w:val="000000"/>
                <w:sz w:val="16"/>
                <w:szCs w:val="16"/>
                <w:lang w:val="fr" w:eastAsia="fr"/>
              </w:rPr>
              <w:t>Les tonnes PAO</w:t>
            </w:r>
          </w:p>
          <w:p w14:paraId="0A373E6F" w14:textId="77777777" w:rsidR="003C0C6C" w:rsidRDefault="002F3C1D" w:rsidP="00A450E3">
            <w:pPr>
              <w:ind w:left="-188" w:right="-192"/>
              <w:jc w:val="center"/>
              <w:rPr>
                <w:b/>
                <w:bCs/>
                <w:color w:val="000000"/>
                <w:sz w:val="16"/>
                <w:szCs w:val="16"/>
                <w:lang w:val="fr" w:eastAsia="fr"/>
              </w:rPr>
            </w:pPr>
            <w:r w:rsidRPr="003C0C6C">
              <w:rPr>
                <w:b/>
                <w:bCs/>
                <w:color w:val="000000"/>
                <w:sz w:val="16"/>
                <w:szCs w:val="16"/>
                <w:lang w:val="fr" w:eastAsia="fr"/>
              </w:rPr>
              <w:t xml:space="preserve"> </w:t>
            </w:r>
            <w:proofErr w:type="gramStart"/>
            <w:r w:rsidRPr="003C0C6C">
              <w:rPr>
                <w:b/>
                <w:bCs/>
                <w:color w:val="000000"/>
                <w:sz w:val="16"/>
                <w:szCs w:val="16"/>
                <w:lang w:val="fr" w:eastAsia="fr"/>
              </w:rPr>
              <w:t>sont</w:t>
            </w:r>
            <w:proofErr w:type="gramEnd"/>
            <w:r w:rsidRPr="003C0C6C">
              <w:rPr>
                <w:b/>
                <w:bCs/>
                <w:color w:val="000000"/>
                <w:sz w:val="16"/>
                <w:szCs w:val="16"/>
                <w:lang w:val="fr" w:eastAsia="fr"/>
              </w:rPr>
              <w:t xml:space="preserve"> </w:t>
            </w:r>
          </w:p>
          <w:p w14:paraId="3CD386E3" w14:textId="6669F70B" w:rsidR="00413417" w:rsidRPr="003C0C6C" w:rsidRDefault="002F3C1D" w:rsidP="00A450E3">
            <w:pPr>
              <w:ind w:left="-188" w:right="-192"/>
              <w:jc w:val="center"/>
              <w:rPr>
                <w:b/>
                <w:bCs/>
                <w:color w:val="000000"/>
                <w:sz w:val="16"/>
                <w:szCs w:val="16"/>
                <w:lang w:val="fr" w:eastAsia="fr"/>
              </w:rPr>
            </w:pPr>
            <w:proofErr w:type="gramStart"/>
            <w:r w:rsidRPr="003C0C6C">
              <w:rPr>
                <w:b/>
                <w:bCs/>
                <w:color w:val="000000"/>
                <w:sz w:val="16"/>
                <w:szCs w:val="16"/>
                <w:lang w:val="fr" w:eastAsia="fr"/>
              </w:rPr>
              <w:t>progressivement</w:t>
            </w:r>
            <w:proofErr w:type="gramEnd"/>
            <w:r w:rsidRPr="003C0C6C">
              <w:rPr>
                <w:b/>
                <w:bCs/>
                <w:color w:val="000000"/>
                <w:sz w:val="16"/>
                <w:szCs w:val="16"/>
                <w:lang w:val="fr" w:eastAsia="fr"/>
              </w:rPr>
              <w:t xml:space="preserve"> supprimées pour</w:t>
            </w:r>
          </w:p>
          <w:p w14:paraId="54A56E90" w14:textId="77777777" w:rsidR="00413417" w:rsidRPr="003C0C6C" w:rsidRDefault="002F3C1D" w:rsidP="00A450E3">
            <w:pPr>
              <w:ind w:left="-188" w:right="-192"/>
              <w:jc w:val="center"/>
              <w:rPr>
                <w:b/>
                <w:bCs/>
                <w:color w:val="000000"/>
                <w:sz w:val="16"/>
                <w:szCs w:val="16"/>
                <w:lang w:val="fr" w:eastAsia="fr"/>
              </w:rPr>
            </w:pPr>
            <w:r w:rsidRPr="003C0C6C">
              <w:rPr>
                <w:b/>
                <w:bCs/>
                <w:color w:val="000000"/>
                <w:sz w:val="16"/>
                <w:szCs w:val="16"/>
                <w:lang w:val="fr" w:eastAsia="fr"/>
              </w:rPr>
              <w:t xml:space="preserve"> </w:t>
            </w:r>
            <w:proofErr w:type="gramStart"/>
            <w:r w:rsidRPr="003C0C6C">
              <w:rPr>
                <w:b/>
                <w:bCs/>
                <w:color w:val="000000"/>
                <w:sz w:val="16"/>
                <w:szCs w:val="16"/>
                <w:lang w:val="fr" w:eastAsia="fr"/>
              </w:rPr>
              <w:t>les</w:t>
            </w:r>
            <w:proofErr w:type="gramEnd"/>
            <w:r w:rsidRPr="003C0C6C">
              <w:rPr>
                <w:b/>
                <w:bCs/>
                <w:color w:val="000000"/>
                <w:sz w:val="16"/>
                <w:szCs w:val="16"/>
                <w:lang w:val="fr" w:eastAsia="fr"/>
              </w:rPr>
              <w:t xml:space="preserve"> projets</w:t>
            </w:r>
          </w:p>
          <w:p w14:paraId="61F4E72F" w14:textId="19EA82B7" w:rsidR="002F3C1D" w:rsidRPr="003C0C6C" w:rsidRDefault="002F3C1D" w:rsidP="00A450E3">
            <w:pPr>
              <w:ind w:left="-188" w:right="-192"/>
              <w:jc w:val="center"/>
              <w:rPr>
                <w:b/>
                <w:bCs/>
                <w:color w:val="000000"/>
                <w:sz w:val="16"/>
                <w:szCs w:val="16"/>
                <w:lang w:val="fr-CH" w:eastAsia="en-CA"/>
              </w:rPr>
            </w:pPr>
            <w:r w:rsidRPr="003C0C6C">
              <w:rPr>
                <w:b/>
                <w:bCs/>
                <w:color w:val="000000"/>
                <w:sz w:val="16"/>
                <w:szCs w:val="16"/>
                <w:lang w:val="fr" w:eastAsia="fr"/>
              </w:rPr>
              <w:t xml:space="preserve"> </w:t>
            </w:r>
            <w:proofErr w:type="gramStart"/>
            <w:r w:rsidRPr="003C0C6C">
              <w:rPr>
                <w:b/>
                <w:bCs/>
                <w:color w:val="000000"/>
                <w:sz w:val="16"/>
                <w:szCs w:val="16"/>
                <w:lang w:val="fr" w:eastAsia="fr"/>
              </w:rPr>
              <w:t>liés</w:t>
            </w:r>
            <w:proofErr w:type="gramEnd"/>
            <w:r w:rsidRPr="003C0C6C">
              <w:rPr>
                <w:b/>
                <w:bCs/>
                <w:color w:val="000000"/>
                <w:sz w:val="16"/>
                <w:szCs w:val="16"/>
                <w:lang w:val="fr" w:eastAsia="fr"/>
              </w:rPr>
              <w:t xml:space="preserve"> aux SAO*</w:t>
            </w:r>
          </w:p>
        </w:tc>
        <w:tc>
          <w:tcPr>
            <w:tcW w:w="1134" w:type="dxa"/>
            <w:tcBorders>
              <w:top w:val="single" w:sz="4" w:space="0" w:color="auto"/>
              <w:left w:val="nil"/>
              <w:bottom w:val="single" w:sz="4" w:space="0" w:color="auto"/>
              <w:right w:val="single" w:sz="4" w:space="0" w:color="auto"/>
            </w:tcBorders>
            <w:noWrap/>
            <w:hideMark/>
          </w:tcPr>
          <w:p w14:paraId="540746A9" w14:textId="77777777" w:rsidR="00413417" w:rsidRPr="003C0C6C" w:rsidRDefault="002F3C1D" w:rsidP="00A450E3">
            <w:pPr>
              <w:ind w:left="-190" w:right="-189"/>
              <w:jc w:val="center"/>
              <w:rPr>
                <w:b/>
                <w:bCs/>
                <w:color w:val="000000"/>
                <w:sz w:val="16"/>
                <w:szCs w:val="16"/>
                <w:lang w:val="fr" w:eastAsia="fr"/>
              </w:rPr>
            </w:pPr>
            <w:r w:rsidRPr="003C0C6C">
              <w:rPr>
                <w:b/>
                <w:bCs/>
                <w:color w:val="000000"/>
                <w:sz w:val="16"/>
                <w:szCs w:val="16"/>
                <w:lang w:val="fr" w:eastAsia="fr"/>
              </w:rPr>
              <w:t>Consommation : tonnes</w:t>
            </w:r>
          </w:p>
          <w:p w14:paraId="364DCFBA" w14:textId="77777777" w:rsidR="00413417" w:rsidRPr="003C0C6C" w:rsidRDefault="002F3C1D" w:rsidP="00A450E3">
            <w:pPr>
              <w:ind w:left="-190" w:right="-189"/>
              <w:jc w:val="center"/>
              <w:rPr>
                <w:b/>
                <w:bCs/>
                <w:color w:val="000000"/>
                <w:sz w:val="16"/>
                <w:szCs w:val="16"/>
                <w:lang w:val="fr" w:eastAsia="fr"/>
              </w:rPr>
            </w:pPr>
            <w:r w:rsidRPr="003C0C6C">
              <w:rPr>
                <w:b/>
                <w:bCs/>
                <w:color w:val="000000"/>
                <w:sz w:val="16"/>
                <w:szCs w:val="16"/>
                <w:lang w:val="fr" w:eastAsia="fr"/>
              </w:rPr>
              <w:t xml:space="preserve"> </w:t>
            </w:r>
            <w:proofErr w:type="gramStart"/>
            <w:r w:rsidRPr="003C0C6C">
              <w:rPr>
                <w:b/>
                <w:bCs/>
                <w:color w:val="000000"/>
                <w:sz w:val="16"/>
                <w:szCs w:val="16"/>
                <w:lang w:val="fr" w:eastAsia="fr"/>
              </w:rPr>
              <w:t>métriques</w:t>
            </w:r>
            <w:proofErr w:type="gramEnd"/>
            <w:r w:rsidRPr="003C0C6C">
              <w:rPr>
                <w:b/>
                <w:bCs/>
                <w:color w:val="000000"/>
                <w:sz w:val="16"/>
                <w:szCs w:val="16"/>
                <w:lang w:val="fr" w:eastAsia="fr"/>
              </w:rPr>
              <w:t xml:space="preserve"> approuvées</w:t>
            </w:r>
          </w:p>
          <w:p w14:paraId="08CCDAE4" w14:textId="77777777" w:rsidR="00413417" w:rsidRPr="003C0C6C" w:rsidRDefault="002F3C1D" w:rsidP="00A450E3">
            <w:pPr>
              <w:ind w:left="-190" w:right="-189"/>
              <w:jc w:val="center"/>
              <w:rPr>
                <w:b/>
                <w:bCs/>
                <w:color w:val="000000"/>
                <w:sz w:val="16"/>
                <w:szCs w:val="16"/>
                <w:lang w:val="fr" w:eastAsia="fr"/>
              </w:rPr>
            </w:pPr>
            <w:r w:rsidRPr="003C0C6C">
              <w:rPr>
                <w:b/>
                <w:bCs/>
                <w:color w:val="000000"/>
                <w:sz w:val="16"/>
                <w:szCs w:val="16"/>
                <w:lang w:val="fr" w:eastAsia="fr"/>
              </w:rPr>
              <w:t xml:space="preserve"> </w:t>
            </w:r>
            <w:proofErr w:type="gramStart"/>
            <w:r w:rsidRPr="003C0C6C">
              <w:rPr>
                <w:b/>
                <w:bCs/>
                <w:color w:val="000000"/>
                <w:sz w:val="16"/>
                <w:szCs w:val="16"/>
                <w:lang w:val="fr" w:eastAsia="fr"/>
              </w:rPr>
              <w:t>pour</w:t>
            </w:r>
            <w:proofErr w:type="gramEnd"/>
            <w:r w:rsidRPr="003C0C6C">
              <w:rPr>
                <w:b/>
                <w:bCs/>
                <w:color w:val="000000"/>
                <w:sz w:val="16"/>
                <w:szCs w:val="16"/>
                <w:lang w:val="fr" w:eastAsia="fr"/>
              </w:rPr>
              <w:t xml:space="preserve"> </w:t>
            </w:r>
          </w:p>
          <w:p w14:paraId="0B55E037" w14:textId="6226E284" w:rsidR="002F3C1D" w:rsidRPr="003C0C6C" w:rsidRDefault="002F3C1D" w:rsidP="00A450E3">
            <w:pPr>
              <w:ind w:left="-190" w:right="-189"/>
              <w:jc w:val="center"/>
              <w:rPr>
                <w:b/>
                <w:bCs/>
                <w:color w:val="000000"/>
                <w:sz w:val="16"/>
                <w:szCs w:val="16"/>
                <w:lang w:val="fr-CH" w:eastAsia="en-CA"/>
              </w:rPr>
            </w:pPr>
            <w:proofErr w:type="gramStart"/>
            <w:r w:rsidRPr="003C0C6C">
              <w:rPr>
                <w:b/>
                <w:bCs/>
                <w:color w:val="000000"/>
                <w:sz w:val="16"/>
                <w:szCs w:val="16"/>
                <w:lang w:val="fr" w:eastAsia="fr"/>
              </w:rPr>
              <w:t>les</w:t>
            </w:r>
            <w:proofErr w:type="gramEnd"/>
            <w:r w:rsidRPr="003C0C6C">
              <w:rPr>
                <w:b/>
                <w:bCs/>
                <w:color w:val="000000"/>
                <w:sz w:val="16"/>
                <w:szCs w:val="16"/>
                <w:lang w:val="fr" w:eastAsia="fr"/>
              </w:rPr>
              <w:t xml:space="preserve"> projets liés aux HFC**</w:t>
            </w:r>
          </w:p>
        </w:tc>
        <w:tc>
          <w:tcPr>
            <w:tcW w:w="1309" w:type="dxa"/>
            <w:tcBorders>
              <w:top w:val="single" w:sz="4" w:space="0" w:color="auto"/>
              <w:left w:val="nil"/>
              <w:bottom w:val="single" w:sz="4" w:space="0" w:color="auto"/>
              <w:right w:val="single" w:sz="4" w:space="0" w:color="auto"/>
            </w:tcBorders>
            <w:noWrap/>
            <w:hideMark/>
          </w:tcPr>
          <w:p w14:paraId="56FB48D6" w14:textId="77777777" w:rsidR="00413417" w:rsidRPr="003C0C6C" w:rsidRDefault="002F3C1D" w:rsidP="00A450E3">
            <w:pPr>
              <w:ind w:left="-148" w:right="-90"/>
              <w:jc w:val="center"/>
              <w:rPr>
                <w:b/>
                <w:bCs/>
                <w:color w:val="000000"/>
                <w:sz w:val="16"/>
                <w:szCs w:val="16"/>
                <w:lang w:val="fr" w:eastAsia="fr"/>
              </w:rPr>
            </w:pPr>
            <w:r w:rsidRPr="003C0C6C">
              <w:rPr>
                <w:b/>
                <w:bCs/>
                <w:color w:val="000000"/>
                <w:sz w:val="16"/>
                <w:szCs w:val="16"/>
                <w:lang w:val="fr" w:eastAsia="fr"/>
              </w:rPr>
              <w:t>Consommation : tonnes</w:t>
            </w:r>
          </w:p>
          <w:p w14:paraId="4B7EF5C6" w14:textId="77777777" w:rsidR="00413417" w:rsidRPr="003C0C6C" w:rsidRDefault="002F3C1D" w:rsidP="00A450E3">
            <w:pPr>
              <w:ind w:left="-148" w:right="-90"/>
              <w:jc w:val="center"/>
              <w:rPr>
                <w:b/>
                <w:bCs/>
                <w:color w:val="000000"/>
                <w:sz w:val="16"/>
                <w:szCs w:val="16"/>
                <w:lang w:val="fr" w:eastAsia="fr"/>
              </w:rPr>
            </w:pPr>
            <w:r w:rsidRPr="003C0C6C">
              <w:rPr>
                <w:b/>
                <w:bCs/>
                <w:color w:val="000000"/>
                <w:sz w:val="16"/>
                <w:szCs w:val="16"/>
                <w:lang w:val="fr" w:eastAsia="fr"/>
              </w:rPr>
              <w:t xml:space="preserve"> </w:t>
            </w:r>
            <w:proofErr w:type="gramStart"/>
            <w:r w:rsidRPr="003C0C6C">
              <w:rPr>
                <w:b/>
                <w:bCs/>
                <w:color w:val="000000"/>
                <w:sz w:val="16"/>
                <w:szCs w:val="16"/>
                <w:lang w:val="fr" w:eastAsia="fr"/>
              </w:rPr>
              <w:t>métriques</w:t>
            </w:r>
            <w:proofErr w:type="gramEnd"/>
            <w:r w:rsidRPr="003C0C6C">
              <w:rPr>
                <w:b/>
                <w:bCs/>
                <w:color w:val="000000"/>
                <w:sz w:val="16"/>
                <w:szCs w:val="16"/>
                <w:lang w:val="fr" w:eastAsia="fr"/>
              </w:rPr>
              <w:t xml:space="preserve"> éliminées </w:t>
            </w:r>
          </w:p>
          <w:p w14:paraId="18EF4274" w14:textId="77777777" w:rsidR="00413417" w:rsidRPr="003C0C6C" w:rsidRDefault="002F3C1D" w:rsidP="00A450E3">
            <w:pPr>
              <w:ind w:left="-148" w:right="-90"/>
              <w:jc w:val="center"/>
              <w:rPr>
                <w:b/>
                <w:bCs/>
                <w:color w:val="000000"/>
                <w:sz w:val="16"/>
                <w:szCs w:val="16"/>
                <w:lang w:val="fr" w:eastAsia="fr"/>
              </w:rPr>
            </w:pPr>
            <w:proofErr w:type="gramStart"/>
            <w:r w:rsidRPr="003C0C6C">
              <w:rPr>
                <w:b/>
                <w:bCs/>
                <w:color w:val="000000"/>
                <w:sz w:val="16"/>
                <w:szCs w:val="16"/>
                <w:lang w:val="fr" w:eastAsia="fr"/>
              </w:rPr>
              <w:t>pour</w:t>
            </w:r>
            <w:proofErr w:type="gramEnd"/>
            <w:r w:rsidRPr="003C0C6C">
              <w:rPr>
                <w:b/>
                <w:bCs/>
                <w:color w:val="000000"/>
                <w:sz w:val="16"/>
                <w:szCs w:val="16"/>
                <w:lang w:val="fr" w:eastAsia="fr"/>
              </w:rPr>
              <w:t xml:space="preserve"> </w:t>
            </w:r>
          </w:p>
          <w:p w14:paraId="624C0BFD" w14:textId="77777777" w:rsidR="00413417" w:rsidRPr="003C0C6C" w:rsidRDefault="002F3C1D" w:rsidP="00A450E3">
            <w:pPr>
              <w:ind w:left="-148" w:right="-90"/>
              <w:jc w:val="center"/>
              <w:rPr>
                <w:b/>
                <w:bCs/>
                <w:color w:val="000000"/>
                <w:sz w:val="16"/>
                <w:szCs w:val="16"/>
                <w:lang w:val="fr" w:eastAsia="fr"/>
              </w:rPr>
            </w:pPr>
            <w:proofErr w:type="gramStart"/>
            <w:r w:rsidRPr="003C0C6C">
              <w:rPr>
                <w:b/>
                <w:bCs/>
                <w:color w:val="000000"/>
                <w:sz w:val="16"/>
                <w:szCs w:val="16"/>
                <w:lang w:val="fr" w:eastAsia="fr"/>
              </w:rPr>
              <w:t>les</w:t>
            </w:r>
            <w:proofErr w:type="gramEnd"/>
            <w:r w:rsidRPr="003C0C6C">
              <w:rPr>
                <w:b/>
                <w:bCs/>
                <w:color w:val="000000"/>
                <w:sz w:val="16"/>
                <w:szCs w:val="16"/>
                <w:lang w:val="fr" w:eastAsia="fr"/>
              </w:rPr>
              <w:t xml:space="preserve"> projets </w:t>
            </w:r>
          </w:p>
          <w:p w14:paraId="78874996" w14:textId="2DD51324" w:rsidR="002F3C1D" w:rsidRPr="003C0C6C" w:rsidRDefault="002F3C1D" w:rsidP="00A450E3">
            <w:pPr>
              <w:ind w:left="-148" w:right="-90"/>
              <w:jc w:val="center"/>
              <w:rPr>
                <w:b/>
                <w:bCs/>
                <w:color w:val="000000"/>
                <w:sz w:val="16"/>
                <w:szCs w:val="16"/>
                <w:lang w:val="fr-CH" w:eastAsia="en-CA"/>
              </w:rPr>
            </w:pPr>
            <w:proofErr w:type="gramStart"/>
            <w:r w:rsidRPr="003C0C6C">
              <w:rPr>
                <w:b/>
                <w:bCs/>
                <w:color w:val="000000"/>
                <w:sz w:val="16"/>
                <w:szCs w:val="16"/>
                <w:lang w:val="fr" w:eastAsia="fr"/>
              </w:rPr>
              <w:t>liés</w:t>
            </w:r>
            <w:proofErr w:type="gramEnd"/>
            <w:r w:rsidRPr="003C0C6C">
              <w:rPr>
                <w:b/>
                <w:bCs/>
                <w:color w:val="000000"/>
                <w:sz w:val="16"/>
                <w:szCs w:val="16"/>
                <w:lang w:val="fr" w:eastAsia="fr"/>
              </w:rPr>
              <w:t xml:space="preserve"> aux HFC**</w:t>
            </w:r>
          </w:p>
        </w:tc>
        <w:tc>
          <w:tcPr>
            <w:tcW w:w="1080" w:type="dxa"/>
            <w:tcBorders>
              <w:top w:val="single" w:sz="4" w:space="0" w:color="auto"/>
              <w:left w:val="nil"/>
              <w:bottom w:val="single" w:sz="4" w:space="0" w:color="auto"/>
              <w:right w:val="single" w:sz="4" w:space="0" w:color="auto"/>
            </w:tcBorders>
            <w:noWrap/>
            <w:hideMark/>
          </w:tcPr>
          <w:p w14:paraId="39F4BD2E" w14:textId="77777777" w:rsidR="00413417" w:rsidRPr="003C0C6C" w:rsidRDefault="002F3C1D" w:rsidP="00A450E3">
            <w:pPr>
              <w:ind w:left="-156" w:right="-103"/>
              <w:jc w:val="center"/>
              <w:rPr>
                <w:b/>
                <w:bCs/>
                <w:color w:val="000000"/>
                <w:sz w:val="16"/>
                <w:szCs w:val="16"/>
                <w:lang w:val="fr" w:eastAsia="fr"/>
              </w:rPr>
            </w:pPr>
            <w:proofErr w:type="gramStart"/>
            <w:r w:rsidRPr="003C0C6C">
              <w:rPr>
                <w:b/>
                <w:bCs/>
                <w:color w:val="000000"/>
                <w:sz w:val="16"/>
                <w:szCs w:val="16"/>
                <w:lang w:val="fr" w:eastAsia="fr"/>
              </w:rPr>
              <w:t>Production:</w:t>
            </w:r>
            <w:proofErr w:type="gramEnd"/>
            <w:r w:rsidRPr="003C0C6C">
              <w:rPr>
                <w:b/>
                <w:bCs/>
                <w:color w:val="000000"/>
                <w:sz w:val="16"/>
                <w:szCs w:val="16"/>
                <w:lang w:val="fr" w:eastAsia="fr"/>
              </w:rPr>
              <w:t xml:space="preserve"> tonnes </w:t>
            </w:r>
          </w:p>
          <w:p w14:paraId="791EF4C0" w14:textId="2E5625CC" w:rsidR="002F3C1D" w:rsidRPr="003C0C6C" w:rsidRDefault="002F3C1D" w:rsidP="00A450E3">
            <w:pPr>
              <w:ind w:left="-156" w:right="-103"/>
              <w:jc w:val="center"/>
              <w:rPr>
                <w:b/>
                <w:bCs/>
                <w:color w:val="000000"/>
                <w:sz w:val="16"/>
                <w:szCs w:val="16"/>
                <w:lang w:val="en-GB" w:eastAsia="en-CA"/>
              </w:rPr>
            </w:pPr>
            <w:r w:rsidRPr="003C0C6C">
              <w:rPr>
                <w:b/>
                <w:bCs/>
                <w:color w:val="000000"/>
                <w:sz w:val="16"/>
                <w:szCs w:val="16"/>
                <w:lang w:val="fr" w:eastAsia="fr"/>
              </w:rPr>
              <w:t>PAO approuvées*</w:t>
            </w:r>
          </w:p>
        </w:tc>
        <w:tc>
          <w:tcPr>
            <w:tcW w:w="990" w:type="dxa"/>
            <w:tcBorders>
              <w:top w:val="single" w:sz="4" w:space="0" w:color="auto"/>
              <w:left w:val="nil"/>
              <w:bottom w:val="single" w:sz="4" w:space="0" w:color="auto"/>
              <w:right w:val="single" w:sz="4" w:space="0" w:color="auto"/>
            </w:tcBorders>
            <w:noWrap/>
            <w:hideMark/>
          </w:tcPr>
          <w:p w14:paraId="2534B048" w14:textId="77777777" w:rsidR="00413417" w:rsidRPr="003C0C6C" w:rsidRDefault="002F3C1D" w:rsidP="00A450E3">
            <w:pPr>
              <w:ind w:left="-105" w:right="-106"/>
              <w:jc w:val="center"/>
              <w:rPr>
                <w:b/>
                <w:bCs/>
                <w:color w:val="000000"/>
                <w:sz w:val="16"/>
                <w:szCs w:val="16"/>
                <w:lang w:val="fr" w:eastAsia="fr"/>
              </w:rPr>
            </w:pPr>
            <w:proofErr w:type="gramStart"/>
            <w:r w:rsidRPr="003C0C6C">
              <w:rPr>
                <w:b/>
                <w:bCs/>
                <w:color w:val="000000"/>
                <w:sz w:val="16"/>
                <w:szCs w:val="16"/>
                <w:lang w:val="fr" w:eastAsia="fr"/>
              </w:rPr>
              <w:t>Production:</w:t>
            </w:r>
            <w:proofErr w:type="gramEnd"/>
            <w:r w:rsidRPr="003C0C6C">
              <w:rPr>
                <w:b/>
                <w:bCs/>
                <w:color w:val="000000"/>
                <w:sz w:val="16"/>
                <w:szCs w:val="16"/>
                <w:lang w:val="fr" w:eastAsia="fr"/>
              </w:rPr>
              <w:t xml:space="preserve"> tonnes </w:t>
            </w:r>
          </w:p>
          <w:p w14:paraId="03B67B3A" w14:textId="77777777" w:rsidR="00413417" w:rsidRPr="003C0C6C" w:rsidRDefault="002F3C1D" w:rsidP="00A450E3">
            <w:pPr>
              <w:ind w:left="-105" w:right="-106"/>
              <w:jc w:val="center"/>
              <w:rPr>
                <w:b/>
                <w:bCs/>
                <w:color w:val="000000"/>
                <w:sz w:val="16"/>
                <w:szCs w:val="16"/>
                <w:lang w:val="fr" w:eastAsia="fr"/>
              </w:rPr>
            </w:pPr>
            <w:r w:rsidRPr="003C0C6C">
              <w:rPr>
                <w:b/>
                <w:bCs/>
                <w:color w:val="000000"/>
                <w:sz w:val="16"/>
                <w:szCs w:val="16"/>
                <w:lang w:val="fr" w:eastAsia="fr"/>
              </w:rPr>
              <w:t xml:space="preserve">PAO </w:t>
            </w:r>
          </w:p>
          <w:p w14:paraId="33A0744B" w14:textId="66591CE5" w:rsidR="002F3C1D" w:rsidRPr="003C0C6C" w:rsidRDefault="002F3C1D" w:rsidP="00A450E3">
            <w:pPr>
              <w:ind w:left="-105" w:right="-106"/>
              <w:jc w:val="center"/>
              <w:rPr>
                <w:b/>
                <w:bCs/>
                <w:color w:val="000000"/>
                <w:sz w:val="16"/>
                <w:szCs w:val="16"/>
                <w:lang w:val="en-GB" w:eastAsia="en-CA"/>
              </w:rPr>
            </w:pPr>
            <w:proofErr w:type="gramStart"/>
            <w:r w:rsidRPr="003C0C6C">
              <w:rPr>
                <w:b/>
                <w:bCs/>
                <w:color w:val="000000"/>
                <w:sz w:val="16"/>
                <w:szCs w:val="16"/>
                <w:lang w:val="fr" w:eastAsia="fr"/>
              </w:rPr>
              <w:t>éliminées</w:t>
            </w:r>
            <w:proofErr w:type="gramEnd"/>
            <w:r w:rsidRPr="003C0C6C">
              <w:rPr>
                <w:b/>
                <w:bCs/>
                <w:color w:val="000000"/>
                <w:sz w:val="16"/>
                <w:szCs w:val="16"/>
                <w:lang w:val="fr" w:eastAsia="fr"/>
              </w:rPr>
              <w:t>*</w:t>
            </w:r>
          </w:p>
        </w:tc>
        <w:tc>
          <w:tcPr>
            <w:tcW w:w="1065" w:type="dxa"/>
            <w:tcBorders>
              <w:top w:val="single" w:sz="4" w:space="0" w:color="auto"/>
              <w:left w:val="nil"/>
              <w:bottom w:val="single" w:sz="4" w:space="0" w:color="auto"/>
              <w:right w:val="single" w:sz="4" w:space="0" w:color="auto"/>
            </w:tcBorders>
            <w:noWrap/>
            <w:hideMark/>
          </w:tcPr>
          <w:p w14:paraId="2D9A358B" w14:textId="77777777" w:rsidR="002F3C1D" w:rsidRPr="003C0C6C" w:rsidRDefault="002F3C1D" w:rsidP="00A450E3">
            <w:pPr>
              <w:jc w:val="center"/>
              <w:rPr>
                <w:b/>
                <w:bCs/>
                <w:color w:val="000000"/>
                <w:sz w:val="16"/>
                <w:szCs w:val="16"/>
                <w:lang w:val="en-GB" w:eastAsia="en-CA"/>
              </w:rPr>
            </w:pPr>
            <w:r w:rsidRPr="003C0C6C">
              <w:rPr>
                <w:b/>
                <w:bCs/>
                <w:color w:val="000000"/>
                <w:sz w:val="16"/>
                <w:szCs w:val="16"/>
                <w:lang w:val="fr" w:eastAsia="fr"/>
              </w:rPr>
              <w:t>Fonds approuvés*</w:t>
            </w:r>
          </w:p>
          <w:p w14:paraId="1004D63D" w14:textId="77777777" w:rsidR="002F3C1D" w:rsidRPr="003C0C6C" w:rsidRDefault="002F3C1D" w:rsidP="00A450E3">
            <w:pPr>
              <w:jc w:val="center"/>
              <w:rPr>
                <w:b/>
                <w:bCs/>
                <w:color w:val="000000"/>
                <w:sz w:val="16"/>
                <w:szCs w:val="16"/>
                <w:lang w:val="en-GB" w:eastAsia="en-CA"/>
              </w:rPr>
            </w:pPr>
            <w:r w:rsidRPr="003C0C6C">
              <w:rPr>
                <w:b/>
                <w:bCs/>
                <w:color w:val="000000"/>
                <w:sz w:val="16"/>
                <w:szCs w:val="16"/>
                <w:lang w:val="fr" w:eastAsia="fr"/>
              </w:rPr>
              <w:t>($US)</w:t>
            </w:r>
          </w:p>
        </w:tc>
      </w:tr>
      <w:tr w:rsidR="002F3C1D" w:rsidRPr="008C32AE" w14:paraId="7C46245A" w14:textId="77777777" w:rsidTr="00F059F4">
        <w:trPr>
          <w:trHeight w:val="44"/>
        </w:trPr>
        <w:tc>
          <w:tcPr>
            <w:tcW w:w="10695" w:type="dxa"/>
            <w:gridSpan w:val="9"/>
            <w:tcBorders>
              <w:top w:val="nil"/>
              <w:left w:val="single" w:sz="4" w:space="0" w:color="auto"/>
              <w:bottom w:val="single" w:sz="4" w:space="0" w:color="auto"/>
              <w:right w:val="single" w:sz="4" w:space="0" w:color="auto"/>
            </w:tcBorders>
            <w:hideMark/>
          </w:tcPr>
          <w:p w14:paraId="7F6C6406" w14:textId="77777777" w:rsidR="002F3C1D" w:rsidRPr="008C32AE" w:rsidRDefault="002F3C1D" w:rsidP="00A450E3">
            <w:pPr>
              <w:jc w:val="left"/>
              <w:rPr>
                <w:b/>
                <w:bCs/>
                <w:color w:val="000000"/>
                <w:sz w:val="17"/>
                <w:szCs w:val="17"/>
                <w:lang w:val="en-GB" w:eastAsia="en-CA"/>
              </w:rPr>
            </w:pPr>
            <w:r w:rsidRPr="008C32AE">
              <w:rPr>
                <w:b/>
                <w:bCs/>
                <w:color w:val="000000"/>
                <w:sz w:val="17"/>
                <w:szCs w:val="17"/>
                <w:lang w:val="fr" w:eastAsia="fr"/>
              </w:rPr>
              <w:t>Région </w:t>
            </w:r>
          </w:p>
        </w:tc>
      </w:tr>
      <w:tr w:rsidR="002F3C1D" w:rsidRPr="008C32AE" w14:paraId="3D4BA0D0" w14:textId="77777777" w:rsidTr="00F059F4">
        <w:trPr>
          <w:trHeight w:val="65"/>
        </w:trPr>
        <w:tc>
          <w:tcPr>
            <w:tcW w:w="1890" w:type="dxa"/>
            <w:tcBorders>
              <w:top w:val="nil"/>
              <w:left w:val="single" w:sz="4" w:space="0" w:color="auto"/>
              <w:bottom w:val="single" w:sz="4" w:space="0" w:color="auto"/>
              <w:right w:val="single" w:sz="4" w:space="0" w:color="auto"/>
            </w:tcBorders>
            <w:noWrap/>
            <w:hideMark/>
          </w:tcPr>
          <w:p w14:paraId="29ED795F"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Afrique</w:t>
            </w:r>
          </w:p>
        </w:tc>
        <w:tc>
          <w:tcPr>
            <w:tcW w:w="720" w:type="dxa"/>
            <w:tcBorders>
              <w:top w:val="nil"/>
              <w:left w:val="nil"/>
              <w:bottom w:val="single" w:sz="4" w:space="0" w:color="auto"/>
              <w:right w:val="single" w:sz="4" w:space="0" w:color="auto"/>
            </w:tcBorders>
            <w:noWrap/>
          </w:tcPr>
          <w:p w14:paraId="165601EA" w14:textId="5695F89F" w:rsidR="002F3C1D" w:rsidRPr="002F3C1D" w:rsidRDefault="002F3C1D" w:rsidP="002F3C1D">
            <w:pPr>
              <w:jc w:val="right"/>
              <w:rPr>
                <w:i/>
                <w:iCs/>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7C941DA9" w14:textId="3B05778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5942CA50" w14:textId="06D3910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72584AE2" w14:textId="122D025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403DA88D" w14:textId="327E030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18780B28" w14:textId="2B5B5C7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5050C084" w14:textId="44E012BA"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44F670A1" w14:textId="6532B0C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1079F7A9" w14:textId="77777777" w:rsidTr="00F059F4">
        <w:trPr>
          <w:trHeight w:val="124"/>
        </w:trPr>
        <w:tc>
          <w:tcPr>
            <w:tcW w:w="1890" w:type="dxa"/>
            <w:tcBorders>
              <w:top w:val="nil"/>
              <w:left w:val="single" w:sz="4" w:space="0" w:color="auto"/>
              <w:bottom w:val="single" w:sz="4" w:space="0" w:color="auto"/>
              <w:right w:val="single" w:sz="4" w:space="0" w:color="auto"/>
            </w:tcBorders>
            <w:noWrap/>
            <w:hideMark/>
          </w:tcPr>
          <w:p w14:paraId="19651A9D" w14:textId="77777777" w:rsidR="002F3C1D" w:rsidRPr="008C32AE" w:rsidRDefault="002F3C1D" w:rsidP="002F3C1D">
            <w:pPr>
              <w:ind w:right="-110"/>
              <w:jc w:val="left"/>
              <w:rPr>
                <w:color w:val="000000"/>
                <w:sz w:val="17"/>
                <w:szCs w:val="17"/>
                <w:lang w:val="en-GB" w:eastAsia="en-CA"/>
              </w:rPr>
            </w:pPr>
            <w:r w:rsidRPr="008C32AE">
              <w:rPr>
                <w:color w:val="000000"/>
                <w:sz w:val="17"/>
                <w:szCs w:val="17"/>
                <w:lang w:val="fr" w:eastAsia="fr"/>
              </w:rPr>
              <w:t>Asie et Pacifique</w:t>
            </w:r>
          </w:p>
        </w:tc>
        <w:tc>
          <w:tcPr>
            <w:tcW w:w="720" w:type="dxa"/>
            <w:tcBorders>
              <w:top w:val="nil"/>
              <w:left w:val="nil"/>
              <w:bottom w:val="single" w:sz="4" w:space="0" w:color="auto"/>
              <w:right w:val="single" w:sz="4" w:space="0" w:color="auto"/>
            </w:tcBorders>
            <w:noWrap/>
          </w:tcPr>
          <w:p w14:paraId="56BAC4B6" w14:textId="285DAFB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5619657D" w14:textId="26510937"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2757516A" w14:textId="23A825F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5BDB23A7" w14:textId="724BB4D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00F396D6" w14:textId="45CCE4E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1BEE4911" w14:textId="5144B37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1F75C2EF" w14:textId="7350E7E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03C3FAD2" w14:textId="6EDF396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72FD575E" w14:textId="77777777" w:rsidTr="00F059F4">
        <w:trPr>
          <w:trHeight w:val="56"/>
        </w:trPr>
        <w:tc>
          <w:tcPr>
            <w:tcW w:w="1890" w:type="dxa"/>
            <w:tcBorders>
              <w:top w:val="nil"/>
              <w:left w:val="single" w:sz="4" w:space="0" w:color="auto"/>
              <w:bottom w:val="single" w:sz="4" w:space="0" w:color="auto"/>
              <w:right w:val="single" w:sz="4" w:space="0" w:color="auto"/>
            </w:tcBorders>
            <w:noWrap/>
            <w:hideMark/>
          </w:tcPr>
          <w:p w14:paraId="321ED46B"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Europe</w:t>
            </w:r>
          </w:p>
        </w:tc>
        <w:tc>
          <w:tcPr>
            <w:tcW w:w="720" w:type="dxa"/>
            <w:tcBorders>
              <w:top w:val="nil"/>
              <w:left w:val="nil"/>
              <w:bottom w:val="single" w:sz="4" w:space="0" w:color="auto"/>
              <w:right w:val="single" w:sz="4" w:space="0" w:color="auto"/>
            </w:tcBorders>
            <w:noWrap/>
          </w:tcPr>
          <w:p w14:paraId="63C7C9AC" w14:textId="3B64B4A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0290C7E8" w14:textId="334578C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0751C72E" w14:textId="10C87C7A"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6752F685" w14:textId="7165B7F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74C82FBC" w14:textId="18D40AB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3EDC31A3" w14:textId="1C93652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20691B40" w14:textId="3F630FD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7B472257" w14:textId="3847760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64335FEA" w14:textId="77777777" w:rsidTr="00F059F4">
        <w:trPr>
          <w:trHeight w:val="273"/>
        </w:trPr>
        <w:tc>
          <w:tcPr>
            <w:tcW w:w="1890" w:type="dxa"/>
            <w:tcBorders>
              <w:top w:val="nil"/>
              <w:left w:val="single" w:sz="4" w:space="0" w:color="auto"/>
              <w:bottom w:val="single" w:sz="4" w:space="0" w:color="auto"/>
              <w:right w:val="single" w:sz="4" w:space="0" w:color="auto"/>
            </w:tcBorders>
            <w:noWrap/>
            <w:hideMark/>
          </w:tcPr>
          <w:p w14:paraId="7C0DA369" w14:textId="77777777" w:rsidR="002F3C1D" w:rsidRPr="008C32AE" w:rsidRDefault="002F3C1D" w:rsidP="002F3C1D">
            <w:pPr>
              <w:ind w:right="-248"/>
              <w:jc w:val="left"/>
              <w:rPr>
                <w:color w:val="000000"/>
                <w:sz w:val="17"/>
                <w:szCs w:val="17"/>
                <w:lang w:val="en-GB" w:eastAsia="en-CA"/>
              </w:rPr>
            </w:pPr>
            <w:r w:rsidRPr="008C32AE">
              <w:rPr>
                <w:color w:val="000000"/>
                <w:sz w:val="17"/>
                <w:szCs w:val="17"/>
                <w:lang w:val="fr" w:eastAsia="fr"/>
              </w:rPr>
              <w:t>Amérique latine et Caraïbes</w:t>
            </w:r>
          </w:p>
        </w:tc>
        <w:tc>
          <w:tcPr>
            <w:tcW w:w="720" w:type="dxa"/>
            <w:tcBorders>
              <w:top w:val="nil"/>
              <w:left w:val="nil"/>
              <w:bottom w:val="single" w:sz="4" w:space="0" w:color="auto"/>
              <w:right w:val="single" w:sz="4" w:space="0" w:color="auto"/>
            </w:tcBorders>
            <w:noWrap/>
          </w:tcPr>
          <w:p w14:paraId="3242F37F" w14:textId="4CDBA76A"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4D842ED2" w14:textId="0C81373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63050667" w14:textId="45645A9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52D38EA2" w14:textId="36DEE8DD"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1913C84D" w14:textId="0A7CB4C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26F7F795" w14:textId="6C31B9A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11E1DF28" w14:textId="5FC8B45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213AB4B6" w14:textId="054D64A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3103BD5F" w14:textId="77777777" w:rsidTr="00F059F4">
        <w:trPr>
          <w:trHeight w:val="122"/>
        </w:trPr>
        <w:tc>
          <w:tcPr>
            <w:tcW w:w="1890" w:type="dxa"/>
            <w:tcBorders>
              <w:top w:val="nil"/>
              <w:left w:val="single" w:sz="4" w:space="0" w:color="auto"/>
              <w:bottom w:val="single" w:sz="4" w:space="0" w:color="auto"/>
              <w:right w:val="single" w:sz="4" w:space="0" w:color="auto"/>
            </w:tcBorders>
            <w:noWrap/>
            <w:hideMark/>
          </w:tcPr>
          <w:p w14:paraId="21F37DE2"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Échelle mondiale</w:t>
            </w:r>
          </w:p>
        </w:tc>
        <w:tc>
          <w:tcPr>
            <w:tcW w:w="720" w:type="dxa"/>
            <w:tcBorders>
              <w:top w:val="nil"/>
              <w:left w:val="nil"/>
              <w:bottom w:val="single" w:sz="4" w:space="0" w:color="auto"/>
              <w:right w:val="single" w:sz="4" w:space="0" w:color="auto"/>
            </w:tcBorders>
            <w:noWrap/>
          </w:tcPr>
          <w:p w14:paraId="153113D5" w14:textId="53843AE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16D285DC" w14:textId="798D5B7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2565F43B" w14:textId="0BBB61F6"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535754D2" w14:textId="0BD27DF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585DF0E0" w14:textId="6E8A8D97"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26EEB37E" w14:textId="4E42179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2E68B4C1" w14:textId="08B3B9A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01EB0AA3" w14:textId="5FAB821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3A0CCF9D" w14:textId="77777777" w:rsidTr="00F059F4">
        <w:trPr>
          <w:trHeight w:val="55"/>
        </w:trPr>
        <w:tc>
          <w:tcPr>
            <w:tcW w:w="10695" w:type="dxa"/>
            <w:gridSpan w:val="9"/>
            <w:tcBorders>
              <w:top w:val="nil"/>
              <w:left w:val="single" w:sz="4" w:space="0" w:color="auto"/>
              <w:bottom w:val="single" w:sz="4" w:space="0" w:color="auto"/>
              <w:right w:val="single" w:sz="4" w:space="0" w:color="auto"/>
            </w:tcBorders>
            <w:noWrap/>
          </w:tcPr>
          <w:p w14:paraId="7784BB27" w14:textId="77777777" w:rsidR="002F3C1D" w:rsidRPr="002F3C1D" w:rsidRDefault="002F3C1D" w:rsidP="002F3C1D">
            <w:pPr>
              <w:jc w:val="left"/>
              <w:rPr>
                <w:b/>
                <w:bCs/>
                <w:color w:val="000000"/>
                <w:sz w:val="18"/>
                <w:szCs w:val="18"/>
                <w:lang w:val="en-GB" w:eastAsia="en-CA"/>
              </w:rPr>
            </w:pPr>
            <w:r w:rsidRPr="002F3C1D">
              <w:rPr>
                <w:b/>
                <w:bCs/>
                <w:color w:val="000000"/>
                <w:sz w:val="18"/>
                <w:szCs w:val="18"/>
                <w:lang w:val="fr" w:eastAsia="fr"/>
              </w:rPr>
              <w:t>Secteur</w:t>
            </w:r>
          </w:p>
        </w:tc>
      </w:tr>
      <w:tr w:rsidR="002F3C1D" w:rsidRPr="008C32AE" w14:paraId="127448F5"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18858B09"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Aérosols</w:t>
            </w:r>
          </w:p>
        </w:tc>
        <w:tc>
          <w:tcPr>
            <w:tcW w:w="720" w:type="dxa"/>
            <w:tcBorders>
              <w:top w:val="nil"/>
              <w:left w:val="nil"/>
              <w:bottom w:val="single" w:sz="4" w:space="0" w:color="auto"/>
              <w:right w:val="single" w:sz="4" w:space="0" w:color="auto"/>
            </w:tcBorders>
            <w:noWrap/>
          </w:tcPr>
          <w:p w14:paraId="5633994E" w14:textId="7092ABF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148D38A7" w14:textId="463ABC66"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08C3270D" w14:textId="43DA62AD"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41BDE308" w14:textId="3521EB36"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2CBB846C" w14:textId="05EE240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30D3E6E5" w14:textId="17E4E87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4C4DB9DB" w14:textId="38B371F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5CDFD827" w14:textId="47CE5F3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4F2F0331"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121F8AFD"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Destruction</w:t>
            </w:r>
          </w:p>
        </w:tc>
        <w:tc>
          <w:tcPr>
            <w:tcW w:w="720" w:type="dxa"/>
            <w:tcBorders>
              <w:top w:val="nil"/>
              <w:left w:val="nil"/>
              <w:bottom w:val="single" w:sz="4" w:space="0" w:color="auto"/>
              <w:right w:val="single" w:sz="4" w:space="0" w:color="auto"/>
            </w:tcBorders>
            <w:noWrap/>
          </w:tcPr>
          <w:p w14:paraId="5F23D749" w14:textId="2A8B0D4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7D070161" w14:textId="67402EA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10CCDBBB" w14:textId="563EAAF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1E164138" w14:textId="2527841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56D0C23B" w14:textId="6D770C47"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21B836D0" w14:textId="704AC33A"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331B9A30" w14:textId="3B5741D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44F6E7FF" w14:textId="5802DF77"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4256E4E1" w14:textId="77777777" w:rsidTr="00F059F4">
        <w:trPr>
          <w:trHeight w:val="44"/>
        </w:trPr>
        <w:tc>
          <w:tcPr>
            <w:tcW w:w="1890" w:type="dxa"/>
            <w:tcBorders>
              <w:top w:val="nil"/>
              <w:left w:val="single" w:sz="4" w:space="0" w:color="auto"/>
              <w:bottom w:val="single" w:sz="4" w:space="0" w:color="auto"/>
              <w:right w:val="single" w:sz="4" w:space="0" w:color="auto"/>
            </w:tcBorders>
            <w:noWrap/>
          </w:tcPr>
          <w:p w14:paraId="599A5BAC"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Efficacité énergétique</w:t>
            </w:r>
          </w:p>
        </w:tc>
        <w:tc>
          <w:tcPr>
            <w:tcW w:w="720" w:type="dxa"/>
            <w:tcBorders>
              <w:top w:val="nil"/>
              <w:left w:val="nil"/>
              <w:bottom w:val="single" w:sz="4" w:space="0" w:color="auto"/>
              <w:right w:val="single" w:sz="4" w:space="0" w:color="auto"/>
            </w:tcBorders>
            <w:noWrap/>
          </w:tcPr>
          <w:p w14:paraId="11BBAC68" w14:textId="12C7BE2F" w:rsidR="002F3C1D" w:rsidRPr="002F3C1D" w:rsidRDefault="002F3C1D" w:rsidP="002F3C1D">
            <w:pPr>
              <w:jc w:val="right"/>
              <w:rPr>
                <w:color w:val="000000"/>
                <w:sz w:val="18"/>
                <w:szCs w:val="18"/>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67D1B9DE" w14:textId="53E00E17" w:rsidR="002F3C1D" w:rsidRPr="002F3C1D" w:rsidRDefault="002F3C1D" w:rsidP="002F3C1D">
            <w:pPr>
              <w:jc w:val="right"/>
              <w:rPr>
                <w:color w:val="000000"/>
                <w:sz w:val="18"/>
                <w:szCs w:val="18"/>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73D45A4E" w14:textId="2883374C" w:rsidR="002F3C1D" w:rsidRPr="002F3C1D" w:rsidRDefault="002F3C1D" w:rsidP="002F3C1D">
            <w:pPr>
              <w:jc w:val="right"/>
              <w:rPr>
                <w:color w:val="000000"/>
                <w:sz w:val="18"/>
                <w:szCs w:val="18"/>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34994850" w14:textId="3AEBCF49" w:rsidR="002F3C1D" w:rsidRPr="002F3C1D" w:rsidRDefault="002F3C1D" w:rsidP="002F3C1D">
            <w:pPr>
              <w:jc w:val="right"/>
              <w:rPr>
                <w:color w:val="000000"/>
                <w:sz w:val="18"/>
                <w:szCs w:val="18"/>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77780724" w14:textId="3F134E2D" w:rsidR="002F3C1D" w:rsidRPr="002F3C1D" w:rsidRDefault="002F3C1D" w:rsidP="002F3C1D">
            <w:pPr>
              <w:jc w:val="right"/>
              <w:rPr>
                <w:color w:val="000000"/>
                <w:sz w:val="18"/>
                <w:szCs w:val="18"/>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52B6E75D" w14:textId="7FAD0801" w:rsidR="002F3C1D" w:rsidRPr="002F3C1D" w:rsidRDefault="002F3C1D" w:rsidP="002F3C1D">
            <w:pPr>
              <w:jc w:val="right"/>
              <w:rPr>
                <w:color w:val="000000"/>
                <w:sz w:val="18"/>
                <w:szCs w:val="18"/>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4DD6BB38" w14:textId="58431482" w:rsidR="002F3C1D" w:rsidRPr="002F3C1D" w:rsidRDefault="002F3C1D" w:rsidP="002F3C1D">
            <w:pPr>
              <w:jc w:val="right"/>
              <w:rPr>
                <w:color w:val="000000"/>
                <w:sz w:val="18"/>
                <w:szCs w:val="18"/>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41D9246B" w14:textId="218E1A9D" w:rsidR="002F3C1D" w:rsidRPr="002F3C1D" w:rsidRDefault="002F3C1D" w:rsidP="002F3C1D">
            <w:pPr>
              <w:jc w:val="right"/>
              <w:rPr>
                <w:color w:val="000000"/>
                <w:sz w:val="18"/>
                <w:szCs w:val="18"/>
              </w:rPr>
            </w:pPr>
            <w:r w:rsidRPr="002F3C1D">
              <w:rPr>
                <w:sz w:val="18"/>
                <w:szCs w:val="18"/>
                <w:highlight w:val="yellow"/>
                <w:lang w:val="fr"/>
              </w:rPr>
              <w:t>??</w:t>
            </w:r>
          </w:p>
        </w:tc>
      </w:tr>
      <w:tr w:rsidR="002F3C1D" w:rsidRPr="008C32AE" w14:paraId="42D07E06" w14:textId="77777777" w:rsidTr="00F059F4">
        <w:trPr>
          <w:trHeight w:val="107"/>
        </w:trPr>
        <w:tc>
          <w:tcPr>
            <w:tcW w:w="1890" w:type="dxa"/>
            <w:tcBorders>
              <w:top w:val="nil"/>
              <w:left w:val="single" w:sz="4" w:space="0" w:color="auto"/>
              <w:bottom w:val="single" w:sz="4" w:space="0" w:color="auto"/>
              <w:right w:val="single" w:sz="4" w:space="0" w:color="auto"/>
            </w:tcBorders>
            <w:noWrap/>
            <w:hideMark/>
          </w:tcPr>
          <w:p w14:paraId="1A975492"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Mousses</w:t>
            </w:r>
          </w:p>
        </w:tc>
        <w:tc>
          <w:tcPr>
            <w:tcW w:w="720" w:type="dxa"/>
            <w:tcBorders>
              <w:top w:val="nil"/>
              <w:left w:val="nil"/>
              <w:bottom w:val="single" w:sz="4" w:space="0" w:color="auto"/>
              <w:right w:val="single" w:sz="4" w:space="0" w:color="auto"/>
            </w:tcBorders>
            <w:noWrap/>
          </w:tcPr>
          <w:p w14:paraId="3A942DCC" w14:textId="560C98D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61ADACE5" w14:textId="14B9709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5ECEB976" w14:textId="41737E4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3BADCFC4" w14:textId="47E9F62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16085B43" w14:textId="503EB31A"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59A1D0A3" w14:textId="57762C4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2FCDD901" w14:textId="01876B1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070AC266" w14:textId="0064D25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1AB773F9"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537F8425"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Fumigènes</w:t>
            </w:r>
          </w:p>
        </w:tc>
        <w:tc>
          <w:tcPr>
            <w:tcW w:w="720" w:type="dxa"/>
            <w:tcBorders>
              <w:top w:val="nil"/>
              <w:left w:val="nil"/>
              <w:bottom w:val="single" w:sz="4" w:space="0" w:color="auto"/>
              <w:right w:val="single" w:sz="4" w:space="0" w:color="auto"/>
            </w:tcBorders>
            <w:noWrap/>
          </w:tcPr>
          <w:p w14:paraId="5DFD62B8" w14:textId="1CB9AE2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5CC12088" w14:textId="20EA4E1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7809ECA0" w14:textId="1C7606E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2FC7B38E" w14:textId="4C8EE44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1B402B20" w14:textId="483E69C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07C32A9E" w14:textId="072D66E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6546A785" w14:textId="5AF94D1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62957507" w14:textId="50A53D7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162D7145"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0AE8D68D"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Halons</w:t>
            </w:r>
          </w:p>
        </w:tc>
        <w:tc>
          <w:tcPr>
            <w:tcW w:w="720" w:type="dxa"/>
            <w:tcBorders>
              <w:top w:val="nil"/>
              <w:left w:val="nil"/>
              <w:bottom w:val="single" w:sz="4" w:space="0" w:color="auto"/>
              <w:right w:val="single" w:sz="4" w:space="0" w:color="auto"/>
            </w:tcBorders>
            <w:noWrap/>
          </w:tcPr>
          <w:p w14:paraId="217B9074" w14:textId="45C4238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1C617295" w14:textId="07898C0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617579B2" w14:textId="0EE57D7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72CA8B03" w14:textId="40E14D13"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5F43DAC3" w14:textId="78DB2F3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492C619A" w14:textId="5716C79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46A926F7" w14:textId="57CDA057"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62489949" w14:textId="7E1F0D9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709A3DED"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685F1F2F"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KIP</w:t>
            </w:r>
          </w:p>
        </w:tc>
        <w:tc>
          <w:tcPr>
            <w:tcW w:w="720" w:type="dxa"/>
            <w:tcBorders>
              <w:top w:val="nil"/>
              <w:left w:val="nil"/>
              <w:bottom w:val="single" w:sz="4" w:space="0" w:color="auto"/>
              <w:right w:val="single" w:sz="4" w:space="0" w:color="auto"/>
            </w:tcBorders>
            <w:noWrap/>
          </w:tcPr>
          <w:p w14:paraId="243C33FB" w14:textId="2A47EBAA"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34A2D8DC" w14:textId="0B73618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66663DFF" w14:textId="36955A5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7B6543D0" w14:textId="7AE84DA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76E77D24" w14:textId="0A27C1C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29B8D493" w14:textId="6AB6D88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32BFE70A" w14:textId="6EAF713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070F4A18" w14:textId="0224093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2FB23718"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6846AAAD"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Multiples secteurs</w:t>
            </w:r>
          </w:p>
        </w:tc>
        <w:tc>
          <w:tcPr>
            <w:tcW w:w="720" w:type="dxa"/>
            <w:tcBorders>
              <w:top w:val="nil"/>
              <w:left w:val="nil"/>
              <w:bottom w:val="single" w:sz="4" w:space="0" w:color="auto"/>
              <w:right w:val="single" w:sz="4" w:space="0" w:color="auto"/>
            </w:tcBorders>
            <w:noWrap/>
          </w:tcPr>
          <w:p w14:paraId="7A0E992B" w14:textId="43A3FF7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1D16FD29" w14:textId="5493B7C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15FACF29" w14:textId="176771F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51EA1363" w14:textId="04C5EE0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1BF69F59" w14:textId="417D968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5F4BDFC3" w14:textId="287DFE0D"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7CD43226" w14:textId="4906133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7394D4BC" w14:textId="72B3CC1A"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7559D481"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62F864DD"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Autres</w:t>
            </w:r>
          </w:p>
        </w:tc>
        <w:tc>
          <w:tcPr>
            <w:tcW w:w="720" w:type="dxa"/>
            <w:tcBorders>
              <w:top w:val="nil"/>
              <w:left w:val="nil"/>
              <w:bottom w:val="single" w:sz="4" w:space="0" w:color="auto"/>
              <w:right w:val="single" w:sz="4" w:space="0" w:color="auto"/>
            </w:tcBorders>
            <w:noWrap/>
          </w:tcPr>
          <w:p w14:paraId="6E42679F" w14:textId="50B3FBA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048E29D7" w14:textId="68064B7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5CE7BFF2" w14:textId="6202DDD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41BB9283" w14:textId="62163DCD"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53F07F22" w14:textId="1662B78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4C4A297F" w14:textId="7193831F"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5426C76D" w14:textId="68888E1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6EBD75B7" w14:textId="6F5F397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5CDEC4D2"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123A4FC7"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Agents de transformation</w:t>
            </w:r>
          </w:p>
        </w:tc>
        <w:tc>
          <w:tcPr>
            <w:tcW w:w="720" w:type="dxa"/>
            <w:tcBorders>
              <w:top w:val="nil"/>
              <w:left w:val="nil"/>
              <w:bottom w:val="single" w:sz="4" w:space="0" w:color="auto"/>
              <w:right w:val="single" w:sz="4" w:space="0" w:color="auto"/>
            </w:tcBorders>
            <w:noWrap/>
          </w:tcPr>
          <w:p w14:paraId="621342F5" w14:textId="77D026D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17FC9DA7" w14:textId="2CA971D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5138D1AE" w14:textId="4A9CD6F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0BD0DB07" w14:textId="66A6F4B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666F54B6" w14:textId="4DE6EE2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5811BAA9" w14:textId="5FE7BA7A"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3B32B87E" w14:textId="20D1081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23DC7E1C" w14:textId="511D7B2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58DB1622"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6931A585"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Plan d’élimination</w:t>
            </w:r>
          </w:p>
        </w:tc>
        <w:tc>
          <w:tcPr>
            <w:tcW w:w="720" w:type="dxa"/>
            <w:tcBorders>
              <w:top w:val="nil"/>
              <w:left w:val="nil"/>
              <w:bottom w:val="single" w:sz="4" w:space="0" w:color="auto"/>
              <w:right w:val="single" w:sz="4" w:space="0" w:color="auto"/>
            </w:tcBorders>
            <w:noWrap/>
          </w:tcPr>
          <w:p w14:paraId="30A7DB79" w14:textId="533C0453"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329B89F9" w14:textId="14A6873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1408E735" w14:textId="7A7E1CF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349A9640" w14:textId="7C77B47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2982DF5B" w14:textId="50A67E5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1CBF7230" w14:textId="3DFEA00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778C63E4" w14:textId="5358DC4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5FE11478" w14:textId="0BF73BD6"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0AFB78D6"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67ED0EAF"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Production</w:t>
            </w:r>
          </w:p>
        </w:tc>
        <w:tc>
          <w:tcPr>
            <w:tcW w:w="720" w:type="dxa"/>
            <w:tcBorders>
              <w:top w:val="nil"/>
              <w:left w:val="nil"/>
              <w:bottom w:val="single" w:sz="4" w:space="0" w:color="auto"/>
              <w:right w:val="single" w:sz="4" w:space="0" w:color="auto"/>
            </w:tcBorders>
            <w:noWrap/>
          </w:tcPr>
          <w:p w14:paraId="0C5944D7" w14:textId="5C2889F7"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57B2A9D8" w14:textId="60C5092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7C2AB714" w14:textId="788277D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0DBE84E3" w14:textId="43E1F769"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60FCAD70" w14:textId="17F9D633"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58968BA3" w14:textId="306501F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2277BFE9" w14:textId="4A7EA1E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670A235C" w14:textId="136DB58C"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312B30E7"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6C57593F"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Réfrigération</w:t>
            </w:r>
          </w:p>
        </w:tc>
        <w:tc>
          <w:tcPr>
            <w:tcW w:w="720" w:type="dxa"/>
            <w:tcBorders>
              <w:top w:val="nil"/>
              <w:left w:val="nil"/>
              <w:bottom w:val="single" w:sz="4" w:space="0" w:color="auto"/>
              <w:right w:val="single" w:sz="4" w:space="0" w:color="auto"/>
            </w:tcBorders>
            <w:noWrap/>
          </w:tcPr>
          <w:p w14:paraId="6E07A5DE" w14:textId="6673454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367329B7" w14:textId="3A52D266"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7B1412E4" w14:textId="74D99403"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4C25A49F" w14:textId="19875B9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5B2941E6" w14:textId="6973B5D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58D20219" w14:textId="37CA4EA7"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0BA7685B" w14:textId="396887A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305B146C" w14:textId="44ED59E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666C3651" w14:textId="77777777" w:rsidTr="00F059F4">
        <w:trPr>
          <w:trHeight w:val="95"/>
        </w:trPr>
        <w:tc>
          <w:tcPr>
            <w:tcW w:w="1890" w:type="dxa"/>
            <w:tcBorders>
              <w:top w:val="nil"/>
              <w:left w:val="single" w:sz="4" w:space="0" w:color="auto"/>
              <w:bottom w:val="single" w:sz="4" w:space="0" w:color="auto"/>
              <w:right w:val="single" w:sz="4" w:space="0" w:color="auto"/>
            </w:tcBorders>
            <w:noWrap/>
            <w:hideMark/>
          </w:tcPr>
          <w:p w14:paraId="60FFD433"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Secteurs multiples</w:t>
            </w:r>
          </w:p>
        </w:tc>
        <w:tc>
          <w:tcPr>
            <w:tcW w:w="720" w:type="dxa"/>
            <w:tcBorders>
              <w:top w:val="nil"/>
              <w:left w:val="nil"/>
              <w:bottom w:val="single" w:sz="4" w:space="0" w:color="auto"/>
              <w:right w:val="single" w:sz="4" w:space="0" w:color="auto"/>
            </w:tcBorders>
            <w:noWrap/>
          </w:tcPr>
          <w:p w14:paraId="517C90E7" w14:textId="64B9064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32CFC8BB" w14:textId="4139623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68548D77" w14:textId="39CA39B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0EC3FEC7" w14:textId="1CE67D7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1011C507" w14:textId="6472741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14C061E1" w14:textId="730E653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3377C164" w14:textId="62CA67A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1442EC34" w14:textId="1D73E035"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32B5FF43"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606CC0CD" w14:textId="1E2750BE" w:rsidR="002F3C1D" w:rsidRPr="008C32AE" w:rsidRDefault="00A9679E" w:rsidP="002F3C1D">
            <w:pPr>
              <w:jc w:val="left"/>
              <w:rPr>
                <w:color w:val="000000"/>
                <w:sz w:val="17"/>
                <w:szCs w:val="17"/>
                <w:lang w:val="en-GB" w:eastAsia="en-CA"/>
              </w:rPr>
            </w:pPr>
            <w:r w:rsidRPr="008C32AE">
              <w:rPr>
                <w:color w:val="000000"/>
                <w:sz w:val="17"/>
                <w:szCs w:val="17"/>
                <w:lang w:val="fr" w:eastAsia="fr"/>
              </w:rPr>
              <w:t>Solvants</w:t>
            </w:r>
          </w:p>
        </w:tc>
        <w:tc>
          <w:tcPr>
            <w:tcW w:w="720" w:type="dxa"/>
            <w:tcBorders>
              <w:top w:val="nil"/>
              <w:left w:val="nil"/>
              <w:bottom w:val="single" w:sz="4" w:space="0" w:color="auto"/>
              <w:right w:val="single" w:sz="4" w:space="0" w:color="auto"/>
            </w:tcBorders>
            <w:noWrap/>
          </w:tcPr>
          <w:p w14:paraId="472D7095" w14:textId="3297448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3544E47D" w14:textId="3B97DF5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2EFE5984" w14:textId="27FCD35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6EBCE914" w14:textId="01E8A75D"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60469315" w14:textId="603D23A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0E857F59" w14:textId="5B1FA52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32733055" w14:textId="50C76914"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0811ECCC" w14:textId="5299DAB8"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8C32AE" w14:paraId="4D27BA6B"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0B0E8D2D" w14:textId="77777777" w:rsidR="002F3C1D" w:rsidRPr="008C32AE" w:rsidRDefault="002F3C1D" w:rsidP="002F3C1D">
            <w:pPr>
              <w:jc w:val="left"/>
              <w:rPr>
                <w:color w:val="000000"/>
                <w:sz w:val="17"/>
                <w:szCs w:val="17"/>
                <w:lang w:val="en-GB" w:eastAsia="en-CA"/>
              </w:rPr>
            </w:pPr>
            <w:r w:rsidRPr="008C32AE">
              <w:rPr>
                <w:color w:val="000000"/>
                <w:sz w:val="17"/>
                <w:szCs w:val="17"/>
                <w:lang w:val="fr" w:eastAsia="fr"/>
              </w:rPr>
              <w:t>Agents désinfectants</w:t>
            </w:r>
          </w:p>
        </w:tc>
        <w:tc>
          <w:tcPr>
            <w:tcW w:w="720" w:type="dxa"/>
            <w:tcBorders>
              <w:top w:val="nil"/>
              <w:left w:val="nil"/>
              <w:bottom w:val="single" w:sz="4" w:space="0" w:color="auto"/>
              <w:right w:val="single" w:sz="4" w:space="0" w:color="auto"/>
            </w:tcBorders>
            <w:noWrap/>
          </w:tcPr>
          <w:p w14:paraId="484AB709" w14:textId="5E76E721"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70" w:type="dxa"/>
            <w:tcBorders>
              <w:top w:val="nil"/>
              <w:left w:val="nil"/>
              <w:bottom w:val="single" w:sz="4" w:space="0" w:color="auto"/>
              <w:right w:val="single" w:sz="4" w:space="0" w:color="auto"/>
            </w:tcBorders>
            <w:noWrap/>
          </w:tcPr>
          <w:p w14:paraId="755CBD3E" w14:textId="02FEF113"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37" w:type="dxa"/>
            <w:tcBorders>
              <w:top w:val="nil"/>
              <w:left w:val="nil"/>
              <w:bottom w:val="single" w:sz="4" w:space="0" w:color="auto"/>
              <w:right w:val="single" w:sz="4" w:space="0" w:color="auto"/>
            </w:tcBorders>
            <w:noWrap/>
          </w:tcPr>
          <w:p w14:paraId="01D4DFB9" w14:textId="1BE04880"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134" w:type="dxa"/>
            <w:tcBorders>
              <w:top w:val="nil"/>
              <w:left w:val="nil"/>
              <w:bottom w:val="single" w:sz="4" w:space="0" w:color="auto"/>
              <w:right w:val="single" w:sz="4" w:space="0" w:color="auto"/>
            </w:tcBorders>
            <w:noWrap/>
          </w:tcPr>
          <w:p w14:paraId="5E977AC5" w14:textId="41CA0A96"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309" w:type="dxa"/>
            <w:tcBorders>
              <w:top w:val="nil"/>
              <w:left w:val="nil"/>
              <w:bottom w:val="single" w:sz="4" w:space="0" w:color="auto"/>
              <w:right w:val="single" w:sz="4" w:space="0" w:color="auto"/>
            </w:tcBorders>
            <w:noWrap/>
          </w:tcPr>
          <w:p w14:paraId="744DCB1B" w14:textId="4C327C57"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80" w:type="dxa"/>
            <w:tcBorders>
              <w:top w:val="nil"/>
              <w:left w:val="nil"/>
              <w:bottom w:val="single" w:sz="4" w:space="0" w:color="auto"/>
              <w:right w:val="single" w:sz="4" w:space="0" w:color="auto"/>
            </w:tcBorders>
            <w:noWrap/>
          </w:tcPr>
          <w:p w14:paraId="6775BF18" w14:textId="22A3CD22"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990" w:type="dxa"/>
            <w:tcBorders>
              <w:top w:val="nil"/>
              <w:left w:val="nil"/>
              <w:bottom w:val="single" w:sz="4" w:space="0" w:color="auto"/>
              <w:right w:val="single" w:sz="4" w:space="0" w:color="auto"/>
            </w:tcBorders>
            <w:noWrap/>
          </w:tcPr>
          <w:p w14:paraId="2B30F853" w14:textId="464761AB"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c>
          <w:tcPr>
            <w:tcW w:w="1065" w:type="dxa"/>
            <w:tcBorders>
              <w:top w:val="nil"/>
              <w:left w:val="nil"/>
              <w:bottom w:val="single" w:sz="4" w:space="0" w:color="auto"/>
              <w:right w:val="single" w:sz="4" w:space="0" w:color="auto"/>
            </w:tcBorders>
            <w:noWrap/>
          </w:tcPr>
          <w:p w14:paraId="10B3649E" w14:textId="11CFE35E" w:rsidR="002F3C1D" w:rsidRPr="002F3C1D" w:rsidRDefault="002F3C1D" w:rsidP="002F3C1D">
            <w:pPr>
              <w:jc w:val="right"/>
              <w:rPr>
                <w:color w:val="000000"/>
                <w:sz w:val="18"/>
                <w:szCs w:val="18"/>
                <w:lang w:val="en-GB" w:eastAsia="en-CA"/>
              </w:rPr>
            </w:pPr>
            <w:r w:rsidRPr="002F3C1D">
              <w:rPr>
                <w:sz w:val="18"/>
                <w:szCs w:val="18"/>
                <w:highlight w:val="yellow"/>
                <w:lang w:val="fr"/>
              </w:rPr>
              <w:t>??</w:t>
            </w:r>
          </w:p>
        </w:tc>
      </w:tr>
      <w:tr w:rsidR="002F3C1D" w:rsidRPr="00FF2809" w14:paraId="02A1355A" w14:textId="77777777" w:rsidTr="00F059F4">
        <w:trPr>
          <w:trHeight w:val="44"/>
        </w:trPr>
        <w:tc>
          <w:tcPr>
            <w:tcW w:w="1890" w:type="dxa"/>
            <w:tcBorders>
              <w:top w:val="nil"/>
              <w:left w:val="single" w:sz="4" w:space="0" w:color="auto"/>
              <w:bottom w:val="single" w:sz="4" w:space="0" w:color="auto"/>
              <w:right w:val="single" w:sz="4" w:space="0" w:color="auto"/>
            </w:tcBorders>
            <w:noWrap/>
            <w:hideMark/>
          </w:tcPr>
          <w:p w14:paraId="08277D7B" w14:textId="77777777" w:rsidR="002F3C1D" w:rsidRPr="008C32AE" w:rsidRDefault="002F3C1D" w:rsidP="002F3C1D">
            <w:pPr>
              <w:jc w:val="left"/>
              <w:rPr>
                <w:b/>
                <w:bCs/>
                <w:color w:val="000000"/>
                <w:sz w:val="17"/>
                <w:szCs w:val="17"/>
                <w:lang w:val="en-GB" w:eastAsia="en-CA"/>
              </w:rPr>
            </w:pPr>
            <w:r w:rsidRPr="008C32AE">
              <w:rPr>
                <w:b/>
                <w:bCs/>
                <w:color w:val="000000"/>
                <w:sz w:val="17"/>
                <w:szCs w:val="17"/>
                <w:lang w:val="fr" w:eastAsia="fr"/>
              </w:rPr>
              <w:t>Total</w:t>
            </w:r>
          </w:p>
        </w:tc>
        <w:tc>
          <w:tcPr>
            <w:tcW w:w="720" w:type="dxa"/>
            <w:tcBorders>
              <w:top w:val="nil"/>
              <w:left w:val="nil"/>
              <w:bottom w:val="single" w:sz="4" w:space="0" w:color="auto"/>
              <w:right w:val="single" w:sz="4" w:space="0" w:color="auto"/>
            </w:tcBorders>
            <w:noWrap/>
          </w:tcPr>
          <w:p w14:paraId="6E058CA8" w14:textId="65C2059C" w:rsidR="002F3C1D" w:rsidRPr="002F3C1D" w:rsidRDefault="002F3C1D" w:rsidP="002F3C1D">
            <w:pPr>
              <w:jc w:val="right"/>
              <w:rPr>
                <w:b/>
                <w:bCs/>
                <w:color w:val="000000"/>
                <w:sz w:val="18"/>
                <w:szCs w:val="18"/>
                <w:lang w:val="en-GB" w:eastAsia="en-CA"/>
              </w:rPr>
            </w:pPr>
            <w:r w:rsidRPr="002F3C1D">
              <w:rPr>
                <w:b/>
                <w:bCs/>
                <w:sz w:val="18"/>
                <w:szCs w:val="18"/>
                <w:highlight w:val="yellow"/>
                <w:lang w:val="fr"/>
              </w:rPr>
              <w:t>??</w:t>
            </w:r>
          </w:p>
        </w:tc>
        <w:tc>
          <w:tcPr>
            <w:tcW w:w="1170" w:type="dxa"/>
            <w:tcBorders>
              <w:top w:val="nil"/>
              <w:left w:val="nil"/>
              <w:bottom w:val="single" w:sz="4" w:space="0" w:color="auto"/>
              <w:right w:val="single" w:sz="4" w:space="0" w:color="auto"/>
            </w:tcBorders>
            <w:noWrap/>
          </w:tcPr>
          <w:p w14:paraId="65F1F2FA" w14:textId="1DFAE2ED" w:rsidR="002F3C1D" w:rsidRPr="002F3C1D" w:rsidRDefault="002F3C1D" w:rsidP="002F3C1D">
            <w:pPr>
              <w:jc w:val="right"/>
              <w:rPr>
                <w:b/>
                <w:bCs/>
                <w:color w:val="000000"/>
                <w:sz w:val="18"/>
                <w:szCs w:val="18"/>
                <w:lang w:val="en-GB" w:eastAsia="en-CA"/>
              </w:rPr>
            </w:pPr>
            <w:r w:rsidRPr="002F3C1D">
              <w:rPr>
                <w:b/>
                <w:bCs/>
                <w:sz w:val="18"/>
                <w:szCs w:val="18"/>
                <w:highlight w:val="yellow"/>
                <w:lang w:val="fr"/>
              </w:rPr>
              <w:t>??</w:t>
            </w:r>
          </w:p>
        </w:tc>
        <w:tc>
          <w:tcPr>
            <w:tcW w:w="1337" w:type="dxa"/>
            <w:tcBorders>
              <w:top w:val="nil"/>
              <w:left w:val="nil"/>
              <w:bottom w:val="single" w:sz="4" w:space="0" w:color="auto"/>
              <w:right w:val="single" w:sz="4" w:space="0" w:color="auto"/>
            </w:tcBorders>
            <w:noWrap/>
          </w:tcPr>
          <w:p w14:paraId="0E035B08" w14:textId="6295A02B" w:rsidR="002F3C1D" w:rsidRPr="002F3C1D" w:rsidRDefault="002F3C1D" w:rsidP="002F3C1D">
            <w:pPr>
              <w:jc w:val="right"/>
              <w:rPr>
                <w:b/>
                <w:bCs/>
                <w:color w:val="000000"/>
                <w:sz w:val="18"/>
                <w:szCs w:val="18"/>
                <w:lang w:val="en-GB" w:eastAsia="en-CA"/>
              </w:rPr>
            </w:pPr>
            <w:r w:rsidRPr="002F3C1D">
              <w:rPr>
                <w:b/>
                <w:bCs/>
                <w:sz w:val="18"/>
                <w:szCs w:val="18"/>
                <w:highlight w:val="yellow"/>
                <w:lang w:val="fr"/>
              </w:rPr>
              <w:t>??</w:t>
            </w:r>
          </w:p>
        </w:tc>
        <w:tc>
          <w:tcPr>
            <w:tcW w:w="1134" w:type="dxa"/>
            <w:tcBorders>
              <w:top w:val="nil"/>
              <w:left w:val="nil"/>
              <w:bottom w:val="single" w:sz="4" w:space="0" w:color="auto"/>
              <w:right w:val="single" w:sz="4" w:space="0" w:color="auto"/>
            </w:tcBorders>
            <w:noWrap/>
          </w:tcPr>
          <w:p w14:paraId="31C7FF33" w14:textId="7C680CAD" w:rsidR="002F3C1D" w:rsidRPr="002F3C1D" w:rsidRDefault="002F3C1D" w:rsidP="002F3C1D">
            <w:pPr>
              <w:jc w:val="right"/>
              <w:rPr>
                <w:b/>
                <w:bCs/>
                <w:color w:val="000000"/>
                <w:sz w:val="18"/>
                <w:szCs w:val="18"/>
                <w:lang w:val="en-GB" w:eastAsia="en-CA"/>
              </w:rPr>
            </w:pPr>
            <w:r w:rsidRPr="002F3C1D">
              <w:rPr>
                <w:b/>
                <w:bCs/>
                <w:sz w:val="18"/>
                <w:szCs w:val="18"/>
                <w:highlight w:val="yellow"/>
                <w:lang w:val="fr"/>
              </w:rPr>
              <w:t>??</w:t>
            </w:r>
          </w:p>
        </w:tc>
        <w:tc>
          <w:tcPr>
            <w:tcW w:w="1309" w:type="dxa"/>
            <w:tcBorders>
              <w:top w:val="nil"/>
              <w:left w:val="nil"/>
              <w:bottom w:val="single" w:sz="4" w:space="0" w:color="auto"/>
              <w:right w:val="single" w:sz="4" w:space="0" w:color="auto"/>
            </w:tcBorders>
            <w:noWrap/>
          </w:tcPr>
          <w:p w14:paraId="60961154" w14:textId="697D8D8A" w:rsidR="002F3C1D" w:rsidRPr="002F3C1D" w:rsidRDefault="002F3C1D" w:rsidP="002F3C1D">
            <w:pPr>
              <w:jc w:val="right"/>
              <w:rPr>
                <w:b/>
                <w:bCs/>
                <w:color w:val="000000"/>
                <w:sz w:val="18"/>
                <w:szCs w:val="18"/>
                <w:lang w:val="en-GB" w:eastAsia="en-CA"/>
              </w:rPr>
            </w:pPr>
            <w:r w:rsidRPr="002F3C1D">
              <w:rPr>
                <w:b/>
                <w:bCs/>
                <w:sz w:val="18"/>
                <w:szCs w:val="18"/>
                <w:highlight w:val="yellow"/>
                <w:lang w:val="fr"/>
              </w:rPr>
              <w:t>??</w:t>
            </w:r>
          </w:p>
        </w:tc>
        <w:tc>
          <w:tcPr>
            <w:tcW w:w="1080" w:type="dxa"/>
            <w:tcBorders>
              <w:top w:val="nil"/>
              <w:left w:val="nil"/>
              <w:bottom w:val="single" w:sz="4" w:space="0" w:color="auto"/>
              <w:right w:val="single" w:sz="4" w:space="0" w:color="auto"/>
            </w:tcBorders>
            <w:noWrap/>
          </w:tcPr>
          <w:p w14:paraId="7823C07E" w14:textId="2AB1540F" w:rsidR="002F3C1D" w:rsidRPr="002F3C1D" w:rsidRDefault="002F3C1D" w:rsidP="002F3C1D">
            <w:pPr>
              <w:jc w:val="right"/>
              <w:rPr>
                <w:b/>
                <w:bCs/>
                <w:color w:val="000000"/>
                <w:sz w:val="18"/>
                <w:szCs w:val="18"/>
                <w:lang w:val="en-GB" w:eastAsia="en-CA"/>
              </w:rPr>
            </w:pPr>
            <w:r w:rsidRPr="002F3C1D">
              <w:rPr>
                <w:b/>
                <w:bCs/>
                <w:sz w:val="18"/>
                <w:szCs w:val="18"/>
                <w:highlight w:val="yellow"/>
                <w:lang w:val="fr"/>
              </w:rPr>
              <w:t>??</w:t>
            </w:r>
          </w:p>
        </w:tc>
        <w:tc>
          <w:tcPr>
            <w:tcW w:w="990" w:type="dxa"/>
            <w:tcBorders>
              <w:top w:val="nil"/>
              <w:left w:val="nil"/>
              <w:bottom w:val="single" w:sz="4" w:space="0" w:color="auto"/>
              <w:right w:val="single" w:sz="4" w:space="0" w:color="auto"/>
            </w:tcBorders>
            <w:noWrap/>
          </w:tcPr>
          <w:p w14:paraId="0E9CA114" w14:textId="7092ACF7" w:rsidR="002F3C1D" w:rsidRPr="002F3C1D" w:rsidRDefault="002F3C1D" w:rsidP="002F3C1D">
            <w:pPr>
              <w:jc w:val="right"/>
              <w:rPr>
                <w:b/>
                <w:bCs/>
                <w:color w:val="000000"/>
                <w:sz w:val="18"/>
                <w:szCs w:val="18"/>
                <w:lang w:val="en-GB" w:eastAsia="en-CA"/>
              </w:rPr>
            </w:pPr>
            <w:r w:rsidRPr="002F3C1D">
              <w:rPr>
                <w:b/>
                <w:bCs/>
                <w:sz w:val="18"/>
                <w:szCs w:val="18"/>
                <w:highlight w:val="yellow"/>
                <w:lang w:val="fr"/>
              </w:rPr>
              <w:t>??</w:t>
            </w:r>
          </w:p>
        </w:tc>
        <w:tc>
          <w:tcPr>
            <w:tcW w:w="1065" w:type="dxa"/>
            <w:tcBorders>
              <w:top w:val="nil"/>
              <w:left w:val="nil"/>
              <w:bottom w:val="single" w:sz="4" w:space="0" w:color="auto"/>
              <w:right w:val="single" w:sz="4" w:space="0" w:color="auto"/>
            </w:tcBorders>
            <w:noWrap/>
          </w:tcPr>
          <w:p w14:paraId="29DC471F" w14:textId="3FF39DE7" w:rsidR="002F3C1D" w:rsidRPr="002F3C1D" w:rsidRDefault="002F3C1D" w:rsidP="002F3C1D">
            <w:pPr>
              <w:jc w:val="right"/>
              <w:rPr>
                <w:b/>
                <w:bCs/>
                <w:color w:val="000000"/>
                <w:sz w:val="18"/>
                <w:szCs w:val="18"/>
                <w:lang w:val="en-GB" w:eastAsia="en-CA"/>
              </w:rPr>
            </w:pPr>
            <w:r w:rsidRPr="002F3C1D">
              <w:rPr>
                <w:b/>
                <w:bCs/>
                <w:sz w:val="18"/>
                <w:szCs w:val="18"/>
                <w:highlight w:val="yellow"/>
                <w:lang w:val="fr"/>
              </w:rPr>
              <w:t>??</w:t>
            </w:r>
          </w:p>
        </w:tc>
      </w:tr>
    </w:tbl>
    <w:p w14:paraId="7D885CF0" w14:textId="77777777" w:rsidR="002F3C1D" w:rsidRPr="00A450E3" w:rsidRDefault="002F3C1D" w:rsidP="000B47CA">
      <w:pPr>
        <w:ind w:left="1276" w:hanging="1906"/>
        <w:rPr>
          <w:sz w:val="18"/>
          <w:szCs w:val="18"/>
          <w:lang w:val="fr-CH"/>
        </w:rPr>
      </w:pPr>
      <w:r w:rsidRPr="00156D88">
        <w:rPr>
          <w:sz w:val="18"/>
          <w:szCs w:val="18"/>
          <w:lang w:val="fr"/>
        </w:rPr>
        <w:t>* Ne comprend par les projets annulés et transférés, mais comprend les coûts d’appui, s’il y a lieu.</w:t>
      </w:r>
    </w:p>
    <w:p w14:paraId="73625993" w14:textId="3B7356A1" w:rsidR="002F3C1D" w:rsidRPr="00A450E3" w:rsidRDefault="002F3C1D" w:rsidP="000B47CA">
      <w:pPr>
        <w:ind w:left="1276" w:right="-450" w:hanging="1906"/>
        <w:rPr>
          <w:sz w:val="18"/>
          <w:szCs w:val="18"/>
          <w:lang w:val="fr-CH"/>
        </w:rPr>
      </w:pPr>
      <w:r w:rsidRPr="00156D88">
        <w:rPr>
          <w:sz w:val="18"/>
          <w:szCs w:val="18"/>
          <w:lang w:val="fr"/>
        </w:rPr>
        <w:t xml:space="preserve">** </w:t>
      </w:r>
      <w:r w:rsidR="00156D88" w:rsidRPr="002F3C1D">
        <w:rPr>
          <w:sz w:val="20"/>
          <w:szCs w:val="20"/>
          <w:highlight w:val="yellow"/>
          <w:lang w:val="fr"/>
        </w:rPr>
        <w:t>??</w:t>
      </w:r>
      <w:r w:rsidR="009A0F00">
        <w:rPr>
          <w:sz w:val="20"/>
          <w:szCs w:val="20"/>
          <w:lang w:val="fr"/>
        </w:rPr>
        <w:t xml:space="preserve"> </w:t>
      </w:r>
      <w:r w:rsidRPr="00156D88">
        <w:rPr>
          <w:sz w:val="18"/>
          <w:szCs w:val="18"/>
          <w:lang w:val="fr"/>
        </w:rPr>
        <w:t xml:space="preserve">tonnes d'équivalent </w:t>
      </w:r>
      <w:r w:rsidR="009A0F00">
        <w:rPr>
          <w:sz w:val="18"/>
          <w:szCs w:val="18"/>
          <w:lang w:val="fr"/>
        </w:rPr>
        <w:t>CO</w:t>
      </w:r>
      <w:r w:rsidR="009A0F00" w:rsidRPr="009A0F00">
        <w:rPr>
          <w:sz w:val="18"/>
          <w:szCs w:val="18"/>
          <w:vertAlign w:val="subscript"/>
          <w:lang w:val="fr"/>
        </w:rPr>
        <w:t>2</w:t>
      </w:r>
      <w:r w:rsidRPr="00156D88">
        <w:rPr>
          <w:sz w:val="18"/>
          <w:szCs w:val="18"/>
          <w:lang w:val="fr"/>
        </w:rPr>
        <w:t xml:space="preserve"> approuvées pour élimination et</w:t>
      </w:r>
      <w:r w:rsidR="009A0F00">
        <w:rPr>
          <w:sz w:val="18"/>
          <w:szCs w:val="18"/>
          <w:lang w:val="fr"/>
        </w:rPr>
        <w:t xml:space="preserve"> </w:t>
      </w:r>
      <w:r w:rsidR="00156D88" w:rsidRPr="002F3C1D">
        <w:rPr>
          <w:sz w:val="20"/>
          <w:szCs w:val="20"/>
          <w:highlight w:val="yellow"/>
          <w:lang w:val="fr"/>
        </w:rPr>
        <w:t>??</w:t>
      </w:r>
      <w:r w:rsidR="009A0F00">
        <w:rPr>
          <w:sz w:val="20"/>
          <w:szCs w:val="20"/>
          <w:lang w:val="fr"/>
        </w:rPr>
        <w:t xml:space="preserve"> </w:t>
      </w:r>
      <w:r w:rsidRPr="00156D88">
        <w:rPr>
          <w:sz w:val="18"/>
          <w:szCs w:val="18"/>
          <w:lang w:val="fr"/>
        </w:rPr>
        <w:t>et tonnes d'équivalent</w:t>
      </w:r>
      <w:r w:rsidR="009A0F00">
        <w:rPr>
          <w:sz w:val="18"/>
          <w:szCs w:val="18"/>
          <w:lang w:val="fr"/>
        </w:rPr>
        <w:t>-</w:t>
      </w:r>
      <w:r w:rsidRPr="00156D88">
        <w:rPr>
          <w:sz w:val="18"/>
          <w:szCs w:val="18"/>
          <w:lang w:val="fr"/>
        </w:rPr>
        <w:t>CO</w:t>
      </w:r>
      <w:r w:rsidR="009A0F00" w:rsidRPr="009A0F00">
        <w:rPr>
          <w:sz w:val="18"/>
          <w:szCs w:val="18"/>
          <w:vertAlign w:val="subscript"/>
          <w:lang w:val="fr"/>
        </w:rPr>
        <w:t>2</w:t>
      </w:r>
      <w:r w:rsidRPr="00156D88">
        <w:rPr>
          <w:sz w:val="18"/>
          <w:szCs w:val="18"/>
          <w:lang w:val="fr"/>
        </w:rPr>
        <w:t xml:space="preserve"> éliminées concrètement.</w:t>
      </w:r>
    </w:p>
    <w:p w14:paraId="1F134D06" w14:textId="77777777" w:rsidR="002F3C1D" w:rsidRPr="00A450E3" w:rsidRDefault="002F3C1D" w:rsidP="002F3C1D">
      <w:pPr>
        <w:ind w:left="1276"/>
        <w:rPr>
          <w:sz w:val="20"/>
          <w:szCs w:val="20"/>
          <w:lang w:val="fr-CH"/>
        </w:rPr>
      </w:pPr>
    </w:p>
    <w:p w14:paraId="427E92F5" w14:textId="2E0D6A55" w:rsidR="002F3C1D" w:rsidRPr="00A450E3" w:rsidRDefault="002F3C1D" w:rsidP="002F3C1D">
      <w:pPr>
        <w:pStyle w:val="Heading1"/>
        <w:tabs>
          <w:tab w:val="clear" w:pos="0"/>
          <w:tab w:val="num" w:pos="792"/>
        </w:tabs>
        <w:rPr>
          <w:lang w:val="fr-CH"/>
        </w:rPr>
      </w:pPr>
      <w:r w:rsidRPr="00156D88">
        <w:rPr>
          <w:lang w:val="fr"/>
        </w:rPr>
        <w:t xml:space="preserve">Le financement total approuvé par le Comité exécutif depuis 1991 pour parvenir à l'élimination progressive des SAO et à la réduction progressive des HFC s'élève à </w:t>
      </w:r>
      <w:r w:rsidRPr="00156D88">
        <w:rPr>
          <w:highlight w:val="yellow"/>
          <w:lang w:val="fr"/>
        </w:rPr>
        <w:t>??</w:t>
      </w:r>
      <w:r w:rsidRPr="00156D88">
        <w:rPr>
          <w:lang w:val="fr"/>
        </w:rPr>
        <w:t xml:space="preserve"> </w:t>
      </w:r>
      <w:r w:rsidR="004B1AC0">
        <w:rPr>
          <w:lang w:val="fr"/>
        </w:rPr>
        <w:t>$US</w:t>
      </w:r>
      <w:r w:rsidRPr="00156D88">
        <w:rPr>
          <w:lang w:val="fr"/>
        </w:rPr>
        <w:t>, y compris</w:t>
      </w:r>
      <w:r w:rsidR="004B1AC0">
        <w:rPr>
          <w:lang w:val="fr"/>
        </w:rPr>
        <w:t xml:space="preserve"> </w:t>
      </w:r>
      <w:r w:rsidRPr="00156D88">
        <w:rPr>
          <w:highlight w:val="yellow"/>
          <w:lang w:val="fr"/>
        </w:rPr>
        <w:t>??</w:t>
      </w:r>
      <w:r w:rsidRPr="00156D88">
        <w:rPr>
          <w:lang w:val="fr"/>
        </w:rPr>
        <w:t xml:space="preserve"> </w:t>
      </w:r>
      <w:r w:rsidR="004B1AC0">
        <w:rPr>
          <w:lang w:val="fr"/>
        </w:rPr>
        <w:t xml:space="preserve">$US </w:t>
      </w:r>
      <w:r w:rsidRPr="00156D88">
        <w:rPr>
          <w:lang w:val="fr"/>
        </w:rPr>
        <w:t>de coûts d'appui d'agence (les projets annulés et transférés ne sont pas comptés). Le tableau 3 ci-dessous présente les montants alloués et déboursés par les agences bilatérales et chacune des agences d’exécution pour le total des fonds approuvés pour le projet.</w:t>
      </w:r>
    </w:p>
    <w:p w14:paraId="0CD88830" w14:textId="0AB461DA" w:rsidR="002F3C1D" w:rsidRPr="00A450E3" w:rsidRDefault="002F3C1D" w:rsidP="002F3C1D">
      <w:pPr>
        <w:keepNext/>
        <w:rPr>
          <w:lang w:val="fr-CH"/>
        </w:rPr>
      </w:pPr>
      <w:r w:rsidRPr="00156D88">
        <w:rPr>
          <w:lang w:val="fr"/>
        </w:rPr>
        <w:t>Tableau 3.</w:t>
      </w:r>
    </w:p>
    <w:p w14:paraId="69ED6257" w14:textId="77777777" w:rsidR="002F3C1D" w:rsidRPr="00A450E3" w:rsidRDefault="002F3C1D" w:rsidP="002F3C1D">
      <w:pPr>
        <w:keepNext/>
        <w:rPr>
          <w:b/>
          <w:bCs/>
          <w:lang w:val="fr-CH"/>
        </w:rPr>
      </w:pPr>
      <w:r w:rsidRPr="00156D88">
        <w:rPr>
          <w:b/>
          <w:bCs/>
          <w:lang w:val="fr"/>
        </w:rPr>
        <w:t>Fonds approuvés et décaissés par l'agence depuis la création du Fonds multilatéral</w:t>
      </w:r>
    </w:p>
    <w:tbl>
      <w:tblPr>
        <w:tblW w:w="4997" w:type="pct"/>
        <w:tblInd w:w="-5" w:type="dxa"/>
        <w:tblLayout w:type="fixed"/>
        <w:tblLook w:val="04A0" w:firstRow="1" w:lastRow="0" w:firstColumn="1" w:lastColumn="0" w:noHBand="0" w:noVBand="1"/>
      </w:tblPr>
      <w:tblGrid>
        <w:gridCol w:w="1985"/>
        <w:gridCol w:w="2553"/>
        <w:gridCol w:w="2609"/>
        <w:gridCol w:w="2287"/>
      </w:tblGrid>
      <w:tr w:rsidR="002F3C1D" w:rsidRPr="00A04779" w14:paraId="413E5746" w14:textId="77777777" w:rsidTr="002F3C1D">
        <w:trPr>
          <w:trHeight w:val="292"/>
        </w:trPr>
        <w:tc>
          <w:tcPr>
            <w:tcW w:w="1052" w:type="pct"/>
            <w:tcBorders>
              <w:top w:val="single" w:sz="4" w:space="0" w:color="auto"/>
              <w:left w:val="single" w:sz="4" w:space="0" w:color="auto"/>
              <w:bottom w:val="single" w:sz="4" w:space="0" w:color="auto"/>
              <w:right w:val="single" w:sz="4" w:space="0" w:color="auto"/>
            </w:tcBorders>
            <w:noWrap/>
            <w:hideMark/>
          </w:tcPr>
          <w:p w14:paraId="52E299B1" w14:textId="77777777" w:rsidR="002F3C1D" w:rsidRPr="00A04779" w:rsidRDefault="002F3C1D" w:rsidP="00A450E3">
            <w:pPr>
              <w:keepNext/>
              <w:jc w:val="left"/>
              <w:rPr>
                <w:b/>
                <w:bCs/>
                <w:color w:val="000000"/>
                <w:sz w:val="20"/>
                <w:szCs w:val="20"/>
                <w:lang w:val="en-GB"/>
              </w:rPr>
            </w:pPr>
            <w:r w:rsidRPr="00A04779">
              <w:rPr>
                <w:b/>
                <w:bCs/>
                <w:color w:val="000000"/>
                <w:sz w:val="20"/>
                <w:szCs w:val="20"/>
                <w:lang w:val="fr"/>
              </w:rPr>
              <w:t>Agence</w:t>
            </w:r>
          </w:p>
        </w:tc>
        <w:tc>
          <w:tcPr>
            <w:tcW w:w="1353" w:type="pct"/>
            <w:tcBorders>
              <w:top w:val="single" w:sz="4" w:space="0" w:color="auto"/>
              <w:left w:val="nil"/>
              <w:bottom w:val="single" w:sz="4" w:space="0" w:color="auto"/>
              <w:right w:val="single" w:sz="4" w:space="0" w:color="auto"/>
            </w:tcBorders>
            <w:noWrap/>
            <w:hideMark/>
          </w:tcPr>
          <w:p w14:paraId="5A2EFF54" w14:textId="77777777" w:rsidR="002F3C1D" w:rsidRPr="00A04779" w:rsidRDefault="002F3C1D" w:rsidP="00A450E3">
            <w:pPr>
              <w:keepNext/>
              <w:jc w:val="center"/>
              <w:rPr>
                <w:b/>
                <w:bCs/>
                <w:color w:val="000000"/>
                <w:sz w:val="20"/>
                <w:szCs w:val="20"/>
                <w:lang w:val="en-GB"/>
              </w:rPr>
            </w:pPr>
            <w:r w:rsidRPr="00A04779">
              <w:rPr>
                <w:b/>
                <w:bCs/>
                <w:color w:val="000000"/>
                <w:sz w:val="20"/>
                <w:szCs w:val="20"/>
                <w:lang w:val="fr"/>
              </w:rPr>
              <w:t xml:space="preserve">Fonds approuvés* </w:t>
            </w:r>
          </w:p>
          <w:p w14:paraId="58062629" w14:textId="77777777" w:rsidR="002F3C1D" w:rsidRPr="00A04779" w:rsidRDefault="002F3C1D" w:rsidP="00A450E3">
            <w:pPr>
              <w:keepNext/>
              <w:jc w:val="center"/>
              <w:rPr>
                <w:b/>
                <w:bCs/>
                <w:color w:val="000000"/>
                <w:sz w:val="20"/>
                <w:szCs w:val="20"/>
                <w:lang w:val="en-GB"/>
              </w:rPr>
            </w:pPr>
            <w:r w:rsidRPr="00A04779">
              <w:rPr>
                <w:b/>
                <w:bCs/>
                <w:color w:val="000000"/>
                <w:sz w:val="20"/>
                <w:szCs w:val="20"/>
                <w:lang w:val="fr"/>
              </w:rPr>
              <w:t>($US)</w:t>
            </w:r>
          </w:p>
        </w:tc>
        <w:tc>
          <w:tcPr>
            <w:tcW w:w="1383" w:type="pct"/>
            <w:tcBorders>
              <w:top w:val="single" w:sz="4" w:space="0" w:color="auto"/>
              <w:left w:val="nil"/>
              <w:bottom w:val="single" w:sz="4" w:space="0" w:color="auto"/>
              <w:right w:val="single" w:sz="4" w:space="0" w:color="auto"/>
            </w:tcBorders>
            <w:hideMark/>
          </w:tcPr>
          <w:p w14:paraId="7EF2DB44" w14:textId="77777777" w:rsidR="002F3C1D" w:rsidRPr="00A04779" w:rsidRDefault="002F3C1D" w:rsidP="00A450E3">
            <w:pPr>
              <w:keepNext/>
              <w:jc w:val="center"/>
              <w:rPr>
                <w:b/>
                <w:bCs/>
                <w:color w:val="000000"/>
                <w:sz w:val="20"/>
                <w:szCs w:val="20"/>
                <w:lang w:val="en-GB"/>
              </w:rPr>
            </w:pPr>
            <w:r w:rsidRPr="00A04779">
              <w:rPr>
                <w:b/>
                <w:bCs/>
                <w:color w:val="000000"/>
                <w:sz w:val="20"/>
                <w:szCs w:val="20"/>
                <w:lang w:val="fr"/>
              </w:rPr>
              <w:t>Coûts d’appui d'agences* ($US)</w:t>
            </w:r>
          </w:p>
        </w:tc>
        <w:tc>
          <w:tcPr>
            <w:tcW w:w="1212" w:type="pct"/>
            <w:tcBorders>
              <w:top w:val="single" w:sz="4" w:space="0" w:color="auto"/>
              <w:left w:val="nil"/>
              <w:bottom w:val="single" w:sz="4" w:space="0" w:color="auto"/>
              <w:right w:val="single" w:sz="4" w:space="0" w:color="auto"/>
            </w:tcBorders>
            <w:noWrap/>
            <w:hideMark/>
          </w:tcPr>
          <w:p w14:paraId="45D2C0E1" w14:textId="77777777" w:rsidR="002F3C1D" w:rsidRPr="00A04779" w:rsidRDefault="002F3C1D" w:rsidP="00A450E3">
            <w:pPr>
              <w:keepNext/>
              <w:jc w:val="center"/>
              <w:rPr>
                <w:b/>
                <w:bCs/>
                <w:color w:val="000000"/>
                <w:sz w:val="20"/>
                <w:szCs w:val="20"/>
                <w:lang w:val="en-GB"/>
              </w:rPr>
            </w:pPr>
            <w:r w:rsidRPr="00A04779">
              <w:rPr>
                <w:b/>
                <w:bCs/>
                <w:color w:val="000000"/>
                <w:sz w:val="20"/>
                <w:szCs w:val="20"/>
                <w:lang w:val="fr"/>
              </w:rPr>
              <w:t>Sommes décaissées** ($US)</w:t>
            </w:r>
          </w:p>
        </w:tc>
      </w:tr>
      <w:tr w:rsidR="002F3C1D" w:rsidRPr="00A04779" w14:paraId="0CEA07FD" w14:textId="77777777" w:rsidTr="002F3C1D">
        <w:trPr>
          <w:trHeight w:val="80"/>
        </w:trPr>
        <w:tc>
          <w:tcPr>
            <w:tcW w:w="1052" w:type="pct"/>
            <w:tcBorders>
              <w:top w:val="nil"/>
              <w:left w:val="single" w:sz="4" w:space="0" w:color="auto"/>
              <w:bottom w:val="single" w:sz="4" w:space="0" w:color="auto"/>
              <w:right w:val="single" w:sz="4" w:space="0" w:color="auto"/>
            </w:tcBorders>
            <w:noWrap/>
            <w:hideMark/>
          </w:tcPr>
          <w:p w14:paraId="0FA6E29D" w14:textId="77777777" w:rsidR="002F3C1D" w:rsidRPr="00A04779" w:rsidRDefault="002F3C1D" w:rsidP="002F3C1D">
            <w:pPr>
              <w:keepNext/>
              <w:jc w:val="left"/>
              <w:rPr>
                <w:color w:val="000000"/>
                <w:sz w:val="20"/>
                <w:szCs w:val="20"/>
                <w:lang w:val="en-GB"/>
              </w:rPr>
            </w:pPr>
            <w:r w:rsidRPr="00A04779">
              <w:rPr>
                <w:color w:val="000000"/>
                <w:sz w:val="20"/>
                <w:szCs w:val="20"/>
                <w:lang w:val="fr"/>
              </w:rPr>
              <w:t>Bilatérale</w:t>
            </w:r>
          </w:p>
        </w:tc>
        <w:tc>
          <w:tcPr>
            <w:tcW w:w="1353" w:type="pct"/>
            <w:tcBorders>
              <w:top w:val="nil"/>
              <w:left w:val="nil"/>
              <w:bottom w:val="single" w:sz="4" w:space="0" w:color="auto"/>
              <w:right w:val="single" w:sz="4" w:space="0" w:color="auto"/>
            </w:tcBorders>
            <w:noWrap/>
            <w:hideMark/>
          </w:tcPr>
          <w:p w14:paraId="10504DC5" w14:textId="77759845" w:rsidR="002F3C1D" w:rsidRPr="00A04779" w:rsidRDefault="002F3C1D" w:rsidP="002F3C1D">
            <w:pPr>
              <w:keepNext/>
              <w:jc w:val="right"/>
              <w:rPr>
                <w:i/>
                <w:iCs/>
                <w:color w:val="000000"/>
                <w:sz w:val="20"/>
                <w:szCs w:val="20"/>
                <w:lang w:val="en-GB"/>
              </w:rPr>
            </w:pPr>
            <w:r w:rsidRPr="00A9391B">
              <w:rPr>
                <w:sz w:val="20"/>
                <w:szCs w:val="20"/>
                <w:highlight w:val="yellow"/>
                <w:lang w:val="fr"/>
              </w:rPr>
              <w:t>??</w:t>
            </w:r>
          </w:p>
        </w:tc>
        <w:tc>
          <w:tcPr>
            <w:tcW w:w="1383" w:type="pct"/>
            <w:tcBorders>
              <w:top w:val="nil"/>
              <w:left w:val="nil"/>
              <w:bottom w:val="single" w:sz="4" w:space="0" w:color="auto"/>
              <w:right w:val="single" w:sz="4" w:space="0" w:color="auto"/>
            </w:tcBorders>
            <w:noWrap/>
            <w:hideMark/>
          </w:tcPr>
          <w:p w14:paraId="73C442E6" w14:textId="5BAD4934" w:rsidR="002F3C1D" w:rsidRPr="00A04779" w:rsidRDefault="002F3C1D" w:rsidP="002F3C1D">
            <w:pPr>
              <w:keepNext/>
              <w:jc w:val="right"/>
              <w:rPr>
                <w:i/>
                <w:iCs/>
                <w:color w:val="000000"/>
                <w:sz w:val="20"/>
                <w:szCs w:val="20"/>
                <w:lang w:val="en-GB"/>
              </w:rPr>
            </w:pPr>
            <w:r w:rsidRPr="00A9391B">
              <w:rPr>
                <w:sz w:val="20"/>
                <w:szCs w:val="20"/>
                <w:highlight w:val="yellow"/>
                <w:lang w:val="fr"/>
              </w:rPr>
              <w:t>??</w:t>
            </w:r>
          </w:p>
        </w:tc>
        <w:tc>
          <w:tcPr>
            <w:tcW w:w="1212" w:type="pct"/>
            <w:tcBorders>
              <w:top w:val="nil"/>
              <w:left w:val="nil"/>
              <w:bottom w:val="single" w:sz="4" w:space="0" w:color="auto"/>
              <w:right w:val="single" w:sz="4" w:space="0" w:color="auto"/>
            </w:tcBorders>
            <w:noWrap/>
          </w:tcPr>
          <w:p w14:paraId="4B476492" w14:textId="41582DAA" w:rsidR="002F3C1D" w:rsidRPr="00A04779" w:rsidRDefault="002F3C1D" w:rsidP="002F3C1D">
            <w:pPr>
              <w:keepNext/>
              <w:jc w:val="right"/>
              <w:rPr>
                <w:sz w:val="20"/>
                <w:szCs w:val="20"/>
              </w:rPr>
            </w:pPr>
            <w:r w:rsidRPr="00A9391B">
              <w:rPr>
                <w:sz w:val="20"/>
                <w:szCs w:val="20"/>
                <w:highlight w:val="yellow"/>
                <w:lang w:val="fr"/>
              </w:rPr>
              <w:t>??</w:t>
            </w:r>
          </w:p>
        </w:tc>
      </w:tr>
      <w:tr w:rsidR="002F3C1D" w:rsidRPr="00A04779" w14:paraId="6E26EBE9" w14:textId="77777777" w:rsidTr="002F3C1D">
        <w:trPr>
          <w:trHeight w:val="107"/>
        </w:trPr>
        <w:tc>
          <w:tcPr>
            <w:tcW w:w="1052" w:type="pct"/>
            <w:tcBorders>
              <w:top w:val="nil"/>
              <w:left w:val="single" w:sz="4" w:space="0" w:color="auto"/>
              <w:bottom w:val="single" w:sz="4" w:space="0" w:color="auto"/>
              <w:right w:val="single" w:sz="4" w:space="0" w:color="auto"/>
            </w:tcBorders>
            <w:noWrap/>
            <w:hideMark/>
          </w:tcPr>
          <w:p w14:paraId="09412B50" w14:textId="77777777" w:rsidR="002F3C1D" w:rsidRPr="00A04779" w:rsidRDefault="002F3C1D" w:rsidP="002F3C1D">
            <w:pPr>
              <w:keepNext/>
              <w:jc w:val="left"/>
              <w:rPr>
                <w:color w:val="000000"/>
                <w:sz w:val="20"/>
                <w:szCs w:val="20"/>
                <w:lang w:val="en-GB"/>
              </w:rPr>
            </w:pPr>
            <w:r w:rsidRPr="00A04779">
              <w:rPr>
                <w:color w:val="000000"/>
                <w:sz w:val="20"/>
                <w:szCs w:val="20"/>
                <w:lang w:val="fr"/>
              </w:rPr>
              <w:t>PNUD</w:t>
            </w:r>
          </w:p>
        </w:tc>
        <w:tc>
          <w:tcPr>
            <w:tcW w:w="1353" w:type="pct"/>
            <w:tcBorders>
              <w:top w:val="nil"/>
              <w:left w:val="nil"/>
              <w:bottom w:val="single" w:sz="4" w:space="0" w:color="auto"/>
              <w:right w:val="single" w:sz="4" w:space="0" w:color="auto"/>
            </w:tcBorders>
            <w:noWrap/>
            <w:hideMark/>
          </w:tcPr>
          <w:p w14:paraId="24274A98" w14:textId="6AD200CC" w:rsidR="002F3C1D" w:rsidRPr="00A04779" w:rsidRDefault="002F3C1D" w:rsidP="002F3C1D">
            <w:pPr>
              <w:keepNext/>
              <w:jc w:val="right"/>
              <w:rPr>
                <w:i/>
                <w:iCs/>
                <w:color w:val="000000"/>
                <w:sz w:val="20"/>
                <w:szCs w:val="20"/>
                <w:lang w:val="en-GB"/>
              </w:rPr>
            </w:pPr>
            <w:r w:rsidRPr="00A9391B">
              <w:rPr>
                <w:sz w:val="20"/>
                <w:szCs w:val="20"/>
                <w:highlight w:val="yellow"/>
                <w:lang w:val="fr"/>
              </w:rPr>
              <w:t>??</w:t>
            </w:r>
          </w:p>
        </w:tc>
        <w:tc>
          <w:tcPr>
            <w:tcW w:w="1383" w:type="pct"/>
            <w:tcBorders>
              <w:top w:val="nil"/>
              <w:left w:val="nil"/>
              <w:bottom w:val="single" w:sz="4" w:space="0" w:color="auto"/>
              <w:right w:val="single" w:sz="4" w:space="0" w:color="auto"/>
            </w:tcBorders>
            <w:noWrap/>
            <w:hideMark/>
          </w:tcPr>
          <w:p w14:paraId="12657B58" w14:textId="64388DFD" w:rsidR="002F3C1D" w:rsidRPr="00A04779" w:rsidRDefault="002F3C1D" w:rsidP="002F3C1D">
            <w:pPr>
              <w:keepNext/>
              <w:jc w:val="right"/>
              <w:rPr>
                <w:i/>
                <w:iCs/>
                <w:color w:val="000000"/>
                <w:sz w:val="20"/>
                <w:szCs w:val="20"/>
                <w:lang w:val="en-GB"/>
              </w:rPr>
            </w:pPr>
            <w:r w:rsidRPr="00A9391B">
              <w:rPr>
                <w:sz w:val="20"/>
                <w:szCs w:val="20"/>
                <w:highlight w:val="yellow"/>
                <w:lang w:val="fr"/>
              </w:rPr>
              <w:t>??</w:t>
            </w:r>
          </w:p>
        </w:tc>
        <w:tc>
          <w:tcPr>
            <w:tcW w:w="1212" w:type="pct"/>
            <w:tcBorders>
              <w:top w:val="nil"/>
              <w:left w:val="nil"/>
              <w:bottom w:val="single" w:sz="4" w:space="0" w:color="auto"/>
              <w:right w:val="single" w:sz="4" w:space="0" w:color="auto"/>
            </w:tcBorders>
            <w:noWrap/>
          </w:tcPr>
          <w:p w14:paraId="5A399571" w14:textId="212CCE65" w:rsidR="002F3C1D" w:rsidRPr="00A04779" w:rsidRDefault="002F3C1D" w:rsidP="002F3C1D">
            <w:pPr>
              <w:keepNext/>
              <w:jc w:val="right"/>
              <w:rPr>
                <w:sz w:val="20"/>
                <w:szCs w:val="20"/>
              </w:rPr>
            </w:pPr>
            <w:r w:rsidRPr="00A9391B">
              <w:rPr>
                <w:sz w:val="20"/>
                <w:szCs w:val="20"/>
                <w:highlight w:val="yellow"/>
                <w:lang w:val="fr"/>
              </w:rPr>
              <w:t>??</w:t>
            </w:r>
          </w:p>
        </w:tc>
      </w:tr>
      <w:tr w:rsidR="002F3C1D" w:rsidRPr="00A04779" w14:paraId="6E334BC2" w14:textId="77777777" w:rsidTr="002F3C1D">
        <w:trPr>
          <w:trHeight w:val="143"/>
        </w:trPr>
        <w:tc>
          <w:tcPr>
            <w:tcW w:w="1052" w:type="pct"/>
            <w:tcBorders>
              <w:top w:val="nil"/>
              <w:left w:val="single" w:sz="4" w:space="0" w:color="auto"/>
              <w:bottom w:val="single" w:sz="4" w:space="0" w:color="auto"/>
              <w:right w:val="single" w:sz="4" w:space="0" w:color="auto"/>
            </w:tcBorders>
            <w:noWrap/>
            <w:hideMark/>
          </w:tcPr>
          <w:p w14:paraId="66353E02" w14:textId="77777777" w:rsidR="002F3C1D" w:rsidRPr="00A04779" w:rsidRDefault="002F3C1D" w:rsidP="002F3C1D">
            <w:pPr>
              <w:jc w:val="left"/>
              <w:rPr>
                <w:color w:val="000000"/>
                <w:sz w:val="20"/>
                <w:szCs w:val="20"/>
                <w:lang w:val="en-GB"/>
              </w:rPr>
            </w:pPr>
            <w:r w:rsidRPr="00A04779">
              <w:rPr>
                <w:color w:val="000000"/>
                <w:sz w:val="20"/>
                <w:szCs w:val="20"/>
                <w:lang w:val="fr"/>
              </w:rPr>
              <w:t>PNUE</w:t>
            </w:r>
          </w:p>
        </w:tc>
        <w:tc>
          <w:tcPr>
            <w:tcW w:w="1353" w:type="pct"/>
            <w:tcBorders>
              <w:top w:val="nil"/>
              <w:left w:val="nil"/>
              <w:bottom w:val="single" w:sz="4" w:space="0" w:color="auto"/>
              <w:right w:val="single" w:sz="4" w:space="0" w:color="auto"/>
            </w:tcBorders>
            <w:noWrap/>
            <w:hideMark/>
          </w:tcPr>
          <w:p w14:paraId="2398B004" w14:textId="59DF9FCB" w:rsidR="002F3C1D" w:rsidRPr="00A04779" w:rsidRDefault="002F3C1D" w:rsidP="002F3C1D">
            <w:pPr>
              <w:jc w:val="right"/>
              <w:rPr>
                <w:i/>
                <w:iCs/>
                <w:color w:val="000000"/>
                <w:sz w:val="20"/>
                <w:szCs w:val="20"/>
                <w:lang w:val="en-GB"/>
              </w:rPr>
            </w:pPr>
            <w:r w:rsidRPr="00A9391B">
              <w:rPr>
                <w:sz w:val="20"/>
                <w:szCs w:val="20"/>
                <w:highlight w:val="yellow"/>
                <w:lang w:val="fr"/>
              </w:rPr>
              <w:t>??</w:t>
            </w:r>
          </w:p>
        </w:tc>
        <w:tc>
          <w:tcPr>
            <w:tcW w:w="1383" w:type="pct"/>
            <w:tcBorders>
              <w:top w:val="nil"/>
              <w:left w:val="nil"/>
              <w:bottom w:val="single" w:sz="4" w:space="0" w:color="auto"/>
              <w:right w:val="single" w:sz="4" w:space="0" w:color="auto"/>
            </w:tcBorders>
            <w:noWrap/>
            <w:hideMark/>
          </w:tcPr>
          <w:p w14:paraId="33A54266" w14:textId="2DEE8B2B" w:rsidR="002F3C1D" w:rsidRPr="00A04779" w:rsidRDefault="002F3C1D" w:rsidP="002F3C1D">
            <w:pPr>
              <w:jc w:val="right"/>
              <w:rPr>
                <w:i/>
                <w:iCs/>
                <w:color w:val="000000"/>
                <w:sz w:val="20"/>
                <w:szCs w:val="20"/>
                <w:lang w:val="en-GB"/>
              </w:rPr>
            </w:pPr>
            <w:r w:rsidRPr="00A9391B">
              <w:rPr>
                <w:sz w:val="20"/>
                <w:szCs w:val="20"/>
                <w:highlight w:val="yellow"/>
                <w:lang w:val="fr"/>
              </w:rPr>
              <w:t>??</w:t>
            </w:r>
          </w:p>
        </w:tc>
        <w:tc>
          <w:tcPr>
            <w:tcW w:w="1212" w:type="pct"/>
            <w:tcBorders>
              <w:top w:val="nil"/>
              <w:left w:val="nil"/>
              <w:bottom w:val="single" w:sz="4" w:space="0" w:color="auto"/>
              <w:right w:val="single" w:sz="4" w:space="0" w:color="auto"/>
            </w:tcBorders>
            <w:noWrap/>
          </w:tcPr>
          <w:p w14:paraId="65F11EB1" w14:textId="6D568451" w:rsidR="002F3C1D" w:rsidRPr="00A04779" w:rsidRDefault="002F3C1D" w:rsidP="002F3C1D">
            <w:pPr>
              <w:keepNext/>
              <w:jc w:val="right"/>
              <w:rPr>
                <w:sz w:val="20"/>
                <w:szCs w:val="20"/>
              </w:rPr>
            </w:pPr>
            <w:r w:rsidRPr="00A9391B">
              <w:rPr>
                <w:sz w:val="20"/>
                <w:szCs w:val="20"/>
                <w:highlight w:val="yellow"/>
                <w:lang w:val="fr"/>
              </w:rPr>
              <w:t>??</w:t>
            </w:r>
          </w:p>
        </w:tc>
      </w:tr>
      <w:tr w:rsidR="002F3C1D" w:rsidRPr="00A04779" w14:paraId="14103E86" w14:textId="77777777" w:rsidTr="002F3C1D">
        <w:trPr>
          <w:trHeight w:val="170"/>
        </w:trPr>
        <w:tc>
          <w:tcPr>
            <w:tcW w:w="1052" w:type="pct"/>
            <w:tcBorders>
              <w:top w:val="nil"/>
              <w:left w:val="single" w:sz="4" w:space="0" w:color="auto"/>
              <w:bottom w:val="single" w:sz="4" w:space="0" w:color="auto"/>
              <w:right w:val="single" w:sz="4" w:space="0" w:color="auto"/>
            </w:tcBorders>
            <w:noWrap/>
            <w:hideMark/>
          </w:tcPr>
          <w:p w14:paraId="40EE3B0D" w14:textId="77777777" w:rsidR="002F3C1D" w:rsidRPr="00A04779" w:rsidRDefault="002F3C1D" w:rsidP="002F3C1D">
            <w:pPr>
              <w:jc w:val="left"/>
              <w:rPr>
                <w:color w:val="000000"/>
                <w:sz w:val="20"/>
                <w:szCs w:val="20"/>
                <w:lang w:val="en-GB"/>
              </w:rPr>
            </w:pPr>
            <w:r w:rsidRPr="00A04779">
              <w:rPr>
                <w:color w:val="000000"/>
                <w:sz w:val="20"/>
                <w:szCs w:val="20"/>
                <w:lang w:val="fr"/>
              </w:rPr>
              <w:t>ONUDI</w:t>
            </w:r>
          </w:p>
        </w:tc>
        <w:tc>
          <w:tcPr>
            <w:tcW w:w="1353" w:type="pct"/>
            <w:tcBorders>
              <w:top w:val="nil"/>
              <w:left w:val="nil"/>
              <w:bottom w:val="single" w:sz="4" w:space="0" w:color="auto"/>
              <w:right w:val="single" w:sz="4" w:space="0" w:color="auto"/>
            </w:tcBorders>
            <w:noWrap/>
            <w:hideMark/>
          </w:tcPr>
          <w:p w14:paraId="0E5C3904" w14:textId="2FE5161B" w:rsidR="002F3C1D" w:rsidRPr="00A04779" w:rsidRDefault="002F3C1D" w:rsidP="002F3C1D">
            <w:pPr>
              <w:jc w:val="right"/>
              <w:rPr>
                <w:i/>
                <w:iCs/>
                <w:color w:val="000000"/>
                <w:sz w:val="20"/>
                <w:szCs w:val="20"/>
                <w:lang w:val="en-GB"/>
              </w:rPr>
            </w:pPr>
            <w:r w:rsidRPr="00A9391B">
              <w:rPr>
                <w:sz w:val="20"/>
                <w:szCs w:val="20"/>
                <w:highlight w:val="yellow"/>
                <w:lang w:val="fr"/>
              </w:rPr>
              <w:t>??</w:t>
            </w:r>
          </w:p>
        </w:tc>
        <w:tc>
          <w:tcPr>
            <w:tcW w:w="1383" w:type="pct"/>
            <w:tcBorders>
              <w:top w:val="nil"/>
              <w:left w:val="nil"/>
              <w:bottom w:val="single" w:sz="4" w:space="0" w:color="auto"/>
              <w:right w:val="single" w:sz="4" w:space="0" w:color="auto"/>
            </w:tcBorders>
            <w:noWrap/>
            <w:hideMark/>
          </w:tcPr>
          <w:p w14:paraId="03041963" w14:textId="2BEB738E" w:rsidR="002F3C1D" w:rsidRPr="00A04779" w:rsidRDefault="002F3C1D" w:rsidP="002F3C1D">
            <w:pPr>
              <w:jc w:val="right"/>
              <w:rPr>
                <w:i/>
                <w:iCs/>
                <w:color w:val="000000"/>
                <w:sz w:val="20"/>
                <w:szCs w:val="20"/>
                <w:lang w:val="en-GB"/>
              </w:rPr>
            </w:pPr>
            <w:r w:rsidRPr="00A9391B">
              <w:rPr>
                <w:sz w:val="20"/>
                <w:szCs w:val="20"/>
                <w:highlight w:val="yellow"/>
                <w:lang w:val="fr"/>
              </w:rPr>
              <w:t>??</w:t>
            </w:r>
          </w:p>
        </w:tc>
        <w:tc>
          <w:tcPr>
            <w:tcW w:w="1212" w:type="pct"/>
            <w:tcBorders>
              <w:top w:val="nil"/>
              <w:left w:val="nil"/>
              <w:bottom w:val="single" w:sz="4" w:space="0" w:color="auto"/>
              <w:right w:val="single" w:sz="4" w:space="0" w:color="auto"/>
            </w:tcBorders>
            <w:noWrap/>
          </w:tcPr>
          <w:p w14:paraId="4F4E90A7" w14:textId="62E00CF9" w:rsidR="002F3C1D" w:rsidRPr="00A04779" w:rsidRDefault="002F3C1D" w:rsidP="002F3C1D">
            <w:pPr>
              <w:keepNext/>
              <w:jc w:val="right"/>
              <w:rPr>
                <w:sz w:val="20"/>
                <w:szCs w:val="20"/>
              </w:rPr>
            </w:pPr>
            <w:r w:rsidRPr="00A9391B">
              <w:rPr>
                <w:sz w:val="20"/>
                <w:szCs w:val="20"/>
                <w:highlight w:val="yellow"/>
                <w:lang w:val="fr"/>
              </w:rPr>
              <w:t>??</w:t>
            </w:r>
          </w:p>
        </w:tc>
      </w:tr>
      <w:tr w:rsidR="002F3C1D" w:rsidRPr="00A04779" w14:paraId="23E97B25" w14:textId="77777777" w:rsidTr="002F3C1D">
        <w:trPr>
          <w:trHeight w:val="116"/>
        </w:trPr>
        <w:tc>
          <w:tcPr>
            <w:tcW w:w="1052" w:type="pct"/>
            <w:tcBorders>
              <w:top w:val="nil"/>
              <w:left w:val="single" w:sz="4" w:space="0" w:color="auto"/>
              <w:bottom w:val="single" w:sz="4" w:space="0" w:color="auto"/>
              <w:right w:val="single" w:sz="4" w:space="0" w:color="auto"/>
            </w:tcBorders>
            <w:noWrap/>
            <w:hideMark/>
          </w:tcPr>
          <w:p w14:paraId="4E3B5BB8" w14:textId="77777777" w:rsidR="002F3C1D" w:rsidRPr="00A04779" w:rsidRDefault="002F3C1D" w:rsidP="002F3C1D">
            <w:pPr>
              <w:jc w:val="left"/>
              <w:rPr>
                <w:color w:val="000000"/>
                <w:sz w:val="20"/>
                <w:szCs w:val="20"/>
                <w:lang w:val="en-GB"/>
              </w:rPr>
            </w:pPr>
            <w:r w:rsidRPr="00A04779">
              <w:rPr>
                <w:color w:val="000000"/>
                <w:sz w:val="20"/>
                <w:szCs w:val="20"/>
                <w:lang w:val="fr"/>
              </w:rPr>
              <w:t>Banque mondiale</w:t>
            </w:r>
          </w:p>
        </w:tc>
        <w:tc>
          <w:tcPr>
            <w:tcW w:w="1353" w:type="pct"/>
            <w:tcBorders>
              <w:top w:val="nil"/>
              <w:left w:val="nil"/>
              <w:bottom w:val="single" w:sz="4" w:space="0" w:color="auto"/>
              <w:right w:val="single" w:sz="4" w:space="0" w:color="auto"/>
            </w:tcBorders>
            <w:noWrap/>
            <w:hideMark/>
          </w:tcPr>
          <w:p w14:paraId="563A6ECB" w14:textId="1618C35D" w:rsidR="002F3C1D" w:rsidRPr="00A04779" w:rsidRDefault="002F3C1D" w:rsidP="002F3C1D">
            <w:pPr>
              <w:jc w:val="right"/>
              <w:rPr>
                <w:i/>
                <w:iCs/>
                <w:color w:val="000000"/>
                <w:sz w:val="20"/>
                <w:szCs w:val="20"/>
                <w:lang w:val="en-GB"/>
              </w:rPr>
            </w:pPr>
            <w:r w:rsidRPr="00A9391B">
              <w:rPr>
                <w:sz w:val="20"/>
                <w:szCs w:val="20"/>
                <w:highlight w:val="yellow"/>
                <w:lang w:val="fr"/>
              </w:rPr>
              <w:t>??</w:t>
            </w:r>
          </w:p>
        </w:tc>
        <w:tc>
          <w:tcPr>
            <w:tcW w:w="1383" w:type="pct"/>
            <w:tcBorders>
              <w:top w:val="nil"/>
              <w:left w:val="nil"/>
              <w:bottom w:val="single" w:sz="4" w:space="0" w:color="auto"/>
              <w:right w:val="single" w:sz="4" w:space="0" w:color="auto"/>
            </w:tcBorders>
            <w:noWrap/>
            <w:hideMark/>
          </w:tcPr>
          <w:p w14:paraId="1AB9507E" w14:textId="2275A30F" w:rsidR="002F3C1D" w:rsidRPr="00A04779" w:rsidRDefault="002F3C1D" w:rsidP="002F3C1D">
            <w:pPr>
              <w:jc w:val="right"/>
              <w:rPr>
                <w:i/>
                <w:iCs/>
                <w:color w:val="000000"/>
                <w:sz w:val="20"/>
                <w:szCs w:val="20"/>
                <w:lang w:val="en-GB"/>
              </w:rPr>
            </w:pPr>
            <w:r w:rsidRPr="00A9391B">
              <w:rPr>
                <w:sz w:val="20"/>
                <w:szCs w:val="20"/>
                <w:highlight w:val="yellow"/>
                <w:lang w:val="fr"/>
              </w:rPr>
              <w:t>??</w:t>
            </w:r>
          </w:p>
        </w:tc>
        <w:tc>
          <w:tcPr>
            <w:tcW w:w="1212" w:type="pct"/>
            <w:tcBorders>
              <w:top w:val="nil"/>
              <w:left w:val="nil"/>
              <w:bottom w:val="single" w:sz="4" w:space="0" w:color="auto"/>
              <w:right w:val="single" w:sz="4" w:space="0" w:color="auto"/>
            </w:tcBorders>
            <w:noWrap/>
          </w:tcPr>
          <w:p w14:paraId="5251B715" w14:textId="72D0840A" w:rsidR="002F3C1D" w:rsidRPr="00A04779" w:rsidRDefault="002F3C1D" w:rsidP="002F3C1D">
            <w:pPr>
              <w:keepNext/>
              <w:jc w:val="right"/>
              <w:rPr>
                <w:sz w:val="20"/>
                <w:szCs w:val="20"/>
              </w:rPr>
            </w:pPr>
            <w:r w:rsidRPr="00A9391B">
              <w:rPr>
                <w:sz w:val="20"/>
                <w:szCs w:val="20"/>
                <w:highlight w:val="yellow"/>
                <w:lang w:val="fr"/>
              </w:rPr>
              <w:t>??</w:t>
            </w:r>
          </w:p>
        </w:tc>
      </w:tr>
      <w:tr w:rsidR="002F3C1D" w:rsidRPr="00A04779" w14:paraId="539DB020" w14:textId="77777777" w:rsidTr="002F3C1D">
        <w:trPr>
          <w:trHeight w:val="143"/>
        </w:trPr>
        <w:tc>
          <w:tcPr>
            <w:tcW w:w="1052" w:type="pct"/>
            <w:tcBorders>
              <w:top w:val="nil"/>
              <w:left w:val="single" w:sz="4" w:space="0" w:color="auto"/>
              <w:bottom w:val="single" w:sz="4" w:space="0" w:color="auto"/>
              <w:right w:val="single" w:sz="4" w:space="0" w:color="auto"/>
            </w:tcBorders>
            <w:noWrap/>
            <w:hideMark/>
          </w:tcPr>
          <w:p w14:paraId="4F25FE1A" w14:textId="77777777" w:rsidR="002F3C1D" w:rsidRPr="00A04779" w:rsidRDefault="002F3C1D" w:rsidP="002F3C1D">
            <w:pPr>
              <w:jc w:val="left"/>
              <w:rPr>
                <w:b/>
                <w:bCs/>
                <w:color w:val="000000"/>
                <w:sz w:val="20"/>
                <w:szCs w:val="20"/>
                <w:lang w:val="en-GB"/>
              </w:rPr>
            </w:pPr>
            <w:r w:rsidRPr="00A04779">
              <w:rPr>
                <w:b/>
                <w:bCs/>
                <w:color w:val="000000"/>
                <w:sz w:val="20"/>
                <w:szCs w:val="20"/>
                <w:lang w:val="fr"/>
              </w:rPr>
              <w:t>Total</w:t>
            </w:r>
          </w:p>
        </w:tc>
        <w:tc>
          <w:tcPr>
            <w:tcW w:w="1353" w:type="pct"/>
            <w:tcBorders>
              <w:top w:val="nil"/>
              <w:left w:val="nil"/>
              <w:bottom w:val="single" w:sz="4" w:space="0" w:color="auto"/>
              <w:right w:val="single" w:sz="4" w:space="0" w:color="auto"/>
            </w:tcBorders>
            <w:noWrap/>
            <w:hideMark/>
          </w:tcPr>
          <w:p w14:paraId="7F92061B" w14:textId="05CE8B7C" w:rsidR="002F3C1D" w:rsidRPr="002F3C1D" w:rsidRDefault="002F3C1D" w:rsidP="002F3C1D">
            <w:pPr>
              <w:jc w:val="right"/>
              <w:rPr>
                <w:b/>
                <w:bCs/>
                <w:i/>
                <w:iCs/>
                <w:color w:val="000000"/>
                <w:sz w:val="20"/>
                <w:szCs w:val="20"/>
                <w:lang w:val="en-GB"/>
              </w:rPr>
            </w:pPr>
            <w:r w:rsidRPr="002F3C1D">
              <w:rPr>
                <w:b/>
                <w:bCs/>
                <w:sz w:val="20"/>
                <w:szCs w:val="20"/>
                <w:highlight w:val="yellow"/>
                <w:lang w:val="fr"/>
              </w:rPr>
              <w:t>??</w:t>
            </w:r>
          </w:p>
        </w:tc>
        <w:tc>
          <w:tcPr>
            <w:tcW w:w="1383" w:type="pct"/>
            <w:tcBorders>
              <w:top w:val="nil"/>
              <w:left w:val="nil"/>
              <w:bottom w:val="single" w:sz="4" w:space="0" w:color="auto"/>
              <w:right w:val="single" w:sz="4" w:space="0" w:color="auto"/>
            </w:tcBorders>
            <w:noWrap/>
            <w:hideMark/>
          </w:tcPr>
          <w:p w14:paraId="200131C5" w14:textId="2EAE15B6" w:rsidR="002F3C1D" w:rsidRPr="002F3C1D" w:rsidRDefault="002F3C1D" w:rsidP="002F3C1D">
            <w:pPr>
              <w:jc w:val="right"/>
              <w:rPr>
                <w:b/>
                <w:bCs/>
                <w:i/>
                <w:iCs/>
                <w:color w:val="000000"/>
                <w:sz w:val="20"/>
                <w:szCs w:val="20"/>
                <w:lang w:val="en-GB"/>
              </w:rPr>
            </w:pPr>
            <w:r w:rsidRPr="002F3C1D">
              <w:rPr>
                <w:b/>
                <w:bCs/>
                <w:sz w:val="20"/>
                <w:szCs w:val="20"/>
                <w:highlight w:val="yellow"/>
                <w:lang w:val="fr"/>
              </w:rPr>
              <w:t>??</w:t>
            </w:r>
          </w:p>
        </w:tc>
        <w:tc>
          <w:tcPr>
            <w:tcW w:w="1212" w:type="pct"/>
            <w:tcBorders>
              <w:top w:val="nil"/>
              <w:left w:val="nil"/>
              <w:bottom w:val="single" w:sz="4" w:space="0" w:color="auto"/>
              <w:right w:val="single" w:sz="4" w:space="0" w:color="auto"/>
            </w:tcBorders>
            <w:noWrap/>
          </w:tcPr>
          <w:p w14:paraId="68DF250F" w14:textId="265A6E64" w:rsidR="002F3C1D" w:rsidRPr="002F3C1D" w:rsidRDefault="002F3C1D" w:rsidP="002F3C1D">
            <w:pPr>
              <w:keepNext/>
              <w:jc w:val="right"/>
              <w:rPr>
                <w:b/>
                <w:bCs/>
                <w:sz w:val="20"/>
                <w:szCs w:val="20"/>
              </w:rPr>
            </w:pPr>
            <w:r w:rsidRPr="002F3C1D">
              <w:rPr>
                <w:b/>
                <w:bCs/>
                <w:sz w:val="20"/>
                <w:szCs w:val="20"/>
                <w:highlight w:val="yellow"/>
                <w:lang w:val="fr"/>
              </w:rPr>
              <w:t>??</w:t>
            </w:r>
          </w:p>
        </w:tc>
      </w:tr>
    </w:tbl>
    <w:p w14:paraId="637AA93E" w14:textId="58387CD7" w:rsidR="002F3C1D" w:rsidRPr="00A450E3" w:rsidRDefault="002F3C1D" w:rsidP="00156D88">
      <w:pPr>
        <w:pStyle w:val="CM28"/>
        <w:spacing w:after="0"/>
        <w:rPr>
          <w:sz w:val="18"/>
          <w:szCs w:val="18"/>
          <w:lang w:val="fr-CH"/>
        </w:rPr>
      </w:pPr>
      <w:r w:rsidRPr="00156D88">
        <w:rPr>
          <w:sz w:val="18"/>
          <w:szCs w:val="18"/>
          <w:lang w:val="fr"/>
        </w:rPr>
        <w:t xml:space="preserve">(Sans compter </w:t>
      </w:r>
      <w:r w:rsidR="00156D88" w:rsidRPr="002F3C1D">
        <w:rPr>
          <w:sz w:val="20"/>
          <w:szCs w:val="20"/>
          <w:highlight w:val="yellow"/>
          <w:lang w:val="fr"/>
        </w:rPr>
        <w:t>??</w:t>
      </w:r>
      <w:r w:rsidRPr="00156D88">
        <w:rPr>
          <w:sz w:val="18"/>
          <w:szCs w:val="18"/>
          <w:lang w:val="fr"/>
        </w:rPr>
        <w:t>les projets annulés ou transférés)</w:t>
      </w:r>
    </w:p>
    <w:p w14:paraId="73BBA5C2" w14:textId="66A7DEA2" w:rsidR="002F3C1D" w:rsidRPr="00A450E3" w:rsidRDefault="002F3C1D" w:rsidP="00156D88">
      <w:pPr>
        <w:pStyle w:val="CM28"/>
        <w:spacing w:after="240"/>
        <w:rPr>
          <w:sz w:val="18"/>
          <w:szCs w:val="18"/>
          <w:lang w:val="fr-CH"/>
        </w:rPr>
      </w:pPr>
      <w:r w:rsidRPr="00156D88">
        <w:rPr>
          <w:sz w:val="18"/>
          <w:szCs w:val="18"/>
          <w:lang w:val="fr"/>
        </w:rPr>
        <w:t xml:space="preserve">(Sans compter </w:t>
      </w:r>
      <w:r w:rsidR="00156D88" w:rsidRPr="002F3C1D">
        <w:rPr>
          <w:sz w:val="20"/>
          <w:szCs w:val="20"/>
          <w:highlight w:val="yellow"/>
          <w:lang w:val="fr"/>
        </w:rPr>
        <w:t>??</w:t>
      </w:r>
      <w:r w:rsidRPr="00156D88">
        <w:rPr>
          <w:sz w:val="18"/>
          <w:szCs w:val="18"/>
          <w:lang w:val="fr"/>
        </w:rPr>
        <w:t>les projets annulés ou transférés)</w:t>
      </w:r>
    </w:p>
    <w:p w14:paraId="381ED488" w14:textId="77777777" w:rsidR="002F3C1D" w:rsidRPr="00A450E3" w:rsidRDefault="002F3C1D" w:rsidP="002F3C1D">
      <w:pPr>
        <w:jc w:val="left"/>
        <w:rPr>
          <w:b/>
          <w:sz w:val="28"/>
          <w:szCs w:val="28"/>
          <w:lang w:val="fr-CH"/>
        </w:rPr>
      </w:pPr>
      <w:r w:rsidRPr="00A450E3">
        <w:rPr>
          <w:lang w:val="fr-CH"/>
        </w:rPr>
        <w:br w:type="page"/>
      </w:r>
    </w:p>
    <w:p w14:paraId="11CC2F24" w14:textId="77777777" w:rsidR="002F3C1D" w:rsidRPr="00136C74" w:rsidRDefault="002F3C1D" w:rsidP="002F3C1D">
      <w:pPr>
        <w:pStyle w:val="CH1"/>
      </w:pPr>
      <w:r w:rsidRPr="00136C74">
        <w:lastRenderedPageBreak/>
        <w:t>Annexe</w:t>
      </w:r>
    </w:p>
    <w:p w14:paraId="61392CD3" w14:textId="084F1C39" w:rsidR="002F3C1D" w:rsidRPr="00A450E3" w:rsidRDefault="002F3C1D" w:rsidP="00156D88">
      <w:pPr>
        <w:pStyle w:val="Heading1"/>
        <w:tabs>
          <w:tab w:val="clear" w:pos="0"/>
          <w:tab w:val="num" w:pos="792"/>
        </w:tabs>
        <w:rPr>
          <w:highlight w:val="yellow"/>
          <w:lang w:val="fr-CH"/>
        </w:rPr>
      </w:pPr>
      <w:r w:rsidRPr="00A3396D">
        <w:rPr>
          <w:highlight w:val="yellow"/>
          <w:lang w:val="fr"/>
        </w:rPr>
        <w:t xml:space="preserve">L’annexe au présent rapport contient le bulletin annuel du Fonds multilatéral présentant quelques projets </w:t>
      </w:r>
      <w:r w:rsidR="004B1AC0">
        <w:rPr>
          <w:highlight w:val="yellow"/>
          <w:lang w:val="fr"/>
        </w:rPr>
        <w:t>couronnés de succès à titre d’exemples ainsi que des résultats en termes de</w:t>
      </w:r>
      <w:r w:rsidRPr="00A3396D">
        <w:rPr>
          <w:highlight w:val="yellow"/>
          <w:lang w:val="fr"/>
        </w:rPr>
        <w:t xml:space="preserve"> politiques </w:t>
      </w:r>
      <w:r w:rsidR="004B1AC0">
        <w:rPr>
          <w:highlight w:val="yellow"/>
          <w:lang w:val="fr"/>
        </w:rPr>
        <w:t xml:space="preserve">publiques </w:t>
      </w:r>
      <w:r w:rsidRPr="00A3396D">
        <w:rPr>
          <w:highlight w:val="yellow"/>
          <w:lang w:val="fr"/>
        </w:rPr>
        <w:t>en 2025.</w:t>
      </w:r>
    </w:p>
    <w:p w14:paraId="096BC650" w14:textId="77777777" w:rsidR="002F3C1D" w:rsidRPr="00A450E3" w:rsidRDefault="002F3C1D" w:rsidP="002F3C1D">
      <w:pPr>
        <w:keepNext/>
        <w:spacing w:before="240" w:after="240"/>
        <w:outlineLvl w:val="0"/>
        <w:rPr>
          <w:rFonts w:eastAsia="Times New Roman"/>
          <w:b/>
          <w:bCs/>
          <w:lang w:val="fr-CH" w:eastAsia="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0B47CA" w14:paraId="650A93A6" w14:textId="77777777" w:rsidTr="00CC4AE5">
        <w:tc>
          <w:tcPr>
            <w:tcW w:w="999" w:type="pct"/>
          </w:tcPr>
          <w:p w14:paraId="3E59EF6A" w14:textId="77777777" w:rsidR="00720EE7" w:rsidRPr="00A450E3" w:rsidRDefault="00720EE7" w:rsidP="004669D1">
            <w:pPr>
              <w:rPr>
                <w:lang w:val="fr-CH"/>
              </w:rPr>
            </w:pPr>
          </w:p>
          <w:p w14:paraId="632DB1C7" w14:textId="77777777" w:rsidR="008C09EF" w:rsidRPr="00A450E3" w:rsidRDefault="008C09EF" w:rsidP="004669D1">
            <w:pPr>
              <w:rPr>
                <w:lang w:val="fr-CH"/>
              </w:rPr>
            </w:pPr>
          </w:p>
        </w:tc>
        <w:tc>
          <w:tcPr>
            <w:tcW w:w="1000" w:type="pct"/>
          </w:tcPr>
          <w:p w14:paraId="6B0A0BDD" w14:textId="77777777" w:rsidR="00720EE7" w:rsidRPr="00A450E3" w:rsidRDefault="00720EE7" w:rsidP="004669D1">
            <w:pPr>
              <w:rPr>
                <w:lang w:val="fr-CH"/>
              </w:rPr>
            </w:pPr>
          </w:p>
        </w:tc>
        <w:tc>
          <w:tcPr>
            <w:tcW w:w="1000" w:type="pct"/>
            <w:tcBorders>
              <w:bottom w:val="single" w:sz="4" w:space="0" w:color="auto"/>
            </w:tcBorders>
          </w:tcPr>
          <w:p w14:paraId="7B75FEB0" w14:textId="77777777" w:rsidR="00720EE7" w:rsidRPr="00A450E3" w:rsidRDefault="00720EE7" w:rsidP="004669D1">
            <w:pPr>
              <w:rPr>
                <w:lang w:val="fr-CH"/>
              </w:rPr>
            </w:pPr>
          </w:p>
        </w:tc>
        <w:tc>
          <w:tcPr>
            <w:tcW w:w="1000" w:type="pct"/>
          </w:tcPr>
          <w:p w14:paraId="78B8AB3B" w14:textId="77777777" w:rsidR="00720EE7" w:rsidRPr="00A450E3" w:rsidRDefault="00720EE7" w:rsidP="004669D1">
            <w:pPr>
              <w:rPr>
                <w:lang w:val="fr-CH"/>
              </w:rPr>
            </w:pPr>
          </w:p>
        </w:tc>
        <w:tc>
          <w:tcPr>
            <w:tcW w:w="1001" w:type="pct"/>
          </w:tcPr>
          <w:p w14:paraId="5F8DFC07" w14:textId="77777777" w:rsidR="00720EE7" w:rsidRPr="00A450E3" w:rsidRDefault="00720EE7" w:rsidP="004669D1">
            <w:pPr>
              <w:rPr>
                <w:lang w:val="fr-CH"/>
              </w:rPr>
            </w:pPr>
          </w:p>
        </w:tc>
      </w:tr>
    </w:tbl>
    <w:p w14:paraId="61CF31DA" w14:textId="77777777" w:rsidR="00720EE7" w:rsidRPr="00A450E3" w:rsidRDefault="00720EE7" w:rsidP="004669D1">
      <w:pPr>
        <w:jc w:val="center"/>
        <w:rPr>
          <w:lang w:val="fr-CH"/>
        </w:rPr>
      </w:pPr>
    </w:p>
    <w:sectPr w:rsidR="00720EE7" w:rsidRPr="00A450E3" w:rsidSect="00DE13F5">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80CA" w14:textId="77777777" w:rsidR="00BF71DD" w:rsidRDefault="00BF71DD" w:rsidP="004A504B">
      <w:r>
        <w:separator/>
      </w:r>
    </w:p>
  </w:endnote>
  <w:endnote w:type="continuationSeparator" w:id="0">
    <w:p w14:paraId="7BEB1D7F" w14:textId="77777777" w:rsidR="00BF71DD" w:rsidRDefault="00BF71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A450E3" w:rsidRPr="0033525D" w:rsidRDefault="00A450E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A450E3" w:rsidRPr="0033525D" w:rsidRDefault="00A450E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7695" w14:textId="77777777" w:rsidR="00A450E3" w:rsidRPr="00F435B3" w:rsidRDefault="00A450E3" w:rsidP="004E7F9C">
    <w:pPr>
      <w:pBdr>
        <w:top w:val="single" w:sz="4" w:space="1" w:color="auto"/>
        <w:left w:val="single" w:sz="4" w:space="4" w:color="auto"/>
        <w:bottom w:val="single" w:sz="4" w:space="1" w:color="auto"/>
        <w:right w:val="single" w:sz="4" w:space="4" w:color="auto"/>
      </w:pBdr>
      <w:jc w:val="center"/>
      <w:rPr>
        <w:sz w:val="8"/>
        <w:szCs w:val="8"/>
      </w:rPr>
    </w:pPr>
  </w:p>
  <w:p w14:paraId="3D4A2A2A" w14:textId="77777777" w:rsidR="00A450E3" w:rsidRPr="00A450E3" w:rsidRDefault="00A450E3"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A450E3">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614066A5" w14:textId="77777777" w:rsidR="00A450E3" w:rsidRPr="00A450E3" w:rsidRDefault="00A450E3" w:rsidP="004E7F9C">
    <w:pPr>
      <w:pBdr>
        <w:top w:val="single" w:sz="4" w:space="1" w:color="auto"/>
        <w:left w:val="single" w:sz="4" w:space="4" w:color="auto"/>
        <w:bottom w:val="single" w:sz="4" w:space="1" w:color="auto"/>
        <w:right w:val="single" w:sz="4" w:space="4" w:color="auto"/>
      </w:pBdr>
      <w:jc w:val="center"/>
      <w:rPr>
        <w:sz w:val="10"/>
        <w:szCs w:val="10"/>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15FB7" w14:textId="77777777" w:rsidR="00BF71DD" w:rsidRDefault="00BF71DD" w:rsidP="004A504B">
      <w:r>
        <w:separator/>
      </w:r>
    </w:p>
  </w:footnote>
  <w:footnote w:type="continuationSeparator" w:id="0">
    <w:p w14:paraId="618379BD" w14:textId="77777777" w:rsidR="00BF71DD" w:rsidRDefault="00BF71DD" w:rsidP="004A504B">
      <w:r>
        <w:continuationSeparator/>
      </w:r>
    </w:p>
  </w:footnote>
  <w:footnote w:id="1">
    <w:p w14:paraId="3A03DAD6" w14:textId="4460097D" w:rsidR="00A450E3" w:rsidRPr="00AD65A2" w:rsidRDefault="00A450E3" w:rsidP="00453562">
      <w:pPr>
        <w:pStyle w:val="FootnoteText"/>
        <w:rPr>
          <w:lang w:val="en-US"/>
        </w:rPr>
      </w:pPr>
      <w:r w:rsidRPr="00AD65A2">
        <w:rPr>
          <w:rStyle w:val="FootnoteReference"/>
        </w:rPr>
        <w:footnoteRef/>
      </w:r>
      <w:r w:rsidRPr="00AD65A2">
        <w:t xml:space="preserve">  UNEP/</w:t>
      </w:r>
      <w:proofErr w:type="spellStart"/>
      <w:r w:rsidRPr="00AD65A2">
        <w:t>OzL.Pro</w:t>
      </w:r>
      <w:proofErr w:type="spellEnd"/>
      <w:r w:rsidRPr="00AD65A2">
        <w:t>/ExCom/98/1.</w:t>
      </w:r>
    </w:p>
  </w:footnote>
  <w:footnote w:id="2">
    <w:p w14:paraId="4EF225E2" w14:textId="0DF28AEB" w:rsidR="00A450E3" w:rsidRPr="00C765BA" w:rsidRDefault="00A450E3" w:rsidP="00454EEE">
      <w:pPr>
        <w:pStyle w:val="FootnoteText"/>
      </w:pPr>
      <w:r w:rsidRPr="00C765BA">
        <w:rPr>
          <w:rStyle w:val="FootnoteReference"/>
        </w:rPr>
        <w:footnoteRef/>
      </w:r>
      <w:r w:rsidRPr="00C765BA">
        <w:t>  UNEP/</w:t>
      </w:r>
      <w:proofErr w:type="spellStart"/>
      <w:r w:rsidRPr="00C765BA">
        <w:t>OzL.Pro</w:t>
      </w:r>
      <w:proofErr w:type="spellEnd"/>
      <w:r w:rsidRPr="00C765BA">
        <w:t>/ExCom/97/91 [</w:t>
      </w:r>
      <w:r w:rsidRPr="00C765BA">
        <w:rPr>
          <w:highlight w:val="yellow"/>
        </w:rPr>
        <w:t>et UNEP/</w:t>
      </w:r>
      <w:proofErr w:type="spellStart"/>
      <w:r w:rsidRPr="00C765BA">
        <w:rPr>
          <w:highlight w:val="yellow"/>
        </w:rPr>
        <w:t>OzL.Pro</w:t>
      </w:r>
      <w:proofErr w:type="spellEnd"/>
      <w:r w:rsidRPr="00C765BA">
        <w:rPr>
          <w:highlight w:val="yellow"/>
        </w:rPr>
        <w:t>/ExCom/98/??</w:t>
      </w:r>
      <w:r>
        <w:t>]</w:t>
      </w:r>
      <w:r w:rsidRPr="00C765BA">
        <w:t>.</w:t>
      </w:r>
    </w:p>
  </w:footnote>
  <w:footnote w:id="3">
    <w:p w14:paraId="14EF3EDD" w14:textId="77777777" w:rsidR="00A450E3" w:rsidRPr="00C765BA" w:rsidRDefault="00A450E3" w:rsidP="00316FE8">
      <w:pPr>
        <w:pStyle w:val="FootnoteText"/>
        <w:rPr>
          <w:lang w:val="en-GB"/>
        </w:rPr>
      </w:pPr>
      <w:r w:rsidRPr="00C765BA">
        <w:rPr>
          <w:rStyle w:val="FootnoteReference"/>
        </w:rPr>
        <w:footnoteRef/>
      </w:r>
      <w:r w:rsidRPr="00C765BA">
        <w:t xml:space="preserve"> UNEP/</w:t>
      </w:r>
      <w:proofErr w:type="spellStart"/>
      <w:r w:rsidRPr="00C765BA">
        <w:t>OzL.Pro</w:t>
      </w:r>
      <w:proofErr w:type="spellEnd"/>
      <w:r w:rsidRPr="00C765BA">
        <w:t xml:space="preserve">/ExCom/97/26, </w:t>
      </w:r>
      <w:proofErr w:type="spellStart"/>
      <w:r w:rsidRPr="00C765BA">
        <w:t>alinéas</w:t>
      </w:r>
      <w:proofErr w:type="spellEnd"/>
      <w:r w:rsidRPr="00C765BA">
        <w:t xml:space="preserve"> 39 à 45.</w:t>
      </w:r>
    </w:p>
  </w:footnote>
  <w:footnote w:id="4">
    <w:p w14:paraId="7C96A885" w14:textId="2CC813BE" w:rsidR="00A450E3" w:rsidRPr="00454EEE" w:rsidRDefault="00A450E3">
      <w:pPr>
        <w:pStyle w:val="FootnoteText"/>
        <w:rPr>
          <w:lang w:val="en-GB"/>
        </w:rPr>
      </w:pPr>
      <w:r w:rsidRPr="00C765BA">
        <w:rPr>
          <w:rStyle w:val="FootnoteReference"/>
        </w:rPr>
        <w:footnoteRef/>
      </w:r>
      <w:r w:rsidRPr="00C765BA">
        <w:t>  UNEP/</w:t>
      </w:r>
      <w:proofErr w:type="spellStart"/>
      <w:r w:rsidRPr="00C765BA">
        <w:t>OzL.Pro</w:t>
      </w:r>
      <w:proofErr w:type="spellEnd"/>
      <w:r w:rsidRPr="00C765BA">
        <w:t>/ExCom/97/85</w:t>
      </w:r>
      <w:r>
        <w:t>.</w:t>
      </w:r>
    </w:p>
  </w:footnote>
  <w:footnote w:id="5">
    <w:p w14:paraId="2599CFDD" w14:textId="21C5F962" w:rsidR="00A450E3" w:rsidRPr="00C765BA" w:rsidRDefault="00A450E3">
      <w:pPr>
        <w:pStyle w:val="FootnoteText"/>
      </w:pPr>
      <w:r w:rsidRPr="00C765BA">
        <w:rPr>
          <w:rStyle w:val="FootnoteReference"/>
        </w:rPr>
        <w:footnoteRef/>
      </w:r>
      <w:r w:rsidRPr="00C765BA">
        <w:t>  UNEP/</w:t>
      </w:r>
      <w:proofErr w:type="spellStart"/>
      <w:r w:rsidRPr="00C765BA">
        <w:t>OzL.Pro</w:t>
      </w:r>
      <w:proofErr w:type="spellEnd"/>
      <w:r w:rsidRPr="00C765BA">
        <w:t>/ExCom/97/86</w:t>
      </w:r>
    </w:p>
  </w:footnote>
  <w:footnote w:id="6">
    <w:p w14:paraId="7FE240BB" w14:textId="77777777" w:rsidR="00A450E3" w:rsidRPr="00B85F1F" w:rsidRDefault="00A450E3" w:rsidP="001F2126">
      <w:pPr>
        <w:pStyle w:val="FootnoteText"/>
        <w:rPr>
          <w:sz w:val="18"/>
          <w:szCs w:val="18"/>
        </w:rPr>
      </w:pPr>
      <w:r w:rsidRPr="00C765BA">
        <w:rPr>
          <w:vertAlign w:val="superscript"/>
        </w:rPr>
        <w:footnoteRef/>
      </w:r>
      <w:r w:rsidRPr="00C765BA">
        <w:t>  UNEP/</w:t>
      </w:r>
      <w:proofErr w:type="spellStart"/>
      <w:r w:rsidRPr="00C765BA">
        <w:t>OzL.Pro</w:t>
      </w:r>
      <w:proofErr w:type="spellEnd"/>
      <w:r w:rsidRPr="00C765BA">
        <w:t>/ExCom/97/87</w:t>
      </w:r>
    </w:p>
  </w:footnote>
  <w:footnote w:id="7">
    <w:p w14:paraId="2919A0B6" w14:textId="77777777" w:rsidR="00A450E3" w:rsidRPr="00C765BA" w:rsidRDefault="00A450E3" w:rsidP="00FF54C8">
      <w:pPr>
        <w:pStyle w:val="FootnoteText"/>
      </w:pPr>
      <w:r w:rsidRPr="00C765BA">
        <w:rPr>
          <w:vertAlign w:val="superscript"/>
        </w:rPr>
        <w:footnoteRef/>
      </w:r>
      <w:r w:rsidRPr="00C765BA">
        <w:t> UNEP/</w:t>
      </w:r>
      <w:proofErr w:type="spellStart"/>
      <w:r w:rsidRPr="00C765BA">
        <w:t>OzL.Pro</w:t>
      </w:r>
      <w:proofErr w:type="spellEnd"/>
      <w:r w:rsidRPr="00C765BA">
        <w:t xml:space="preserve">/ExCom/97/26, </w:t>
      </w:r>
      <w:proofErr w:type="spellStart"/>
      <w:r w:rsidRPr="00C765BA">
        <w:t>alinéas</w:t>
      </w:r>
      <w:proofErr w:type="spellEnd"/>
      <w:r w:rsidRPr="00C765BA">
        <w:t xml:space="preserve"> 34 à 38.</w:t>
      </w:r>
    </w:p>
  </w:footnote>
  <w:footnote w:id="8">
    <w:p w14:paraId="4FECEE91" w14:textId="6B0754C1" w:rsidR="00A450E3" w:rsidRPr="00C765BA" w:rsidRDefault="00A450E3" w:rsidP="00B85F1F">
      <w:pPr>
        <w:pStyle w:val="FootnoteText"/>
      </w:pPr>
      <w:r w:rsidRPr="00C765BA">
        <w:rPr>
          <w:vertAlign w:val="superscript"/>
        </w:rPr>
        <w:footnoteRef/>
      </w:r>
      <w:r w:rsidRPr="00C765BA">
        <w:t> UNEP/</w:t>
      </w:r>
      <w:proofErr w:type="spellStart"/>
      <w:r w:rsidRPr="00C765BA">
        <w:t>OzL.Pro</w:t>
      </w:r>
      <w:proofErr w:type="spellEnd"/>
      <w:r w:rsidRPr="00C765BA">
        <w:t xml:space="preserve">/ExCom/97/26, </w:t>
      </w:r>
      <w:proofErr w:type="spellStart"/>
      <w:r w:rsidRPr="00C765BA">
        <w:t>alinéas</w:t>
      </w:r>
      <w:proofErr w:type="spellEnd"/>
      <w:r w:rsidRPr="00C765BA">
        <w:t xml:space="preserve"> 14 à 33.</w:t>
      </w:r>
    </w:p>
  </w:footnote>
  <w:footnote w:id="9">
    <w:p w14:paraId="71B0E121" w14:textId="70FDE446" w:rsidR="00A450E3" w:rsidRPr="00C765BA" w:rsidRDefault="00A450E3">
      <w:pPr>
        <w:pStyle w:val="FootnoteText"/>
        <w:rPr>
          <w:lang w:val="en-GB"/>
        </w:rPr>
      </w:pPr>
      <w:r w:rsidRPr="00C765BA">
        <w:rPr>
          <w:vertAlign w:val="superscript"/>
        </w:rPr>
        <w:footnoteRef/>
      </w:r>
      <w:r w:rsidRPr="00C765BA">
        <w:t> UNEP/</w:t>
      </w:r>
      <w:proofErr w:type="spellStart"/>
      <w:r w:rsidRPr="00C765BA">
        <w:t>OzL.Pro</w:t>
      </w:r>
      <w:proofErr w:type="spellEnd"/>
      <w:r w:rsidRPr="00C765BA">
        <w:t>/ExCom/97/91, Annexe XXXIII</w:t>
      </w:r>
    </w:p>
  </w:footnote>
  <w:footnote w:id="10">
    <w:p w14:paraId="34D23700" w14:textId="13C65A82" w:rsidR="00A450E3" w:rsidRPr="00670A21" w:rsidRDefault="00A450E3">
      <w:pPr>
        <w:pStyle w:val="FootnoteText"/>
        <w:rPr>
          <w:lang w:val="en-GB"/>
        </w:rPr>
      </w:pPr>
      <w:r w:rsidRPr="00C765BA">
        <w:rPr>
          <w:vertAlign w:val="superscript"/>
        </w:rPr>
        <w:footnoteRef/>
      </w:r>
      <w:r w:rsidRPr="00A450E3">
        <w:rPr>
          <w:lang w:val="en-GB"/>
        </w:rPr>
        <w:t xml:space="preserve">  UNEP/</w:t>
      </w:r>
      <w:proofErr w:type="spellStart"/>
      <w:r w:rsidRPr="00A450E3">
        <w:rPr>
          <w:lang w:val="en-GB"/>
        </w:rPr>
        <w:t>OzL.Pro</w:t>
      </w:r>
      <w:proofErr w:type="spellEnd"/>
      <w:r w:rsidRPr="00A450E3">
        <w:rPr>
          <w:lang w:val="en-GB"/>
        </w:rPr>
        <w:t>/ExCom/97/88</w:t>
      </w:r>
    </w:p>
  </w:footnote>
  <w:footnote w:id="11">
    <w:p w14:paraId="59CBF173" w14:textId="170FC165" w:rsidR="00A450E3" w:rsidRPr="00670A21" w:rsidRDefault="00A450E3">
      <w:pPr>
        <w:pStyle w:val="FootnoteText"/>
        <w:rPr>
          <w:lang w:val="en-GB"/>
        </w:rPr>
      </w:pPr>
      <w:r w:rsidRPr="00C765BA">
        <w:rPr>
          <w:rStyle w:val="FootnoteReference"/>
        </w:rPr>
        <w:footnoteRef/>
      </w:r>
      <w:r w:rsidRPr="00A450E3">
        <w:rPr>
          <w:lang w:val="en-GB"/>
        </w:rPr>
        <w:t xml:space="preserve">  UNEP/</w:t>
      </w:r>
      <w:proofErr w:type="spellStart"/>
      <w:r w:rsidRPr="00A450E3">
        <w:rPr>
          <w:lang w:val="en-GB"/>
        </w:rPr>
        <w:t>OzL.Pro</w:t>
      </w:r>
      <w:proofErr w:type="spellEnd"/>
      <w:r w:rsidRPr="00A450E3">
        <w:rPr>
          <w:lang w:val="en-GB"/>
        </w:rPr>
        <w:t>/ExCom/97/89</w:t>
      </w:r>
    </w:p>
  </w:footnote>
  <w:footnote w:id="12">
    <w:p w14:paraId="1F57AF68" w14:textId="72EB1798" w:rsidR="00A450E3" w:rsidRPr="00670A21" w:rsidRDefault="00A450E3" w:rsidP="00751E26">
      <w:pPr>
        <w:pStyle w:val="FootnoteText"/>
        <w:rPr>
          <w:lang w:val="en-US"/>
        </w:rPr>
      </w:pPr>
      <w:r w:rsidRPr="00C765BA">
        <w:rPr>
          <w:vertAlign w:val="superscript"/>
        </w:rPr>
        <w:footnoteRef/>
      </w:r>
      <w:r w:rsidRPr="00A450E3">
        <w:rPr>
          <w:lang w:val="en-US"/>
        </w:rPr>
        <w:t>  UNEP/</w:t>
      </w:r>
      <w:proofErr w:type="spellStart"/>
      <w:r w:rsidRPr="00A450E3">
        <w:rPr>
          <w:lang w:val="en-US"/>
        </w:rPr>
        <w:t>OzL.Pro</w:t>
      </w:r>
      <w:proofErr w:type="spellEnd"/>
      <w:r w:rsidRPr="00A450E3">
        <w:rPr>
          <w:lang w:val="en-US"/>
        </w:rPr>
        <w:t>/ExCom/97/90 [</w:t>
      </w:r>
      <w:r>
        <w:rPr>
          <w:highlight w:val="yellow"/>
          <w:lang w:val="en-US"/>
        </w:rPr>
        <w:t>et</w:t>
      </w:r>
      <w:r w:rsidRPr="00A450E3">
        <w:rPr>
          <w:highlight w:val="yellow"/>
          <w:lang w:val="en-US"/>
        </w:rPr>
        <w:t xml:space="preserve"> UNEP/</w:t>
      </w:r>
      <w:proofErr w:type="spellStart"/>
      <w:r w:rsidRPr="00A450E3">
        <w:rPr>
          <w:highlight w:val="yellow"/>
          <w:lang w:val="en-US"/>
        </w:rPr>
        <w:t>OzL.Pro</w:t>
      </w:r>
      <w:proofErr w:type="spellEnd"/>
      <w:r w:rsidRPr="00A450E3">
        <w:rPr>
          <w:highlight w:val="yellow"/>
          <w:lang w:val="en-US"/>
        </w:rPr>
        <w:t>/ExCom/98/??</w:t>
      </w:r>
      <w:r w:rsidRPr="00A450E3">
        <w:rPr>
          <w:lang w:val="en-US"/>
        </w:rPr>
        <w:t>].</w:t>
      </w:r>
    </w:p>
  </w:footnote>
  <w:footnote w:id="13">
    <w:p w14:paraId="5F675B39" w14:textId="279EAA43" w:rsidR="00A450E3" w:rsidRPr="00670A21" w:rsidRDefault="00A450E3" w:rsidP="00406FCA">
      <w:pPr>
        <w:pStyle w:val="FootnoteText"/>
        <w:rPr>
          <w:lang w:val="en-US"/>
        </w:rPr>
      </w:pPr>
      <w:r w:rsidRPr="00C765BA">
        <w:rPr>
          <w:vertAlign w:val="superscript"/>
        </w:rPr>
        <w:footnoteRef/>
      </w:r>
      <w:r w:rsidRPr="00A450E3">
        <w:rPr>
          <w:lang w:val="en-US"/>
        </w:rPr>
        <w:t>  UNEP/</w:t>
      </w:r>
      <w:proofErr w:type="spellStart"/>
      <w:r w:rsidRPr="00A450E3">
        <w:rPr>
          <w:lang w:val="en-US"/>
        </w:rPr>
        <w:t>OzL.Pro</w:t>
      </w:r>
      <w:proofErr w:type="spellEnd"/>
      <w:r w:rsidRPr="00A450E3">
        <w:rPr>
          <w:lang w:val="en-US"/>
        </w:rPr>
        <w:t>/ExCom/97/28 [</w:t>
      </w:r>
      <w:r>
        <w:rPr>
          <w:highlight w:val="yellow"/>
          <w:lang w:val="en-US"/>
        </w:rPr>
        <w:t>et</w:t>
      </w:r>
      <w:r w:rsidRPr="00A450E3">
        <w:rPr>
          <w:highlight w:val="yellow"/>
          <w:lang w:val="en-US"/>
        </w:rPr>
        <w:t xml:space="preserve"> UNEP/</w:t>
      </w:r>
      <w:proofErr w:type="spellStart"/>
      <w:r w:rsidRPr="00A450E3">
        <w:rPr>
          <w:highlight w:val="yellow"/>
          <w:lang w:val="en-US"/>
        </w:rPr>
        <w:t>OzL.Pro</w:t>
      </w:r>
      <w:proofErr w:type="spellEnd"/>
      <w:r w:rsidRPr="00A450E3">
        <w:rPr>
          <w:highlight w:val="yellow"/>
          <w:lang w:val="en-US"/>
        </w:rPr>
        <w:t>/ExCom/98/??</w:t>
      </w:r>
      <w:r w:rsidRPr="00A450E3">
        <w:rPr>
          <w:lang w:val="en-US"/>
        </w:rPr>
        <w:t>].</w:t>
      </w:r>
    </w:p>
  </w:footnote>
  <w:footnote w:id="14">
    <w:p w14:paraId="1B238CF3" w14:textId="1352B68E" w:rsidR="00A450E3" w:rsidRPr="00670A21" w:rsidRDefault="00A450E3" w:rsidP="00406FCA">
      <w:pPr>
        <w:pStyle w:val="FootnoteText"/>
        <w:rPr>
          <w:sz w:val="18"/>
          <w:szCs w:val="18"/>
          <w:lang w:val="en-US"/>
        </w:rPr>
      </w:pPr>
      <w:r w:rsidRPr="00C765BA">
        <w:rPr>
          <w:vertAlign w:val="superscript"/>
        </w:rPr>
        <w:footnoteRef/>
      </w:r>
      <w:r w:rsidRPr="00A450E3">
        <w:rPr>
          <w:lang w:val="en-US"/>
        </w:rPr>
        <w:t> UNEP/</w:t>
      </w:r>
      <w:proofErr w:type="spellStart"/>
      <w:r w:rsidRPr="00A450E3">
        <w:rPr>
          <w:lang w:val="en-US"/>
        </w:rPr>
        <w:t>OzL.Pro</w:t>
      </w:r>
      <w:proofErr w:type="spellEnd"/>
      <w:r w:rsidRPr="00A450E3">
        <w:rPr>
          <w:lang w:val="en-US"/>
        </w:rPr>
        <w:t>/ExCom/97/29 [</w:t>
      </w:r>
      <w:r>
        <w:rPr>
          <w:highlight w:val="yellow"/>
          <w:lang w:val="en-US"/>
        </w:rPr>
        <w:t>et</w:t>
      </w:r>
      <w:r w:rsidRPr="00A450E3">
        <w:rPr>
          <w:highlight w:val="yellow"/>
          <w:lang w:val="en-US"/>
        </w:rPr>
        <w:t xml:space="preserve"> UNEP/</w:t>
      </w:r>
      <w:proofErr w:type="spellStart"/>
      <w:r w:rsidRPr="00A450E3">
        <w:rPr>
          <w:highlight w:val="yellow"/>
          <w:lang w:val="en-US"/>
        </w:rPr>
        <w:t>OzL.Pro</w:t>
      </w:r>
      <w:proofErr w:type="spellEnd"/>
      <w:r w:rsidRPr="00A450E3">
        <w:rPr>
          <w:highlight w:val="yellow"/>
          <w:lang w:val="en-US"/>
        </w:rPr>
        <w:t>/ExCom/98/??</w:t>
      </w:r>
      <w:r w:rsidRPr="00A450E3">
        <w:rPr>
          <w:lang w:val="en-US"/>
        </w:rPr>
        <w:t>].</w:t>
      </w:r>
    </w:p>
  </w:footnote>
  <w:footnote w:id="15">
    <w:p w14:paraId="5AD7A5FC" w14:textId="6A4CB638" w:rsidR="00A450E3" w:rsidRPr="00670A21" w:rsidRDefault="00A450E3" w:rsidP="00E266CD">
      <w:pPr>
        <w:pStyle w:val="FootnoteText"/>
        <w:rPr>
          <w:lang w:val="en-US"/>
        </w:rPr>
      </w:pPr>
      <w:r w:rsidRPr="00E266CD">
        <w:rPr>
          <w:rStyle w:val="FootnoteReference"/>
        </w:rPr>
        <w:footnoteRef/>
      </w:r>
      <w:r w:rsidRPr="00A450E3">
        <w:rPr>
          <w:lang w:val="en-US"/>
        </w:rPr>
        <w:t>  UNEP/</w:t>
      </w:r>
      <w:proofErr w:type="spellStart"/>
      <w:r w:rsidRPr="00A450E3">
        <w:rPr>
          <w:lang w:val="en-US"/>
        </w:rPr>
        <w:t>OzL.Pro</w:t>
      </w:r>
      <w:proofErr w:type="spellEnd"/>
      <w:r w:rsidRPr="00A450E3">
        <w:rPr>
          <w:lang w:val="en-US"/>
        </w:rPr>
        <w:t xml:space="preserve">/ExCom/97/27. </w:t>
      </w:r>
    </w:p>
  </w:footnote>
  <w:footnote w:id="16">
    <w:p w14:paraId="1E079A01" w14:textId="21ABA0FC" w:rsidR="00A450E3" w:rsidRPr="00670A21" w:rsidRDefault="00A450E3" w:rsidP="00E266CD">
      <w:pPr>
        <w:pStyle w:val="FootnoteText"/>
        <w:widowControl w:val="0"/>
        <w:rPr>
          <w:lang w:val="en-US"/>
        </w:rPr>
      </w:pPr>
      <w:r w:rsidRPr="00E266CD">
        <w:rPr>
          <w:rStyle w:val="FootnoteReference"/>
        </w:rPr>
        <w:footnoteRef/>
      </w:r>
      <w:r w:rsidRPr="00A450E3">
        <w:rPr>
          <w:lang w:val="en-US"/>
        </w:rPr>
        <w:t>  UNEP/</w:t>
      </w:r>
      <w:proofErr w:type="spellStart"/>
      <w:r w:rsidRPr="00A450E3">
        <w:rPr>
          <w:lang w:val="en-US"/>
        </w:rPr>
        <w:t>OzL.Pro</w:t>
      </w:r>
      <w:proofErr w:type="spellEnd"/>
      <w:r w:rsidRPr="00A450E3">
        <w:rPr>
          <w:lang w:val="en-US"/>
        </w:rPr>
        <w:t>/ExCom/97/30</w:t>
      </w:r>
    </w:p>
  </w:footnote>
  <w:footnote w:id="17">
    <w:p w14:paraId="24ABC998" w14:textId="2CBA44E1" w:rsidR="00A450E3" w:rsidRPr="00670A21" w:rsidRDefault="00A450E3" w:rsidP="00E266CD">
      <w:pPr>
        <w:pStyle w:val="FootnoteText"/>
        <w:widowControl w:val="0"/>
        <w:rPr>
          <w:lang w:val="en-US"/>
        </w:rPr>
      </w:pPr>
      <w:r w:rsidRPr="00E266CD">
        <w:rPr>
          <w:rStyle w:val="FootnoteReference"/>
        </w:rPr>
        <w:footnoteRef/>
      </w:r>
      <w:r w:rsidRPr="00A450E3">
        <w:rPr>
          <w:lang w:val="en-US"/>
        </w:rPr>
        <w:t>  UNEP/</w:t>
      </w:r>
      <w:proofErr w:type="spellStart"/>
      <w:r w:rsidRPr="00A450E3">
        <w:rPr>
          <w:lang w:val="en-US"/>
        </w:rPr>
        <w:t>OzL.Pro</w:t>
      </w:r>
      <w:proofErr w:type="spellEnd"/>
      <w:r w:rsidRPr="00A450E3">
        <w:rPr>
          <w:lang w:val="en-US"/>
        </w:rPr>
        <w:t>/ExCom/97/31</w:t>
      </w:r>
    </w:p>
  </w:footnote>
  <w:footnote w:id="18">
    <w:p w14:paraId="6D618CA8" w14:textId="7D290C25" w:rsidR="00A450E3" w:rsidRPr="00670A21" w:rsidRDefault="00A450E3" w:rsidP="00E266CD">
      <w:pPr>
        <w:pStyle w:val="FootnoteText"/>
        <w:widowControl w:val="0"/>
        <w:rPr>
          <w:lang w:val="en-US"/>
        </w:rPr>
      </w:pPr>
      <w:r w:rsidRPr="00E266CD">
        <w:rPr>
          <w:rStyle w:val="FootnoteReference"/>
        </w:rPr>
        <w:footnoteRef/>
      </w:r>
      <w:r w:rsidRPr="00A450E3">
        <w:rPr>
          <w:lang w:val="en-US"/>
        </w:rPr>
        <w:t>  UNEP/</w:t>
      </w:r>
      <w:proofErr w:type="spellStart"/>
      <w:r w:rsidRPr="00A450E3">
        <w:rPr>
          <w:lang w:val="en-US"/>
        </w:rPr>
        <w:t>OzL.Pro</w:t>
      </w:r>
      <w:proofErr w:type="spellEnd"/>
      <w:r w:rsidRPr="00A450E3">
        <w:rPr>
          <w:lang w:val="en-US"/>
        </w:rPr>
        <w:t>/ExCom/97/32</w:t>
      </w:r>
    </w:p>
  </w:footnote>
  <w:footnote w:id="19">
    <w:p w14:paraId="525DEAF6" w14:textId="3A0D45EE" w:rsidR="00A450E3" w:rsidRPr="00DE4B4D" w:rsidRDefault="00A450E3" w:rsidP="00E266CD">
      <w:pPr>
        <w:pStyle w:val="FootnoteText"/>
        <w:rPr>
          <w:lang w:val="pt-BR"/>
        </w:rPr>
      </w:pPr>
      <w:r w:rsidRPr="00E266CD">
        <w:rPr>
          <w:rStyle w:val="FootnoteReference"/>
        </w:rPr>
        <w:footnoteRef/>
      </w:r>
      <w:r w:rsidRPr="00DE4B4D">
        <w:rPr>
          <w:lang w:val="pt-BR"/>
        </w:rPr>
        <w:t>  UNEP/OzL.Pro/ExCom/97/33</w:t>
      </w:r>
    </w:p>
  </w:footnote>
  <w:footnote w:id="20">
    <w:p w14:paraId="38F0C9A3" w14:textId="21E72DC3" w:rsidR="00A450E3" w:rsidRPr="00A450E3" w:rsidRDefault="00A450E3" w:rsidP="00E266CD">
      <w:pPr>
        <w:pStyle w:val="FootnoteText"/>
        <w:rPr>
          <w:lang w:val="pt-BR"/>
        </w:rPr>
      </w:pPr>
      <w:r w:rsidRPr="00E266CD">
        <w:rPr>
          <w:rStyle w:val="FootnoteReference"/>
        </w:rPr>
        <w:footnoteRef/>
      </w:r>
      <w:r w:rsidRPr="00A450E3">
        <w:rPr>
          <w:lang w:val="pt-BR"/>
        </w:rPr>
        <w:t> UNEP/OzL.Pro/ExCom/97/83 et Add.1</w:t>
      </w:r>
    </w:p>
  </w:footnote>
  <w:footnote w:id="21">
    <w:p w14:paraId="08743A3A" w14:textId="65C0D913" w:rsidR="00A450E3" w:rsidRPr="00A450E3" w:rsidRDefault="00A450E3" w:rsidP="00E266CD">
      <w:pPr>
        <w:pStyle w:val="FootnoteText"/>
        <w:rPr>
          <w:lang w:val="pt-BR"/>
        </w:rPr>
      </w:pPr>
      <w:r w:rsidRPr="00E266CD">
        <w:rPr>
          <w:rStyle w:val="FootnoteReference"/>
        </w:rPr>
        <w:footnoteRef/>
      </w:r>
      <w:r w:rsidRPr="00A450E3">
        <w:rPr>
          <w:lang w:val="pt-BR"/>
        </w:rPr>
        <w:t> UNEP/OzL.Pro/ExCom/97/91, Annexe LIX.</w:t>
      </w:r>
    </w:p>
  </w:footnote>
  <w:footnote w:id="22">
    <w:p w14:paraId="7AE07B3B" w14:textId="5147E63E" w:rsidR="00A450E3" w:rsidRPr="00A450E3" w:rsidRDefault="00A450E3" w:rsidP="00A45288">
      <w:pPr>
        <w:pStyle w:val="FootnoteText"/>
        <w:rPr>
          <w:lang w:val="pt-BR"/>
        </w:rPr>
      </w:pPr>
      <w:r w:rsidRPr="00A45288">
        <w:rPr>
          <w:rStyle w:val="FootnoteReference"/>
        </w:rPr>
        <w:footnoteRef/>
      </w:r>
      <w:r w:rsidRPr="00A450E3">
        <w:rPr>
          <w:lang w:val="pt-BR"/>
        </w:rPr>
        <w:t>  UNEP/OzL.Pro/ExCom/97/84</w:t>
      </w:r>
      <w:r w:rsidR="00BE6160">
        <w:rPr>
          <w:lang w:val="pt-BR"/>
        </w:rPr>
        <w:t>.</w:t>
      </w:r>
    </w:p>
  </w:footnote>
  <w:footnote w:id="23">
    <w:p w14:paraId="7AF3BE0B" w14:textId="77777777" w:rsidR="009A0F00" w:rsidRPr="00A450E3" w:rsidRDefault="009A0F00" w:rsidP="009A0F00">
      <w:pPr>
        <w:pStyle w:val="FootnoteText"/>
        <w:rPr>
          <w:lang w:val="pt-BR"/>
        </w:rPr>
      </w:pPr>
      <w:r w:rsidRPr="00A45288">
        <w:rPr>
          <w:rStyle w:val="FootnoteReference"/>
        </w:rPr>
        <w:footnoteRef/>
      </w:r>
      <w:r w:rsidRPr="00A450E3">
        <w:rPr>
          <w:lang w:val="pt-BR"/>
        </w:rPr>
        <w:t>  UNEP/OzL.Pro/ExCom/97/8.</w:t>
      </w:r>
    </w:p>
  </w:footnote>
  <w:footnote w:id="24">
    <w:p w14:paraId="0827E988" w14:textId="49F1AD20" w:rsidR="00A450E3" w:rsidRPr="00A450E3" w:rsidRDefault="00A450E3" w:rsidP="00A45288">
      <w:pPr>
        <w:pStyle w:val="FootnoteText"/>
        <w:rPr>
          <w:lang w:val="pt-BR"/>
        </w:rPr>
      </w:pPr>
      <w:r w:rsidRPr="003D687B">
        <w:rPr>
          <w:rStyle w:val="FootnoteReference"/>
          <w:highlight w:val="yellow"/>
        </w:rPr>
        <w:footnoteRef/>
      </w:r>
      <w:r w:rsidRPr="00A450E3">
        <w:rPr>
          <w:highlight w:val="yellow"/>
          <w:lang w:val="pt-BR"/>
        </w:rPr>
        <w:t xml:space="preserve">  [UNEP/OzL.Pro/ExCom/98/?? </w:t>
      </w:r>
      <w:r w:rsidRPr="00A450E3">
        <w:rPr>
          <w:lang w:val="pt-BR"/>
        </w:rPr>
        <w:t>].</w:t>
      </w:r>
    </w:p>
  </w:footnote>
  <w:footnote w:id="25">
    <w:p w14:paraId="1088B842" w14:textId="7E9C0CCC" w:rsidR="00A450E3" w:rsidRPr="00A450E3" w:rsidRDefault="00A450E3" w:rsidP="00A45288">
      <w:pPr>
        <w:pStyle w:val="FootnoteText"/>
        <w:rPr>
          <w:lang w:val="pt-BR"/>
        </w:rPr>
      </w:pPr>
      <w:r w:rsidRPr="00A45288">
        <w:rPr>
          <w:rStyle w:val="FootnoteReference"/>
        </w:rPr>
        <w:footnoteRef/>
      </w:r>
      <w:r w:rsidRPr="00A450E3">
        <w:rPr>
          <w:lang w:val="pt-BR"/>
        </w:rPr>
        <w:t>  UNEP/OzL.Pro/ExCom/97/11.</w:t>
      </w:r>
    </w:p>
  </w:footnote>
  <w:footnote w:id="26">
    <w:p w14:paraId="681184F4" w14:textId="1CFF3093" w:rsidR="00A450E3" w:rsidRPr="00A450E3" w:rsidRDefault="00A450E3" w:rsidP="00A45288">
      <w:pPr>
        <w:pStyle w:val="FootnoteText"/>
        <w:rPr>
          <w:lang w:val="pt-BR"/>
        </w:rPr>
      </w:pPr>
      <w:r w:rsidRPr="00A45288">
        <w:rPr>
          <w:rStyle w:val="FootnoteReference"/>
        </w:rPr>
        <w:footnoteRef/>
      </w:r>
      <w:r w:rsidRPr="00A450E3">
        <w:rPr>
          <w:lang w:val="pt-BR"/>
        </w:rPr>
        <w:t>  UNEP/OzL.Pro/ExCom/97/12.</w:t>
      </w:r>
    </w:p>
  </w:footnote>
  <w:footnote w:id="27">
    <w:p w14:paraId="032681B3" w14:textId="037F0AAA" w:rsidR="00A450E3" w:rsidRPr="00A450E3" w:rsidRDefault="00A450E3" w:rsidP="00A45288">
      <w:pPr>
        <w:pStyle w:val="FootnoteText"/>
        <w:rPr>
          <w:lang w:val="pt-BR"/>
        </w:rPr>
      </w:pPr>
      <w:r w:rsidRPr="00A45288">
        <w:rPr>
          <w:rStyle w:val="FootnoteReference"/>
        </w:rPr>
        <w:footnoteRef/>
      </w:r>
      <w:r w:rsidRPr="00A450E3">
        <w:rPr>
          <w:lang w:val="pt-BR"/>
        </w:rPr>
        <w:t>  UNEP/OzL.Pro/ExCom/97/13.</w:t>
      </w:r>
    </w:p>
  </w:footnote>
  <w:footnote w:id="28">
    <w:p w14:paraId="774A6992" w14:textId="60A43E68" w:rsidR="00A450E3" w:rsidRPr="00A450E3" w:rsidRDefault="00A450E3" w:rsidP="00A45288">
      <w:pPr>
        <w:pStyle w:val="FootnoteText"/>
        <w:rPr>
          <w:lang w:val="pt-BR"/>
        </w:rPr>
      </w:pPr>
      <w:r w:rsidRPr="00A45288">
        <w:rPr>
          <w:rStyle w:val="FootnoteReference"/>
        </w:rPr>
        <w:footnoteRef/>
      </w:r>
      <w:r w:rsidRPr="00A450E3">
        <w:rPr>
          <w:lang w:val="pt-BR"/>
        </w:rPr>
        <w:t>  UNEP/OzL.Pro/ExCom/97/14.</w:t>
      </w:r>
    </w:p>
  </w:footnote>
  <w:footnote w:id="29">
    <w:p w14:paraId="7CC0F30F" w14:textId="22DEE504" w:rsidR="00A450E3" w:rsidRPr="00A450E3" w:rsidRDefault="00A450E3" w:rsidP="00A45288">
      <w:pPr>
        <w:pStyle w:val="FootnoteText"/>
        <w:rPr>
          <w:lang w:val="pt-BR"/>
        </w:rPr>
      </w:pPr>
      <w:r w:rsidRPr="00A45288">
        <w:rPr>
          <w:rStyle w:val="FootnoteReference"/>
        </w:rPr>
        <w:footnoteRef/>
      </w:r>
      <w:r w:rsidRPr="00A450E3">
        <w:rPr>
          <w:lang w:val="pt-BR"/>
        </w:rPr>
        <w:t>  UNEP/OzL.Pro/ExCom/97/15.</w:t>
      </w:r>
    </w:p>
  </w:footnote>
  <w:footnote w:id="30">
    <w:p w14:paraId="1139824F" w14:textId="7D16AE4C" w:rsidR="00A450E3" w:rsidRPr="00A450E3" w:rsidRDefault="00A450E3" w:rsidP="00A45288">
      <w:pPr>
        <w:pStyle w:val="FootnoteText"/>
        <w:rPr>
          <w:lang w:val="pt-BR"/>
        </w:rPr>
      </w:pPr>
      <w:r w:rsidRPr="00A45288">
        <w:rPr>
          <w:rStyle w:val="FootnoteReference"/>
        </w:rPr>
        <w:footnoteRef/>
      </w:r>
      <w:r w:rsidRPr="00A450E3">
        <w:rPr>
          <w:lang w:val="pt-BR"/>
        </w:rPr>
        <w:t>  UNEP/OzL.Pro/ExCom/97/16.</w:t>
      </w:r>
    </w:p>
  </w:footnote>
  <w:footnote w:id="31">
    <w:p w14:paraId="6648CDEA" w14:textId="72631CD6" w:rsidR="00A450E3" w:rsidRPr="00A450E3" w:rsidRDefault="00A450E3" w:rsidP="00A45288">
      <w:pPr>
        <w:pStyle w:val="FootnoteText"/>
        <w:rPr>
          <w:sz w:val="18"/>
          <w:szCs w:val="18"/>
          <w:lang w:val="pt-BR"/>
        </w:rPr>
      </w:pPr>
      <w:r w:rsidRPr="00A45288">
        <w:rPr>
          <w:rStyle w:val="FootnoteReference"/>
        </w:rPr>
        <w:footnoteRef/>
      </w:r>
      <w:r w:rsidRPr="00A450E3">
        <w:rPr>
          <w:lang w:val="pt-BR"/>
        </w:rPr>
        <w:t> UNEP/OzL.Pro/ExCom/97/91, annexes IV à VIII.</w:t>
      </w:r>
    </w:p>
  </w:footnote>
  <w:footnote w:id="32">
    <w:p w14:paraId="02EDAB0B" w14:textId="501CCF21" w:rsidR="00A450E3" w:rsidRPr="00A450E3" w:rsidRDefault="00A450E3" w:rsidP="00F67751">
      <w:pPr>
        <w:pStyle w:val="FootnoteText"/>
        <w:rPr>
          <w:lang w:val="pt-BR"/>
        </w:rPr>
      </w:pPr>
      <w:r w:rsidRPr="00F67751">
        <w:rPr>
          <w:rStyle w:val="FootnoteReference"/>
        </w:rPr>
        <w:footnoteRef/>
      </w:r>
      <w:r w:rsidRPr="00A450E3">
        <w:rPr>
          <w:lang w:val="pt-BR"/>
        </w:rPr>
        <w:t> UNEP/OzL.Pro/ExCom/97/17 et UNEP/OzL.Pro/ExCom/97/18.</w:t>
      </w:r>
    </w:p>
  </w:footnote>
  <w:footnote w:id="33">
    <w:p w14:paraId="72C78103" w14:textId="4AD5DB9C" w:rsidR="00A450E3" w:rsidRPr="00A450E3" w:rsidRDefault="00A450E3" w:rsidP="00F67751">
      <w:pPr>
        <w:pStyle w:val="FootnoteText"/>
        <w:rPr>
          <w:lang w:val="pt-BR"/>
        </w:rPr>
      </w:pPr>
      <w:r w:rsidRPr="00F67751">
        <w:rPr>
          <w:rStyle w:val="FootnoteReference"/>
        </w:rPr>
        <w:footnoteRef/>
      </w:r>
      <w:r w:rsidRPr="00A450E3">
        <w:rPr>
          <w:lang w:val="pt-BR"/>
        </w:rPr>
        <w:t> [</w:t>
      </w:r>
      <w:r w:rsidRPr="00A450E3">
        <w:rPr>
          <w:highlight w:val="yellow"/>
          <w:lang w:val="pt-BR"/>
        </w:rPr>
        <w:t xml:space="preserve"> UNEP/OzL.Pro/ExCom/98/??</w:t>
      </w:r>
      <w:r w:rsidRPr="00A450E3">
        <w:rPr>
          <w:lang w:val="pt-BR"/>
        </w:rPr>
        <w:t>].</w:t>
      </w:r>
    </w:p>
  </w:footnote>
  <w:footnote w:id="34">
    <w:p w14:paraId="4A089100" w14:textId="3CFD78D2" w:rsidR="00A450E3" w:rsidRPr="00A450E3" w:rsidRDefault="00A450E3" w:rsidP="00F67751">
      <w:pPr>
        <w:pStyle w:val="FootnoteText"/>
        <w:rPr>
          <w:lang w:val="pt-BR"/>
        </w:rPr>
      </w:pPr>
      <w:r w:rsidRPr="00F67751">
        <w:rPr>
          <w:rStyle w:val="FootnoteReference"/>
        </w:rPr>
        <w:footnoteRef/>
      </w:r>
      <w:r w:rsidRPr="00A450E3">
        <w:rPr>
          <w:lang w:val="pt-BR"/>
        </w:rPr>
        <w:t>  UNEP/OzL.Pro/ExCom/97/9.</w:t>
      </w:r>
    </w:p>
  </w:footnote>
  <w:footnote w:id="35">
    <w:p w14:paraId="5C97F435" w14:textId="231D9E58" w:rsidR="00A450E3" w:rsidRPr="00AF2315" w:rsidRDefault="00A450E3" w:rsidP="00F67751">
      <w:pPr>
        <w:pStyle w:val="FootnoteText"/>
        <w:rPr>
          <w:lang w:val="pt-BR"/>
        </w:rPr>
      </w:pPr>
      <w:r w:rsidRPr="00F67751">
        <w:rPr>
          <w:rStyle w:val="FootnoteReference"/>
        </w:rPr>
        <w:footnoteRef/>
      </w:r>
      <w:r w:rsidRPr="00AF2315">
        <w:rPr>
          <w:lang w:val="pt-BR"/>
        </w:rPr>
        <w:t xml:space="preserve">  UNEP/OzL.Pro/ExCom/97/10.</w:t>
      </w:r>
    </w:p>
  </w:footnote>
  <w:footnote w:id="36">
    <w:p w14:paraId="3D39E59B" w14:textId="5D4EDC34" w:rsidR="00A450E3" w:rsidRPr="00AF2315" w:rsidRDefault="00A450E3" w:rsidP="00F67751">
      <w:pPr>
        <w:pStyle w:val="FootnoteText"/>
        <w:rPr>
          <w:lang w:val="pt-BR"/>
        </w:rPr>
      </w:pPr>
      <w:r w:rsidRPr="00F67751">
        <w:rPr>
          <w:rStyle w:val="FootnoteReference"/>
        </w:rPr>
        <w:footnoteRef/>
      </w:r>
      <w:r w:rsidRPr="00AF2315">
        <w:rPr>
          <w:lang w:val="pt-BR"/>
        </w:rPr>
        <w:t xml:space="preserve"> UNEP/OzL.Pro/ExCom/97/91, Annexe III</w:t>
      </w:r>
    </w:p>
  </w:footnote>
  <w:footnote w:id="37">
    <w:p w14:paraId="75D7CD7C" w14:textId="5DF4D2FD" w:rsidR="00A450E3" w:rsidRPr="00AF2315" w:rsidRDefault="00A450E3" w:rsidP="0005256C">
      <w:pPr>
        <w:pStyle w:val="FootnoteText"/>
        <w:rPr>
          <w:lang w:val="pt-BR"/>
        </w:rPr>
      </w:pPr>
      <w:r w:rsidRPr="00C37852">
        <w:rPr>
          <w:rStyle w:val="FootnoteReference"/>
        </w:rPr>
        <w:footnoteRef/>
      </w:r>
      <w:r w:rsidRPr="00AF2315">
        <w:rPr>
          <w:lang w:val="pt-BR"/>
        </w:rPr>
        <w:t>  UNEP/OzL.Pro/ExCom/97/19.</w:t>
      </w:r>
    </w:p>
  </w:footnote>
  <w:footnote w:id="38">
    <w:p w14:paraId="72F2FDFD" w14:textId="20A6EC2B" w:rsidR="00A450E3" w:rsidRPr="00AF2315" w:rsidRDefault="00A450E3" w:rsidP="0005256C">
      <w:pPr>
        <w:pStyle w:val="FootnoteText"/>
        <w:rPr>
          <w:lang w:val="pt-BR"/>
        </w:rPr>
      </w:pPr>
      <w:r w:rsidRPr="00C37852">
        <w:rPr>
          <w:rStyle w:val="FootnoteReference"/>
        </w:rPr>
        <w:footnoteRef/>
      </w:r>
      <w:r w:rsidRPr="00AF2315">
        <w:rPr>
          <w:lang w:val="pt-BR"/>
        </w:rPr>
        <w:t>  UNEP/OzL.Pro/ExCom/97/20.</w:t>
      </w:r>
    </w:p>
  </w:footnote>
  <w:footnote w:id="39">
    <w:p w14:paraId="6F06BB22" w14:textId="0D0B38BD" w:rsidR="00A450E3" w:rsidRPr="00AF2315" w:rsidRDefault="00A450E3" w:rsidP="00EA749F">
      <w:pPr>
        <w:pStyle w:val="FootnoteText"/>
        <w:rPr>
          <w:lang w:val="pt-BR"/>
        </w:rPr>
      </w:pPr>
      <w:r w:rsidRPr="00C37852">
        <w:rPr>
          <w:rStyle w:val="FootnoteReference"/>
        </w:rPr>
        <w:footnoteRef/>
      </w:r>
      <w:r w:rsidRPr="00AF2315">
        <w:rPr>
          <w:lang w:val="pt-BR"/>
        </w:rPr>
        <w:t> UNEP/OzL.Pro/ExCom/97/21.</w:t>
      </w:r>
    </w:p>
  </w:footnote>
  <w:footnote w:id="40">
    <w:p w14:paraId="7045FAAA" w14:textId="20324D9E" w:rsidR="00A450E3" w:rsidRPr="00AF2315" w:rsidRDefault="00A450E3" w:rsidP="00EA749F">
      <w:pPr>
        <w:pStyle w:val="FootnoteText"/>
        <w:rPr>
          <w:lang w:val="pt-BR"/>
        </w:rPr>
      </w:pPr>
      <w:r w:rsidRPr="00C37852">
        <w:rPr>
          <w:rStyle w:val="FootnoteReference"/>
        </w:rPr>
        <w:footnoteRef/>
      </w:r>
      <w:r w:rsidRPr="00AF2315">
        <w:rPr>
          <w:lang w:val="pt-BR"/>
        </w:rPr>
        <w:t>  UNEP/OzL.Pro/ExCom/97/22.</w:t>
      </w:r>
    </w:p>
  </w:footnote>
  <w:footnote w:id="41">
    <w:p w14:paraId="47AE3A94" w14:textId="4A5A828A" w:rsidR="00A450E3" w:rsidRPr="00AF2315" w:rsidRDefault="00A450E3" w:rsidP="00EA749F">
      <w:pPr>
        <w:pStyle w:val="FootnoteText"/>
        <w:rPr>
          <w:lang w:val="pt-BR"/>
        </w:rPr>
      </w:pPr>
      <w:r w:rsidRPr="00C37852">
        <w:rPr>
          <w:rStyle w:val="FootnoteReference"/>
        </w:rPr>
        <w:footnoteRef/>
      </w:r>
      <w:r w:rsidRPr="00AF2315">
        <w:rPr>
          <w:lang w:val="pt-BR"/>
        </w:rPr>
        <w:t>  UNEP/OzL.Pro/ExCom/97/23.</w:t>
      </w:r>
    </w:p>
  </w:footnote>
  <w:footnote w:id="42">
    <w:p w14:paraId="020A0C1F" w14:textId="22D975C7" w:rsidR="00A450E3" w:rsidRPr="00AF2315" w:rsidRDefault="00A450E3" w:rsidP="00EA749F">
      <w:pPr>
        <w:pStyle w:val="FootnoteText"/>
        <w:rPr>
          <w:lang w:val="pt-BR"/>
        </w:rPr>
      </w:pPr>
      <w:r w:rsidRPr="00C37852">
        <w:rPr>
          <w:rStyle w:val="FootnoteReference"/>
        </w:rPr>
        <w:footnoteRef/>
      </w:r>
      <w:r w:rsidRPr="00AF2315">
        <w:rPr>
          <w:lang w:val="pt-BR"/>
        </w:rPr>
        <w:t>  UNEP/OzL.Pro/ExCom/97/24.</w:t>
      </w:r>
    </w:p>
  </w:footnote>
  <w:footnote w:id="43">
    <w:p w14:paraId="567FB842" w14:textId="02086E04" w:rsidR="00A450E3" w:rsidRPr="00AF2315" w:rsidRDefault="00A450E3" w:rsidP="00EA749F">
      <w:pPr>
        <w:pStyle w:val="FootnoteText"/>
        <w:rPr>
          <w:lang w:val="pt-BR"/>
        </w:rPr>
      </w:pPr>
      <w:r w:rsidRPr="00C37852">
        <w:rPr>
          <w:rStyle w:val="FootnoteReference"/>
        </w:rPr>
        <w:footnoteRef/>
      </w:r>
      <w:r w:rsidRPr="00AF2315">
        <w:rPr>
          <w:lang w:val="pt-BR"/>
        </w:rPr>
        <w:t>  UNEP/OzL.Pro/ExCom/97/25.</w:t>
      </w:r>
    </w:p>
  </w:footnote>
  <w:footnote w:id="44">
    <w:p w14:paraId="7CCCA241" w14:textId="6A7A95E5" w:rsidR="00A450E3" w:rsidRPr="00AF2315" w:rsidRDefault="00A450E3" w:rsidP="00EA749F">
      <w:pPr>
        <w:pStyle w:val="FootnoteText"/>
        <w:rPr>
          <w:lang w:val="pt-BR"/>
        </w:rPr>
      </w:pPr>
      <w:r w:rsidRPr="003020C2">
        <w:rPr>
          <w:rStyle w:val="FootnoteReference"/>
        </w:rPr>
        <w:footnoteRef/>
      </w:r>
      <w:r w:rsidRPr="00AF2315">
        <w:rPr>
          <w:lang w:val="pt-BR"/>
        </w:rPr>
        <w:t xml:space="preserve">  UNEP/OzL.Pro/ExCom/97/91, annexes XXIV, XXV, XXVI et XXVII. </w:t>
      </w:r>
    </w:p>
  </w:footnote>
  <w:footnote w:id="45">
    <w:p w14:paraId="050A14D2" w14:textId="347D6CE8" w:rsidR="00A450E3" w:rsidRPr="00A450E3" w:rsidRDefault="00A450E3" w:rsidP="007B5D19">
      <w:pPr>
        <w:pStyle w:val="FootnoteText"/>
        <w:rPr>
          <w:lang w:val="fr-CH"/>
        </w:rPr>
      </w:pPr>
      <w:r w:rsidRPr="003020C2">
        <w:rPr>
          <w:rStyle w:val="FootnoteReference"/>
        </w:rPr>
        <w:footnoteRef/>
      </w:r>
      <w:r w:rsidRPr="00A450E3">
        <w:rPr>
          <w:lang w:val="fr-CH"/>
        </w:rPr>
        <w:t> [</w:t>
      </w:r>
      <w:r w:rsidRPr="00A450E3">
        <w:rPr>
          <w:highlight w:val="yellow"/>
          <w:lang w:val="fr-CH"/>
        </w:rPr>
        <w:t>UNEP/</w:t>
      </w:r>
      <w:proofErr w:type="spellStart"/>
      <w:r w:rsidRPr="00A450E3">
        <w:rPr>
          <w:highlight w:val="yellow"/>
          <w:lang w:val="fr-CH"/>
        </w:rPr>
        <w:t>OzL.Pro</w:t>
      </w:r>
      <w:proofErr w:type="spellEnd"/>
      <w:r w:rsidRPr="00A450E3">
        <w:rPr>
          <w:highlight w:val="yellow"/>
          <w:lang w:val="fr-CH"/>
        </w:rPr>
        <w:t>/</w:t>
      </w:r>
      <w:proofErr w:type="spellStart"/>
      <w:r w:rsidRPr="00A450E3">
        <w:rPr>
          <w:highlight w:val="yellow"/>
          <w:lang w:val="fr-CH"/>
        </w:rPr>
        <w:t>ExCom</w:t>
      </w:r>
      <w:proofErr w:type="spellEnd"/>
      <w:r w:rsidRPr="00A450E3">
        <w:rPr>
          <w:highlight w:val="yellow"/>
          <w:lang w:val="fr-CH"/>
        </w:rPr>
        <w:t>/98</w:t>
      </w:r>
      <w:proofErr w:type="gramStart"/>
      <w:r w:rsidRPr="00A450E3">
        <w:rPr>
          <w:highlight w:val="yellow"/>
          <w:lang w:val="fr-CH"/>
        </w:rPr>
        <w:t>/??</w:t>
      </w:r>
      <w:proofErr w:type="gramEnd"/>
      <w:r w:rsidRPr="00A450E3">
        <w:rPr>
          <w:highlight w:val="yellow"/>
          <w:lang w:val="fr-CH"/>
        </w:rPr>
        <w:t xml:space="preserve"> et l'Annexe ???].</w:t>
      </w:r>
    </w:p>
  </w:footnote>
  <w:footnote w:id="46">
    <w:p w14:paraId="6B6035F7" w14:textId="3818774E" w:rsidR="00A450E3" w:rsidRPr="00A450E3" w:rsidRDefault="00A450E3" w:rsidP="000F38F6">
      <w:pPr>
        <w:pStyle w:val="FootnoteText"/>
        <w:rPr>
          <w:lang w:val="fr-CH"/>
        </w:rPr>
      </w:pPr>
      <w:r w:rsidRPr="003020C2">
        <w:rPr>
          <w:rStyle w:val="FootnoteReference"/>
        </w:rPr>
        <w:footnoteRef/>
      </w:r>
      <w:r w:rsidRPr="003020C2">
        <w:rPr>
          <w:lang w:val="fr"/>
        </w:rPr>
        <w:t> UNEP/</w:t>
      </w:r>
      <w:proofErr w:type="spellStart"/>
      <w:r w:rsidRPr="003020C2">
        <w:rPr>
          <w:lang w:val="fr"/>
        </w:rPr>
        <w:t>OzL.Pro</w:t>
      </w:r>
      <w:proofErr w:type="spellEnd"/>
      <w:r w:rsidRPr="003020C2">
        <w:rPr>
          <w:lang w:val="fr"/>
        </w:rPr>
        <w:t>/</w:t>
      </w:r>
      <w:proofErr w:type="spellStart"/>
      <w:r w:rsidRPr="003020C2">
        <w:rPr>
          <w:lang w:val="fr"/>
        </w:rPr>
        <w:t>ExCom</w:t>
      </w:r>
      <w:proofErr w:type="spellEnd"/>
      <w:r w:rsidRPr="003020C2">
        <w:rPr>
          <w:lang w:val="fr"/>
        </w:rPr>
        <w:t>/97/3.</w:t>
      </w:r>
    </w:p>
  </w:footnote>
  <w:footnote w:id="47">
    <w:p w14:paraId="65032FBA" w14:textId="43D5A904" w:rsidR="00A450E3" w:rsidRPr="00A450E3" w:rsidRDefault="00A450E3" w:rsidP="000F38F6">
      <w:pPr>
        <w:pStyle w:val="FootnoteText"/>
        <w:rPr>
          <w:lang w:val="fr-CH"/>
        </w:rPr>
      </w:pPr>
      <w:r w:rsidRPr="003020C2">
        <w:rPr>
          <w:rStyle w:val="FootnoteReference"/>
        </w:rPr>
        <w:footnoteRef/>
      </w:r>
      <w:r w:rsidRPr="003020C2">
        <w:rPr>
          <w:lang w:val="fr"/>
        </w:rPr>
        <w:t> UNEP/</w:t>
      </w:r>
      <w:proofErr w:type="spellStart"/>
      <w:r w:rsidRPr="003020C2">
        <w:rPr>
          <w:lang w:val="fr"/>
        </w:rPr>
        <w:t>OzL.Pro</w:t>
      </w:r>
      <w:proofErr w:type="spellEnd"/>
      <w:r w:rsidRPr="003020C2">
        <w:rPr>
          <w:lang w:val="fr"/>
        </w:rPr>
        <w:t>/</w:t>
      </w:r>
      <w:proofErr w:type="spellStart"/>
      <w:r w:rsidRPr="003020C2">
        <w:rPr>
          <w:lang w:val="fr"/>
        </w:rPr>
        <w:t>ExCom</w:t>
      </w:r>
      <w:proofErr w:type="spellEnd"/>
      <w:r w:rsidRPr="003020C2">
        <w:rPr>
          <w:lang w:val="fr"/>
        </w:rPr>
        <w:t>/97/4.</w:t>
      </w:r>
    </w:p>
  </w:footnote>
  <w:footnote w:id="48">
    <w:p w14:paraId="464ADB18" w14:textId="2BA6D071" w:rsidR="00A450E3" w:rsidRPr="00A450E3" w:rsidRDefault="00A450E3" w:rsidP="000F38F6">
      <w:pPr>
        <w:pStyle w:val="FootnoteText"/>
        <w:rPr>
          <w:lang w:val="fr-CH"/>
        </w:rPr>
      </w:pPr>
      <w:r w:rsidRPr="003020C2">
        <w:rPr>
          <w:rStyle w:val="FootnoteReference"/>
        </w:rPr>
        <w:footnoteRef/>
      </w:r>
      <w:r w:rsidRPr="003020C2">
        <w:rPr>
          <w:lang w:val="fr"/>
        </w:rPr>
        <w:t> UNEP/</w:t>
      </w:r>
      <w:proofErr w:type="spellStart"/>
      <w:r w:rsidRPr="003020C2">
        <w:rPr>
          <w:lang w:val="fr"/>
        </w:rPr>
        <w:t>OzL.Pro</w:t>
      </w:r>
      <w:proofErr w:type="spellEnd"/>
      <w:r w:rsidRPr="003020C2">
        <w:rPr>
          <w:lang w:val="fr"/>
        </w:rPr>
        <w:t>/</w:t>
      </w:r>
      <w:proofErr w:type="spellStart"/>
      <w:r w:rsidRPr="003020C2">
        <w:rPr>
          <w:lang w:val="fr"/>
        </w:rPr>
        <w:t>ExCom</w:t>
      </w:r>
      <w:proofErr w:type="spellEnd"/>
      <w:r w:rsidRPr="003020C2">
        <w:rPr>
          <w:lang w:val="fr"/>
        </w:rPr>
        <w:t>/97/5.</w:t>
      </w:r>
    </w:p>
  </w:footnote>
  <w:footnote w:id="49">
    <w:p w14:paraId="40C41078" w14:textId="48D1AB7B" w:rsidR="00A450E3" w:rsidRPr="00A450E3" w:rsidRDefault="00A450E3" w:rsidP="000F38F6">
      <w:pPr>
        <w:pStyle w:val="FootnoteText"/>
        <w:rPr>
          <w:lang w:val="fr-CH"/>
        </w:rPr>
      </w:pPr>
      <w:r w:rsidRPr="003020C2">
        <w:rPr>
          <w:rStyle w:val="FootnoteReference"/>
        </w:rPr>
        <w:footnoteRef/>
      </w:r>
      <w:r w:rsidRPr="003020C2">
        <w:rPr>
          <w:lang w:val="fr"/>
        </w:rPr>
        <w:t> UNEP/</w:t>
      </w:r>
      <w:proofErr w:type="spellStart"/>
      <w:r w:rsidRPr="003020C2">
        <w:rPr>
          <w:lang w:val="fr"/>
        </w:rPr>
        <w:t>OzL.Pro</w:t>
      </w:r>
      <w:proofErr w:type="spellEnd"/>
      <w:r w:rsidRPr="003020C2">
        <w:rPr>
          <w:lang w:val="fr"/>
        </w:rPr>
        <w:t>/</w:t>
      </w:r>
      <w:proofErr w:type="spellStart"/>
      <w:r w:rsidRPr="003020C2">
        <w:rPr>
          <w:lang w:val="fr"/>
        </w:rPr>
        <w:t>ExCom</w:t>
      </w:r>
      <w:proofErr w:type="spellEnd"/>
      <w:r w:rsidRPr="003020C2">
        <w:rPr>
          <w:lang w:val="fr"/>
        </w:rPr>
        <w:t>/97/6.</w:t>
      </w:r>
    </w:p>
  </w:footnote>
  <w:footnote w:id="50">
    <w:p w14:paraId="3CB8A2E3" w14:textId="7D68C0BB" w:rsidR="00A450E3" w:rsidRPr="00A450E3" w:rsidRDefault="00A450E3" w:rsidP="00594A07">
      <w:pPr>
        <w:pStyle w:val="FootnoteText"/>
        <w:rPr>
          <w:lang w:val="fr-CH"/>
        </w:rPr>
      </w:pPr>
      <w:r w:rsidRPr="003020C2">
        <w:rPr>
          <w:rStyle w:val="FootnoteReference"/>
        </w:rPr>
        <w:footnoteRef/>
      </w:r>
      <w:r w:rsidRPr="003020C2">
        <w:rPr>
          <w:lang w:val="fr"/>
        </w:rPr>
        <w:t> UNEP/</w:t>
      </w:r>
      <w:proofErr w:type="spellStart"/>
      <w:r w:rsidRPr="003020C2">
        <w:rPr>
          <w:lang w:val="fr"/>
        </w:rPr>
        <w:t>OzL.Pro</w:t>
      </w:r>
      <w:proofErr w:type="spellEnd"/>
      <w:r w:rsidRPr="003020C2">
        <w:rPr>
          <w:lang w:val="fr"/>
        </w:rPr>
        <w:t>/</w:t>
      </w:r>
      <w:proofErr w:type="spellStart"/>
      <w:r w:rsidRPr="003020C2">
        <w:rPr>
          <w:lang w:val="fr"/>
        </w:rPr>
        <w:t>ExCom</w:t>
      </w:r>
      <w:proofErr w:type="spellEnd"/>
      <w:r w:rsidRPr="003020C2">
        <w:rPr>
          <w:lang w:val="fr"/>
        </w:rPr>
        <w:t>/97/7.</w:t>
      </w:r>
    </w:p>
  </w:footnote>
  <w:footnote w:id="51">
    <w:p w14:paraId="7927B3B6" w14:textId="0ED250C4" w:rsidR="00A450E3" w:rsidRPr="00A450E3" w:rsidRDefault="00A450E3">
      <w:pPr>
        <w:pStyle w:val="FootnoteText"/>
        <w:rPr>
          <w:lang w:val="fr-CH"/>
        </w:rPr>
      </w:pPr>
      <w:r>
        <w:rPr>
          <w:rStyle w:val="FootnoteReference"/>
        </w:rPr>
        <w:footnoteRef/>
      </w:r>
      <w:r w:rsidRPr="00670A21">
        <w:rPr>
          <w:lang w:val="fr"/>
        </w:rPr>
        <w:t xml:space="preserve"> UNEP/</w:t>
      </w:r>
      <w:proofErr w:type="spellStart"/>
      <w:r w:rsidRPr="00670A21">
        <w:rPr>
          <w:lang w:val="fr"/>
        </w:rPr>
        <w:t>OzL.Pro</w:t>
      </w:r>
      <w:proofErr w:type="spellEnd"/>
      <w:r w:rsidRPr="00670A21">
        <w:rPr>
          <w:lang w:val="fr"/>
        </w:rPr>
        <w:t>/</w:t>
      </w:r>
      <w:proofErr w:type="spellStart"/>
      <w:r w:rsidRPr="00670A21">
        <w:rPr>
          <w:lang w:val="fr"/>
        </w:rPr>
        <w:t>ExCom</w:t>
      </w:r>
      <w:proofErr w:type="spellEnd"/>
      <w:r w:rsidRPr="00670A21">
        <w:rPr>
          <w:lang w:val="fr"/>
        </w:rPr>
        <w:t>/97/91, annexe II.</w:t>
      </w:r>
    </w:p>
  </w:footnote>
  <w:footnote w:id="52">
    <w:p w14:paraId="656187DF" w14:textId="192F0D4C" w:rsidR="00A450E3" w:rsidRPr="00A450E3" w:rsidRDefault="00A450E3" w:rsidP="00594A07">
      <w:pPr>
        <w:pStyle w:val="FootnoteText"/>
        <w:rPr>
          <w:lang w:val="fr-CH"/>
        </w:rPr>
      </w:pPr>
      <w:r w:rsidRPr="003020C2">
        <w:rPr>
          <w:rStyle w:val="FootnoteReference"/>
        </w:rPr>
        <w:footnoteRef/>
      </w:r>
      <w:r w:rsidRPr="00670A21">
        <w:rPr>
          <w:lang w:val="fr"/>
        </w:rPr>
        <w:t> UNEP/</w:t>
      </w:r>
      <w:proofErr w:type="spellStart"/>
      <w:r w:rsidRPr="00670A21">
        <w:rPr>
          <w:lang w:val="fr"/>
        </w:rPr>
        <w:t>OzL.Pro</w:t>
      </w:r>
      <w:proofErr w:type="spellEnd"/>
      <w:r w:rsidRPr="00670A21">
        <w:rPr>
          <w:lang w:val="fr"/>
        </w:rPr>
        <w:t>/</w:t>
      </w:r>
      <w:proofErr w:type="spellStart"/>
      <w:r w:rsidRPr="00670A21">
        <w:rPr>
          <w:lang w:val="fr"/>
        </w:rPr>
        <w:t>ExCom</w:t>
      </w:r>
      <w:proofErr w:type="spellEnd"/>
      <w:r w:rsidRPr="00670A21">
        <w:rPr>
          <w:lang w:val="fr"/>
        </w:rPr>
        <w:t>/97/2.</w:t>
      </w:r>
    </w:p>
  </w:footnote>
  <w:footnote w:id="53">
    <w:p w14:paraId="69A66CC5" w14:textId="7339115F" w:rsidR="00A450E3" w:rsidRPr="00A450E3" w:rsidRDefault="00A450E3" w:rsidP="00594A07">
      <w:pPr>
        <w:pStyle w:val="FootnoteText"/>
        <w:rPr>
          <w:lang w:val="fr-CH"/>
        </w:rPr>
      </w:pPr>
      <w:r w:rsidRPr="003020C2">
        <w:rPr>
          <w:rStyle w:val="FootnoteReference"/>
        </w:rPr>
        <w:footnoteRef/>
      </w:r>
      <w:r w:rsidRPr="00A450E3">
        <w:rPr>
          <w:lang w:val="fr-CH"/>
        </w:rPr>
        <w:t> UNEP/</w:t>
      </w:r>
      <w:proofErr w:type="spellStart"/>
      <w:r w:rsidRPr="00A450E3">
        <w:rPr>
          <w:lang w:val="fr-CH"/>
        </w:rPr>
        <w:t>OzL.Pro</w:t>
      </w:r>
      <w:proofErr w:type="spellEnd"/>
      <w:r w:rsidRPr="00A450E3">
        <w:rPr>
          <w:lang w:val="fr-CH"/>
        </w:rPr>
        <w:t>/</w:t>
      </w:r>
      <w:proofErr w:type="spellStart"/>
      <w:r w:rsidRPr="00A450E3">
        <w:rPr>
          <w:lang w:val="fr-CH"/>
        </w:rPr>
        <w:t>ExCom</w:t>
      </w:r>
      <w:proofErr w:type="spellEnd"/>
      <w:r w:rsidRPr="00A450E3">
        <w:rPr>
          <w:lang w:val="fr-CH"/>
        </w:rPr>
        <w:t>/98</w:t>
      </w:r>
      <w:proofErr w:type="gramStart"/>
      <w:r w:rsidRPr="00A450E3">
        <w:rPr>
          <w:lang w:val="fr-CH"/>
        </w:rPr>
        <w:t>/</w:t>
      </w:r>
      <w:r w:rsidRPr="003020C2">
        <w:rPr>
          <w:highlight w:val="yellow"/>
          <w:lang w:val="fr"/>
        </w:rPr>
        <w:t>??</w:t>
      </w:r>
      <w:r w:rsidRPr="003020C2">
        <w:rPr>
          <w:lang w:val="fr"/>
        </w:rPr>
        <w:t>.</w:t>
      </w:r>
      <w:proofErr w:type="gramEnd"/>
    </w:p>
  </w:footnote>
  <w:footnote w:id="54">
    <w:p w14:paraId="6B29BBB9" w14:textId="77777777" w:rsidR="00A450E3" w:rsidRPr="00A450E3" w:rsidRDefault="00A450E3" w:rsidP="002F3C1D">
      <w:pPr>
        <w:pStyle w:val="FootnoteText"/>
        <w:rPr>
          <w:lang w:val="fr-CH"/>
        </w:rPr>
      </w:pPr>
      <w:r w:rsidRPr="00850900">
        <w:rPr>
          <w:rStyle w:val="FootnoteReference"/>
        </w:rPr>
        <w:footnoteRef/>
      </w:r>
      <w:r w:rsidRPr="00850900">
        <w:rPr>
          <w:lang w:val="fr"/>
        </w:rPr>
        <w:t> Concerne uniquement les projets approuvés et financés par des contributions régulières.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597EA954" w:rsidR="00A450E3" w:rsidRPr="0033525D" w:rsidRDefault="00601936">
    <w:r>
      <w:fldChar w:fldCharType="begin"/>
    </w:r>
    <w:r>
      <w:instrText xml:space="preserve"> DOCPROPERTY "Document number"  \* MERGEFORMAT </w:instrText>
    </w:r>
    <w:r>
      <w:fldChar w:fldCharType="separate"/>
    </w:r>
    <w:r w:rsidR="00C835DE">
      <w:t>UNEP/</w:t>
    </w:r>
    <w:proofErr w:type="spellStart"/>
    <w:r w:rsidR="00C835DE">
      <w:t>OzL.Pro</w:t>
    </w:r>
    <w:proofErr w:type="spellEnd"/>
    <w:r w:rsidR="00C835DE">
      <w:t>/ExCom/98/63</w:t>
    </w:r>
    <w:r>
      <w:fldChar w:fldCharType="end"/>
    </w:r>
  </w:p>
  <w:p w14:paraId="5DEA2075" w14:textId="77777777" w:rsidR="00A450E3" w:rsidRPr="0033525D" w:rsidRDefault="00A450E3"/>
  <w:p w14:paraId="79EC0137" w14:textId="77777777" w:rsidR="00A450E3" w:rsidRPr="0033525D" w:rsidRDefault="00A450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21C8E698" w:rsidR="00A450E3" w:rsidRPr="0033525D" w:rsidRDefault="00601936">
    <w:pPr>
      <w:jc w:val="right"/>
    </w:pPr>
    <w:r>
      <w:fldChar w:fldCharType="begin"/>
    </w:r>
    <w:r>
      <w:instrText xml:space="preserve"> DOCPROPERTY "Document number"  \* MERGEFORMAT </w:instrText>
    </w:r>
    <w:r>
      <w:fldChar w:fldCharType="separate"/>
    </w:r>
    <w:r w:rsidR="00C835DE">
      <w:t>U</w:t>
    </w:r>
    <w:r w:rsidR="00C835DE" w:rsidRPr="00C835DE">
      <w:t>NEP/</w:t>
    </w:r>
    <w:proofErr w:type="spellStart"/>
    <w:r w:rsidR="00C835DE" w:rsidRPr="00C835DE">
      <w:t>OzL.Pro</w:t>
    </w:r>
    <w:proofErr w:type="spellEnd"/>
    <w:r w:rsidR="00C835DE" w:rsidRPr="00C835DE">
      <w:t>/ExCom/98/</w:t>
    </w:r>
    <w:r w:rsidR="00C835DE" w:rsidRPr="00C835DE">
      <w:rPr>
        <w:lang w:val="en-GB"/>
      </w:rPr>
      <w:t>63</w:t>
    </w:r>
    <w:r>
      <w:rPr>
        <w:sz w:val="20"/>
        <w:szCs w:val="20"/>
        <w:lang w:val="en-GB"/>
      </w:rPr>
      <w:fldChar w:fldCharType="end"/>
    </w:r>
  </w:p>
  <w:p w14:paraId="76B03438" w14:textId="77777777" w:rsidR="00A450E3" w:rsidRPr="0033525D" w:rsidRDefault="00A450E3"/>
  <w:p w14:paraId="60D04BC4" w14:textId="77777777" w:rsidR="00A450E3" w:rsidRPr="0033525D" w:rsidRDefault="00A450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1ADE" w14:textId="77777777" w:rsidR="00C835DE" w:rsidRDefault="00C83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544222"/>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28053920">
    <w:abstractNumId w:val="0"/>
  </w:num>
  <w:num w:numId="2" w16cid:durableId="1160732745">
    <w:abstractNumId w:val="1"/>
  </w:num>
  <w:num w:numId="3" w16cid:durableId="409160373">
    <w:abstractNumId w:val="2"/>
  </w:num>
  <w:num w:numId="4" w16cid:durableId="268467354">
    <w:abstractNumId w:val="3"/>
  </w:num>
  <w:num w:numId="5" w16cid:durableId="114912895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219FC"/>
    <w:rsid w:val="00023BB5"/>
    <w:rsid w:val="00027178"/>
    <w:rsid w:val="00031260"/>
    <w:rsid w:val="00034B0B"/>
    <w:rsid w:val="00036679"/>
    <w:rsid w:val="0003681A"/>
    <w:rsid w:val="00051AC1"/>
    <w:rsid w:val="0005256C"/>
    <w:rsid w:val="000554FD"/>
    <w:rsid w:val="000565EB"/>
    <w:rsid w:val="00056D6E"/>
    <w:rsid w:val="0006487C"/>
    <w:rsid w:val="00065D34"/>
    <w:rsid w:val="00072B13"/>
    <w:rsid w:val="00074584"/>
    <w:rsid w:val="00076CEE"/>
    <w:rsid w:val="00080ED0"/>
    <w:rsid w:val="00085B8F"/>
    <w:rsid w:val="00087AFC"/>
    <w:rsid w:val="00090481"/>
    <w:rsid w:val="00091A22"/>
    <w:rsid w:val="00092DFB"/>
    <w:rsid w:val="00094485"/>
    <w:rsid w:val="000A6EE1"/>
    <w:rsid w:val="000B324E"/>
    <w:rsid w:val="000B47CA"/>
    <w:rsid w:val="000B5BEC"/>
    <w:rsid w:val="000C49C6"/>
    <w:rsid w:val="000C7EF8"/>
    <w:rsid w:val="000D23EB"/>
    <w:rsid w:val="000E07BC"/>
    <w:rsid w:val="000E2313"/>
    <w:rsid w:val="000E3086"/>
    <w:rsid w:val="000E45E1"/>
    <w:rsid w:val="000F1CD4"/>
    <w:rsid w:val="000F38F6"/>
    <w:rsid w:val="000F4103"/>
    <w:rsid w:val="000F70A7"/>
    <w:rsid w:val="001002B2"/>
    <w:rsid w:val="00100D8F"/>
    <w:rsid w:val="00104568"/>
    <w:rsid w:val="001049B8"/>
    <w:rsid w:val="001139D2"/>
    <w:rsid w:val="00123EA2"/>
    <w:rsid w:val="0012537B"/>
    <w:rsid w:val="0012789F"/>
    <w:rsid w:val="00135980"/>
    <w:rsid w:val="001413D2"/>
    <w:rsid w:val="00145CD2"/>
    <w:rsid w:val="001461EF"/>
    <w:rsid w:val="00154357"/>
    <w:rsid w:val="001564C0"/>
    <w:rsid w:val="00156D88"/>
    <w:rsid w:val="00164719"/>
    <w:rsid w:val="00164C59"/>
    <w:rsid w:val="00166FC4"/>
    <w:rsid w:val="001677AC"/>
    <w:rsid w:val="001842D7"/>
    <w:rsid w:val="00185D01"/>
    <w:rsid w:val="00190A61"/>
    <w:rsid w:val="0019266B"/>
    <w:rsid w:val="00192AA0"/>
    <w:rsid w:val="001A113A"/>
    <w:rsid w:val="001A13FA"/>
    <w:rsid w:val="001A3342"/>
    <w:rsid w:val="001A3E3D"/>
    <w:rsid w:val="001A4DB9"/>
    <w:rsid w:val="001B1E40"/>
    <w:rsid w:val="001B1FE9"/>
    <w:rsid w:val="001C1267"/>
    <w:rsid w:val="001C764E"/>
    <w:rsid w:val="001C7B9B"/>
    <w:rsid w:val="001D4ADA"/>
    <w:rsid w:val="001D64E1"/>
    <w:rsid w:val="001E1052"/>
    <w:rsid w:val="001E1C3E"/>
    <w:rsid w:val="001E21B1"/>
    <w:rsid w:val="001E2CEB"/>
    <w:rsid w:val="001E2F93"/>
    <w:rsid w:val="001E61E5"/>
    <w:rsid w:val="001F2126"/>
    <w:rsid w:val="001F2159"/>
    <w:rsid w:val="00203CA8"/>
    <w:rsid w:val="00221BB4"/>
    <w:rsid w:val="00227F4F"/>
    <w:rsid w:val="00233EE0"/>
    <w:rsid w:val="0024191C"/>
    <w:rsid w:val="00251DFF"/>
    <w:rsid w:val="00253222"/>
    <w:rsid w:val="00262E06"/>
    <w:rsid w:val="00263A9D"/>
    <w:rsid w:val="00274F9E"/>
    <w:rsid w:val="0027567B"/>
    <w:rsid w:val="00281F8E"/>
    <w:rsid w:val="00285298"/>
    <w:rsid w:val="00291880"/>
    <w:rsid w:val="00291C02"/>
    <w:rsid w:val="002A2001"/>
    <w:rsid w:val="002A58C6"/>
    <w:rsid w:val="002A5C99"/>
    <w:rsid w:val="002A6C0C"/>
    <w:rsid w:val="002B72E9"/>
    <w:rsid w:val="002C1FDD"/>
    <w:rsid w:val="002E1D44"/>
    <w:rsid w:val="002E283C"/>
    <w:rsid w:val="002E36BE"/>
    <w:rsid w:val="002E3935"/>
    <w:rsid w:val="002E46E3"/>
    <w:rsid w:val="002E5B06"/>
    <w:rsid w:val="002F3C1D"/>
    <w:rsid w:val="002F6E3D"/>
    <w:rsid w:val="0030065C"/>
    <w:rsid w:val="003020C2"/>
    <w:rsid w:val="0030561A"/>
    <w:rsid w:val="00311465"/>
    <w:rsid w:val="00316FE8"/>
    <w:rsid w:val="003220A1"/>
    <w:rsid w:val="00323B2F"/>
    <w:rsid w:val="003306E1"/>
    <w:rsid w:val="00332034"/>
    <w:rsid w:val="003320E4"/>
    <w:rsid w:val="0033525D"/>
    <w:rsid w:val="003414F3"/>
    <w:rsid w:val="00341B27"/>
    <w:rsid w:val="00344B52"/>
    <w:rsid w:val="0035613E"/>
    <w:rsid w:val="00360859"/>
    <w:rsid w:val="00360A52"/>
    <w:rsid w:val="003628FE"/>
    <w:rsid w:val="00363EE9"/>
    <w:rsid w:val="00370F6F"/>
    <w:rsid w:val="00375F29"/>
    <w:rsid w:val="00376128"/>
    <w:rsid w:val="0037742E"/>
    <w:rsid w:val="0038245A"/>
    <w:rsid w:val="003831AC"/>
    <w:rsid w:val="0039055A"/>
    <w:rsid w:val="0039337A"/>
    <w:rsid w:val="00396605"/>
    <w:rsid w:val="003A2033"/>
    <w:rsid w:val="003A3189"/>
    <w:rsid w:val="003B3973"/>
    <w:rsid w:val="003B3AB8"/>
    <w:rsid w:val="003B42E1"/>
    <w:rsid w:val="003B47D7"/>
    <w:rsid w:val="003B569D"/>
    <w:rsid w:val="003C0C6C"/>
    <w:rsid w:val="003C2366"/>
    <w:rsid w:val="003C3C0E"/>
    <w:rsid w:val="003D0C07"/>
    <w:rsid w:val="003D4FAC"/>
    <w:rsid w:val="003D687B"/>
    <w:rsid w:val="003D6F6F"/>
    <w:rsid w:val="003E7906"/>
    <w:rsid w:val="003F3C50"/>
    <w:rsid w:val="0040042A"/>
    <w:rsid w:val="00404E9B"/>
    <w:rsid w:val="00406A6A"/>
    <w:rsid w:val="00406B22"/>
    <w:rsid w:val="00406FCA"/>
    <w:rsid w:val="00411F34"/>
    <w:rsid w:val="00413417"/>
    <w:rsid w:val="0042285F"/>
    <w:rsid w:val="00432279"/>
    <w:rsid w:val="004328A7"/>
    <w:rsid w:val="00434C74"/>
    <w:rsid w:val="00443236"/>
    <w:rsid w:val="00450AA6"/>
    <w:rsid w:val="00452DC3"/>
    <w:rsid w:val="00453562"/>
    <w:rsid w:val="00454EEE"/>
    <w:rsid w:val="004553F8"/>
    <w:rsid w:val="0045623A"/>
    <w:rsid w:val="00456915"/>
    <w:rsid w:val="00456EB4"/>
    <w:rsid w:val="00464A12"/>
    <w:rsid w:val="004662A9"/>
    <w:rsid w:val="004669D1"/>
    <w:rsid w:val="00470584"/>
    <w:rsid w:val="004718C3"/>
    <w:rsid w:val="004718F3"/>
    <w:rsid w:val="00473FA2"/>
    <w:rsid w:val="00475040"/>
    <w:rsid w:val="00476EA9"/>
    <w:rsid w:val="004777CC"/>
    <w:rsid w:val="004820CA"/>
    <w:rsid w:val="0048686F"/>
    <w:rsid w:val="00487242"/>
    <w:rsid w:val="0049014D"/>
    <w:rsid w:val="00493D40"/>
    <w:rsid w:val="00497217"/>
    <w:rsid w:val="004A4B87"/>
    <w:rsid w:val="004A504B"/>
    <w:rsid w:val="004A6911"/>
    <w:rsid w:val="004B1AC0"/>
    <w:rsid w:val="004B54E0"/>
    <w:rsid w:val="004B7384"/>
    <w:rsid w:val="004C0B34"/>
    <w:rsid w:val="004C4269"/>
    <w:rsid w:val="004C548F"/>
    <w:rsid w:val="004D4D70"/>
    <w:rsid w:val="004D6236"/>
    <w:rsid w:val="004D7B66"/>
    <w:rsid w:val="004D7C74"/>
    <w:rsid w:val="004E2F62"/>
    <w:rsid w:val="004E4C07"/>
    <w:rsid w:val="004E4DBB"/>
    <w:rsid w:val="004E602B"/>
    <w:rsid w:val="004E7F9C"/>
    <w:rsid w:val="004F100B"/>
    <w:rsid w:val="004F3493"/>
    <w:rsid w:val="00503B4C"/>
    <w:rsid w:val="00504518"/>
    <w:rsid w:val="0050671E"/>
    <w:rsid w:val="0051157C"/>
    <w:rsid w:val="00512B09"/>
    <w:rsid w:val="00513FD5"/>
    <w:rsid w:val="00521A49"/>
    <w:rsid w:val="00521E98"/>
    <w:rsid w:val="005224BD"/>
    <w:rsid w:val="00522C75"/>
    <w:rsid w:val="00522DAC"/>
    <w:rsid w:val="0052647D"/>
    <w:rsid w:val="00527D4D"/>
    <w:rsid w:val="005467FC"/>
    <w:rsid w:val="00555D75"/>
    <w:rsid w:val="00560DF0"/>
    <w:rsid w:val="005625C5"/>
    <w:rsid w:val="00567DE3"/>
    <w:rsid w:val="00574427"/>
    <w:rsid w:val="0057442C"/>
    <w:rsid w:val="00576496"/>
    <w:rsid w:val="005814EB"/>
    <w:rsid w:val="00581DFE"/>
    <w:rsid w:val="005830D3"/>
    <w:rsid w:val="00583935"/>
    <w:rsid w:val="005947FE"/>
    <w:rsid w:val="00594A07"/>
    <w:rsid w:val="00597523"/>
    <w:rsid w:val="005A34ED"/>
    <w:rsid w:val="005A4A2C"/>
    <w:rsid w:val="005A68C5"/>
    <w:rsid w:val="005B2100"/>
    <w:rsid w:val="005B48FF"/>
    <w:rsid w:val="005B63C9"/>
    <w:rsid w:val="005C639A"/>
    <w:rsid w:val="005C7764"/>
    <w:rsid w:val="005C7A40"/>
    <w:rsid w:val="005D1A3F"/>
    <w:rsid w:val="005D1E4E"/>
    <w:rsid w:val="005E201A"/>
    <w:rsid w:val="005F0CC0"/>
    <w:rsid w:val="005F0FBF"/>
    <w:rsid w:val="00600A67"/>
    <w:rsid w:val="006012A7"/>
    <w:rsid w:val="00601936"/>
    <w:rsid w:val="00601BFD"/>
    <w:rsid w:val="006141C1"/>
    <w:rsid w:val="006158D5"/>
    <w:rsid w:val="00617007"/>
    <w:rsid w:val="00617722"/>
    <w:rsid w:val="006177A4"/>
    <w:rsid w:val="006256F1"/>
    <w:rsid w:val="00625D83"/>
    <w:rsid w:val="00630DE7"/>
    <w:rsid w:val="00631B7F"/>
    <w:rsid w:val="00642972"/>
    <w:rsid w:val="00643292"/>
    <w:rsid w:val="00645D3D"/>
    <w:rsid w:val="00646CB5"/>
    <w:rsid w:val="00647EB5"/>
    <w:rsid w:val="006516BE"/>
    <w:rsid w:val="0065549D"/>
    <w:rsid w:val="0066119F"/>
    <w:rsid w:val="006623E7"/>
    <w:rsid w:val="00662B80"/>
    <w:rsid w:val="00670A21"/>
    <w:rsid w:val="00672207"/>
    <w:rsid w:val="006733E2"/>
    <w:rsid w:val="00673945"/>
    <w:rsid w:val="00674856"/>
    <w:rsid w:val="006752EF"/>
    <w:rsid w:val="00682720"/>
    <w:rsid w:val="006833F6"/>
    <w:rsid w:val="006852C7"/>
    <w:rsid w:val="00687328"/>
    <w:rsid w:val="006A10A5"/>
    <w:rsid w:val="006A7948"/>
    <w:rsid w:val="006C1727"/>
    <w:rsid w:val="006C21C0"/>
    <w:rsid w:val="006C32FD"/>
    <w:rsid w:val="006D0FCC"/>
    <w:rsid w:val="006D767C"/>
    <w:rsid w:val="006D770B"/>
    <w:rsid w:val="006E0D57"/>
    <w:rsid w:val="006E1E44"/>
    <w:rsid w:val="006E389F"/>
    <w:rsid w:val="006F10DA"/>
    <w:rsid w:val="006F2527"/>
    <w:rsid w:val="006F6061"/>
    <w:rsid w:val="006F6C8F"/>
    <w:rsid w:val="006F7E21"/>
    <w:rsid w:val="0070223E"/>
    <w:rsid w:val="007048E2"/>
    <w:rsid w:val="0070616B"/>
    <w:rsid w:val="00706FDA"/>
    <w:rsid w:val="00711F9A"/>
    <w:rsid w:val="00712940"/>
    <w:rsid w:val="00713810"/>
    <w:rsid w:val="007166D2"/>
    <w:rsid w:val="00716A17"/>
    <w:rsid w:val="00720EE7"/>
    <w:rsid w:val="007303A5"/>
    <w:rsid w:val="00730B3E"/>
    <w:rsid w:val="0073420B"/>
    <w:rsid w:val="007357BE"/>
    <w:rsid w:val="007367E2"/>
    <w:rsid w:val="00737C8B"/>
    <w:rsid w:val="00741B70"/>
    <w:rsid w:val="0074390B"/>
    <w:rsid w:val="0074402F"/>
    <w:rsid w:val="0074760E"/>
    <w:rsid w:val="00751E26"/>
    <w:rsid w:val="00754ABA"/>
    <w:rsid w:val="00756328"/>
    <w:rsid w:val="00756DFB"/>
    <w:rsid w:val="00760F9F"/>
    <w:rsid w:val="007648EA"/>
    <w:rsid w:val="00765587"/>
    <w:rsid w:val="00767CA8"/>
    <w:rsid w:val="00770B71"/>
    <w:rsid w:val="007715DA"/>
    <w:rsid w:val="00772373"/>
    <w:rsid w:val="00772C82"/>
    <w:rsid w:val="007734A1"/>
    <w:rsid w:val="00795293"/>
    <w:rsid w:val="007952EB"/>
    <w:rsid w:val="007976EB"/>
    <w:rsid w:val="007A1546"/>
    <w:rsid w:val="007A228C"/>
    <w:rsid w:val="007A35B9"/>
    <w:rsid w:val="007A368E"/>
    <w:rsid w:val="007A5868"/>
    <w:rsid w:val="007A60F4"/>
    <w:rsid w:val="007B04CE"/>
    <w:rsid w:val="007B06E1"/>
    <w:rsid w:val="007B1C84"/>
    <w:rsid w:val="007B1CF3"/>
    <w:rsid w:val="007B3D87"/>
    <w:rsid w:val="007B598C"/>
    <w:rsid w:val="007B5D19"/>
    <w:rsid w:val="007B6871"/>
    <w:rsid w:val="007C1C13"/>
    <w:rsid w:val="007C3D33"/>
    <w:rsid w:val="007C4332"/>
    <w:rsid w:val="007D294A"/>
    <w:rsid w:val="007D3960"/>
    <w:rsid w:val="007D47D2"/>
    <w:rsid w:val="007D53DC"/>
    <w:rsid w:val="007D6EC0"/>
    <w:rsid w:val="007D7E1D"/>
    <w:rsid w:val="007E4AD1"/>
    <w:rsid w:val="007E4AF2"/>
    <w:rsid w:val="007E5DE7"/>
    <w:rsid w:val="007F0DB8"/>
    <w:rsid w:val="007F2069"/>
    <w:rsid w:val="007F318D"/>
    <w:rsid w:val="007F616E"/>
    <w:rsid w:val="007F7722"/>
    <w:rsid w:val="0080341A"/>
    <w:rsid w:val="008063BA"/>
    <w:rsid w:val="0081133E"/>
    <w:rsid w:val="00811FBC"/>
    <w:rsid w:val="00813B1D"/>
    <w:rsid w:val="008173B8"/>
    <w:rsid w:val="00821DFA"/>
    <w:rsid w:val="00823C11"/>
    <w:rsid w:val="008260B5"/>
    <w:rsid w:val="008327DA"/>
    <w:rsid w:val="008334B9"/>
    <w:rsid w:val="008356D5"/>
    <w:rsid w:val="00843664"/>
    <w:rsid w:val="00846DD2"/>
    <w:rsid w:val="00847DA6"/>
    <w:rsid w:val="00850900"/>
    <w:rsid w:val="00850D99"/>
    <w:rsid w:val="00863230"/>
    <w:rsid w:val="00864472"/>
    <w:rsid w:val="008717D8"/>
    <w:rsid w:val="0087215C"/>
    <w:rsid w:val="00877463"/>
    <w:rsid w:val="008875FE"/>
    <w:rsid w:val="00887F8E"/>
    <w:rsid w:val="00890195"/>
    <w:rsid w:val="00896234"/>
    <w:rsid w:val="00897E43"/>
    <w:rsid w:val="008A14D5"/>
    <w:rsid w:val="008A375D"/>
    <w:rsid w:val="008B2ED4"/>
    <w:rsid w:val="008C09EF"/>
    <w:rsid w:val="008C2559"/>
    <w:rsid w:val="008C4731"/>
    <w:rsid w:val="008C5738"/>
    <w:rsid w:val="008C736A"/>
    <w:rsid w:val="008C7EAD"/>
    <w:rsid w:val="008D6152"/>
    <w:rsid w:val="008E214B"/>
    <w:rsid w:val="008E221B"/>
    <w:rsid w:val="008E66BF"/>
    <w:rsid w:val="008F0F81"/>
    <w:rsid w:val="00904EA1"/>
    <w:rsid w:val="009063E3"/>
    <w:rsid w:val="00911458"/>
    <w:rsid w:val="00912AA5"/>
    <w:rsid w:val="009153F1"/>
    <w:rsid w:val="00915677"/>
    <w:rsid w:val="00923540"/>
    <w:rsid w:val="00926767"/>
    <w:rsid w:val="00927483"/>
    <w:rsid w:val="00927DDD"/>
    <w:rsid w:val="00931D86"/>
    <w:rsid w:val="00934369"/>
    <w:rsid w:val="009361D5"/>
    <w:rsid w:val="00943014"/>
    <w:rsid w:val="00943559"/>
    <w:rsid w:val="0094377F"/>
    <w:rsid w:val="0095006A"/>
    <w:rsid w:val="0095167B"/>
    <w:rsid w:val="00952A41"/>
    <w:rsid w:val="00963668"/>
    <w:rsid w:val="009659F4"/>
    <w:rsid w:val="00967514"/>
    <w:rsid w:val="00970D60"/>
    <w:rsid w:val="00974599"/>
    <w:rsid w:val="00976FC5"/>
    <w:rsid w:val="009822B6"/>
    <w:rsid w:val="00985F73"/>
    <w:rsid w:val="0098608C"/>
    <w:rsid w:val="00991408"/>
    <w:rsid w:val="00993F14"/>
    <w:rsid w:val="00995C28"/>
    <w:rsid w:val="009A0F00"/>
    <w:rsid w:val="009A274D"/>
    <w:rsid w:val="009A39B5"/>
    <w:rsid w:val="009A7ADC"/>
    <w:rsid w:val="009B1CB9"/>
    <w:rsid w:val="009C19B7"/>
    <w:rsid w:val="009C401F"/>
    <w:rsid w:val="009C676C"/>
    <w:rsid w:val="009D53F2"/>
    <w:rsid w:val="009D61B6"/>
    <w:rsid w:val="009D7C51"/>
    <w:rsid w:val="009E08A2"/>
    <w:rsid w:val="009E276B"/>
    <w:rsid w:val="009E2EB0"/>
    <w:rsid w:val="009F36BF"/>
    <w:rsid w:val="009F3980"/>
    <w:rsid w:val="00A0320A"/>
    <w:rsid w:val="00A106DB"/>
    <w:rsid w:val="00A111B6"/>
    <w:rsid w:val="00A218BB"/>
    <w:rsid w:val="00A21925"/>
    <w:rsid w:val="00A3396D"/>
    <w:rsid w:val="00A42A99"/>
    <w:rsid w:val="00A4489A"/>
    <w:rsid w:val="00A450E3"/>
    <w:rsid w:val="00A45288"/>
    <w:rsid w:val="00A46B15"/>
    <w:rsid w:val="00A47530"/>
    <w:rsid w:val="00A5151A"/>
    <w:rsid w:val="00A5407A"/>
    <w:rsid w:val="00A6632B"/>
    <w:rsid w:val="00A67DFD"/>
    <w:rsid w:val="00A72D0F"/>
    <w:rsid w:val="00A72D4F"/>
    <w:rsid w:val="00A73A67"/>
    <w:rsid w:val="00A75D9B"/>
    <w:rsid w:val="00A76693"/>
    <w:rsid w:val="00A80DF0"/>
    <w:rsid w:val="00A823F6"/>
    <w:rsid w:val="00A852F9"/>
    <w:rsid w:val="00A91A3E"/>
    <w:rsid w:val="00A91E06"/>
    <w:rsid w:val="00A924D8"/>
    <w:rsid w:val="00A92663"/>
    <w:rsid w:val="00A957F6"/>
    <w:rsid w:val="00A9679E"/>
    <w:rsid w:val="00A9685B"/>
    <w:rsid w:val="00AA0A89"/>
    <w:rsid w:val="00AB4FEC"/>
    <w:rsid w:val="00AB7364"/>
    <w:rsid w:val="00AC01AA"/>
    <w:rsid w:val="00AC3935"/>
    <w:rsid w:val="00AC4F72"/>
    <w:rsid w:val="00AD50AA"/>
    <w:rsid w:val="00AD56BF"/>
    <w:rsid w:val="00AD5C49"/>
    <w:rsid w:val="00AD65A2"/>
    <w:rsid w:val="00AD74D4"/>
    <w:rsid w:val="00AE28D0"/>
    <w:rsid w:val="00AE655C"/>
    <w:rsid w:val="00AF2315"/>
    <w:rsid w:val="00AF5905"/>
    <w:rsid w:val="00AF741A"/>
    <w:rsid w:val="00B03603"/>
    <w:rsid w:val="00B04161"/>
    <w:rsid w:val="00B056F9"/>
    <w:rsid w:val="00B07707"/>
    <w:rsid w:val="00B10BA2"/>
    <w:rsid w:val="00B10ECD"/>
    <w:rsid w:val="00B11E3D"/>
    <w:rsid w:val="00B13355"/>
    <w:rsid w:val="00B13A25"/>
    <w:rsid w:val="00B13D67"/>
    <w:rsid w:val="00B1647A"/>
    <w:rsid w:val="00B17989"/>
    <w:rsid w:val="00B17E82"/>
    <w:rsid w:val="00B20A4F"/>
    <w:rsid w:val="00B36977"/>
    <w:rsid w:val="00B40021"/>
    <w:rsid w:val="00B454C4"/>
    <w:rsid w:val="00B45F43"/>
    <w:rsid w:val="00B50E7C"/>
    <w:rsid w:val="00B540DB"/>
    <w:rsid w:val="00B542DB"/>
    <w:rsid w:val="00B55263"/>
    <w:rsid w:val="00B575BA"/>
    <w:rsid w:val="00B64E99"/>
    <w:rsid w:val="00B65B52"/>
    <w:rsid w:val="00B6765A"/>
    <w:rsid w:val="00B67711"/>
    <w:rsid w:val="00B758AB"/>
    <w:rsid w:val="00B76429"/>
    <w:rsid w:val="00B84E8E"/>
    <w:rsid w:val="00B85F1F"/>
    <w:rsid w:val="00B86702"/>
    <w:rsid w:val="00B875BE"/>
    <w:rsid w:val="00B87F83"/>
    <w:rsid w:val="00B87FD8"/>
    <w:rsid w:val="00B92889"/>
    <w:rsid w:val="00B93D21"/>
    <w:rsid w:val="00B956D4"/>
    <w:rsid w:val="00BA0D38"/>
    <w:rsid w:val="00BA4C75"/>
    <w:rsid w:val="00BA7432"/>
    <w:rsid w:val="00BA7BEF"/>
    <w:rsid w:val="00BB0987"/>
    <w:rsid w:val="00BB7C1F"/>
    <w:rsid w:val="00BC1155"/>
    <w:rsid w:val="00BC1AA0"/>
    <w:rsid w:val="00BC30F1"/>
    <w:rsid w:val="00BC3835"/>
    <w:rsid w:val="00BC7EB9"/>
    <w:rsid w:val="00BD2643"/>
    <w:rsid w:val="00BD3CFA"/>
    <w:rsid w:val="00BD42C2"/>
    <w:rsid w:val="00BD6464"/>
    <w:rsid w:val="00BD6558"/>
    <w:rsid w:val="00BE08BF"/>
    <w:rsid w:val="00BE3C0E"/>
    <w:rsid w:val="00BE4B0D"/>
    <w:rsid w:val="00BE6160"/>
    <w:rsid w:val="00BF3214"/>
    <w:rsid w:val="00BF71DD"/>
    <w:rsid w:val="00BF71DE"/>
    <w:rsid w:val="00BF7E5F"/>
    <w:rsid w:val="00C00DB1"/>
    <w:rsid w:val="00C03492"/>
    <w:rsid w:val="00C053E5"/>
    <w:rsid w:val="00C13A3F"/>
    <w:rsid w:val="00C15867"/>
    <w:rsid w:val="00C2254E"/>
    <w:rsid w:val="00C2296D"/>
    <w:rsid w:val="00C23155"/>
    <w:rsid w:val="00C2435F"/>
    <w:rsid w:val="00C37852"/>
    <w:rsid w:val="00C40C41"/>
    <w:rsid w:val="00C40EA0"/>
    <w:rsid w:val="00C43175"/>
    <w:rsid w:val="00C4360A"/>
    <w:rsid w:val="00C45885"/>
    <w:rsid w:val="00C4641F"/>
    <w:rsid w:val="00C47ABE"/>
    <w:rsid w:val="00C50F22"/>
    <w:rsid w:val="00C51031"/>
    <w:rsid w:val="00C522CF"/>
    <w:rsid w:val="00C57971"/>
    <w:rsid w:val="00C6595C"/>
    <w:rsid w:val="00C67A87"/>
    <w:rsid w:val="00C712EF"/>
    <w:rsid w:val="00C730F9"/>
    <w:rsid w:val="00C73EFF"/>
    <w:rsid w:val="00C765BA"/>
    <w:rsid w:val="00C76BA4"/>
    <w:rsid w:val="00C835DE"/>
    <w:rsid w:val="00C83A48"/>
    <w:rsid w:val="00C85865"/>
    <w:rsid w:val="00C85E85"/>
    <w:rsid w:val="00C950CF"/>
    <w:rsid w:val="00C96AA2"/>
    <w:rsid w:val="00CA2EAE"/>
    <w:rsid w:val="00CA40A5"/>
    <w:rsid w:val="00CA4AC1"/>
    <w:rsid w:val="00CB0316"/>
    <w:rsid w:val="00CB0317"/>
    <w:rsid w:val="00CB0B11"/>
    <w:rsid w:val="00CB5354"/>
    <w:rsid w:val="00CC14A1"/>
    <w:rsid w:val="00CC4AE5"/>
    <w:rsid w:val="00CC6A14"/>
    <w:rsid w:val="00CC6E10"/>
    <w:rsid w:val="00CC70A3"/>
    <w:rsid w:val="00CC7F83"/>
    <w:rsid w:val="00CD2491"/>
    <w:rsid w:val="00CD53C3"/>
    <w:rsid w:val="00CD55DA"/>
    <w:rsid w:val="00CD574E"/>
    <w:rsid w:val="00CE4C22"/>
    <w:rsid w:val="00CE63CC"/>
    <w:rsid w:val="00CF2563"/>
    <w:rsid w:val="00CF41EC"/>
    <w:rsid w:val="00CF5D04"/>
    <w:rsid w:val="00CF613E"/>
    <w:rsid w:val="00CF6F9D"/>
    <w:rsid w:val="00D00A6D"/>
    <w:rsid w:val="00D039B1"/>
    <w:rsid w:val="00D04DE4"/>
    <w:rsid w:val="00D063F1"/>
    <w:rsid w:val="00D14F22"/>
    <w:rsid w:val="00D2266A"/>
    <w:rsid w:val="00D24723"/>
    <w:rsid w:val="00D249C4"/>
    <w:rsid w:val="00D353D3"/>
    <w:rsid w:val="00D407B5"/>
    <w:rsid w:val="00D41D62"/>
    <w:rsid w:val="00D420DC"/>
    <w:rsid w:val="00D42237"/>
    <w:rsid w:val="00D4718A"/>
    <w:rsid w:val="00D47CED"/>
    <w:rsid w:val="00D50D20"/>
    <w:rsid w:val="00D57918"/>
    <w:rsid w:val="00D620FF"/>
    <w:rsid w:val="00D6770A"/>
    <w:rsid w:val="00D731B5"/>
    <w:rsid w:val="00D73DC6"/>
    <w:rsid w:val="00D73F2C"/>
    <w:rsid w:val="00D74C1A"/>
    <w:rsid w:val="00D75205"/>
    <w:rsid w:val="00D754C1"/>
    <w:rsid w:val="00D77A35"/>
    <w:rsid w:val="00D80F48"/>
    <w:rsid w:val="00D81B3E"/>
    <w:rsid w:val="00D84D88"/>
    <w:rsid w:val="00D90C70"/>
    <w:rsid w:val="00D90E49"/>
    <w:rsid w:val="00D93D6E"/>
    <w:rsid w:val="00D96B2C"/>
    <w:rsid w:val="00DA166F"/>
    <w:rsid w:val="00DC2A72"/>
    <w:rsid w:val="00DC692A"/>
    <w:rsid w:val="00DC6A10"/>
    <w:rsid w:val="00DC6D65"/>
    <w:rsid w:val="00DD0B1F"/>
    <w:rsid w:val="00DD502B"/>
    <w:rsid w:val="00DD5C53"/>
    <w:rsid w:val="00DD621C"/>
    <w:rsid w:val="00DE13F5"/>
    <w:rsid w:val="00DE1D5E"/>
    <w:rsid w:val="00DE3F39"/>
    <w:rsid w:val="00DE4B4D"/>
    <w:rsid w:val="00DE6443"/>
    <w:rsid w:val="00DE657E"/>
    <w:rsid w:val="00DF1D98"/>
    <w:rsid w:val="00DF4704"/>
    <w:rsid w:val="00DF6528"/>
    <w:rsid w:val="00DF7D52"/>
    <w:rsid w:val="00E013D5"/>
    <w:rsid w:val="00E024AA"/>
    <w:rsid w:val="00E06673"/>
    <w:rsid w:val="00E076AD"/>
    <w:rsid w:val="00E125FB"/>
    <w:rsid w:val="00E12D8C"/>
    <w:rsid w:val="00E134B7"/>
    <w:rsid w:val="00E1693E"/>
    <w:rsid w:val="00E16D12"/>
    <w:rsid w:val="00E20584"/>
    <w:rsid w:val="00E250F1"/>
    <w:rsid w:val="00E258D4"/>
    <w:rsid w:val="00E266CD"/>
    <w:rsid w:val="00E26B1A"/>
    <w:rsid w:val="00E32E6B"/>
    <w:rsid w:val="00E33106"/>
    <w:rsid w:val="00E34B41"/>
    <w:rsid w:val="00E3550D"/>
    <w:rsid w:val="00E446C6"/>
    <w:rsid w:val="00E50035"/>
    <w:rsid w:val="00E50683"/>
    <w:rsid w:val="00E53521"/>
    <w:rsid w:val="00E56E8B"/>
    <w:rsid w:val="00E614E0"/>
    <w:rsid w:val="00E61E00"/>
    <w:rsid w:val="00E73773"/>
    <w:rsid w:val="00E73F7F"/>
    <w:rsid w:val="00E7427A"/>
    <w:rsid w:val="00E746D5"/>
    <w:rsid w:val="00E75AB1"/>
    <w:rsid w:val="00E7722E"/>
    <w:rsid w:val="00E84D8D"/>
    <w:rsid w:val="00E97BB1"/>
    <w:rsid w:val="00EA2887"/>
    <w:rsid w:val="00EA429F"/>
    <w:rsid w:val="00EA4F9E"/>
    <w:rsid w:val="00EA6D3B"/>
    <w:rsid w:val="00EA749F"/>
    <w:rsid w:val="00EB00AD"/>
    <w:rsid w:val="00EB03E7"/>
    <w:rsid w:val="00EB136C"/>
    <w:rsid w:val="00EB13D4"/>
    <w:rsid w:val="00EB480E"/>
    <w:rsid w:val="00EB5EC6"/>
    <w:rsid w:val="00EB7BD9"/>
    <w:rsid w:val="00EB7DFD"/>
    <w:rsid w:val="00EB7FC9"/>
    <w:rsid w:val="00EC4DF9"/>
    <w:rsid w:val="00EC574E"/>
    <w:rsid w:val="00ED408D"/>
    <w:rsid w:val="00ED7137"/>
    <w:rsid w:val="00EE191C"/>
    <w:rsid w:val="00EE44B8"/>
    <w:rsid w:val="00EF65CE"/>
    <w:rsid w:val="00F036EB"/>
    <w:rsid w:val="00F036FF"/>
    <w:rsid w:val="00F04EEC"/>
    <w:rsid w:val="00F059F4"/>
    <w:rsid w:val="00F06995"/>
    <w:rsid w:val="00F1248E"/>
    <w:rsid w:val="00F14041"/>
    <w:rsid w:val="00F148D2"/>
    <w:rsid w:val="00F15B39"/>
    <w:rsid w:val="00F21088"/>
    <w:rsid w:val="00F2351E"/>
    <w:rsid w:val="00F2606C"/>
    <w:rsid w:val="00F327E7"/>
    <w:rsid w:val="00F32A5F"/>
    <w:rsid w:val="00F34966"/>
    <w:rsid w:val="00F35284"/>
    <w:rsid w:val="00F35746"/>
    <w:rsid w:val="00F36371"/>
    <w:rsid w:val="00F435B3"/>
    <w:rsid w:val="00F447C7"/>
    <w:rsid w:val="00F54679"/>
    <w:rsid w:val="00F554A9"/>
    <w:rsid w:val="00F60CC4"/>
    <w:rsid w:val="00F66D04"/>
    <w:rsid w:val="00F67751"/>
    <w:rsid w:val="00F716FD"/>
    <w:rsid w:val="00F721B6"/>
    <w:rsid w:val="00F75C5F"/>
    <w:rsid w:val="00F80355"/>
    <w:rsid w:val="00F80496"/>
    <w:rsid w:val="00F87480"/>
    <w:rsid w:val="00F91FAB"/>
    <w:rsid w:val="00F924A5"/>
    <w:rsid w:val="00F9314E"/>
    <w:rsid w:val="00FA2652"/>
    <w:rsid w:val="00FA31C1"/>
    <w:rsid w:val="00FA6349"/>
    <w:rsid w:val="00FB0789"/>
    <w:rsid w:val="00FB0C81"/>
    <w:rsid w:val="00FB39A0"/>
    <w:rsid w:val="00FC0F6C"/>
    <w:rsid w:val="00FC2200"/>
    <w:rsid w:val="00FC2540"/>
    <w:rsid w:val="00FD1BF9"/>
    <w:rsid w:val="00FD3DCC"/>
    <w:rsid w:val="00FD5143"/>
    <w:rsid w:val="00FE32F0"/>
    <w:rsid w:val="00FE3364"/>
    <w:rsid w:val="00FE3B76"/>
    <w:rsid w:val="00FF0204"/>
    <w:rsid w:val="00FF0B73"/>
    <w:rsid w:val="00FF1B8E"/>
    <w:rsid w:val="00FF3AED"/>
    <w:rsid w:val="00FF54C8"/>
    <w:rsid w:val="00FF5867"/>
    <w:rsid w:val="00FF5FBE"/>
    <w:rsid w:val="00FF68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E38F7"/>
  <w15:chartTrackingRefBased/>
  <w15:docId w15:val="{C749152B-0ABD-4377-97A2-4B5552D2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CH1">
    <w:name w:val="CH1"/>
    <w:basedOn w:val="Normal"/>
    <w:next w:val="Normal"/>
    <w:link w:val="CH1Char"/>
    <w:qFormat/>
    <w:rsid w:val="00A957F6"/>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jc w:val="left"/>
    </w:pPr>
    <w:rPr>
      <w:rFonts w:eastAsia="Times New Roman"/>
      <w:b/>
      <w:sz w:val="28"/>
      <w:szCs w:val="28"/>
      <w:lang w:val="en-GB" w:eastAsia="en-US"/>
    </w:rPr>
  </w:style>
  <w:style w:type="paragraph" w:customStyle="1" w:styleId="BBTitle">
    <w:name w:val="BB_Title"/>
    <w:basedOn w:val="Normal"/>
    <w:link w:val="BBTitleChar"/>
    <w:qFormat/>
    <w:rsid w:val="00A957F6"/>
    <w:pPr>
      <w:keepNext/>
      <w:keepLines/>
      <w:tabs>
        <w:tab w:val="left" w:pos="1247"/>
        <w:tab w:val="left" w:pos="1814"/>
        <w:tab w:val="left" w:pos="2381"/>
        <w:tab w:val="left" w:pos="2948"/>
        <w:tab w:val="left" w:pos="3515"/>
        <w:tab w:val="left" w:pos="4082"/>
      </w:tabs>
      <w:suppressAutoHyphens/>
      <w:spacing w:before="320" w:after="240"/>
      <w:ind w:left="1247" w:right="567"/>
      <w:jc w:val="left"/>
    </w:pPr>
    <w:rPr>
      <w:rFonts w:eastAsia="Times New Roman"/>
      <w:b/>
      <w:sz w:val="28"/>
      <w:szCs w:val="28"/>
      <w:lang w:val="en-GB" w:eastAsia="en-US"/>
    </w:rPr>
  </w:style>
  <w:style w:type="character" w:styleId="Hyperlink">
    <w:name w:val="Hyperlink"/>
    <w:basedOn w:val="DefaultParagraphFont"/>
    <w:uiPriority w:val="99"/>
    <w:rsid w:val="00A957F6"/>
    <w:rPr>
      <w:rFonts w:ascii="Times New Roman" w:hAnsi="Times New Roman"/>
      <w:color w:val="auto"/>
      <w:sz w:val="20"/>
      <w:szCs w:val="20"/>
      <w:u w:val="none"/>
      <w:lang w:val="fr-FR"/>
    </w:rPr>
  </w:style>
  <w:style w:type="character" w:customStyle="1" w:styleId="CH1Char">
    <w:name w:val="CH1 Char"/>
    <w:link w:val="CH1"/>
    <w:locked/>
    <w:rsid w:val="00A957F6"/>
    <w:rPr>
      <w:rFonts w:eastAsia="Times New Roman"/>
      <w:b/>
      <w:sz w:val="28"/>
      <w:szCs w:val="28"/>
      <w:lang w:val="en-GB" w:eastAsia="en-US"/>
    </w:rPr>
  </w:style>
  <w:style w:type="numbering" w:customStyle="1" w:styleId="ArticleSection114">
    <w:name w:val="Article / Section114"/>
    <w:basedOn w:val="NoList"/>
    <w:next w:val="ArticleSection"/>
    <w:rsid w:val="00A957F6"/>
  </w:style>
  <w:style w:type="character" w:customStyle="1" w:styleId="BBTitleChar">
    <w:name w:val="BB_Title Char"/>
    <w:link w:val="BBTitle"/>
    <w:rsid w:val="00A957F6"/>
    <w:rPr>
      <w:rFonts w:eastAsia="Times New Roman"/>
      <w:b/>
      <w:sz w:val="28"/>
      <w:szCs w:val="28"/>
      <w:lang w:val="en-GB" w:eastAsia="en-US"/>
    </w:rPr>
  </w:style>
  <w:style w:type="character" w:customStyle="1" w:styleId="NormalNonumberChar">
    <w:name w:val="Normal_No_number Char"/>
    <w:link w:val="NormalNonumber"/>
    <w:locked/>
    <w:rsid w:val="0095167B"/>
    <w:rPr>
      <w:rFonts w:eastAsia="Times New Roman"/>
      <w:lang w:val="en-GB" w:eastAsia="en-US"/>
    </w:rPr>
  </w:style>
  <w:style w:type="paragraph" w:customStyle="1" w:styleId="NormalNonumber">
    <w:name w:val="Normal_No_number"/>
    <w:basedOn w:val="Normal"/>
    <w:link w:val="NormalNonumberChar"/>
    <w:qFormat/>
    <w:rsid w:val="0095167B"/>
    <w:pPr>
      <w:tabs>
        <w:tab w:val="left" w:pos="624"/>
        <w:tab w:val="left" w:pos="1247"/>
        <w:tab w:val="left" w:pos="1871"/>
        <w:tab w:val="left" w:pos="2495"/>
        <w:tab w:val="left" w:pos="3119"/>
        <w:tab w:val="left" w:pos="3742"/>
        <w:tab w:val="left" w:pos="4366"/>
        <w:tab w:val="left" w:pos="4990"/>
      </w:tabs>
      <w:spacing w:after="120"/>
      <w:ind w:left="1247"/>
      <w:jc w:val="left"/>
    </w:pPr>
    <w:rPr>
      <w:rFonts w:eastAsia="Times New Roman"/>
      <w:sz w:val="20"/>
      <w:szCs w:val="20"/>
      <w:lang w:val="en-GB" w:eastAsia="en-US"/>
    </w:rPr>
  </w:style>
  <w:style w:type="character" w:customStyle="1" w:styleId="normaltextrun">
    <w:name w:val="normaltextrun"/>
    <w:basedOn w:val="DefaultParagraphFont"/>
    <w:rsid w:val="0030561A"/>
  </w:style>
  <w:style w:type="paragraph" w:customStyle="1" w:styleId="Decisionunderlined">
    <w:name w:val="Decision underlined"/>
    <w:basedOn w:val="Normal"/>
    <w:qFormat/>
    <w:rsid w:val="0030561A"/>
    <w:pPr>
      <w:spacing w:after="240"/>
      <w:ind w:left="720"/>
      <w:jc w:val="left"/>
    </w:pPr>
    <w:rPr>
      <w:rFonts w:eastAsiaTheme="minorHAnsi" w:cstheme="minorBidi"/>
      <w:u w:val="single"/>
      <w:lang w:val="en-GB" w:eastAsia="en-US"/>
    </w:rPr>
  </w:style>
  <w:style w:type="paragraph" w:customStyle="1" w:styleId="CM28">
    <w:name w:val="CM28"/>
    <w:basedOn w:val="Normal"/>
    <w:next w:val="Normal"/>
    <w:rsid w:val="002F3C1D"/>
    <w:pPr>
      <w:widowControl w:val="0"/>
      <w:autoSpaceDE w:val="0"/>
      <w:autoSpaceDN w:val="0"/>
      <w:adjustRightInd w:val="0"/>
      <w:spacing w:after="223"/>
      <w:jc w:val="left"/>
    </w:pPr>
    <w:rPr>
      <w:rFonts w:eastAsia="Times New Roman"/>
      <w:sz w:val="24"/>
      <w:szCs w:val="24"/>
      <w:lang w:val="en-US" w:eastAsia="en-US"/>
    </w:rPr>
  </w:style>
  <w:style w:type="character" w:styleId="UnresolvedMention">
    <w:name w:val="Unresolved Mention"/>
    <w:basedOn w:val="DefaultParagraphFont"/>
    <w:uiPriority w:val="99"/>
    <w:semiHidden/>
    <w:unhideWhenUsed/>
    <w:rsid w:val="00A45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D5344-0AA5-4C00-BFE4-CE07A00D891E}"/>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208</TotalTime>
  <Pages>12</Pages>
  <Words>4884</Words>
  <Characters>27840</Characters>
  <Application>Microsoft Office Word</Application>
  <DocSecurity>0</DocSecurity>
  <Lines>232</Lines>
  <Paragraphs>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du Comité exécutif à la trente-huitième réunion des Parties</vt:lpstr>
      <vt:lpstr>Projet de rapport du Comité exécutif à la trente-huitième réunion des Parties</vt:lpstr>
    </vt:vector>
  </TitlesOfParts>
  <Company>UNMFS</Company>
  <LinksUpToDate>false</LinksUpToDate>
  <CharactersWithSpaces>32659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Comité exécutif à la trente-huitième réunion des Parties</dc:title>
  <dc:subject>98ExCom</dc:subject>
  <dc:creator>Elina Yuen</dc:creator>
  <cp:lastModifiedBy>Angela Xue He Yan</cp:lastModifiedBy>
  <cp:revision>30</cp:revision>
  <cp:lastPrinted>2001-05-26T16:40:00Z</cp:lastPrinted>
  <dcterms:created xsi:type="dcterms:W3CDTF">2026-05-13T22:47:00Z</dcterms:created>
  <dcterms:modified xsi:type="dcterms:W3CDTF">2026-05-14T20:37:00Z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UNEP/OzL.Pro/ExCom/98/63</vt:lpwstr>
  </property>
  <property fmtid="{D5CDD505-2E9C-101B-9397-08002B2CF9AE}" pid="3" name="Revision date">
    <vt:lpwstr>5/11/2026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vrai</vt:lpwstr>
  </property>
  <property fmtid="{D5CDD505-2E9C-101B-9397-08002B2CF9AE}" pid="9" name="MSIP_Label_606bed3f-efae-4d70-a15b-866bb27c918d_SetDate">
    <vt:lpwstr>2025-12-10T15:40:10.0000000Z</vt:lpwstr>
  </property>
  <property fmtid="{D5CDD505-2E9C-101B-9397-08002B2CF9AE}" pid="10" name="MSIP_Label_606bed3f-efae-4d70-a15b-866bb27c918d_Method">
    <vt:lpwstr>Privilégié</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10 10 10 10 10</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