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73" w:type="dxa"/>
        <w:tblInd w:w="-432" w:type="dxa"/>
        <w:tblLayout w:type="fixed"/>
        <w:tblLook w:val="0000" w:firstRow="0" w:lastRow="0" w:firstColumn="0" w:lastColumn="0" w:noHBand="0" w:noVBand="0"/>
      </w:tblPr>
      <w:tblGrid>
        <w:gridCol w:w="1992"/>
        <w:gridCol w:w="3891"/>
        <w:gridCol w:w="4590"/>
      </w:tblGrid>
      <w:tr w:rsidR="00C15867" w:rsidRPr="00293851" w14:paraId="13181C48" w14:textId="77777777" w:rsidTr="0020780A">
        <w:trPr>
          <w:trHeight w:val="720"/>
        </w:trPr>
        <w:tc>
          <w:tcPr>
            <w:tcW w:w="5881" w:type="dxa"/>
            <w:gridSpan w:val="2"/>
            <w:tcBorders>
              <w:bottom w:val="single" w:sz="18" w:space="0" w:color="auto"/>
            </w:tcBorders>
          </w:tcPr>
          <w:p w14:paraId="7ECCDBCC" w14:textId="77777777" w:rsidR="00F34396" w:rsidRDefault="00F34396" w:rsidP="00F34396">
            <w:pPr>
              <w:rPr>
                <w:b/>
                <w:bCs/>
                <w:sz w:val="28"/>
                <w:szCs w:val="28"/>
              </w:rPr>
            </w:pPr>
            <w:r>
              <w:rPr>
                <w:b/>
                <w:bCs/>
                <w:sz w:val="28"/>
                <w:szCs w:val="28"/>
              </w:rPr>
              <w:t>ОРГАНИЗАЦИЯ</w:t>
            </w:r>
          </w:p>
          <w:p w14:paraId="1419274F" w14:textId="77777777" w:rsidR="00F34396" w:rsidRDefault="00F34396" w:rsidP="00F34396">
            <w:pPr>
              <w:rPr>
                <w:b/>
                <w:bCs/>
                <w:sz w:val="28"/>
                <w:szCs w:val="28"/>
              </w:rPr>
            </w:pPr>
            <w:r>
              <w:rPr>
                <w:b/>
                <w:bCs/>
                <w:sz w:val="28"/>
                <w:szCs w:val="28"/>
              </w:rPr>
              <w:t>ОБЪЕДИНЕННЫХ</w:t>
            </w:r>
          </w:p>
          <w:p w14:paraId="61C136F7" w14:textId="2405C177" w:rsidR="00C15867" w:rsidRPr="00293851" w:rsidRDefault="00F34396" w:rsidP="00F343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rPr>
              <w:t>НАЦИЙ</w:t>
            </w:r>
          </w:p>
        </w:tc>
        <w:tc>
          <w:tcPr>
            <w:tcW w:w="4590" w:type="dxa"/>
            <w:tcBorders>
              <w:bottom w:val="single" w:sz="18" w:space="0" w:color="auto"/>
            </w:tcBorders>
          </w:tcPr>
          <w:p w14:paraId="4C667EB7" w14:textId="77777777" w:rsidR="00C15867" w:rsidRPr="00293851" w:rsidRDefault="00C15867" w:rsidP="009C59F7">
            <w:pPr>
              <w:jc w:val="right"/>
              <w:rPr>
                <w:sz w:val="52"/>
                <w:szCs w:val="52"/>
              </w:rPr>
            </w:pPr>
            <w:r>
              <w:rPr>
                <w:rFonts w:ascii="Univers Bold" w:hAnsi="Univers Bold"/>
                <w:b/>
                <w:sz w:val="72"/>
              </w:rPr>
              <w:t>EP</w:t>
            </w:r>
          </w:p>
        </w:tc>
      </w:tr>
      <w:tr w:rsidR="00C15867" w:rsidRPr="00293851" w14:paraId="49F208BA" w14:textId="77777777" w:rsidTr="004928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1992" w:type="dxa"/>
            <w:tcBorders>
              <w:top w:val="nil"/>
              <w:left w:val="nil"/>
              <w:bottom w:val="single" w:sz="36" w:space="0" w:color="auto"/>
              <w:right w:val="nil"/>
            </w:tcBorders>
          </w:tcPr>
          <w:p w14:paraId="1F01BBEB" w14:textId="77777777" w:rsidR="00C15867" w:rsidRPr="00293851"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6890E4C5" wp14:editId="4386E221">
                      <wp:simplePos x="0" y="0"/>
                      <wp:positionH relativeFrom="column">
                        <wp:posOffset>-13335</wp:posOffset>
                      </wp:positionH>
                      <wp:positionV relativeFrom="paragraph">
                        <wp:posOffset>100965</wp:posOffset>
                      </wp:positionV>
                      <wp:extent cx="822325" cy="1496100"/>
                      <wp:effectExtent l="0" t="0" r="0" b="8890"/>
                      <wp:wrapNone/>
                      <wp:docPr id="1" name="Group 1"/>
                      <wp:cNvGraphicFramePr/>
                      <a:graphic xmlns:a="http://schemas.openxmlformats.org/drawingml/2006/main">
                        <a:graphicData uri="http://schemas.microsoft.com/office/word/2010/wordprocessingGroup">
                          <wpg:wgp>
                            <wpg:cNvGrpSpPr/>
                            <wpg:grpSpPr>
                              <a:xfrm>
                                <a:off x="0" y="0"/>
                                <a:ext cx="822325" cy="1496100"/>
                                <a:chOff x="0" y="0"/>
                                <a:chExt cx="822325" cy="149610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7502" y="730845"/>
                                  <a:ext cx="772597" cy="76525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1788195" id="Group 1" o:spid="_x0000_s1026" style="position:absolute;margin-left:-1.05pt;margin-top:7.95pt;width:64.75pt;height:117.8pt;z-index:251660288;mso-width-relative:margin;mso-height-relative:margin" coordsize="8223,14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j1zIe4UCAACwBwAADgAAAAAAAAAAAAAAAAA6AgAAZHJzL2Uyb0RvYy54bWxQSwECLQAKAAAAAAAA&#10;ACEAfhWsvxIGAAASBgAAFAAAAAAAAAAAAAAAAADrBAAAZHJzL21lZGlhL2ltYWdlMS5wbmdQSwEC&#10;LQAKAAAAAAAAACEA4IndHG0JAABtCQAAFAAAAAAAAAAAAAAAAAAvCwAAZHJzL21lZGlhL2ltYWdl&#10;Mi5wbmdQSwECLQAUAAYACAAAACEAEUdas+AAAAAJAQAADwAAAAAAAAAAAAAAAADO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75;top:7308;width:7725;height:7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572941EA" w14:textId="77777777" w:rsidR="000E494E" w:rsidRDefault="000E494E" w:rsidP="000E494E">
            <w:pPr>
              <w:rPr>
                <w:b/>
                <w:bCs/>
                <w:sz w:val="32"/>
                <w:szCs w:val="32"/>
              </w:rPr>
            </w:pPr>
          </w:p>
          <w:p w14:paraId="554AD81E" w14:textId="77777777" w:rsidR="00895FF2" w:rsidRDefault="00895FF2" w:rsidP="00895FF2">
            <w:pPr>
              <w:rPr>
                <w:b/>
                <w:bCs/>
                <w:sz w:val="32"/>
                <w:szCs w:val="32"/>
              </w:rPr>
            </w:pPr>
            <w:r>
              <w:rPr>
                <w:b/>
                <w:bCs/>
                <w:sz w:val="32"/>
                <w:szCs w:val="32"/>
              </w:rPr>
              <w:t>Программа Организации</w:t>
            </w:r>
          </w:p>
          <w:p w14:paraId="3351D622" w14:textId="77777777" w:rsidR="00895FF2" w:rsidRDefault="00895FF2" w:rsidP="00895FF2">
            <w:pPr>
              <w:rPr>
                <w:sz w:val="32"/>
                <w:szCs w:val="32"/>
              </w:rPr>
            </w:pPr>
            <w:r>
              <w:rPr>
                <w:b/>
                <w:bCs/>
                <w:sz w:val="32"/>
                <w:szCs w:val="32"/>
              </w:rPr>
              <w:t>Объединенных Наций по</w:t>
            </w:r>
          </w:p>
          <w:p w14:paraId="1585F982" w14:textId="6CA017EE" w:rsidR="00C15867" w:rsidRPr="00FB2241" w:rsidRDefault="00895FF2" w:rsidP="000E49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2"/>
                <w:szCs w:val="32"/>
              </w:rPr>
            </w:pPr>
            <w:r>
              <w:rPr>
                <w:b/>
                <w:bCs/>
                <w:sz w:val="32"/>
                <w:szCs w:val="32"/>
              </w:rPr>
              <w:t>окружающей среде</w:t>
            </w:r>
          </w:p>
          <w:p w14:paraId="227D3FFE" w14:textId="46E68749" w:rsidR="00B83A6A" w:rsidRPr="00FB2241" w:rsidRDefault="00B83A6A" w:rsidP="000E49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p>
        </w:tc>
        <w:tc>
          <w:tcPr>
            <w:tcW w:w="4590" w:type="dxa"/>
            <w:tcBorders>
              <w:top w:val="nil"/>
              <w:left w:val="nil"/>
              <w:bottom w:val="single" w:sz="36" w:space="0" w:color="auto"/>
              <w:right w:val="nil"/>
            </w:tcBorders>
          </w:tcPr>
          <w:p w14:paraId="204420ED" w14:textId="77777777" w:rsidR="00F47561" w:rsidRDefault="00F47561" w:rsidP="00F47561"/>
          <w:p w14:paraId="70AFF1CC" w14:textId="77777777" w:rsidR="00F47561" w:rsidRDefault="00F47561" w:rsidP="00482D16">
            <w:pPr>
              <w:ind w:left="394"/>
            </w:pPr>
            <w:r>
              <w:t>Distr.</w:t>
            </w:r>
          </w:p>
          <w:p w14:paraId="28DC06D0" w14:textId="77777777" w:rsidR="00F47561" w:rsidRDefault="00F47561" w:rsidP="00482D16">
            <w:pPr>
              <w:ind w:left="394"/>
            </w:pPr>
            <w:r>
              <w:t>GENERAL</w:t>
            </w:r>
          </w:p>
          <w:p w14:paraId="1BFE1C07" w14:textId="77777777" w:rsidR="00F47561" w:rsidRDefault="00F47561" w:rsidP="00482D16">
            <w:pPr>
              <w:ind w:left="394"/>
            </w:pPr>
          </w:p>
          <w:p w14:paraId="7E85F070" w14:textId="732F5168" w:rsidR="00F47561" w:rsidRPr="00FB2241" w:rsidRDefault="00F47561" w:rsidP="00482D16">
            <w:pPr>
              <w:ind w:left="394"/>
              <w:rPr>
                <w:lang w:val="en-US"/>
              </w:rPr>
            </w:pPr>
            <w:r>
              <w:fldChar w:fldCharType="begin"/>
            </w:r>
            <w:r w:rsidRPr="00A83C0A">
              <w:rPr>
                <w:lang w:val="en-CA"/>
              </w:rPr>
              <w:instrText xml:space="preserve"> DOCPROPERTY "Document number"  \* MERGEFORMAT </w:instrText>
            </w:r>
            <w:r>
              <w:fldChar w:fldCharType="separate"/>
            </w:r>
            <w:r w:rsidRPr="00A83C0A">
              <w:rPr>
                <w:lang w:val="en-CA"/>
              </w:rPr>
              <w:t>UNEP/</w:t>
            </w:r>
            <w:proofErr w:type="spellStart"/>
            <w:r w:rsidRPr="00A83C0A">
              <w:rPr>
                <w:lang w:val="en-CA"/>
              </w:rPr>
              <w:t>OzL.Pro</w:t>
            </w:r>
            <w:proofErr w:type="spellEnd"/>
            <w:r w:rsidRPr="00A83C0A">
              <w:rPr>
                <w:lang w:val="en-CA"/>
              </w:rPr>
              <w:t>/ExCom/</w:t>
            </w:r>
            <w:r w:rsidRPr="00A83C0A">
              <w:rPr>
                <w:lang w:val="en-CA" w:eastAsia="zh-CN"/>
              </w:rPr>
              <w:t>96/1</w:t>
            </w:r>
            <w:r>
              <w:fldChar w:fldCharType="end"/>
            </w:r>
            <w:r w:rsidR="001C68CB" w:rsidRPr="00FB2241">
              <w:rPr>
                <w:lang w:val="en-US"/>
              </w:rPr>
              <w:t>0</w:t>
            </w:r>
          </w:p>
          <w:p w14:paraId="7365E5DB" w14:textId="07E690E8" w:rsidR="00F47561" w:rsidRPr="00A83C0A" w:rsidRDefault="00F47561" w:rsidP="00482D16">
            <w:pPr>
              <w:ind w:left="394"/>
              <w:rPr>
                <w:lang w:val="en-CA" w:eastAsia="zh-CN"/>
              </w:rPr>
            </w:pPr>
            <w:r>
              <w:rPr>
                <w:lang w:eastAsia="zh-CN"/>
              </w:rPr>
              <w:fldChar w:fldCharType="begin"/>
            </w:r>
            <w:r w:rsidRPr="00A83C0A">
              <w:rPr>
                <w:lang w:val="en-CA" w:eastAsia="zh-CN"/>
              </w:rPr>
              <w:instrText xml:space="preserve"> DOCPROPERTY  "Revision date"  \* MERGEFORMAT </w:instrText>
            </w:r>
            <w:r>
              <w:rPr>
                <w:lang w:eastAsia="zh-CN"/>
              </w:rPr>
              <w:fldChar w:fldCharType="separate"/>
            </w:r>
            <w:r w:rsidR="0058418E" w:rsidRPr="00A83C0A">
              <w:rPr>
                <w:lang w:val="en-CA" w:eastAsia="zh-CN"/>
              </w:rPr>
              <w:t>11</w:t>
            </w:r>
            <w:r w:rsidRPr="00A83C0A">
              <w:rPr>
                <w:lang w:val="en-CA" w:eastAsia="zh-CN"/>
              </w:rPr>
              <w:t xml:space="preserve"> </w:t>
            </w:r>
            <w:r w:rsidR="0058418E" w:rsidRPr="00FB2241">
              <w:rPr>
                <w:lang w:val="en-US" w:eastAsia="zh-CN"/>
              </w:rPr>
              <w:t>April</w:t>
            </w:r>
            <w:r w:rsidRPr="00A83C0A">
              <w:rPr>
                <w:lang w:val="en-CA" w:eastAsia="zh-CN"/>
              </w:rPr>
              <w:t xml:space="preserve"> 2025</w:t>
            </w:r>
            <w:r>
              <w:rPr>
                <w:lang w:eastAsia="zh-CN"/>
              </w:rPr>
              <w:fldChar w:fldCharType="end"/>
            </w:r>
          </w:p>
          <w:p w14:paraId="272FF56D" w14:textId="77777777" w:rsidR="00F47561" w:rsidRPr="00A83C0A" w:rsidRDefault="00F47561" w:rsidP="00482D16">
            <w:pPr>
              <w:ind w:left="394"/>
              <w:rPr>
                <w:lang w:val="en-CA"/>
              </w:rPr>
            </w:pPr>
          </w:p>
          <w:p w14:paraId="75E71B9B" w14:textId="77777777" w:rsidR="00F47561" w:rsidRDefault="00F47561" w:rsidP="00482D16">
            <w:pPr>
              <w:ind w:left="394"/>
            </w:pPr>
            <w:r>
              <w:t>RUSSIAN</w:t>
            </w:r>
          </w:p>
          <w:p w14:paraId="4FBE132A" w14:textId="3E1AEE50" w:rsidR="00C15867" w:rsidRPr="00293851" w:rsidRDefault="00F47561" w:rsidP="00482D16">
            <w:pPr>
              <w:ind w:left="394"/>
            </w:pPr>
            <w:r>
              <w:t>ORIGINAL: ENGLISH</w:t>
            </w:r>
          </w:p>
        </w:tc>
      </w:tr>
    </w:tbl>
    <w:p w14:paraId="49065EA2" w14:textId="77777777" w:rsidR="008840C5" w:rsidRPr="008840C5" w:rsidRDefault="008840C5" w:rsidP="008840C5">
      <w:pPr>
        <w:jc w:val="left"/>
      </w:pPr>
      <w:r w:rsidRPr="008840C5">
        <w:t xml:space="preserve">ИСПОЛНИТЕЛЬНЫЙ КОМИТЕТ </w:t>
      </w:r>
      <w:r w:rsidRPr="008840C5">
        <w:br/>
        <w:t xml:space="preserve">  МНОГОСТОРОННЕГО ФОНДА ДЛЯ </w:t>
      </w:r>
    </w:p>
    <w:p w14:paraId="14695814" w14:textId="77777777" w:rsidR="008840C5" w:rsidRPr="008840C5" w:rsidRDefault="008840C5" w:rsidP="008840C5">
      <w:pPr>
        <w:jc w:val="left"/>
      </w:pPr>
      <w:r w:rsidRPr="008840C5">
        <w:t xml:space="preserve">  ОСУЩЕСТВЛЕНИЯ МОНРЕАЛЬСКОГО ПРОТОКОЛА</w:t>
      </w:r>
      <w:r w:rsidRPr="008840C5">
        <w:br/>
        <w:t>Девяносто шестое совещание</w:t>
      </w:r>
    </w:p>
    <w:p w14:paraId="2864A7F9" w14:textId="77777777" w:rsidR="008840C5" w:rsidRPr="008840C5" w:rsidRDefault="008840C5" w:rsidP="008840C5">
      <w:pPr>
        <w:jc w:val="left"/>
      </w:pPr>
      <w:r w:rsidRPr="008840C5">
        <w:rPr>
          <w:lang w:eastAsia="zh-CN"/>
        </w:rPr>
        <w:t>Монреаль, 26-30 мая 2025 года</w:t>
      </w:r>
    </w:p>
    <w:p w14:paraId="59A1303C" w14:textId="3D611F50" w:rsidR="0079781A" w:rsidRPr="00293851" w:rsidRDefault="008840C5" w:rsidP="008840C5">
      <w:pPr>
        <w:jc w:val="left"/>
      </w:pPr>
      <w:r w:rsidRPr="008840C5">
        <w:t xml:space="preserve">Пункт </w:t>
      </w:r>
      <w:r w:rsidRPr="00FB2241">
        <w:t>6</w:t>
      </w:r>
      <w:r w:rsidR="006674EF" w:rsidRPr="00FB2241">
        <w:t>(</w:t>
      </w:r>
      <w:r w:rsidR="006674EF">
        <w:rPr>
          <w:lang w:val="fr-FR"/>
        </w:rPr>
        <w:t>e</w:t>
      </w:r>
      <w:r w:rsidR="006674EF" w:rsidRPr="00FB2241">
        <w:t>)</w:t>
      </w:r>
      <w:r w:rsidRPr="008840C5">
        <w:t xml:space="preserve"> предварительной повестки дня</w:t>
      </w:r>
      <w:r w:rsidRPr="008840C5">
        <w:rPr>
          <w:vertAlign w:val="superscript"/>
          <w:lang w:val="en-US"/>
        </w:rPr>
        <w:footnoteReference w:id="1"/>
      </w:r>
    </w:p>
    <w:p w14:paraId="65BFBC6B" w14:textId="77777777" w:rsidR="00066CE8" w:rsidRPr="00293851" w:rsidRDefault="00066CE8" w:rsidP="00857077">
      <w:pPr>
        <w:jc w:val="left"/>
      </w:pPr>
    </w:p>
    <w:p w14:paraId="07AC548D" w14:textId="77777777" w:rsidR="004E7F9C" w:rsidRPr="00A83C0A" w:rsidRDefault="004E7F9C" w:rsidP="00BE679A">
      <w:pPr>
        <w:pStyle w:val="Title1"/>
        <w:spacing w:after="240"/>
        <w:jc w:val="left"/>
        <w:rPr>
          <w:b w:val="0"/>
        </w:rPr>
      </w:pPr>
    </w:p>
    <w:p w14:paraId="1D54731E" w14:textId="77777777" w:rsidR="00177DD6" w:rsidRPr="0064216C" w:rsidRDefault="004B09A0" w:rsidP="00177DD6">
      <w:pPr>
        <w:pStyle w:val="Title1"/>
        <w:rPr>
          <w:sz w:val="24"/>
          <w:szCs w:val="24"/>
        </w:rPr>
      </w:pPr>
      <w:r>
        <w:rPr>
          <w:sz w:val="24"/>
        </w:rPr>
        <w:t>Обновленная информация, подготовленная подразделением ЮНЕП «ОзонЭкшн», о ходе реализации программы действий, содержащейся в окончательном докладе об оценке региональных сетей национальных сотрудников по озону</w:t>
      </w:r>
    </w:p>
    <w:p w14:paraId="79346C7A" w14:textId="36714315" w:rsidR="004E7F9C" w:rsidRPr="0064216C" w:rsidRDefault="004B09A0" w:rsidP="00215801">
      <w:pPr>
        <w:pStyle w:val="Title1"/>
        <w:spacing w:after="240"/>
        <w:rPr>
          <w:sz w:val="24"/>
          <w:szCs w:val="24"/>
        </w:rPr>
      </w:pPr>
      <w:r>
        <w:rPr>
          <w:sz w:val="24"/>
        </w:rPr>
        <w:t>(РЕШЕНИЕ 92/5(</w:t>
      </w:r>
      <w:r>
        <w:rPr>
          <w:caps w:val="0"/>
          <w:sz w:val="24"/>
        </w:rPr>
        <w:t>e</w:t>
      </w:r>
      <w:r>
        <w:rPr>
          <w:sz w:val="24"/>
        </w:rPr>
        <w:t>))</w:t>
      </w:r>
    </w:p>
    <w:p w14:paraId="6B327A8E" w14:textId="570465FC" w:rsidR="008C5738" w:rsidRPr="0064216C" w:rsidRDefault="00215801" w:rsidP="0064216C">
      <w:pPr>
        <w:pStyle w:val="StyleHeader4Para4Left0Firstline0"/>
        <w:numPr>
          <w:ilvl w:val="0"/>
          <w:numId w:val="0"/>
        </w:numPr>
        <w:spacing w:after="360"/>
        <w:jc w:val="center"/>
        <w:rPr>
          <w:b/>
          <w:sz w:val="24"/>
          <w:szCs w:val="24"/>
        </w:rPr>
      </w:pPr>
      <w:r>
        <w:rPr>
          <w:b/>
          <w:sz w:val="24"/>
        </w:rPr>
        <w:t>Записка, подготовленная Старшим сотрудником по мониторингу и оценке</w:t>
      </w:r>
    </w:p>
    <w:p w14:paraId="008F0040" w14:textId="7202C27D" w:rsidR="00610DBE" w:rsidRPr="00293851" w:rsidRDefault="00610DBE" w:rsidP="005E17D9">
      <w:pPr>
        <w:pStyle w:val="Heading1"/>
      </w:pPr>
      <w:r>
        <w:t>На 92-м совещании Старший сотрудник по мониторингу и оценке (ССМО) представил</w:t>
      </w:r>
      <w:r w:rsidR="00096394">
        <w:t>а</w:t>
      </w:r>
      <w:r>
        <w:t xml:space="preserve"> окончательный доклад об оценке региональных сетей национальных сотрудников по озону.</w:t>
      </w:r>
      <w:r w:rsidR="00A83C0A" w:rsidRPr="00293851">
        <w:rPr>
          <w:rStyle w:val="FootnoteReference"/>
        </w:rPr>
        <w:footnoteReference w:id="2"/>
      </w:r>
      <w:r w:rsidR="00A83C0A">
        <w:rPr>
          <w:rFonts w:hint="eastAsia"/>
          <w:lang w:eastAsia="zh-CN"/>
        </w:rPr>
        <w:t xml:space="preserve"> </w:t>
      </w:r>
      <w:r>
        <w:t xml:space="preserve"> Впоследствии Исполнительный комитет, в частности, просил </w:t>
      </w:r>
      <w:r w:rsidR="00005F48">
        <w:t>программу</w:t>
      </w:r>
      <w:r>
        <w:t xml:space="preserve"> ЮНЕП «ОзонЭкшн» представить на 96-м совещани</w:t>
      </w:r>
      <w:r w:rsidR="00096394">
        <w:t>и</w:t>
      </w:r>
      <w:r>
        <w:t xml:space="preserve"> доклад о достигнутых результатах в предлагаемых направлениях работы, рекомендованных в докладе об оценке (решение 92/5(e)).</w:t>
      </w:r>
    </w:p>
    <w:p w14:paraId="0FEC29DC" w14:textId="773E59AB" w:rsidR="00483E96" w:rsidRPr="00293851" w:rsidRDefault="000749DD" w:rsidP="003B3533">
      <w:pPr>
        <w:pStyle w:val="Heading1"/>
      </w:pPr>
      <w:r>
        <w:t>Настоящая записка представляет содержащийся в приложении доклад, подготовленный программой ЮНЕП «ОзонЭкшн» для информирования Исполнительного комитета о достигнутых результатах по семи направлениям работы, включенных в программу работы, определенную в пункте 19 доклада об оценке. Эти меры направлены на дальнейшее повышение эффективности деятельности региональных сетей и охватывают следующие аспекты:</w:t>
      </w:r>
      <w:r w:rsidR="003E19B2">
        <w:t xml:space="preserve"> </w:t>
      </w:r>
    </w:p>
    <w:p w14:paraId="10137B2A" w14:textId="251E9ED2" w:rsidR="001D0045" w:rsidRPr="00293851" w:rsidRDefault="001D0045" w:rsidP="005E17D9">
      <w:pPr>
        <w:pStyle w:val="Heading2"/>
      </w:pPr>
      <w:r>
        <w:t>планирование и организация совещаний сетей;</w:t>
      </w:r>
    </w:p>
    <w:p w14:paraId="5668AC3C" w14:textId="729EF6A1" w:rsidR="001D0045" w:rsidRPr="00293851" w:rsidRDefault="001D0045" w:rsidP="005E17D9">
      <w:pPr>
        <w:pStyle w:val="Heading2"/>
      </w:pPr>
      <w:r>
        <w:t>итоги совещаний и последующая деятельность по выполнению рекомендаций;</w:t>
      </w:r>
    </w:p>
    <w:p w14:paraId="08A4598F" w14:textId="2F42B485" w:rsidR="001D0045" w:rsidRPr="00293851" w:rsidRDefault="001D0045" w:rsidP="005E17D9">
      <w:pPr>
        <w:pStyle w:val="Heading2"/>
      </w:pPr>
      <w:r>
        <w:t>взаимообогощающее сотрудничество между регионами;</w:t>
      </w:r>
    </w:p>
    <w:p w14:paraId="240C7BAC" w14:textId="2D142646" w:rsidR="001D0045" w:rsidRPr="00293851" w:rsidRDefault="001D0045" w:rsidP="005E17D9">
      <w:pPr>
        <w:pStyle w:val="Heading2"/>
      </w:pPr>
      <w:r>
        <w:t>расширение круга участников совещаний сетей;</w:t>
      </w:r>
    </w:p>
    <w:p w14:paraId="0DF13C38" w14:textId="79D5BA08" w:rsidR="001D0045" w:rsidRPr="00293851" w:rsidRDefault="001D0045" w:rsidP="005E17D9">
      <w:pPr>
        <w:pStyle w:val="Heading2"/>
      </w:pPr>
      <w:r>
        <w:lastRenderedPageBreak/>
        <w:t>включение в повестку дня целей в области устойчивого развития;</w:t>
      </w:r>
    </w:p>
    <w:p w14:paraId="7A9FF5CD" w14:textId="4E896455" w:rsidR="001D0045" w:rsidRPr="00293851" w:rsidRDefault="001D0045" w:rsidP="005E17D9">
      <w:pPr>
        <w:pStyle w:val="Heading2"/>
      </w:pPr>
      <w:r>
        <w:t>учет гендерной проблематики;</w:t>
      </w:r>
    </w:p>
    <w:p w14:paraId="65A5A1EC" w14:textId="28E2AF11" w:rsidR="001D0045" w:rsidRPr="00293851" w:rsidRDefault="001D0045" w:rsidP="00D06126">
      <w:pPr>
        <w:pStyle w:val="Heading2"/>
        <w:keepLines/>
      </w:pPr>
      <w:r>
        <w:t>участие учреждений-исполнителей и двусторонних учреждений в совещаниях; и</w:t>
      </w:r>
    </w:p>
    <w:p w14:paraId="5142F08F" w14:textId="4D29B093" w:rsidR="001D0045" w:rsidRPr="00293851" w:rsidRDefault="001D0045" w:rsidP="00D06126">
      <w:pPr>
        <w:pStyle w:val="Heading2"/>
        <w:keepLines/>
      </w:pPr>
      <w:r>
        <w:t>дальнейшее развитие виртуальных форм</w:t>
      </w:r>
      <w:r w:rsidR="004154CB">
        <w:t>атов</w:t>
      </w:r>
      <w:r>
        <w:t xml:space="preserve"> работы.</w:t>
      </w:r>
    </w:p>
    <w:p w14:paraId="0A02B57B" w14:textId="78F4AD4D" w:rsidR="004C2DA9" w:rsidRPr="00293851" w:rsidRDefault="003E0A2A" w:rsidP="005E17D9">
      <w:pPr>
        <w:pStyle w:val="Heading1"/>
      </w:pPr>
      <w:r>
        <w:t xml:space="preserve">В соответствии с решением 92/5(f) ССМО представит дополнительный доклад о ходе выполнения рекомендаций по итогам оценки на </w:t>
      </w:r>
      <w:r w:rsidR="002311B8" w:rsidRPr="00FB2241">
        <w:t>97-</w:t>
      </w:r>
      <w:r w:rsidR="002311B8">
        <w:t>м</w:t>
      </w:r>
      <w:r>
        <w:t xml:space="preserve"> совещании. При подготовке доклада будут учитываться обсуждения и решения, принятые в ходе </w:t>
      </w:r>
      <w:r w:rsidR="004010B8">
        <w:t>96-го</w:t>
      </w:r>
      <w:r>
        <w:t xml:space="preserve"> совещания в отношении подготовленного программой ЮНЕП «ОзонЭкшн» доклада, содержащего</w:t>
      </w:r>
      <w:r w:rsidR="004010B8">
        <w:t>ся</w:t>
      </w:r>
      <w:r>
        <w:t xml:space="preserve"> в приложении к настоящему документу.</w:t>
      </w:r>
    </w:p>
    <w:p w14:paraId="3B699253" w14:textId="77777777" w:rsidR="00E85409" w:rsidRPr="00293851" w:rsidRDefault="00E85409" w:rsidP="004E7F9C"/>
    <w:p w14:paraId="0FE8B35F" w14:textId="77777777" w:rsidR="00034D55" w:rsidRDefault="00034D55" w:rsidP="004E7F9C">
      <w:pPr>
        <w:sectPr w:rsidR="00034D55"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A47990A" w14:textId="77777777" w:rsidR="00E85409" w:rsidRPr="00293851" w:rsidRDefault="00E85409" w:rsidP="004E7F9C"/>
    <w:p w14:paraId="6D360599" w14:textId="39867D34" w:rsidR="00034D55" w:rsidRPr="003C10AC" w:rsidRDefault="00975960" w:rsidP="003C10AC">
      <w:pPr>
        <w:spacing w:after="120"/>
        <w:jc w:val="center"/>
        <w:rPr>
          <w:b/>
          <w:bCs/>
          <w:sz w:val="24"/>
          <w:szCs w:val="24"/>
        </w:rPr>
      </w:pPr>
      <w:r>
        <w:rPr>
          <w:b/>
          <w:sz w:val="24"/>
        </w:rPr>
        <w:t>ОЦЕНКА РЕГИОНАЛЬНЫХ СЕТЕЙ – ДЕЯТЕЛЬНОСТЬ ЮНЕП ПО РЕАЛИЗАЦИИ ПРОГРАММЫ ДЕЙСТВИЙ</w:t>
      </w:r>
    </w:p>
    <w:p w14:paraId="4C81A05D" w14:textId="799613B8" w:rsidR="00034D55" w:rsidRPr="003C10AC" w:rsidRDefault="00D21F28" w:rsidP="00975960">
      <w:pPr>
        <w:spacing w:after="240"/>
        <w:jc w:val="center"/>
        <w:rPr>
          <w:b/>
          <w:bCs/>
          <w:sz w:val="24"/>
          <w:szCs w:val="24"/>
        </w:rPr>
      </w:pPr>
      <w:r>
        <w:rPr>
          <w:b/>
          <w:sz w:val="24"/>
        </w:rPr>
        <w:t xml:space="preserve">ДОКЛАД </w:t>
      </w:r>
      <w:r w:rsidR="005F1DEA" w:rsidRPr="005F1DEA">
        <w:rPr>
          <w:b/>
          <w:bCs/>
          <w:sz w:val="24"/>
        </w:rPr>
        <w:t>П</w:t>
      </w:r>
      <w:r w:rsidR="0031050F">
        <w:rPr>
          <w:b/>
          <w:bCs/>
          <w:sz w:val="24"/>
        </w:rPr>
        <w:t>РОГРАММЫ</w:t>
      </w:r>
      <w:r w:rsidR="005F1DEA">
        <w:rPr>
          <w:sz w:val="24"/>
        </w:rPr>
        <w:t xml:space="preserve"> </w:t>
      </w:r>
      <w:r>
        <w:rPr>
          <w:b/>
          <w:sz w:val="24"/>
        </w:rPr>
        <w:t xml:space="preserve">ЮНЕП «ОЗОНЭКШН» </w:t>
      </w:r>
    </w:p>
    <w:p w14:paraId="23F1EB46" w14:textId="7641AA35" w:rsidR="00034D55" w:rsidRPr="00975960" w:rsidRDefault="00034D55" w:rsidP="00034D55">
      <w:pPr>
        <w:spacing w:after="240"/>
        <w:rPr>
          <w:rFonts w:asciiTheme="majorBidi" w:hAnsiTheme="majorBidi" w:cstheme="majorBidi"/>
        </w:rPr>
      </w:pPr>
      <w:r>
        <w:rPr>
          <w:rFonts w:asciiTheme="majorBidi" w:hAnsiTheme="majorBidi"/>
        </w:rPr>
        <w:t>Представленные ниже ответные меры подготовлены на основе процесса консультаций с координаторами региональных сетей и анализа документов (повесток дня, концептуальных записок и докладов совещаний) 21 совещания</w:t>
      </w:r>
      <w:r w:rsidR="000C3C14">
        <w:rPr>
          <w:rFonts w:asciiTheme="majorBidi" w:hAnsiTheme="majorBidi"/>
        </w:rPr>
        <w:t xml:space="preserve">, </w:t>
      </w:r>
      <w:r w:rsidR="0064144F">
        <w:rPr>
          <w:rFonts w:asciiTheme="majorBidi" w:hAnsiTheme="majorBidi"/>
        </w:rPr>
        <w:t xml:space="preserve">включая совещания </w:t>
      </w:r>
      <w:r>
        <w:rPr>
          <w:rFonts w:asciiTheme="majorBidi" w:hAnsiTheme="majorBidi"/>
        </w:rPr>
        <w:t>сети и тематическ</w:t>
      </w:r>
      <w:r w:rsidR="0064144F">
        <w:rPr>
          <w:rFonts w:asciiTheme="majorBidi" w:hAnsiTheme="majorBidi"/>
        </w:rPr>
        <w:t>ие</w:t>
      </w:r>
      <w:r>
        <w:rPr>
          <w:rFonts w:asciiTheme="majorBidi" w:hAnsiTheme="majorBidi"/>
        </w:rPr>
        <w:t xml:space="preserve"> совещания, прошедши</w:t>
      </w:r>
      <w:r w:rsidR="000B642E">
        <w:rPr>
          <w:rFonts w:asciiTheme="majorBidi" w:hAnsiTheme="majorBidi"/>
        </w:rPr>
        <w:t>е</w:t>
      </w:r>
      <w:r>
        <w:rPr>
          <w:rFonts w:asciiTheme="majorBidi" w:hAnsiTheme="majorBidi"/>
        </w:rPr>
        <w:t xml:space="preserve"> в период с июня 2023 года по декабрь 2024 года.</w:t>
      </w:r>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2357"/>
        <w:gridCol w:w="4224"/>
        <w:gridCol w:w="6369"/>
      </w:tblGrid>
      <w:tr w:rsidR="00BC1FA3" w:rsidRPr="00975960" w14:paraId="63A5EC70" w14:textId="77777777" w:rsidTr="001D2267">
        <w:trPr>
          <w:tblHeader/>
        </w:trPr>
        <w:tc>
          <w:tcPr>
            <w:tcW w:w="828" w:type="pct"/>
            <w:shd w:val="clear" w:color="auto" w:fill="auto"/>
          </w:tcPr>
          <w:p w14:paraId="12DBADF4" w14:textId="77777777" w:rsidR="00034D55" w:rsidRPr="00975960" w:rsidRDefault="00034D55" w:rsidP="00D2352D">
            <w:pPr>
              <w:jc w:val="center"/>
              <w:rPr>
                <w:rFonts w:asciiTheme="majorBidi" w:hAnsiTheme="majorBidi" w:cstheme="majorBidi"/>
                <w:b/>
                <w:bCs/>
                <w:sz w:val="20"/>
                <w:szCs w:val="20"/>
              </w:rPr>
            </w:pPr>
            <w:r>
              <w:rPr>
                <w:rFonts w:asciiTheme="majorBidi" w:hAnsiTheme="majorBidi"/>
                <w:b/>
                <w:sz w:val="20"/>
              </w:rPr>
              <w:t>Направление работы</w:t>
            </w:r>
          </w:p>
        </w:tc>
        <w:tc>
          <w:tcPr>
            <w:tcW w:w="1672" w:type="pct"/>
            <w:shd w:val="clear" w:color="auto" w:fill="auto"/>
          </w:tcPr>
          <w:p w14:paraId="10AD3519" w14:textId="77777777" w:rsidR="00034D55" w:rsidRPr="00975960" w:rsidRDefault="00034D55" w:rsidP="00D2352D">
            <w:pPr>
              <w:jc w:val="center"/>
              <w:rPr>
                <w:rFonts w:asciiTheme="majorBidi" w:hAnsiTheme="majorBidi" w:cstheme="majorBidi"/>
                <w:b/>
                <w:bCs/>
                <w:sz w:val="20"/>
                <w:szCs w:val="20"/>
              </w:rPr>
            </w:pPr>
            <w:r>
              <w:rPr>
                <w:rFonts w:asciiTheme="majorBidi" w:hAnsiTheme="majorBidi"/>
                <w:b/>
                <w:sz w:val="20"/>
              </w:rPr>
              <w:t>Результаты оценки</w:t>
            </w:r>
          </w:p>
        </w:tc>
        <w:tc>
          <w:tcPr>
            <w:tcW w:w="2500" w:type="pct"/>
            <w:shd w:val="clear" w:color="auto" w:fill="auto"/>
          </w:tcPr>
          <w:p w14:paraId="5FDAB02F" w14:textId="77777777" w:rsidR="00034D55" w:rsidRPr="00975960" w:rsidRDefault="00034D55" w:rsidP="00D2352D">
            <w:pPr>
              <w:jc w:val="center"/>
              <w:rPr>
                <w:rFonts w:asciiTheme="majorBidi" w:hAnsiTheme="majorBidi" w:cstheme="majorBidi"/>
                <w:b/>
                <w:bCs/>
                <w:sz w:val="20"/>
                <w:szCs w:val="20"/>
              </w:rPr>
            </w:pPr>
            <w:r>
              <w:rPr>
                <w:rFonts w:asciiTheme="majorBidi" w:hAnsiTheme="majorBidi"/>
                <w:b/>
                <w:sz w:val="20"/>
              </w:rPr>
              <w:t>Ответные меры</w:t>
            </w:r>
          </w:p>
        </w:tc>
      </w:tr>
      <w:tr w:rsidR="00BC1FA3" w:rsidRPr="00975960" w14:paraId="63265C20" w14:textId="77777777" w:rsidTr="001D2267">
        <w:tc>
          <w:tcPr>
            <w:tcW w:w="828" w:type="pct"/>
          </w:tcPr>
          <w:p w14:paraId="6F6C7E12" w14:textId="77777777" w:rsidR="00034D55" w:rsidRPr="00975960" w:rsidRDefault="00034D55" w:rsidP="001D2267">
            <w:pPr>
              <w:pStyle w:val="Heading2"/>
              <w:spacing w:after="0"/>
              <w:ind w:left="337" w:hanging="360"/>
              <w:jc w:val="left"/>
              <w:rPr>
                <w:sz w:val="20"/>
                <w:szCs w:val="20"/>
              </w:rPr>
            </w:pPr>
            <w:r>
              <w:rPr>
                <w:sz w:val="20"/>
              </w:rPr>
              <w:t>планирование и организация совещаний сетей</w:t>
            </w:r>
          </w:p>
        </w:tc>
        <w:tc>
          <w:tcPr>
            <w:tcW w:w="1672" w:type="pct"/>
          </w:tcPr>
          <w:p w14:paraId="302D5C45" w14:textId="76688297" w:rsidR="00034D55" w:rsidRPr="00975960" w:rsidRDefault="00034D55" w:rsidP="001D2267">
            <w:pPr>
              <w:jc w:val="left"/>
              <w:rPr>
                <w:rFonts w:asciiTheme="majorBidi" w:hAnsiTheme="majorBidi" w:cstheme="majorBidi"/>
                <w:sz w:val="20"/>
                <w:szCs w:val="20"/>
              </w:rPr>
            </w:pPr>
            <w:r>
              <w:rPr>
                <w:rFonts w:asciiTheme="majorBidi" w:hAnsiTheme="majorBidi"/>
                <w:sz w:val="20"/>
              </w:rPr>
              <w:t>Руководство программы ЮНЕП «ОзонЭкшн» могло бы разработать общий план, содержащий четко определенные этапы процесса и соответствующие руководящие принципы подготовки совещаний – начиная от формирования повестки дня до решения логистических вопросов,</w:t>
            </w:r>
            <w:r w:rsidR="000B642E">
              <w:rPr>
                <w:rFonts w:asciiTheme="majorBidi" w:hAnsiTheme="majorBidi"/>
                <w:sz w:val="20"/>
              </w:rPr>
              <w:t xml:space="preserve"> –</w:t>
            </w:r>
            <w:r>
              <w:rPr>
                <w:rFonts w:asciiTheme="majorBidi" w:hAnsiTheme="majorBidi"/>
                <w:sz w:val="20"/>
              </w:rPr>
              <w:t xml:space="preserve"> с целью совершенствования планирования и координации. Процесс консультаций по формированию повестки дня должен начинаться на более раннем этапе, чтобы обеспечить учет мнений всех заинтересованных сторон и их надлежащее отражение в окончательной повестке дня;</w:t>
            </w:r>
          </w:p>
          <w:p w14:paraId="573993EA" w14:textId="77777777" w:rsidR="00034D55" w:rsidRPr="00975960" w:rsidRDefault="00034D55" w:rsidP="001D2267">
            <w:pPr>
              <w:jc w:val="left"/>
              <w:rPr>
                <w:rFonts w:asciiTheme="majorBidi" w:hAnsiTheme="majorBidi" w:cstheme="majorBidi"/>
                <w:b/>
                <w:bCs/>
                <w:sz w:val="20"/>
                <w:szCs w:val="20"/>
              </w:rPr>
            </w:pPr>
          </w:p>
        </w:tc>
        <w:tc>
          <w:tcPr>
            <w:tcW w:w="2500" w:type="pct"/>
          </w:tcPr>
          <w:p w14:paraId="42FE6427" w14:textId="2C391390" w:rsidR="00034D55" w:rsidRPr="00975960" w:rsidRDefault="00034D55" w:rsidP="001D2267">
            <w:pPr>
              <w:spacing w:after="120"/>
              <w:jc w:val="left"/>
              <w:rPr>
                <w:sz w:val="20"/>
                <w:szCs w:val="20"/>
              </w:rPr>
            </w:pPr>
            <w:r>
              <w:rPr>
                <w:sz w:val="20"/>
              </w:rPr>
              <w:t>ЮНЕП разработала и утвердила общий график, определяющий основные этапы процессов планирования до, во время и после проведения совещаний. Этот сквозной график охватывает все аспекты – от логистических вопросов до формирования повестки дня и подготовки докладов, включая этапы, служащие ориентиром при подготовке совещаний.</w:t>
            </w:r>
          </w:p>
          <w:p w14:paraId="3A19CBD3" w14:textId="24B04C50" w:rsidR="00034D55" w:rsidRPr="00975960" w:rsidRDefault="00034D55" w:rsidP="001D2267">
            <w:pPr>
              <w:spacing w:after="120"/>
              <w:jc w:val="left"/>
              <w:rPr>
                <w:sz w:val="20"/>
                <w:szCs w:val="20"/>
              </w:rPr>
            </w:pPr>
            <w:r>
              <w:rPr>
                <w:sz w:val="20"/>
              </w:rPr>
              <w:t>График был подготовлен на основе консультаций с региональной группой и анализа примеров документов, контрольных списков, процедур организации совещаний, форматов служебных записок, докладов и т.д.</w:t>
            </w:r>
          </w:p>
          <w:p w14:paraId="32BDC85E" w14:textId="390B7683" w:rsidR="00034D55" w:rsidRPr="00975960" w:rsidRDefault="00034D55" w:rsidP="001D2267">
            <w:pPr>
              <w:spacing w:after="120"/>
              <w:jc w:val="left"/>
              <w:rPr>
                <w:sz w:val="20"/>
                <w:szCs w:val="20"/>
              </w:rPr>
            </w:pPr>
            <w:r>
              <w:rPr>
                <w:sz w:val="20"/>
              </w:rPr>
              <w:t>Планирование совещаний зависит от множества факторов, часть которых находится вне контроля ЮНЕП, поэтому установленные сроки носят рекомендательный характер и в отдельных случаях могут корректироваться с учетом конкретных обстоятельств. Кроме того, региональные группы ПСС подчеркнули необходимость сохранения определенной гибкости для учета региональных особенностей.</w:t>
            </w:r>
          </w:p>
          <w:p w14:paraId="1EC67A98" w14:textId="73108920" w:rsidR="00034D55" w:rsidRPr="00975960" w:rsidRDefault="00034D55" w:rsidP="001D2267">
            <w:pPr>
              <w:spacing w:after="120"/>
              <w:jc w:val="left"/>
              <w:rPr>
                <w:sz w:val="20"/>
                <w:szCs w:val="20"/>
              </w:rPr>
            </w:pPr>
            <w:r>
              <w:rPr>
                <w:sz w:val="20"/>
              </w:rPr>
              <w:t>Ряд элементов, касающи</w:t>
            </w:r>
            <w:r w:rsidR="004D248E">
              <w:rPr>
                <w:sz w:val="20"/>
              </w:rPr>
              <w:t>х</w:t>
            </w:r>
            <w:r>
              <w:rPr>
                <w:sz w:val="20"/>
              </w:rPr>
              <w:t xml:space="preserve">ся ключевых этапов организации, таких как подготовка внутренних служебных записок об утверждении организации совещаний и выделение бюджетных средств, были стандартизированы. </w:t>
            </w:r>
          </w:p>
          <w:p w14:paraId="74E32541" w14:textId="63BC6129" w:rsidR="00034D55" w:rsidRPr="00975960" w:rsidRDefault="00034D55" w:rsidP="001D2267">
            <w:pPr>
              <w:spacing w:after="120"/>
              <w:jc w:val="left"/>
              <w:rPr>
                <w:sz w:val="20"/>
                <w:szCs w:val="20"/>
              </w:rPr>
            </w:pPr>
            <w:r>
              <w:rPr>
                <w:sz w:val="20"/>
              </w:rPr>
              <w:t>Что касается процесса консультаций по формированию повестки дня, то в соответствии с новым графиком его начало перенесено на более ранний этап и предполагает активное участие и выражение своих позиций всем</w:t>
            </w:r>
            <w:r w:rsidR="004B77E5">
              <w:rPr>
                <w:sz w:val="20"/>
              </w:rPr>
              <w:t>и</w:t>
            </w:r>
            <w:r>
              <w:rPr>
                <w:sz w:val="20"/>
              </w:rPr>
              <w:t xml:space="preserve"> заинтересованными сторонами.</w:t>
            </w:r>
          </w:p>
          <w:p w14:paraId="49191ACF" w14:textId="079B46B1" w:rsidR="00034D55" w:rsidRPr="00975960" w:rsidRDefault="00034D55" w:rsidP="001D2267">
            <w:pPr>
              <w:spacing w:after="120"/>
              <w:jc w:val="left"/>
              <w:rPr>
                <w:rFonts w:asciiTheme="majorBidi" w:hAnsiTheme="majorBidi" w:cstheme="majorBidi"/>
                <w:sz w:val="20"/>
                <w:szCs w:val="20"/>
              </w:rPr>
            </w:pPr>
            <w:r>
              <w:rPr>
                <w:sz w:val="20"/>
              </w:rPr>
              <w:t xml:space="preserve">Разные группы ПСС используют различные методы консультаций для получения предложений от членов </w:t>
            </w:r>
            <w:r w:rsidR="004B77E5">
              <w:rPr>
                <w:sz w:val="20"/>
              </w:rPr>
              <w:t>с</w:t>
            </w:r>
            <w:r>
              <w:rPr>
                <w:sz w:val="20"/>
              </w:rPr>
              <w:t xml:space="preserve">ети и партнеров относительно тем </w:t>
            </w:r>
            <w:r>
              <w:rPr>
                <w:sz w:val="20"/>
              </w:rPr>
              <w:lastRenderedPageBreak/>
              <w:t>повестки дня, но все предложения должным образом рассматриваются и отражаются в итоговом документе.</w:t>
            </w:r>
          </w:p>
        </w:tc>
      </w:tr>
      <w:tr w:rsidR="00BC1FA3" w:rsidRPr="00975960" w14:paraId="369A2915" w14:textId="77777777" w:rsidTr="001D2267">
        <w:tc>
          <w:tcPr>
            <w:tcW w:w="828" w:type="pct"/>
          </w:tcPr>
          <w:p w14:paraId="51A92B2A" w14:textId="77777777" w:rsidR="00034D55" w:rsidRPr="00975960" w:rsidRDefault="00034D55" w:rsidP="001D2267">
            <w:pPr>
              <w:pStyle w:val="Heading2"/>
              <w:spacing w:after="0"/>
              <w:ind w:left="337" w:hanging="360"/>
              <w:jc w:val="left"/>
              <w:rPr>
                <w:sz w:val="20"/>
                <w:szCs w:val="20"/>
              </w:rPr>
            </w:pPr>
            <w:r>
              <w:rPr>
                <w:sz w:val="20"/>
              </w:rPr>
              <w:lastRenderedPageBreak/>
              <w:t>итоги совещаний и последующая деятельность по выполнению рекомендаций</w:t>
            </w:r>
          </w:p>
        </w:tc>
        <w:tc>
          <w:tcPr>
            <w:tcW w:w="1672" w:type="pct"/>
          </w:tcPr>
          <w:p w14:paraId="61E9C78B" w14:textId="3D7B359A" w:rsidR="00034D55" w:rsidRPr="00975960" w:rsidRDefault="00034D55" w:rsidP="001D2267">
            <w:pPr>
              <w:jc w:val="left"/>
              <w:rPr>
                <w:rFonts w:asciiTheme="majorBidi" w:hAnsiTheme="majorBidi" w:cstheme="majorBidi"/>
                <w:sz w:val="20"/>
                <w:szCs w:val="20"/>
              </w:rPr>
            </w:pPr>
            <w:r>
              <w:rPr>
                <w:rFonts w:asciiTheme="majorBidi" w:hAnsiTheme="majorBidi"/>
                <w:sz w:val="20"/>
              </w:rPr>
              <w:t>Руководство «Озонэкшн» могло бы разработать общие руководящие принципы для региональных координаторов, чтобы способствовать созданию общего формата итоговых докладов, включающих окончательную повестку дня и список участников в разбивке по полу. Такой доклад также должен содержать информацию о ходе выполнения рекомендаций предыдущих совещаний и включать новые рекомендации, результаты осуществления которых будут рассматриваться на следующем совещании. Он должен быть размещен на портале «Озонэкшн» в течение месяца после закрытия совещания. Такой согласованный подход будет способствовать выявлению общих приоритетных вопросов для всех стран, действующих в рамках статьи 5. Это, в свою очередь, позволит группам «Озонэкшн» сосредоточить усилия на разработке адресных мер поддержки на основе результатов совещаний;</w:t>
            </w:r>
          </w:p>
        </w:tc>
        <w:tc>
          <w:tcPr>
            <w:tcW w:w="2500" w:type="pct"/>
          </w:tcPr>
          <w:p w14:paraId="68740079" w14:textId="1EB9CD67" w:rsidR="00034D55" w:rsidRPr="00975960" w:rsidRDefault="00034D55" w:rsidP="001D2267">
            <w:pPr>
              <w:spacing w:after="120"/>
              <w:jc w:val="left"/>
              <w:rPr>
                <w:sz w:val="20"/>
                <w:szCs w:val="20"/>
              </w:rPr>
            </w:pPr>
            <w:r>
              <w:rPr>
                <w:sz w:val="20"/>
              </w:rPr>
              <w:t>ЮНЕП разработала шаблон общих элементов докладов совещаний сет</w:t>
            </w:r>
            <w:r w:rsidR="00925F7B">
              <w:rPr>
                <w:sz w:val="20"/>
              </w:rPr>
              <w:t>ей</w:t>
            </w:r>
            <w:r>
              <w:rPr>
                <w:sz w:val="20"/>
              </w:rPr>
              <w:t xml:space="preserve">, который включает в себя окончательную повестку дня, список участников </w:t>
            </w:r>
            <w:r w:rsidR="00925F7B">
              <w:rPr>
                <w:rFonts w:asciiTheme="majorBidi" w:hAnsiTheme="majorBidi"/>
                <w:sz w:val="20"/>
              </w:rPr>
              <w:t xml:space="preserve">в разбивке </w:t>
            </w:r>
            <w:r>
              <w:rPr>
                <w:sz w:val="20"/>
              </w:rPr>
              <w:t>по полу, информацию о ходе выполнения рекомендаций предыдущих совещаний и новые рекомендации, результаты осуществления которых будут рассматриваться на следующем совещании.</w:t>
            </w:r>
          </w:p>
          <w:p w14:paraId="4543016A" w14:textId="77777777"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Установленный график подготовки отчетности предусматривает обязательное размещение итогового доклада совещания на портале «Озонэкшн» в течение одного месяца после его завершения.</w:t>
            </w:r>
          </w:p>
        </w:tc>
      </w:tr>
      <w:tr w:rsidR="00BC1FA3" w:rsidRPr="00975960" w14:paraId="19DDFC0A" w14:textId="77777777" w:rsidTr="001D2267">
        <w:tc>
          <w:tcPr>
            <w:tcW w:w="828" w:type="pct"/>
          </w:tcPr>
          <w:p w14:paraId="5326E1D8" w14:textId="77777777" w:rsidR="00034D55" w:rsidRPr="00975960" w:rsidRDefault="00034D55" w:rsidP="001D2267">
            <w:pPr>
              <w:pStyle w:val="Heading2"/>
              <w:spacing w:after="0"/>
              <w:ind w:left="337" w:hanging="360"/>
              <w:jc w:val="left"/>
              <w:rPr>
                <w:sz w:val="20"/>
                <w:szCs w:val="20"/>
              </w:rPr>
            </w:pPr>
            <w:r>
              <w:rPr>
                <w:sz w:val="20"/>
              </w:rPr>
              <w:t>взаимообогощающее сотрудничество между регионами</w:t>
            </w:r>
          </w:p>
        </w:tc>
        <w:tc>
          <w:tcPr>
            <w:tcW w:w="1672" w:type="pct"/>
          </w:tcPr>
          <w:p w14:paraId="15B305CB" w14:textId="1B082161" w:rsidR="00034D55" w:rsidRPr="00975960" w:rsidRDefault="00034D55" w:rsidP="001D2267">
            <w:pPr>
              <w:jc w:val="left"/>
              <w:rPr>
                <w:rFonts w:asciiTheme="majorBidi" w:hAnsiTheme="majorBidi" w:cstheme="majorBidi"/>
                <w:sz w:val="20"/>
                <w:szCs w:val="20"/>
              </w:rPr>
            </w:pPr>
            <w:r>
              <w:rPr>
                <w:rFonts w:asciiTheme="majorBidi" w:hAnsiTheme="majorBidi"/>
                <w:sz w:val="20"/>
              </w:rPr>
              <w:t xml:space="preserve">«Озонэкшн» рекомендуется прилагать дальнейшие усилия по развитию межрегионального взаимодействия без географической привязки путем налаживания обмена опытом по вопросам, представляющим общий интерес (например, незаконная торговля). Такое межрегиональное сотрудничество может включать создание общего пула экспертных ресурсов из всех регионов, а также обеспечение возможности удаленного участия в совещаниях представителей отдаленных регионов. В исключительных случаях может быть рассмотрен вопрос о проведении глобального </w:t>
            </w:r>
            <w:r>
              <w:rPr>
                <w:rFonts w:asciiTheme="majorBidi" w:hAnsiTheme="majorBidi"/>
                <w:sz w:val="20"/>
              </w:rPr>
              <w:lastRenderedPageBreak/>
              <w:t>мероприятия при наличии должного обоснования с учетом значительных ресурсов и усилий, необходимых для его организации.</w:t>
            </w:r>
          </w:p>
          <w:p w14:paraId="0FF20CEC" w14:textId="77777777" w:rsidR="00034D55" w:rsidRPr="00975960" w:rsidRDefault="00034D55" w:rsidP="001D2267">
            <w:pPr>
              <w:jc w:val="left"/>
              <w:rPr>
                <w:rFonts w:asciiTheme="majorBidi" w:hAnsiTheme="majorBidi" w:cstheme="majorBidi"/>
                <w:b/>
                <w:bCs/>
                <w:sz w:val="20"/>
                <w:szCs w:val="20"/>
              </w:rPr>
            </w:pPr>
          </w:p>
        </w:tc>
        <w:tc>
          <w:tcPr>
            <w:tcW w:w="2500" w:type="pct"/>
          </w:tcPr>
          <w:p w14:paraId="4C03AAC0" w14:textId="6503D8ED" w:rsidR="00034D55" w:rsidRPr="00975960" w:rsidRDefault="00034D55" w:rsidP="001D2267">
            <w:pPr>
              <w:spacing w:after="120"/>
              <w:jc w:val="left"/>
              <w:rPr>
                <w:sz w:val="20"/>
                <w:szCs w:val="20"/>
              </w:rPr>
            </w:pPr>
            <w:r>
              <w:rPr>
                <w:sz w:val="20"/>
              </w:rPr>
              <w:lastRenderedPageBreak/>
              <w:t xml:space="preserve">ЮНЕП продолжает развивать межрегиональное взаимодействие в рамках сетей по вопросам, представляющим общий интерес, способствуя тем самым обмену опытом за пределами региональных границ. </w:t>
            </w:r>
          </w:p>
          <w:p w14:paraId="62C2928E" w14:textId="6714108C"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В отчетный период ПСС организовала шесть совместных совещаний сет</w:t>
            </w:r>
            <w:r w:rsidR="00E85833">
              <w:rPr>
                <w:rFonts w:asciiTheme="majorBidi" w:hAnsiTheme="majorBidi"/>
                <w:sz w:val="20"/>
              </w:rPr>
              <w:t>ей</w:t>
            </w:r>
            <w:r>
              <w:rPr>
                <w:rFonts w:asciiTheme="majorBidi" w:hAnsiTheme="majorBidi"/>
                <w:sz w:val="20"/>
              </w:rPr>
              <w:t xml:space="preserve"> и тематических совещаний, охвативших различные регионы и тематики:</w:t>
            </w:r>
          </w:p>
          <w:p w14:paraId="5D7D4EF1"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t>совместное совещание сетей ЕЦА-ЗА, Иордания, 2023 год;</w:t>
            </w:r>
          </w:p>
          <w:p w14:paraId="2B4A48F8"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t>совместное совещание сетей ЮА-ЮВА и тематический семинар по вопросам повышения осведомленности и коммуникации в рамках Монреальского протокола, Таиланд, 2023 год;</w:t>
            </w:r>
          </w:p>
          <w:p w14:paraId="5BDE2EA1" w14:textId="40B49A93"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lastRenderedPageBreak/>
              <w:t>совместное тематическое совещание для стран с высокой температур</w:t>
            </w:r>
            <w:r w:rsidR="003E3C0A">
              <w:rPr>
                <w:rFonts w:asciiTheme="majorBidi" w:hAnsiTheme="majorBidi"/>
                <w:sz w:val="20"/>
              </w:rPr>
              <w:t>ой</w:t>
            </w:r>
            <w:r>
              <w:rPr>
                <w:rFonts w:asciiTheme="majorBidi" w:hAnsiTheme="majorBidi"/>
                <w:sz w:val="20"/>
              </w:rPr>
              <w:t xml:space="preserve"> окружающей среды и стран группы 2 / стран группы 2 ЗА-ЮА, ОАЭ, 2024 год;</w:t>
            </w:r>
          </w:p>
          <w:p w14:paraId="75AFBCD6"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t>совместное совещание сетей национальных сотрудников по озону ЮА-ЮВА, Китай, 2024 год;</w:t>
            </w:r>
          </w:p>
          <w:p w14:paraId="71EC6296" w14:textId="0BA02905"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t>совместное</w:t>
            </w:r>
            <w:r w:rsidR="00DE4766">
              <w:rPr>
                <w:rFonts w:asciiTheme="majorBidi" w:hAnsiTheme="majorBidi"/>
                <w:sz w:val="20"/>
              </w:rPr>
              <w:t xml:space="preserve"> совещание </w:t>
            </w:r>
            <w:r>
              <w:rPr>
                <w:rFonts w:asciiTheme="majorBidi" w:hAnsiTheme="majorBidi"/>
                <w:sz w:val="20"/>
              </w:rPr>
              <w:t>сетей национальных сотрудников по озону ЮА-ЗА, Индия, 2024 год;</w:t>
            </w:r>
          </w:p>
          <w:p w14:paraId="50647F0C" w14:textId="3B64FFE3" w:rsidR="00034D55" w:rsidRPr="00975960" w:rsidRDefault="00034D55" w:rsidP="001D2267">
            <w:pPr>
              <w:pStyle w:val="ListParagraph"/>
              <w:numPr>
                <w:ilvl w:val="0"/>
                <w:numId w:val="22"/>
              </w:numPr>
              <w:spacing w:after="120" w:line="240" w:lineRule="auto"/>
              <w:rPr>
                <w:rFonts w:asciiTheme="majorBidi" w:hAnsiTheme="majorBidi" w:cstheme="majorBidi"/>
                <w:sz w:val="20"/>
                <w:szCs w:val="20"/>
              </w:rPr>
            </w:pPr>
            <w:r>
              <w:rPr>
                <w:rFonts w:asciiTheme="majorBidi" w:hAnsiTheme="majorBidi"/>
                <w:sz w:val="20"/>
              </w:rPr>
              <w:t>совместный тематический семинар по национальной инвентаризации запасов ОРВ и ГФУ и стратегии управления нежелательными контролируемыми веществами для ЮВА и стран Тихоокеанского региона, Филиппины, 2024 год.</w:t>
            </w:r>
          </w:p>
          <w:p w14:paraId="3A6AD7A9" w14:textId="2C439F63"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Все эти мероприятия способствовали обмену опытом между странами, входящими в различные региональные сети. Некоторые из них были посвящены конкретным темам, таким как особенности стран с высокой температур</w:t>
            </w:r>
            <w:r w:rsidR="003E3C0A">
              <w:rPr>
                <w:rFonts w:asciiTheme="majorBidi" w:hAnsiTheme="majorBidi"/>
                <w:sz w:val="20"/>
              </w:rPr>
              <w:t>ой</w:t>
            </w:r>
            <w:r>
              <w:rPr>
                <w:rFonts w:asciiTheme="majorBidi" w:hAnsiTheme="majorBidi"/>
                <w:sz w:val="20"/>
              </w:rPr>
              <w:t xml:space="preserve"> окружающей среды и стран группы 2 в контексте подготовки и осуществления ПОДПО и План</w:t>
            </w:r>
            <w:r w:rsidR="008C6005">
              <w:rPr>
                <w:rFonts w:asciiTheme="majorBidi" w:hAnsiTheme="majorBidi"/>
                <w:sz w:val="20"/>
              </w:rPr>
              <w:t>ов</w:t>
            </w:r>
            <w:r>
              <w:rPr>
                <w:rFonts w:asciiTheme="majorBidi" w:hAnsiTheme="majorBidi"/>
                <w:sz w:val="20"/>
              </w:rPr>
              <w:t xml:space="preserve"> мероприятий по реализации Кигал</w:t>
            </w:r>
            <w:r w:rsidR="003E3C0A">
              <w:rPr>
                <w:rFonts w:asciiTheme="majorBidi" w:hAnsiTheme="majorBidi"/>
                <w:sz w:val="20"/>
              </w:rPr>
              <w:t>и</w:t>
            </w:r>
            <w:r>
              <w:rPr>
                <w:rFonts w:asciiTheme="majorBidi" w:hAnsiTheme="majorBidi"/>
                <w:sz w:val="20"/>
              </w:rPr>
              <w:t>йской поправки</w:t>
            </w:r>
            <w:r w:rsidR="0025192B">
              <w:rPr>
                <w:rFonts w:asciiTheme="majorBidi" w:hAnsiTheme="majorBidi"/>
                <w:sz w:val="20"/>
              </w:rPr>
              <w:t>,</w:t>
            </w:r>
            <w:r>
              <w:rPr>
                <w:rFonts w:asciiTheme="majorBidi" w:hAnsiTheme="majorBidi"/>
                <w:sz w:val="20"/>
              </w:rPr>
              <w:t xml:space="preserve"> или осуществлению определенных типов проектов, например, национальной инвентаризации запасов.</w:t>
            </w:r>
          </w:p>
          <w:p w14:paraId="495A01D1" w14:textId="36E394D0"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Дополнительно межрегиональному обмену информацией способствует перевод ресурсов, подготовленных региональными группами, на различные официальные языки ООН.</w:t>
            </w:r>
          </w:p>
          <w:p w14:paraId="4F98748D" w14:textId="47797EEA"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 xml:space="preserve">В нескольких случаях сотрудники ПСС из одного региона участвовали в совещаниях сети другого региона, что способствовало обмену накопленным ими опытом и оптимизации процессов подготовки и проведения совещаний. </w:t>
            </w:r>
          </w:p>
          <w:p w14:paraId="26BC1E2A" w14:textId="259D228C" w:rsidR="00034D55" w:rsidRPr="00975960" w:rsidRDefault="00034D55" w:rsidP="001D2267">
            <w:pPr>
              <w:jc w:val="left"/>
              <w:rPr>
                <w:rFonts w:asciiTheme="majorBidi" w:hAnsiTheme="majorBidi" w:cstheme="majorBidi"/>
                <w:sz w:val="20"/>
                <w:szCs w:val="20"/>
              </w:rPr>
            </w:pPr>
            <w:r>
              <w:rPr>
                <w:rFonts w:asciiTheme="majorBidi" w:hAnsiTheme="majorBidi"/>
                <w:sz w:val="20"/>
              </w:rPr>
              <w:t>Кроме того, некоторые Н</w:t>
            </w:r>
            <w:r w:rsidR="000669F8">
              <w:rPr>
                <w:rFonts w:asciiTheme="majorBidi" w:hAnsiTheme="majorBidi"/>
                <w:sz w:val="20"/>
              </w:rPr>
              <w:t>С</w:t>
            </w:r>
            <w:r>
              <w:rPr>
                <w:rFonts w:asciiTheme="majorBidi" w:hAnsiTheme="majorBidi"/>
                <w:sz w:val="20"/>
              </w:rPr>
              <w:t>О принимали участие в совещаниях других региональных сетей.</w:t>
            </w:r>
          </w:p>
        </w:tc>
      </w:tr>
      <w:tr w:rsidR="00BC1FA3" w:rsidRPr="00975960" w14:paraId="714E36D5" w14:textId="77777777" w:rsidTr="001D2267">
        <w:tc>
          <w:tcPr>
            <w:tcW w:w="828" w:type="pct"/>
          </w:tcPr>
          <w:p w14:paraId="741AC9BF" w14:textId="77777777" w:rsidR="00034D55" w:rsidRPr="00975960" w:rsidRDefault="00034D55" w:rsidP="001D2267">
            <w:pPr>
              <w:pStyle w:val="Heading2"/>
              <w:spacing w:after="0"/>
              <w:ind w:left="337" w:hanging="360"/>
              <w:jc w:val="left"/>
              <w:rPr>
                <w:sz w:val="20"/>
                <w:szCs w:val="20"/>
              </w:rPr>
            </w:pPr>
            <w:r>
              <w:rPr>
                <w:sz w:val="20"/>
              </w:rPr>
              <w:lastRenderedPageBreak/>
              <w:t>расширение круга участников совещаний сетей</w:t>
            </w:r>
          </w:p>
        </w:tc>
        <w:tc>
          <w:tcPr>
            <w:tcW w:w="1672" w:type="pct"/>
          </w:tcPr>
          <w:p w14:paraId="42BA947B" w14:textId="6457DB37" w:rsidR="00034D55" w:rsidRPr="00975960" w:rsidRDefault="00034D55" w:rsidP="001D2267">
            <w:pPr>
              <w:jc w:val="left"/>
              <w:rPr>
                <w:rFonts w:asciiTheme="majorBidi" w:hAnsiTheme="majorBidi" w:cstheme="majorBidi"/>
                <w:sz w:val="20"/>
                <w:szCs w:val="20"/>
              </w:rPr>
            </w:pPr>
            <w:r>
              <w:rPr>
                <w:rFonts w:asciiTheme="majorBidi" w:hAnsiTheme="majorBidi"/>
                <w:sz w:val="20"/>
              </w:rPr>
              <w:t>«Озонэкшн» может изучить механизмы вовлечения соответствующих заинтересованных сторон в решение новых задач, связанных с завершением поэтапного отказа от ГХФУ при одновременном сокращении использования ГФУ. Н</w:t>
            </w:r>
            <w:r w:rsidR="000669F8">
              <w:rPr>
                <w:rFonts w:asciiTheme="majorBidi" w:hAnsiTheme="majorBidi"/>
                <w:sz w:val="20"/>
              </w:rPr>
              <w:t>С</w:t>
            </w:r>
            <w:r>
              <w:rPr>
                <w:rFonts w:asciiTheme="majorBidi" w:hAnsiTheme="majorBidi"/>
                <w:sz w:val="20"/>
              </w:rPr>
              <w:t xml:space="preserve">О будут оказывать поддержку в определении ключевых партнеров, с которыми предстоит работать на национальном уровне для </w:t>
            </w:r>
            <w:r>
              <w:rPr>
                <w:rFonts w:asciiTheme="majorBidi" w:hAnsiTheme="majorBidi"/>
                <w:sz w:val="20"/>
              </w:rPr>
              <w:lastRenderedPageBreak/>
              <w:t>обеспечения выполнения графика, установленного Монреальским протоколом;</w:t>
            </w:r>
          </w:p>
          <w:p w14:paraId="0ADF0256" w14:textId="77777777" w:rsidR="00034D55" w:rsidRPr="00975960" w:rsidRDefault="00034D55" w:rsidP="001D2267">
            <w:pPr>
              <w:jc w:val="left"/>
              <w:rPr>
                <w:rFonts w:asciiTheme="majorBidi" w:hAnsiTheme="majorBidi" w:cstheme="majorBidi"/>
                <w:sz w:val="20"/>
                <w:szCs w:val="20"/>
              </w:rPr>
            </w:pPr>
          </w:p>
        </w:tc>
        <w:tc>
          <w:tcPr>
            <w:tcW w:w="2500" w:type="pct"/>
          </w:tcPr>
          <w:p w14:paraId="6BC60EF4" w14:textId="5C006BF7" w:rsidR="00034D55" w:rsidRPr="00975960" w:rsidRDefault="00034D55" w:rsidP="001D2267">
            <w:pPr>
              <w:spacing w:after="120"/>
              <w:jc w:val="left"/>
              <w:rPr>
                <w:sz w:val="20"/>
                <w:szCs w:val="20"/>
              </w:rPr>
            </w:pPr>
            <w:r>
              <w:rPr>
                <w:sz w:val="20"/>
              </w:rPr>
              <w:lastRenderedPageBreak/>
              <w:t xml:space="preserve">ЮНЕП по мере возможности и в рамках имеющихся ресурсов продолжает расширять участие соответствующих национальных заинтересованных сторон, которые были определены сотрудниками по озону в качестве критически важных для решения новых задач, связанных с ГХФУ и ГФУ. </w:t>
            </w:r>
          </w:p>
          <w:p w14:paraId="1CC507EA" w14:textId="6AF2A976"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Ниже приводятся примеры, когда ЮНЕП приглашала различные группы заинтересованных сторон к участию в совещаниях сетей и тематических совещаниях:</w:t>
            </w:r>
          </w:p>
          <w:p w14:paraId="4DCD69C8" w14:textId="7B214AB9"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lastRenderedPageBreak/>
              <w:t>Представители ассоциаций ХОКВТН (совещание ЕЦА по реализации Кигал</w:t>
            </w:r>
            <w:r w:rsidR="003E3C0A">
              <w:rPr>
                <w:rFonts w:asciiTheme="majorBidi" w:hAnsiTheme="majorBidi"/>
                <w:sz w:val="20"/>
              </w:rPr>
              <w:t>и</w:t>
            </w:r>
            <w:r>
              <w:rPr>
                <w:rFonts w:asciiTheme="majorBidi" w:hAnsiTheme="majorBidi"/>
                <w:sz w:val="20"/>
              </w:rPr>
              <w:t>йской поправки в рамках программы OZONE2CLIMATE, 2024</w:t>
            </w:r>
            <w:r w:rsidR="00C86E89">
              <w:rPr>
                <w:rFonts w:asciiTheme="majorBidi" w:hAnsiTheme="majorBidi"/>
                <w:sz w:val="20"/>
              </w:rPr>
              <w:t xml:space="preserve"> год</w:t>
            </w:r>
            <w:r>
              <w:rPr>
                <w:rFonts w:asciiTheme="majorBidi" w:hAnsiTheme="majorBidi"/>
                <w:sz w:val="20"/>
              </w:rPr>
              <w:t>).</w:t>
            </w:r>
          </w:p>
          <w:p w14:paraId="5C600C53" w14:textId="6E4DE95F"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t>Сотрудники таможенных органов / Координаторы Монреальского протокола в таможенных органах (совместный семинар Национальных сотрудников по озону и таможенных служб по контролю и отчетности в сфере торговли ОРВ/ГФУ в странах Тихоокеанского региона, 2023 год; совместный семинар и диалоги по вопросам взаимодействия на границе для стран региона САДК – сеть англоязычных стран Африки, 2023 год; совещание сети стран региона ЕЦА по вопросам обеспечения соблюдения, 2024 год; диалог с таможенным</w:t>
            </w:r>
            <w:r w:rsidR="00162FBD">
              <w:rPr>
                <w:rFonts w:asciiTheme="majorBidi" w:hAnsiTheme="majorBidi"/>
                <w:sz w:val="20"/>
              </w:rPr>
              <w:t>и</w:t>
            </w:r>
            <w:r>
              <w:rPr>
                <w:rFonts w:asciiTheme="majorBidi" w:hAnsiTheme="majorBidi"/>
                <w:sz w:val="20"/>
              </w:rPr>
              <w:t xml:space="preserve"> органами по вопросам взаимодействия на границе для стран Южной и Западной Азии, 2024 год; совместный семинар и диалоги по вопросам взаимодействия на границе для стран Западной и Северной Африки, 2024 год).</w:t>
            </w:r>
          </w:p>
          <w:p w14:paraId="6BC5B0DB"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t>Представители отрасли ХКВ (тематический семинар по разработке и внедрению системы сертификации на основе компетенций в странах Тихоокеанского региона, 2024 год; тематическое совещание сети, приуроченное к Выставке устойчивого охлаждения в Гренаде, 2025 год (планируется));</w:t>
            </w:r>
          </w:p>
          <w:p w14:paraId="1A1EA032" w14:textId="77777777"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heme="majorBidi" w:hAnsiTheme="majorBidi"/>
                <w:sz w:val="20"/>
              </w:rPr>
              <w:t>Инспекторы по охране окружающей среды (совместное совещание сети ЕЦА и Западной Азии с сотрудниками по Монреальскому протоколу и инспекторами по охране окружающей среды, 2025 год (планируется)).</w:t>
            </w:r>
          </w:p>
          <w:p w14:paraId="23F46187" w14:textId="473C9364" w:rsidR="00034D55" w:rsidRPr="00975960" w:rsidRDefault="00034D55" w:rsidP="001D2267">
            <w:pPr>
              <w:pStyle w:val="ListParagraph"/>
              <w:numPr>
                <w:ilvl w:val="0"/>
                <w:numId w:val="22"/>
              </w:numPr>
              <w:spacing w:after="0" w:line="240" w:lineRule="auto"/>
              <w:rPr>
                <w:rFonts w:asciiTheme="majorBidi" w:hAnsiTheme="majorBidi" w:cstheme="majorBidi"/>
                <w:sz w:val="20"/>
                <w:szCs w:val="20"/>
              </w:rPr>
            </w:pPr>
            <w:r>
              <w:rPr>
                <w:rFonts w:ascii="Times New Roman" w:hAnsi="Times New Roman"/>
                <w:sz w:val="20"/>
              </w:rPr>
              <w:t>Лица, ответственные за разработку политики в области энергоэффективности и представители финансовых механизмов (совместное совещание сотрудников по озону и лиц, ответственных за разработку политики в области энергоэффективности, в поддержку целей Кигалийской поправки, Фаза I).</w:t>
            </w:r>
          </w:p>
        </w:tc>
      </w:tr>
      <w:tr w:rsidR="00BC1FA3" w:rsidRPr="00975960" w14:paraId="77C886EC" w14:textId="77777777" w:rsidTr="001D2267">
        <w:tc>
          <w:tcPr>
            <w:tcW w:w="828" w:type="pct"/>
          </w:tcPr>
          <w:p w14:paraId="609A6B75" w14:textId="3A64C907" w:rsidR="00034D55" w:rsidRPr="00975960" w:rsidRDefault="009E6687" w:rsidP="001D2267">
            <w:pPr>
              <w:pStyle w:val="Heading2"/>
              <w:spacing w:after="0"/>
              <w:ind w:left="337" w:hanging="360"/>
              <w:jc w:val="left"/>
              <w:rPr>
                <w:sz w:val="20"/>
                <w:szCs w:val="20"/>
              </w:rPr>
            </w:pPr>
            <w:r>
              <w:rPr>
                <w:sz w:val="20"/>
              </w:rPr>
              <w:lastRenderedPageBreak/>
              <w:t>в</w:t>
            </w:r>
            <w:r w:rsidR="00034D55">
              <w:rPr>
                <w:sz w:val="20"/>
              </w:rPr>
              <w:t>ключение ЦУР в повестку дня</w:t>
            </w:r>
          </w:p>
        </w:tc>
        <w:tc>
          <w:tcPr>
            <w:tcW w:w="1672" w:type="pct"/>
          </w:tcPr>
          <w:p w14:paraId="1F195EDE" w14:textId="67F767FA" w:rsidR="00034D55" w:rsidRPr="00975960" w:rsidRDefault="00034D55" w:rsidP="001D2267">
            <w:pPr>
              <w:jc w:val="left"/>
              <w:rPr>
                <w:rFonts w:asciiTheme="majorBidi" w:hAnsiTheme="majorBidi" w:cstheme="majorBidi"/>
                <w:sz w:val="20"/>
                <w:szCs w:val="20"/>
              </w:rPr>
            </w:pPr>
            <w:r>
              <w:rPr>
                <w:rFonts w:asciiTheme="majorBidi" w:hAnsiTheme="majorBidi"/>
                <w:sz w:val="20"/>
              </w:rPr>
              <w:t>ЦУР следует и далее включать в повестку дня, однако их рассмотрение целесообразно ограничивать теми вопросами, которые признаны приоритетными Н</w:t>
            </w:r>
            <w:r w:rsidR="009E6687">
              <w:rPr>
                <w:rFonts w:asciiTheme="majorBidi" w:hAnsiTheme="majorBidi"/>
                <w:sz w:val="20"/>
              </w:rPr>
              <w:t>С</w:t>
            </w:r>
            <w:r>
              <w:rPr>
                <w:rFonts w:asciiTheme="majorBidi" w:hAnsiTheme="majorBidi"/>
                <w:sz w:val="20"/>
              </w:rPr>
              <w:t xml:space="preserve">О. Программа содействия соблюдению уже провела анализ и сопоставление ЦУР, имеющих непосредственное отношение к выполнению Монреальского протокола, и может дополнительно содействовать созданию </w:t>
            </w:r>
            <w:r>
              <w:rPr>
                <w:rFonts w:asciiTheme="majorBidi" w:hAnsiTheme="majorBidi"/>
                <w:sz w:val="20"/>
              </w:rPr>
              <w:lastRenderedPageBreak/>
              <w:t>потенциала по соответствующим направлениям по запросу Н</w:t>
            </w:r>
            <w:r w:rsidR="009E6687">
              <w:rPr>
                <w:rFonts w:asciiTheme="majorBidi" w:hAnsiTheme="majorBidi"/>
                <w:sz w:val="20"/>
              </w:rPr>
              <w:t>С</w:t>
            </w:r>
            <w:r>
              <w:rPr>
                <w:rFonts w:asciiTheme="majorBidi" w:hAnsiTheme="majorBidi"/>
                <w:sz w:val="20"/>
              </w:rPr>
              <w:t>О;</w:t>
            </w:r>
          </w:p>
        </w:tc>
        <w:tc>
          <w:tcPr>
            <w:tcW w:w="2500" w:type="pct"/>
          </w:tcPr>
          <w:p w14:paraId="16EDCBE4" w14:textId="2CB98068" w:rsidR="00034D55" w:rsidRPr="00975960" w:rsidRDefault="00034D55" w:rsidP="001D2267">
            <w:pPr>
              <w:spacing w:after="120"/>
              <w:jc w:val="left"/>
              <w:rPr>
                <w:sz w:val="20"/>
                <w:szCs w:val="20"/>
              </w:rPr>
            </w:pPr>
            <w:r>
              <w:rPr>
                <w:sz w:val="20"/>
              </w:rPr>
              <w:lastRenderedPageBreak/>
              <w:t>ЮНЕП продолжает подчеркивать значимость ЦУР как универсальных ориентиров для международного сообщества, а также их взаимосвязь с деятельностью стран, действующих в рамках статьи 5, и институциональной структуры Монреальского протокола.  Деятельность в рамках Монреальского протокола способствует достижению многих ЦУР, включая, например, ЦУР 1, ЦУР 5 и ЦУР 13.</w:t>
            </w:r>
          </w:p>
          <w:p w14:paraId="3BB3B236" w14:textId="7F1F2D8B" w:rsidR="00034D55" w:rsidRPr="00975960" w:rsidRDefault="00034D55" w:rsidP="001D2267">
            <w:pPr>
              <w:jc w:val="left"/>
              <w:rPr>
                <w:rFonts w:cstheme="minorBidi"/>
                <w:sz w:val="20"/>
                <w:szCs w:val="20"/>
              </w:rPr>
            </w:pPr>
            <w:r>
              <w:rPr>
                <w:sz w:val="20"/>
              </w:rPr>
              <w:t xml:space="preserve">При этом ЮНЕП учитывает мнение сотрудников по озону относительно целесообразности включения </w:t>
            </w:r>
            <w:r w:rsidR="00A10BB0">
              <w:rPr>
                <w:sz w:val="20"/>
              </w:rPr>
              <w:t>вопросов</w:t>
            </w:r>
            <w:r>
              <w:rPr>
                <w:sz w:val="20"/>
              </w:rPr>
              <w:t xml:space="preserve"> ЦУР в повестку </w:t>
            </w:r>
            <w:r w:rsidR="00A10BB0">
              <w:rPr>
                <w:sz w:val="20"/>
              </w:rPr>
              <w:lastRenderedPageBreak/>
              <w:t xml:space="preserve">дня </w:t>
            </w:r>
            <w:r>
              <w:rPr>
                <w:sz w:val="20"/>
              </w:rPr>
              <w:t>конкретных совещаний. Ранее данная тематика не входила в число ключевых приоритетов сотрудников по озону.</w:t>
            </w:r>
          </w:p>
        </w:tc>
      </w:tr>
      <w:tr w:rsidR="00BC1FA3" w:rsidRPr="00975960" w14:paraId="5BB82015" w14:textId="77777777" w:rsidTr="001D2267">
        <w:tc>
          <w:tcPr>
            <w:tcW w:w="828" w:type="pct"/>
          </w:tcPr>
          <w:p w14:paraId="62ED0C9C" w14:textId="63B0FCE5" w:rsidR="00034D55" w:rsidRPr="00975960" w:rsidRDefault="00A10BB0" w:rsidP="001D2267">
            <w:pPr>
              <w:pStyle w:val="Heading2"/>
              <w:spacing w:after="0"/>
              <w:ind w:left="337" w:hanging="360"/>
              <w:jc w:val="left"/>
              <w:rPr>
                <w:sz w:val="20"/>
                <w:szCs w:val="20"/>
              </w:rPr>
            </w:pPr>
            <w:r>
              <w:rPr>
                <w:sz w:val="20"/>
              </w:rPr>
              <w:lastRenderedPageBreak/>
              <w:t>у</w:t>
            </w:r>
            <w:r w:rsidR="00034D55">
              <w:rPr>
                <w:sz w:val="20"/>
              </w:rPr>
              <w:t>чет гендерной проблематики</w:t>
            </w:r>
          </w:p>
        </w:tc>
        <w:tc>
          <w:tcPr>
            <w:tcW w:w="1672" w:type="pct"/>
          </w:tcPr>
          <w:p w14:paraId="3B09A6B2" w14:textId="623C09F0" w:rsidR="00034D55" w:rsidRPr="00975960" w:rsidRDefault="00034D55" w:rsidP="001D2267">
            <w:pPr>
              <w:jc w:val="left"/>
              <w:rPr>
                <w:rFonts w:asciiTheme="majorBidi" w:hAnsiTheme="majorBidi" w:cstheme="majorBidi"/>
                <w:sz w:val="20"/>
                <w:szCs w:val="20"/>
              </w:rPr>
            </w:pPr>
            <w:r>
              <w:rPr>
                <w:rFonts w:asciiTheme="majorBidi" w:hAnsiTheme="majorBidi"/>
                <w:sz w:val="20"/>
              </w:rPr>
              <w:t xml:space="preserve">Гендерная проблематика должна включаться в повестку дня совещаний в качестве </w:t>
            </w:r>
            <w:r w:rsidR="00EA7BF4">
              <w:rPr>
                <w:rFonts w:asciiTheme="majorBidi" w:hAnsiTheme="majorBidi"/>
                <w:sz w:val="20"/>
              </w:rPr>
              <w:t>постоянного пункта</w:t>
            </w:r>
            <w:r>
              <w:rPr>
                <w:rFonts w:asciiTheme="majorBidi" w:hAnsiTheme="majorBidi"/>
                <w:sz w:val="20"/>
              </w:rPr>
              <w:t xml:space="preserve"> в целях более эффективного учета генд</w:t>
            </w:r>
            <w:r w:rsidR="00EA7BF4">
              <w:rPr>
                <w:rFonts w:asciiTheme="majorBidi" w:hAnsiTheme="majorBidi"/>
                <w:sz w:val="20"/>
              </w:rPr>
              <w:t>е</w:t>
            </w:r>
            <w:r>
              <w:rPr>
                <w:rFonts w:asciiTheme="majorBidi" w:hAnsiTheme="majorBidi"/>
                <w:sz w:val="20"/>
              </w:rPr>
              <w:t xml:space="preserve">рных аспектов в деятельности </w:t>
            </w:r>
            <w:r w:rsidR="001A766A">
              <w:rPr>
                <w:rFonts w:asciiTheme="majorBidi" w:hAnsiTheme="majorBidi"/>
                <w:sz w:val="20"/>
              </w:rPr>
              <w:t>НСО</w:t>
            </w:r>
            <w:r w:rsidR="009E6687">
              <w:rPr>
                <w:rFonts w:asciiTheme="majorBidi" w:hAnsiTheme="majorBidi"/>
                <w:sz w:val="20"/>
              </w:rPr>
              <w:t xml:space="preserve">. </w:t>
            </w:r>
            <w:r>
              <w:rPr>
                <w:rFonts w:asciiTheme="majorBidi" w:hAnsiTheme="majorBidi"/>
                <w:sz w:val="20"/>
              </w:rPr>
              <w:t>Также необходимо предоставлять рекомендации, направленные на достижение ощутимых результатов в реализации этих принципов на национальном уровне, а также на расширение прав и возможностей женщин в секторах, связанных с Монреальск</w:t>
            </w:r>
            <w:r w:rsidR="00604614">
              <w:rPr>
                <w:rFonts w:asciiTheme="majorBidi" w:hAnsiTheme="majorBidi"/>
                <w:sz w:val="20"/>
              </w:rPr>
              <w:t>им</w:t>
            </w:r>
            <w:r>
              <w:rPr>
                <w:rFonts w:asciiTheme="majorBidi" w:hAnsiTheme="majorBidi"/>
                <w:sz w:val="20"/>
              </w:rPr>
              <w:t xml:space="preserve"> протокол</w:t>
            </w:r>
            <w:r w:rsidR="00604614">
              <w:rPr>
                <w:rFonts w:asciiTheme="majorBidi" w:hAnsiTheme="majorBidi"/>
                <w:sz w:val="20"/>
              </w:rPr>
              <w:t>ом</w:t>
            </w:r>
            <w:r>
              <w:rPr>
                <w:rFonts w:asciiTheme="majorBidi" w:hAnsiTheme="majorBidi"/>
                <w:sz w:val="20"/>
              </w:rPr>
              <w:t>;</w:t>
            </w:r>
          </w:p>
          <w:p w14:paraId="7C4CD553" w14:textId="77777777" w:rsidR="00034D55" w:rsidRPr="00975960" w:rsidRDefault="00034D55" w:rsidP="001D2267">
            <w:pPr>
              <w:jc w:val="left"/>
              <w:rPr>
                <w:rFonts w:asciiTheme="majorBidi" w:hAnsiTheme="majorBidi" w:cstheme="majorBidi"/>
                <w:b/>
                <w:bCs/>
                <w:sz w:val="20"/>
                <w:szCs w:val="20"/>
              </w:rPr>
            </w:pPr>
          </w:p>
        </w:tc>
        <w:tc>
          <w:tcPr>
            <w:tcW w:w="2500" w:type="pct"/>
          </w:tcPr>
          <w:p w14:paraId="75503007" w14:textId="25946D9E" w:rsidR="00034D55" w:rsidRPr="00975960" w:rsidRDefault="00034D55" w:rsidP="001D2267">
            <w:pPr>
              <w:spacing w:after="120"/>
              <w:jc w:val="left"/>
              <w:rPr>
                <w:sz w:val="20"/>
                <w:szCs w:val="20"/>
              </w:rPr>
            </w:pPr>
            <w:r>
              <w:rPr>
                <w:sz w:val="20"/>
              </w:rPr>
              <w:t>ЮНЕП сохраняет твердую приверженность осуществлению политики Фонда в области учета гендерных аспектов, направленной на обеспечение равных возможностей для женщин и мужчин в секторах, связанных с Монреальским протоколом.</w:t>
            </w:r>
          </w:p>
          <w:p w14:paraId="245D5DF7" w14:textId="0F09AA8F" w:rsidR="00034D55" w:rsidRPr="00975960" w:rsidRDefault="00034D55" w:rsidP="001D2267">
            <w:pPr>
              <w:spacing w:after="120"/>
              <w:jc w:val="left"/>
              <w:rPr>
                <w:rFonts w:asciiTheme="majorBidi" w:hAnsiTheme="majorBidi" w:cstheme="majorBidi"/>
                <w:sz w:val="20"/>
                <w:szCs w:val="20"/>
              </w:rPr>
            </w:pPr>
            <w:r>
              <w:rPr>
                <w:sz w:val="20"/>
              </w:rPr>
              <w:t>Гендерная проблематика включается в повестку дня совещаний сетей в качестве постоянного пункта. При этом ЮНЕП с учетом мнени</w:t>
            </w:r>
            <w:r w:rsidR="002C2397">
              <w:rPr>
                <w:sz w:val="20"/>
              </w:rPr>
              <w:t>й</w:t>
            </w:r>
            <w:r>
              <w:rPr>
                <w:sz w:val="20"/>
              </w:rPr>
              <w:t xml:space="preserve"> сотрудников по озону определяет целесообразность его обсуждения на конкретных совещаниях, исходя из наличия значимых и/или новых аспектов для рассмотрения.</w:t>
            </w:r>
            <w:r>
              <w:rPr>
                <w:rFonts w:asciiTheme="majorBidi" w:hAnsiTheme="majorBidi"/>
                <w:sz w:val="20"/>
              </w:rPr>
              <w:t xml:space="preserve"> </w:t>
            </w:r>
          </w:p>
          <w:p w14:paraId="3F86B1E9" w14:textId="4B25A451"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На большинстве совещаний, организованных после публикации доклада об оценке сетей, проводилось отдельное заседание, посвященное учету гендерной проблематики, которое охватывало несколько смежных тем:</w:t>
            </w:r>
          </w:p>
          <w:p w14:paraId="2D641C0D" w14:textId="77777777" w:rsidR="00034D55" w:rsidRPr="00975960" w:rsidRDefault="00034D55" w:rsidP="001D2267">
            <w:pPr>
              <w:pStyle w:val="ListParagraph"/>
              <w:numPr>
                <w:ilvl w:val="0"/>
                <w:numId w:val="23"/>
              </w:numPr>
              <w:spacing w:after="0" w:line="240" w:lineRule="auto"/>
              <w:rPr>
                <w:rFonts w:asciiTheme="majorBidi" w:hAnsiTheme="majorBidi" w:cstheme="majorBidi"/>
                <w:sz w:val="20"/>
                <w:szCs w:val="20"/>
              </w:rPr>
            </w:pPr>
            <w:r>
              <w:rPr>
                <w:rFonts w:asciiTheme="majorBidi" w:hAnsiTheme="majorBidi"/>
                <w:sz w:val="20"/>
              </w:rPr>
              <w:t>учет гендерной проблематики в проектах Многостороннего фонда и любые актуальные изменения в осуществлении политики Многостороннего фонда в области учета гендерных аспектов;</w:t>
            </w:r>
          </w:p>
          <w:p w14:paraId="7494E17B" w14:textId="50AF452E" w:rsidR="00034D55" w:rsidRPr="00975960" w:rsidRDefault="00034D55" w:rsidP="001D2267">
            <w:pPr>
              <w:pStyle w:val="ListParagraph"/>
              <w:numPr>
                <w:ilvl w:val="0"/>
                <w:numId w:val="23"/>
              </w:numPr>
              <w:spacing w:after="0" w:line="240" w:lineRule="auto"/>
              <w:rPr>
                <w:rFonts w:asciiTheme="majorBidi" w:hAnsiTheme="majorBidi" w:cstheme="majorBidi"/>
                <w:sz w:val="20"/>
                <w:szCs w:val="20"/>
              </w:rPr>
            </w:pPr>
            <w:r>
              <w:rPr>
                <w:rFonts w:asciiTheme="majorBidi" w:hAnsiTheme="majorBidi"/>
                <w:sz w:val="20"/>
              </w:rPr>
              <w:t>популяризация информационных материалов по вопросам учет</w:t>
            </w:r>
            <w:r w:rsidR="002C2397">
              <w:rPr>
                <w:rFonts w:asciiTheme="majorBidi" w:hAnsiTheme="majorBidi"/>
                <w:sz w:val="20"/>
              </w:rPr>
              <w:t>а</w:t>
            </w:r>
            <w:r>
              <w:rPr>
                <w:rFonts w:asciiTheme="majorBidi" w:hAnsiTheme="majorBidi"/>
                <w:sz w:val="20"/>
              </w:rPr>
              <w:t xml:space="preserve"> гендерной проблематики, подготовленных «Озонэкшн» и размещенных на веб-сайте «Озонэкшн»;</w:t>
            </w:r>
          </w:p>
          <w:p w14:paraId="71069FC2" w14:textId="2EF94909" w:rsidR="00034D55" w:rsidRPr="00975960" w:rsidRDefault="00034D55" w:rsidP="001D2267">
            <w:pPr>
              <w:pStyle w:val="ListParagraph"/>
              <w:numPr>
                <w:ilvl w:val="0"/>
                <w:numId w:val="23"/>
              </w:numPr>
              <w:spacing w:after="120" w:line="240" w:lineRule="auto"/>
              <w:rPr>
                <w:rFonts w:asciiTheme="majorBidi" w:hAnsiTheme="majorBidi" w:cstheme="majorBidi"/>
                <w:sz w:val="20"/>
                <w:szCs w:val="20"/>
              </w:rPr>
            </w:pPr>
            <w:r>
              <w:rPr>
                <w:rFonts w:asciiTheme="majorBidi" w:hAnsiTheme="majorBidi"/>
                <w:sz w:val="20"/>
              </w:rPr>
              <w:t>тематические исследования стран об их опыте учета гендерн</w:t>
            </w:r>
            <w:r w:rsidR="001853AB">
              <w:rPr>
                <w:rFonts w:asciiTheme="majorBidi" w:hAnsiTheme="majorBidi"/>
                <w:sz w:val="20"/>
              </w:rPr>
              <w:t>ых</w:t>
            </w:r>
            <w:r>
              <w:rPr>
                <w:rFonts w:asciiTheme="majorBidi" w:hAnsiTheme="majorBidi"/>
                <w:sz w:val="20"/>
              </w:rPr>
              <w:t xml:space="preserve"> аспектов в деятельност</w:t>
            </w:r>
            <w:r w:rsidR="001853AB">
              <w:rPr>
                <w:rFonts w:asciiTheme="majorBidi" w:hAnsiTheme="majorBidi"/>
                <w:sz w:val="20"/>
              </w:rPr>
              <w:t>и</w:t>
            </w:r>
            <w:r>
              <w:rPr>
                <w:rFonts w:asciiTheme="majorBidi" w:hAnsiTheme="majorBidi"/>
                <w:sz w:val="20"/>
              </w:rPr>
              <w:t xml:space="preserve"> по выполнению Монреальского протокола.</w:t>
            </w:r>
          </w:p>
          <w:p w14:paraId="7AFEE28A" w14:textId="4524068E"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На некоторых совещаниях сетей были сформулированы конкретные рекомендации по учету гендерной проблематики (например, на совместном совещании сетей ЕЦА-ЗА в 2023 году были предложены следующие меры: Н</w:t>
            </w:r>
            <w:r w:rsidR="00BB4770">
              <w:rPr>
                <w:rFonts w:asciiTheme="majorBidi" w:hAnsiTheme="majorBidi"/>
                <w:sz w:val="20"/>
              </w:rPr>
              <w:t>С</w:t>
            </w:r>
            <w:r>
              <w:rPr>
                <w:rFonts w:asciiTheme="majorBidi" w:hAnsiTheme="majorBidi"/>
                <w:sz w:val="20"/>
              </w:rPr>
              <w:t xml:space="preserve">О/АТПИПР </w:t>
            </w:r>
            <w:r w:rsidR="00BB4770">
              <w:rPr>
                <w:rFonts w:asciiTheme="majorBidi" w:hAnsiTheme="majorBidi"/>
                <w:sz w:val="20"/>
              </w:rPr>
              <w:t xml:space="preserve">следует </w:t>
            </w:r>
            <w:r>
              <w:rPr>
                <w:rFonts w:asciiTheme="majorBidi" w:hAnsiTheme="majorBidi"/>
                <w:sz w:val="20"/>
              </w:rPr>
              <w:t xml:space="preserve">изучить возможность налаживания взаимодействия с национальными координаторами по гендерным вопросам; ЮНЕП </w:t>
            </w:r>
            <w:r w:rsidR="00BB4770">
              <w:rPr>
                <w:rFonts w:asciiTheme="majorBidi" w:hAnsiTheme="majorBidi"/>
                <w:sz w:val="20"/>
              </w:rPr>
              <w:t xml:space="preserve">следует </w:t>
            </w:r>
            <w:r>
              <w:rPr>
                <w:rFonts w:asciiTheme="majorBidi" w:hAnsiTheme="majorBidi"/>
                <w:sz w:val="20"/>
              </w:rPr>
              <w:t>организовать региональный вебинар для обмена опытом между координаторами по гендерным вопросам и Н</w:t>
            </w:r>
            <w:r w:rsidR="00BB4770">
              <w:rPr>
                <w:rFonts w:asciiTheme="majorBidi" w:hAnsiTheme="majorBidi"/>
                <w:sz w:val="20"/>
              </w:rPr>
              <w:t>С</w:t>
            </w:r>
            <w:r>
              <w:rPr>
                <w:rFonts w:asciiTheme="majorBidi" w:hAnsiTheme="majorBidi"/>
                <w:sz w:val="20"/>
              </w:rPr>
              <w:t xml:space="preserve">О/АТПИПР). </w:t>
            </w:r>
          </w:p>
          <w:p w14:paraId="4FFBA167" w14:textId="61BE3D55"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 xml:space="preserve">ЮНЕП провела ряд тематических совещаний и семинаров с акцентом на гендерные аспекты, например региональный семинар для женщин из числа технических специалистов, Тринидад и Тобаго, 2023 год, и семинар «Молодежь в секторе ХКВ», Белиз, 2024 год, в рамках </w:t>
            </w:r>
            <w:r>
              <w:rPr>
                <w:rFonts w:asciiTheme="majorBidi" w:hAnsiTheme="majorBidi"/>
                <w:sz w:val="20"/>
              </w:rPr>
              <w:lastRenderedPageBreak/>
              <w:t>которого особое внимание уделялось анализу гендерных барьеров для молодых специалистов, стремящихся работать в данном секторе.</w:t>
            </w:r>
          </w:p>
          <w:p w14:paraId="036BDADE" w14:textId="06889345" w:rsidR="00034D55" w:rsidRPr="00975960" w:rsidRDefault="00034D55" w:rsidP="001D2267">
            <w:pPr>
              <w:jc w:val="left"/>
              <w:rPr>
                <w:rFonts w:asciiTheme="majorBidi" w:hAnsiTheme="majorBidi" w:cstheme="majorBidi"/>
                <w:sz w:val="20"/>
                <w:szCs w:val="20"/>
              </w:rPr>
            </w:pPr>
            <w:r>
              <w:rPr>
                <w:rFonts w:asciiTheme="majorBidi" w:hAnsiTheme="majorBidi"/>
                <w:sz w:val="20"/>
              </w:rPr>
              <w:t xml:space="preserve">Основная группа по гендерным вопросам ПСС ЮНЕП в сотрудничестве с подразделением ЮНЕП по гендерным вопросам и гарантиям подготовила Руководство по оценке учета гендерных аспектов в проектах </w:t>
            </w:r>
            <w:r w:rsidR="00A92120">
              <w:rPr>
                <w:rFonts w:asciiTheme="majorBidi" w:hAnsiTheme="majorBidi"/>
                <w:sz w:val="20"/>
              </w:rPr>
              <w:t xml:space="preserve">в рамках </w:t>
            </w:r>
            <w:r>
              <w:rPr>
                <w:rFonts w:asciiTheme="majorBidi" w:hAnsiTheme="majorBidi"/>
                <w:sz w:val="20"/>
              </w:rPr>
              <w:t>Монреальского протокола. Презентация и обсуждение данного руководства запланированы в рамках совещаний сетей и тематических совещаний ПСС в 2025 году.</w:t>
            </w:r>
          </w:p>
        </w:tc>
      </w:tr>
      <w:tr w:rsidR="00BC1FA3" w:rsidRPr="00975960" w14:paraId="7B1E2678" w14:textId="77777777" w:rsidTr="001D2267">
        <w:trPr>
          <w:trHeight w:val="3266"/>
        </w:trPr>
        <w:tc>
          <w:tcPr>
            <w:tcW w:w="828" w:type="pct"/>
          </w:tcPr>
          <w:p w14:paraId="41B3B0A0" w14:textId="07F8D30C" w:rsidR="00034D55" w:rsidRPr="00975960" w:rsidRDefault="00A92120" w:rsidP="001D2267">
            <w:pPr>
              <w:pStyle w:val="Heading2"/>
              <w:spacing w:after="0"/>
              <w:ind w:left="337" w:hanging="360"/>
              <w:jc w:val="left"/>
              <w:rPr>
                <w:sz w:val="20"/>
                <w:szCs w:val="20"/>
              </w:rPr>
            </w:pPr>
            <w:r>
              <w:rPr>
                <w:sz w:val="20"/>
              </w:rPr>
              <w:lastRenderedPageBreak/>
              <w:t>у</w:t>
            </w:r>
            <w:r w:rsidR="00034D55">
              <w:rPr>
                <w:sz w:val="20"/>
              </w:rPr>
              <w:t>чреждения-исполнители и двусторонние</w:t>
            </w:r>
            <w:r w:rsidR="001409A2">
              <w:t xml:space="preserve"> </w:t>
            </w:r>
            <w:r w:rsidR="001409A2" w:rsidRPr="001409A2">
              <w:rPr>
                <w:sz w:val="20"/>
              </w:rPr>
              <w:t>учреждени</w:t>
            </w:r>
            <w:r w:rsidR="001409A2">
              <w:rPr>
                <w:sz w:val="20"/>
              </w:rPr>
              <w:t>я</w:t>
            </w:r>
          </w:p>
        </w:tc>
        <w:tc>
          <w:tcPr>
            <w:tcW w:w="1672" w:type="pct"/>
          </w:tcPr>
          <w:p w14:paraId="258BD2A7" w14:textId="6FC5257C" w:rsidR="00034D55" w:rsidRPr="00975960" w:rsidRDefault="00034D55" w:rsidP="001D2267">
            <w:pPr>
              <w:jc w:val="left"/>
              <w:rPr>
                <w:rFonts w:asciiTheme="majorBidi" w:hAnsiTheme="majorBidi" w:cstheme="majorBidi"/>
                <w:sz w:val="20"/>
                <w:szCs w:val="20"/>
              </w:rPr>
            </w:pPr>
            <w:r>
              <w:rPr>
                <w:rFonts w:asciiTheme="majorBidi" w:hAnsiTheme="majorBidi"/>
                <w:sz w:val="20"/>
              </w:rPr>
              <w:t>Участие в работе учреждений-исполнителей и двусторонних</w:t>
            </w:r>
            <w:r w:rsidR="001409A2">
              <w:t xml:space="preserve"> </w:t>
            </w:r>
            <w:r w:rsidR="001409A2" w:rsidRPr="001409A2">
              <w:rPr>
                <w:rFonts w:asciiTheme="majorBidi" w:hAnsiTheme="majorBidi"/>
                <w:sz w:val="20"/>
              </w:rPr>
              <w:t xml:space="preserve">учреждений </w:t>
            </w:r>
            <w:r>
              <w:rPr>
                <w:rFonts w:asciiTheme="majorBidi" w:hAnsiTheme="majorBidi"/>
                <w:sz w:val="20"/>
              </w:rPr>
              <w:t>представляет собой неотъемлемое преимущество региональных сетей, так как они создают техническую платформу для взаимодействия между учреждениями и НСО и сотрудничества в рамках совместных проектов.</w:t>
            </w:r>
          </w:p>
          <w:p w14:paraId="001D130F" w14:textId="77777777" w:rsidR="00034D55" w:rsidRPr="00975960" w:rsidRDefault="00034D55" w:rsidP="001D2267">
            <w:pPr>
              <w:jc w:val="left"/>
              <w:rPr>
                <w:rFonts w:asciiTheme="majorBidi" w:hAnsiTheme="majorBidi" w:cstheme="majorBidi"/>
                <w:sz w:val="20"/>
                <w:szCs w:val="20"/>
              </w:rPr>
            </w:pPr>
          </w:p>
          <w:p w14:paraId="7670D760" w14:textId="77777777" w:rsidR="00034D55" w:rsidRPr="00975960" w:rsidRDefault="00034D55" w:rsidP="001D2267">
            <w:pPr>
              <w:jc w:val="left"/>
              <w:rPr>
                <w:rFonts w:asciiTheme="majorBidi" w:hAnsiTheme="majorBidi" w:cstheme="majorBidi"/>
                <w:sz w:val="20"/>
                <w:szCs w:val="20"/>
              </w:rPr>
            </w:pPr>
            <w:r>
              <w:rPr>
                <w:rFonts w:asciiTheme="majorBidi" w:hAnsiTheme="majorBidi"/>
                <w:sz w:val="20"/>
              </w:rPr>
              <w:t>В рамках повестки дня совещаний целесообразно предусматривать больше интерактивных рабочих сессий, способствующих обмену опытом между странами региона и взаимному обучению.</w:t>
            </w:r>
          </w:p>
          <w:p w14:paraId="62036F2B" w14:textId="77777777" w:rsidR="00034D55" w:rsidRPr="00975960" w:rsidRDefault="00034D55" w:rsidP="001D2267">
            <w:pPr>
              <w:jc w:val="left"/>
              <w:rPr>
                <w:rFonts w:asciiTheme="majorBidi" w:hAnsiTheme="majorBidi" w:cstheme="majorBidi"/>
                <w:sz w:val="20"/>
                <w:szCs w:val="20"/>
              </w:rPr>
            </w:pPr>
          </w:p>
        </w:tc>
        <w:tc>
          <w:tcPr>
            <w:tcW w:w="2500" w:type="pct"/>
          </w:tcPr>
          <w:p w14:paraId="1CFEE582" w14:textId="3F92D0E5"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 xml:space="preserve">Учреждения-исполнители и двусторонние </w:t>
            </w:r>
            <w:r w:rsidR="001409A2" w:rsidRPr="001409A2">
              <w:rPr>
                <w:rFonts w:asciiTheme="majorBidi" w:hAnsiTheme="majorBidi"/>
                <w:sz w:val="20"/>
              </w:rPr>
              <w:t xml:space="preserve">учреждения </w:t>
            </w:r>
            <w:r>
              <w:rPr>
                <w:rFonts w:asciiTheme="majorBidi" w:hAnsiTheme="majorBidi"/>
                <w:sz w:val="20"/>
              </w:rPr>
              <w:t xml:space="preserve">регулярно приглашаются на совещания, при этом в повестке дня выделяется специальное время для их выступлений. </w:t>
            </w:r>
            <w:r>
              <w:rPr>
                <w:sz w:val="20"/>
              </w:rPr>
              <w:t>ЮНЕП обеспечивает</w:t>
            </w:r>
            <w:r w:rsidR="001409A2">
              <w:t xml:space="preserve"> </w:t>
            </w:r>
            <w:r w:rsidR="001409A2" w:rsidRPr="001409A2">
              <w:rPr>
                <w:sz w:val="20"/>
              </w:rPr>
              <w:t>учреждени</w:t>
            </w:r>
            <w:r w:rsidR="001409A2">
              <w:rPr>
                <w:sz w:val="20"/>
              </w:rPr>
              <w:t xml:space="preserve">ям </w:t>
            </w:r>
            <w:r>
              <w:rPr>
                <w:sz w:val="20"/>
              </w:rPr>
              <w:t>возможность активного участия и заметной роли в работе совещаний и продолжит эту практику в будущем.</w:t>
            </w:r>
          </w:p>
          <w:p w14:paraId="0B9D0588" w14:textId="6594A664"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 xml:space="preserve">Анализ докладов совещаний сетей, проведенных после публикации доклада об оценке сетей, показывает, что примерно в половине случаев в повестках дня предусмотрены заседания с участием других учреждений-исполнителей и двусторонних </w:t>
            </w:r>
            <w:r w:rsidR="006F0FA2" w:rsidRPr="001409A2">
              <w:rPr>
                <w:rFonts w:asciiTheme="majorBidi" w:hAnsiTheme="majorBidi"/>
                <w:sz w:val="20"/>
              </w:rPr>
              <w:t xml:space="preserve">учреждений </w:t>
            </w:r>
            <w:r>
              <w:rPr>
                <w:rFonts w:asciiTheme="majorBidi" w:hAnsiTheme="majorBidi"/>
                <w:sz w:val="20"/>
              </w:rPr>
              <w:t>по конкретным темам, например, обзор хода осуществления проектов в регионе:  извлеченные уроки и мнения учреждений-исполнителей и двусторонних партнеров в Африке (ПРООН, ЮНИДО, ГАМС, ЮНЕП); возможные подходы к созданию системы квот на ГФУ (ЮНЕП, ПРООН, ЮНИДО); опыт учреждений-исполнителей в подготовке и представлении Планов мероприятий по реализации Кигал</w:t>
            </w:r>
            <w:r w:rsidR="00EA7BF4">
              <w:rPr>
                <w:rFonts w:asciiTheme="majorBidi" w:hAnsiTheme="majorBidi"/>
                <w:sz w:val="20"/>
              </w:rPr>
              <w:t>и</w:t>
            </w:r>
            <w:r>
              <w:rPr>
                <w:rFonts w:asciiTheme="majorBidi" w:hAnsiTheme="majorBidi"/>
                <w:sz w:val="20"/>
              </w:rPr>
              <w:t>йской поправки (ЮНЕП, ПРООН, ЮНИДО) или групповое обсуждение: Инновационные идеи в секторе мобильного кондиционирования (ЮНЕП, ВБ, ПРООН, ЮНИДО).</w:t>
            </w:r>
          </w:p>
          <w:p w14:paraId="248F6780" w14:textId="4191EF17"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 xml:space="preserve">Двусторонние </w:t>
            </w:r>
            <w:r w:rsidR="00887BC0">
              <w:rPr>
                <w:rFonts w:asciiTheme="majorBidi" w:hAnsiTheme="majorBidi"/>
                <w:sz w:val="20"/>
              </w:rPr>
              <w:t>совещания</w:t>
            </w:r>
            <w:r>
              <w:rPr>
                <w:rFonts w:asciiTheme="majorBidi" w:hAnsiTheme="majorBidi"/>
                <w:sz w:val="20"/>
              </w:rPr>
              <w:t xml:space="preserve"> с отдельными странами организуются на полях совещаний для обсуждения конкретных вопросов или проектов. В некоторых случаях в повестке дня совещания специально выделяется время для обсуждения двусторонних вопросов и проектов.</w:t>
            </w:r>
          </w:p>
          <w:p w14:paraId="211CFE79" w14:textId="2B2AF87B" w:rsidR="00034D55" w:rsidRPr="00975960" w:rsidRDefault="00034D55" w:rsidP="001D2267">
            <w:pPr>
              <w:spacing w:after="120"/>
              <w:jc w:val="left"/>
              <w:rPr>
                <w:rFonts w:asciiTheme="majorBidi" w:hAnsiTheme="majorBidi" w:cstheme="majorBidi"/>
                <w:sz w:val="20"/>
                <w:szCs w:val="20"/>
              </w:rPr>
            </w:pPr>
            <w:r>
              <w:rPr>
                <w:rFonts w:asciiTheme="majorBidi" w:hAnsiTheme="majorBidi"/>
                <w:sz w:val="20"/>
              </w:rPr>
              <w:t xml:space="preserve">В ходе большинства </w:t>
            </w:r>
            <w:r w:rsidR="00887BC0">
              <w:rPr>
                <w:rFonts w:asciiTheme="majorBidi" w:hAnsiTheme="majorBidi"/>
                <w:sz w:val="20"/>
              </w:rPr>
              <w:t xml:space="preserve">совещаний </w:t>
            </w:r>
            <w:r>
              <w:rPr>
                <w:rFonts w:asciiTheme="majorBidi" w:hAnsiTheme="majorBidi"/>
                <w:sz w:val="20"/>
              </w:rPr>
              <w:t>проводятся интерактивные рабочие заседания, которые способств</w:t>
            </w:r>
            <w:r w:rsidR="0078333D">
              <w:rPr>
                <w:rFonts w:asciiTheme="majorBidi" w:hAnsiTheme="majorBidi"/>
                <w:sz w:val="20"/>
              </w:rPr>
              <w:t>уют</w:t>
            </w:r>
            <w:r>
              <w:rPr>
                <w:rFonts w:asciiTheme="majorBidi" w:hAnsiTheme="majorBidi"/>
                <w:sz w:val="20"/>
              </w:rPr>
              <w:t xml:space="preserve"> обмену знаниями и опытом между странами. Наиболее распространенные форматы:</w:t>
            </w:r>
          </w:p>
          <w:p w14:paraId="705B2B04" w14:textId="7AE88112"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Pr>
                <w:rFonts w:asciiTheme="majorBidi" w:hAnsiTheme="majorBidi"/>
                <w:b/>
                <w:bCs/>
                <w:i/>
                <w:iCs/>
                <w:sz w:val="20"/>
              </w:rPr>
              <w:t>Работа в тематических подгруппах для углубленного обсуждения</w:t>
            </w:r>
            <w:r>
              <w:rPr>
                <w:rFonts w:asciiTheme="majorBidi" w:hAnsiTheme="majorBidi"/>
                <w:sz w:val="20"/>
              </w:rPr>
              <w:t xml:space="preserve"> (например, обсуждение в двух группах вопросов укрепления сотрудничества между НОО и таможенными органами </w:t>
            </w:r>
            <w:r>
              <w:rPr>
                <w:rFonts w:asciiTheme="majorBidi" w:hAnsiTheme="majorBidi"/>
                <w:sz w:val="20"/>
              </w:rPr>
              <w:lastRenderedPageBreak/>
              <w:t xml:space="preserve">в области мониторинга, отчетности, проверки и обеспечения соблюдения </w:t>
            </w:r>
            <w:r w:rsidR="007C39FB">
              <w:rPr>
                <w:rFonts w:asciiTheme="majorBidi" w:hAnsiTheme="majorBidi"/>
                <w:sz w:val="20"/>
              </w:rPr>
              <w:t xml:space="preserve">требований </w:t>
            </w:r>
            <w:r>
              <w:rPr>
                <w:rFonts w:asciiTheme="majorBidi" w:hAnsiTheme="majorBidi"/>
                <w:sz w:val="20"/>
              </w:rPr>
              <w:t xml:space="preserve">системы лицензирования ОРВ). </w:t>
            </w:r>
            <w:r>
              <w:rPr>
                <w:rFonts w:asciiTheme="majorBidi" w:hAnsiTheme="majorBidi"/>
                <w:i/>
                <w:sz w:val="20"/>
              </w:rPr>
              <w:t>Группа 1:</w:t>
            </w:r>
            <w:r>
              <w:rPr>
                <w:rFonts w:asciiTheme="majorBidi" w:hAnsiTheme="majorBidi"/>
                <w:sz w:val="20"/>
              </w:rPr>
              <w:t xml:space="preserve"> мониторинг данных и отчетность </w:t>
            </w:r>
            <w:r w:rsidR="007C39FB">
              <w:rPr>
                <w:rFonts w:asciiTheme="majorBidi" w:hAnsiTheme="majorBidi"/>
                <w:sz w:val="20"/>
              </w:rPr>
              <w:t>–</w:t>
            </w:r>
            <w:r>
              <w:rPr>
                <w:rFonts w:asciiTheme="majorBidi" w:hAnsiTheme="majorBidi"/>
                <w:sz w:val="20"/>
              </w:rPr>
              <w:t xml:space="preserve"> обмен данными о лицензировании и квотах, отслеживание импорта/экспорта, сверка данных, контроль на этапах предварительного оформления, таможенного оформления и проверки после выпуска товаров. </w:t>
            </w:r>
            <w:r>
              <w:rPr>
                <w:rFonts w:asciiTheme="majorBidi" w:hAnsiTheme="majorBidi"/>
                <w:i/>
                <w:iCs/>
                <w:sz w:val="20"/>
              </w:rPr>
              <w:t>Группа 2:</w:t>
            </w:r>
            <w:r>
              <w:rPr>
                <w:rFonts w:asciiTheme="majorBidi" w:hAnsiTheme="majorBidi"/>
                <w:sz w:val="20"/>
              </w:rPr>
              <w:t xml:space="preserve"> комплексный подход</w:t>
            </w:r>
            <w:r w:rsidR="00696A25">
              <w:rPr>
                <w:rFonts w:asciiTheme="majorBidi" w:hAnsiTheme="majorBidi"/>
                <w:sz w:val="20"/>
              </w:rPr>
              <w:t xml:space="preserve"> и </w:t>
            </w:r>
            <w:r>
              <w:rPr>
                <w:rFonts w:asciiTheme="majorBidi" w:hAnsiTheme="majorBidi"/>
                <w:sz w:val="20"/>
              </w:rPr>
              <w:t>стандартные оперативные процедуры в целях повышения эффективности обеспечения соблюдения требований – системное взаимодействие, стандартизация процедур и долгосрочны</w:t>
            </w:r>
            <w:r w:rsidR="00182E80">
              <w:rPr>
                <w:rFonts w:asciiTheme="majorBidi" w:hAnsiTheme="majorBidi"/>
                <w:sz w:val="20"/>
              </w:rPr>
              <w:t>е</w:t>
            </w:r>
            <w:r>
              <w:rPr>
                <w:rFonts w:asciiTheme="majorBidi" w:hAnsiTheme="majorBidi"/>
                <w:sz w:val="20"/>
              </w:rPr>
              <w:t xml:space="preserve"> усили</w:t>
            </w:r>
            <w:r w:rsidR="00182E80">
              <w:rPr>
                <w:rFonts w:asciiTheme="majorBidi" w:hAnsiTheme="majorBidi"/>
                <w:sz w:val="20"/>
              </w:rPr>
              <w:t>я</w:t>
            </w:r>
            <w:r>
              <w:rPr>
                <w:rFonts w:asciiTheme="majorBidi" w:hAnsiTheme="majorBidi"/>
                <w:sz w:val="20"/>
              </w:rPr>
              <w:t xml:space="preserve"> по соблюдению требований.</w:t>
            </w:r>
          </w:p>
          <w:p w14:paraId="748E2818"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Pr>
                <w:rFonts w:asciiTheme="majorBidi" w:hAnsiTheme="majorBidi"/>
                <w:b/>
                <w:bCs/>
                <w:i/>
                <w:iCs/>
                <w:sz w:val="20"/>
              </w:rPr>
              <w:t>Коллективные обсуждения</w:t>
            </w:r>
            <w:r>
              <w:rPr>
                <w:rFonts w:asciiTheme="majorBidi" w:hAnsiTheme="majorBidi"/>
                <w:sz w:val="20"/>
              </w:rPr>
              <w:t xml:space="preserve"> (например, обсуждение поддержания поэтапного отказа от ГХФУ и подготовки к поэтапному отказу от ГФУ, включая такие аспекты как 1) нормативно-правовая база; 2) технические решения; 3) проблемы и возможности; 4) передовой опыт и извлеченные уроки).</w:t>
            </w:r>
          </w:p>
          <w:p w14:paraId="0CA51370" w14:textId="5F1A40E2"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Pr>
                <w:rFonts w:asciiTheme="majorBidi" w:hAnsiTheme="majorBidi"/>
                <w:b/>
                <w:i/>
                <w:sz w:val="20"/>
              </w:rPr>
              <w:t>Групповые обсуждения</w:t>
            </w:r>
            <w:r>
              <w:rPr>
                <w:rFonts w:asciiTheme="majorBidi" w:hAnsiTheme="majorBidi"/>
                <w:sz w:val="20"/>
              </w:rPr>
              <w:t xml:space="preserve"> (например, взгляд промышленности на сроки, производственные циклы, гармонизацию, технологическую нейтральность; качество данных об импорте и проблемы стран в сборе, сопоставлении данных и отчетности по торговле ГФУ; сбор данных для подготовки первого этапа Планов мероприятий по реализации Кигал</w:t>
            </w:r>
            <w:r w:rsidR="00EA7BF4">
              <w:rPr>
                <w:rFonts w:asciiTheme="majorBidi" w:hAnsiTheme="majorBidi"/>
                <w:sz w:val="20"/>
              </w:rPr>
              <w:t>и</w:t>
            </w:r>
            <w:r>
              <w:rPr>
                <w:rFonts w:asciiTheme="majorBidi" w:hAnsiTheme="majorBidi"/>
                <w:sz w:val="20"/>
              </w:rPr>
              <w:t>йской поправки).</w:t>
            </w:r>
          </w:p>
          <w:p w14:paraId="33E766C3" w14:textId="77777777"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Pr>
                <w:rFonts w:asciiTheme="majorBidi" w:hAnsiTheme="majorBidi"/>
                <w:b/>
                <w:i/>
                <w:sz w:val="20"/>
              </w:rPr>
              <w:t>Параллельные групповые мероприятия</w:t>
            </w:r>
            <w:r>
              <w:rPr>
                <w:rFonts w:asciiTheme="majorBidi" w:hAnsiTheme="majorBidi"/>
                <w:sz w:val="20"/>
              </w:rPr>
              <w:t xml:space="preserve"> (например, отдельные сессии для сотрудников по соблюдению и правоприменению и НСО).</w:t>
            </w:r>
          </w:p>
          <w:p w14:paraId="4F5E0DB9" w14:textId="3A50D938"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Pr>
                <w:rFonts w:asciiTheme="majorBidi" w:hAnsiTheme="majorBidi"/>
                <w:b/>
                <w:i/>
                <w:sz w:val="20"/>
              </w:rPr>
              <w:t>Практические сессии</w:t>
            </w:r>
            <w:r>
              <w:rPr>
                <w:rFonts w:asciiTheme="majorBidi" w:hAnsiTheme="majorBidi"/>
                <w:sz w:val="20"/>
              </w:rPr>
              <w:t xml:space="preserve"> (например, распределение и мониторинг квот на ГФУ с использованием электронн</w:t>
            </w:r>
            <w:r w:rsidR="003E4BCB">
              <w:rPr>
                <w:rFonts w:asciiTheme="majorBidi" w:hAnsiTheme="majorBidi"/>
                <w:sz w:val="20"/>
              </w:rPr>
              <w:t>ых</w:t>
            </w:r>
            <w:r>
              <w:rPr>
                <w:rFonts w:asciiTheme="majorBidi" w:hAnsiTheme="majorBidi"/>
                <w:sz w:val="20"/>
              </w:rPr>
              <w:t xml:space="preserve"> таблиц Excel).</w:t>
            </w:r>
          </w:p>
          <w:p w14:paraId="6641459A" w14:textId="7CCBBB0B"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Pr>
                <w:rFonts w:asciiTheme="majorBidi" w:hAnsiTheme="majorBidi"/>
                <w:b/>
                <w:bCs/>
                <w:i/>
                <w:iCs/>
                <w:sz w:val="20"/>
              </w:rPr>
              <w:t>Сессии по вопросам информирования и коммуникации</w:t>
            </w:r>
            <w:r>
              <w:rPr>
                <w:rFonts w:asciiTheme="majorBidi" w:hAnsiTheme="majorBidi"/>
                <w:sz w:val="20"/>
              </w:rPr>
              <w:t xml:space="preserve"> (например, освещение пилотных проектов Азиатско-Тихоокеанского региона в социальных сетях и предложение новых подходов к информированию общественности).</w:t>
            </w:r>
          </w:p>
          <w:p w14:paraId="71180527" w14:textId="2C559453" w:rsidR="00034D55" w:rsidRPr="00975960" w:rsidRDefault="00034D55" w:rsidP="001D2267">
            <w:pPr>
              <w:pStyle w:val="ListParagraph"/>
              <w:numPr>
                <w:ilvl w:val="0"/>
                <w:numId w:val="24"/>
              </w:numPr>
              <w:spacing w:after="120" w:line="240" w:lineRule="auto"/>
              <w:rPr>
                <w:rFonts w:asciiTheme="majorBidi" w:hAnsiTheme="majorBidi" w:cstheme="majorBidi"/>
                <w:sz w:val="20"/>
                <w:szCs w:val="20"/>
              </w:rPr>
            </w:pPr>
            <w:r>
              <w:rPr>
                <w:rFonts w:asciiTheme="majorBidi" w:hAnsiTheme="majorBidi"/>
                <w:b/>
                <w:i/>
                <w:sz w:val="20"/>
              </w:rPr>
              <w:t>Заседания рабочих групп</w:t>
            </w:r>
            <w:r>
              <w:rPr>
                <w:rFonts w:asciiTheme="majorBidi" w:hAnsiTheme="majorBidi"/>
                <w:sz w:val="20"/>
              </w:rPr>
              <w:t xml:space="preserve"> (например, три группы для обсуждения сотрудничества между НОО и таможенными органами в целях повышения эффективности мониторинга, отчетности, проверки и правоприменения в области ОРВ/системы лицензирования. Группа 1: мониторинг данных и отчетность; </w:t>
            </w:r>
            <w:r w:rsidR="009A3BD4">
              <w:rPr>
                <w:rFonts w:asciiTheme="majorBidi" w:hAnsiTheme="majorBidi"/>
                <w:sz w:val="20"/>
              </w:rPr>
              <w:t>г</w:t>
            </w:r>
            <w:r>
              <w:rPr>
                <w:rFonts w:asciiTheme="majorBidi" w:hAnsiTheme="majorBidi"/>
                <w:sz w:val="20"/>
              </w:rPr>
              <w:t xml:space="preserve">руппа 2: интегрированный подход; </w:t>
            </w:r>
            <w:r w:rsidR="009A3BD4">
              <w:rPr>
                <w:rFonts w:asciiTheme="majorBidi" w:hAnsiTheme="majorBidi"/>
                <w:sz w:val="20"/>
              </w:rPr>
              <w:t>г</w:t>
            </w:r>
            <w:r>
              <w:rPr>
                <w:rFonts w:asciiTheme="majorBidi" w:hAnsiTheme="majorBidi"/>
                <w:sz w:val="20"/>
              </w:rPr>
              <w:t>руппа 3: развитие потенциала сотрудник</w:t>
            </w:r>
            <w:r w:rsidR="009A3BD4">
              <w:rPr>
                <w:rFonts w:asciiTheme="majorBidi" w:hAnsiTheme="majorBidi"/>
                <w:sz w:val="20"/>
              </w:rPr>
              <w:t>ов</w:t>
            </w:r>
            <w:r>
              <w:rPr>
                <w:rFonts w:asciiTheme="majorBidi" w:hAnsiTheme="majorBidi"/>
                <w:sz w:val="20"/>
              </w:rPr>
              <w:t xml:space="preserve"> таможенных </w:t>
            </w:r>
            <w:r w:rsidR="009A3BD4">
              <w:rPr>
                <w:rFonts w:asciiTheme="majorBidi" w:hAnsiTheme="majorBidi"/>
                <w:sz w:val="20"/>
              </w:rPr>
              <w:t>органов</w:t>
            </w:r>
            <w:r>
              <w:rPr>
                <w:rFonts w:asciiTheme="majorBidi" w:hAnsiTheme="majorBidi"/>
                <w:sz w:val="20"/>
              </w:rPr>
              <w:t xml:space="preserve">; или групповая дискуссия по эффективной мобилизации </w:t>
            </w:r>
            <w:r>
              <w:rPr>
                <w:rFonts w:asciiTheme="majorBidi" w:hAnsiTheme="majorBidi"/>
                <w:sz w:val="20"/>
              </w:rPr>
              <w:lastRenderedPageBreak/>
              <w:t>поддержки национальных ассоциаций ХКВ в контексте ПОДПО и Планов мероприятий по реализации Кигал</w:t>
            </w:r>
            <w:r w:rsidR="00EA7BF4">
              <w:rPr>
                <w:rFonts w:asciiTheme="majorBidi" w:hAnsiTheme="majorBidi"/>
                <w:sz w:val="20"/>
              </w:rPr>
              <w:t>и</w:t>
            </w:r>
            <w:r>
              <w:rPr>
                <w:rFonts w:asciiTheme="majorBidi" w:hAnsiTheme="majorBidi"/>
                <w:sz w:val="20"/>
              </w:rPr>
              <w:t>йской поправки).</w:t>
            </w:r>
          </w:p>
          <w:p w14:paraId="418A8BB3" w14:textId="637FE08F" w:rsidR="00034D55" w:rsidRPr="00975960" w:rsidRDefault="00034D55" w:rsidP="001D2267">
            <w:pPr>
              <w:pStyle w:val="ListParagraph"/>
              <w:numPr>
                <w:ilvl w:val="0"/>
                <w:numId w:val="24"/>
              </w:numPr>
              <w:spacing w:after="120" w:line="240" w:lineRule="auto"/>
              <w:rPr>
                <w:rFonts w:asciiTheme="majorBidi" w:hAnsiTheme="majorBidi" w:cstheme="majorBidi"/>
                <w:b/>
                <w:bCs/>
                <w:i/>
                <w:iCs/>
                <w:sz w:val="20"/>
                <w:szCs w:val="20"/>
              </w:rPr>
            </w:pPr>
            <w:r>
              <w:rPr>
                <w:rFonts w:asciiTheme="majorBidi" w:hAnsiTheme="majorBidi"/>
                <w:b/>
                <w:i/>
                <w:sz w:val="20"/>
              </w:rPr>
              <w:t>Посещение объектов</w:t>
            </w:r>
            <w:r>
              <w:rPr>
                <w:rFonts w:asciiTheme="majorBidi" w:hAnsiTheme="majorBidi"/>
                <w:sz w:val="20"/>
              </w:rPr>
              <w:t xml:space="preserve"> (например, посещение таможенного пункта в порту Дурреса, оснащенного рентгеновской установкой для досмотра грузового транспорта; посещение демонстрационного центра Midea в Гуанчжоу и производственной линии УВ</w:t>
            </w:r>
            <w:r>
              <w:rPr>
                <w:rFonts w:asciiTheme="majorBidi" w:hAnsiTheme="majorBidi"/>
                <w:sz w:val="20"/>
              </w:rPr>
              <w:noBreakHyphen/>
              <w:t>290; посещение производственного предприятия Daikin Air-conditioning India Pvt Ltd в Шри-Сити, штат Андхра-Прадеш).</w:t>
            </w:r>
          </w:p>
        </w:tc>
      </w:tr>
      <w:tr w:rsidR="00BC1FA3" w:rsidRPr="00975960" w14:paraId="24AA3734" w14:textId="77777777" w:rsidTr="001D2267">
        <w:tc>
          <w:tcPr>
            <w:tcW w:w="828" w:type="pct"/>
          </w:tcPr>
          <w:p w14:paraId="4EB6BEA2" w14:textId="1ACCCD0E" w:rsidR="00034D55" w:rsidRPr="00975960" w:rsidRDefault="00034D55" w:rsidP="001D2267">
            <w:pPr>
              <w:pStyle w:val="Heading2"/>
              <w:spacing w:after="0"/>
              <w:ind w:left="337" w:hanging="360"/>
              <w:jc w:val="left"/>
              <w:rPr>
                <w:sz w:val="20"/>
                <w:szCs w:val="20"/>
              </w:rPr>
            </w:pPr>
            <w:r>
              <w:rPr>
                <w:sz w:val="20"/>
              </w:rPr>
              <w:lastRenderedPageBreak/>
              <w:t>дальнейшее развитие виртуальных форм</w:t>
            </w:r>
            <w:r w:rsidR="004154CB">
              <w:rPr>
                <w:sz w:val="20"/>
              </w:rPr>
              <w:t>атов</w:t>
            </w:r>
            <w:r>
              <w:rPr>
                <w:sz w:val="20"/>
              </w:rPr>
              <w:t xml:space="preserve"> работы</w:t>
            </w:r>
          </w:p>
        </w:tc>
        <w:tc>
          <w:tcPr>
            <w:tcW w:w="1672" w:type="pct"/>
          </w:tcPr>
          <w:p w14:paraId="7292B813" w14:textId="58409278" w:rsidR="00034D55" w:rsidRPr="00975960" w:rsidRDefault="00034D55" w:rsidP="001D2267">
            <w:pPr>
              <w:jc w:val="left"/>
              <w:rPr>
                <w:rFonts w:asciiTheme="majorBidi" w:hAnsiTheme="majorBidi" w:cstheme="majorBidi"/>
                <w:sz w:val="20"/>
                <w:szCs w:val="20"/>
              </w:rPr>
            </w:pPr>
            <w:r>
              <w:rPr>
                <w:rFonts w:asciiTheme="majorBidi" w:hAnsiTheme="majorBidi"/>
                <w:sz w:val="20"/>
              </w:rPr>
              <w:t xml:space="preserve">В заключение </w:t>
            </w:r>
            <w:r w:rsidR="007B7340">
              <w:rPr>
                <w:rFonts w:asciiTheme="majorBidi" w:hAnsiTheme="majorBidi"/>
                <w:sz w:val="20"/>
              </w:rPr>
              <w:t>с</w:t>
            </w:r>
            <w:r>
              <w:rPr>
                <w:rFonts w:asciiTheme="majorBidi" w:hAnsiTheme="majorBidi"/>
                <w:sz w:val="20"/>
              </w:rPr>
              <w:t>ледует также отметить, насколько оперативно и гибко сети отреагировали на последствия пандемии COVID-19, повлиявшие на их работу. Сотрудники региональных сетей</w:t>
            </w:r>
            <w:r w:rsidR="00A64D47">
              <w:t xml:space="preserve"> </w:t>
            </w:r>
            <w:r w:rsidR="00A64D47" w:rsidRPr="00A64D47">
              <w:rPr>
                <w:rFonts w:asciiTheme="majorBidi" w:hAnsiTheme="majorBidi"/>
                <w:sz w:val="20"/>
              </w:rPr>
              <w:t>эффективно использовали кризис как стимул к развитию</w:t>
            </w:r>
            <w:r>
              <w:rPr>
                <w:rFonts w:asciiTheme="majorBidi" w:hAnsiTheme="majorBidi"/>
                <w:sz w:val="20"/>
              </w:rPr>
              <w:t>, осуществив качественный переход от традиционных форматов работы к более широкому использованию коммуникационных технологий, что позволило обеспечить выполнение программных мероприятий. Региональным сетям следует и далее развивать виртуальные форм</w:t>
            </w:r>
            <w:r w:rsidR="003E3821">
              <w:rPr>
                <w:rFonts w:asciiTheme="majorBidi" w:hAnsiTheme="majorBidi"/>
                <w:sz w:val="20"/>
              </w:rPr>
              <w:t>ат</w:t>
            </w:r>
            <w:r>
              <w:rPr>
                <w:rFonts w:asciiTheme="majorBidi" w:hAnsiTheme="majorBidi"/>
                <w:sz w:val="20"/>
              </w:rPr>
              <w:t>ы работы и инструменты в качестве экономически эффективного дополнения к регулярным очным совещаниям.</w:t>
            </w:r>
          </w:p>
        </w:tc>
        <w:tc>
          <w:tcPr>
            <w:tcW w:w="2500" w:type="pct"/>
          </w:tcPr>
          <w:p w14:paraId="593B68BE" w14:textId="7354D99A" w:rsidR="00034D55" w:rsidRPr="00975960" w:rsidRDefault="00034D55" w:rsidP="001D2267">
            <w:pPr>
              <w:pStyle w:val="ListParagraph"/>
              <w:spacing w:after="120" w:line="240" w:lineRule="auto"/>
              <w:ind w:left="0"/>
              <w:contextualSpacing w:val="0"/>
              <w:rPr>
                <w:rFonts w:ascii="Times New Roman" w:hAnsi="Times New Roman"/>
                <w:sz w:val="20"/>
                <w:szCs w:val="20"/>
              </w:rPr>
            </w:pPr>
            <w:r>
              <w:rPr>
                <w:rFonts w:ascii="Times New Roman" w:hAnsi="Times New Roman"/>
                <w:sz w:val="20"/>
              </w:rPr>
              <w:t xml:space="preserve">ЮНЕП последовательно интегрирует виртуальные форматы в качестве дополнительного варианта проведения совещаний. </w:t>
            </w:r>
          </w:p>
          <w:p w14:paraId="229DACDD" w14:textId="192CE6E7" w:rsidR="00034D55" w:rsidRPr="00975960" w:rsidRDefault="00034D55" w:rsidP="001D2267">
            <w:pPr>
              <w:pStyle w:val="ListParagraph"/>
              <w:spacing w:after="120" w:line="240" w:lineRule="auto"/>
              <w:ind w:left="0"/>
              <w:contextualSpacing w:val="0"/>
              <w:rPr>
                <w:rFonts w:ascii="Times New Roman" w:hAnsi="Times New Roman"/>
                <w:sz w:val="20"/>
                <w:szCs w:val="20"/>
              </w:rPr>
            </w:pPr>
            <w:r>
              <w:rPr>
                <w:rFonts w:ascii="Times New Roman" w:hAnsi="Times New Roman"/>
                <w:sz w:val="20"/>
              </w:rPr>
              <w:t xml:space="preserve">ЮНЕП продолжает организовывать совещания в очном, виртуальном и гибридном форматах. </w:t>
            </w:r>
          </w:p>
          <w:p w14:paraId="15FD5269" w14:textId="77777777" w:rsidR="00034D55" w:rsidRPr="00975960" w:rsidRDefault="00034D55" w:rsidP="001D2267">
            <w:pPr>
              <w:spacing w:after="120"/>
              <w:jc w:val="left"/>
              <w:rPr>
                <w:rFonts w:asciiTheme="majorBidi" w:hAnsiTheme="majorBidi" w:cstheme="majorBidi"/>
                <w:sz w:val="20"/>
                <w:szCs w:val="20"/>
              </w:rPr>
            </w:pPr>
            <w:r>
              <w:rPr>
                <w:sz w:val="20"/>
              </w:rPr>
              <w:t>Выбор формата зависит от ряда факторов, включая предпочтения стран, ограничения пропускной способности каналов связи и технические возможности.</w:t>
            </w:r>
            <w:r>
              <w:rPr>
                <w:rFonts w:asciiTheme="majorBidi" w:hAnsiTheme="majorBidi"/>
                <w:sz w:val="20"/>
              </w:rPr>
              <w:t xml:space="preserve"> При всей своей практичности виртуальные форматы сопряжены с рядом ограничений, таких как разница во времени, снижение концентрации внимания и обеспечение полноценной вовлеченности участников, а также аспекты информационной безопасности.</w:t>
            </w:r>
          </w:p>
          <w:p w14:paraId="324F3B7F" w14:textId="77777777" w:rsidR="00034D55" w:rsidRPr="00975960" w:rsidRDefault="00034D55" w:rsidP="001D2267">
            <w:pPr>
              <w:jc w:val="left"/>
              <w:rPr>
                <w:rFonts w:asciiTheme="majorBidi" w:hAnsiTheme="majorBidi" w:cstheme="majorBidi"/>
                <w:sz w:val="20"/>
                <w:szCs w:val="20"/>
              </w:rPr>
            </w:pPr>
          </w:p>
        </w:tc>
      </w:tr>
    </w:tbl>
    <w:p w14:paraId="62120684" w14:textId="2C792379" w:rsidR="00E85409" w:rsidRDefault="00E85409" w:rsidP="00034D55">
      <w:pPr>
        <w:rPr>
          <w:rFonts w:asciiTheme="majorBidi" w:hAnsiTheme="majorBidi" w:cstheme="majorBidi"/>
          <w:b/>
          <w:bCs/>
          <w:sz w:val="20"/>
          <w:szCs w:val="20"/>
        </w:rPr>
      </w:pPr>
    </w:p>
    <w:p w14:paraId="73DA62C0" w14:textId="77777777" w:rsidR="0089412B" w:rsidRDefault="0089412B" w:rsidP="00034D55">
      <w:pPr>
        <w:rPr>
          <w:rFonts w:asciiTheme="majorBidi" w:hAnsiTheme="majorBidi" w:cstheme="majorBidi"/>
          <w:b/>
          <w:bCs/>
          <w:sz w:val="20"/>
          <w:szCs w:val="20"/>
        </w:rPr>
      </w:pPr>
    </w:p>
    <w:p w14:paraId="7A3C3318" w14:textId="77777777" w:rsidR="0089412B" w:rsidRPr="00034D55" w:rsidRDefault="0089412B" w:rsidP="00034D55">
      <w:pPr>
        <w:rPr>
          <w:rFonts w:asciiTheme="majorBidi" w:hAnsiTheme="majorBidi" w:cstheme="majorBidi"/>
          <w:b/>
          <w:bCs/>
          <w:sz w:val="20"/>
          <w:szCs w:val="20"/>
        </w:rPr>
      </w:pPr>
    </w:p>
    <w:sectPr w:rsidR="0089412B" w:rsidRPr="00034D55" w:rsidSect="001D2267">
      <w:headerReference w:type="even" r:id="rId20"/>
      <w:headerReference w:type="default" r:id="rId21"/>
      <w:footerReference w:type="first" r:id="rId22"/>
      <w:pgSz w:w="15840" w:h="12240" w:orient="landscape"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04D52" w14:textId="77777777" w:rsidR="002637CE" w:rsidRDefault="002637CE" w:rsidP="004A504B">
      <w:r>
        <w:separator/>
      </w:r>
    </w:p>
  </w:endnote>
  <w:endnote w:type="continuationSeparator" w:id="0">
    <w:p w14:paraId="1993C919" w14:textId="77777777" w:rsidR="002637CE" w:rsidRDefault="002637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7D0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FC77"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C740" w14:textId="7209345F" w:rsidR="004E7F9C" w:rsidRDefault="00212F12" w:rsidP="007E470F">
    <w:pPr>
      <w:pBdr>
        <w:top w:val="single" w:sz="4" w:space="1" w:color="auto"/>
        <w:left w:val="single" w:sz="4" w:space="4" w:color="auto"/>
        <w:bottom w:val="single" w:sz="4" w:space="1" w:color="auto"/>
        <w:right w:val="single" w:sz="4" w:space="4" w:color="auto"/>
      </w:pBdr>
      <w:jc w:val="center"/>
      <w:rPr>
        <w:sz w:val="18"/>
        <w:szCs w:val="18"/>
      </w:rPr>
    </w:pPr>
    <w:r w:rsidRPr="00F36639">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325326"/>
      <w:docPartObj>
        <w:docPartGallery w:val="Page Numbers (Bottom of Page)"/>
        <w:docPartUnique/>
      </w:docPartObj>
    </w:sdtPr>
    <w:sdtEndPr>
      <w:rPr>
        <w:noProof/>
      </w:rPr>
    </w:sdtEndPr>
    <w:sdtContent>
      <w:p w14:paraId="66972DC8" w14:textId="226D92CF" w:rsidR="00034D55" w:rsidRDefault="00034D55">
        <w:pPr>
          <w:pStyle w:val="Footer"/>
          <w:jc w:val="center"/>
        </w:pPr>
        <w:r>
          <w:fldChar w:fldCharType="begin"/>
        </w:r>
        <w:r>
          <w:instrText xml:space="preserve"> PAGE   \* MERGEFORMAT </w:instrText>
        </w:r>
        <w:r>
          <w:fldChar w:fldCharType="separate"/>
        </w:r>
        <w:r>
          <w:t>2</w:t>
        </w:r>
        <w:r>
          <w:fldChar w:fldCharType="end"/>
        </w:r>
      </w:p>
    </w:sdtContent>
  </w:sdt>
  <w:p w14:paraId="57298E02" w14:textId="7039CA46" w:rsidR="00034D55" w:rsidRDefault="00034D55" w:rsidP="00034D55">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B0A2A" w14:textId="77777777" w:rsidR="002637CE" w:rsidRDefault="002637CE" w:rsidP="004A504B">
      <w:r>
        <w:separator/>
      </w:r>
    </w:p>
  </w:footnote>
  <w:footnote w:type="continuationSeparator" w:id="0">
    <w:p w14:paraId="17963F23" w14:textId="77777777" w:rsidR="002637CE" w:rsidRDefault="002637CE" w:rsidP="004A504B">
      <w:r>
        <w:continuationSeparator/>
      </w:r>
    </w:p>
  </w:footnote>
  <w:footnote w:id="1">
    <w:p w14:paraId="0881941A" w14:textId="77777777" w:rsidR="008840C5" w:rsidRPr="001E1147" w:rsidRDefault="008840C5" w:rsidP="003108C6">
      <w:pPr>
        <w:pStyle w:val="FootnoteText"/>
      </w:pPr>
      <w:r>
        <w:rPr>
          <w:rStyle w:val="FootnoteReference"/>
        </w:rPr>
        <w:footnoteRef/>
      </w:r>
      <w:r>
        <w:t xml:space="preserve"> UNEP/OzL.Pro/ExCom/96/1</w:t>
      </w:r>
    </w:p>
  </w:footnote>
  <w:footnote w:id="2">
    <w:p w14:paraId="6BC159BC" w14:textId="77777777" w:rsidR="00A83C0A" w:rsidRDefault="00A83C0A" w:rsidP="00A83C0A">
      <w:pPr>
        <w:pStyle w:val="FootnoteText"/>
        <w:spacing w:after="120"/>
      </w:pPr>
      <w:r>
        <w:rPr>
          <w:rStyle w:val="FootnoteReference"/>
        </w:rPr>
        <w:footnoteRef/>
      </w:r>
      <w:r>
        <w:t xml:space="preserve"> UNEP/OzL.Pro/ExCom/92/6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04E5" w14:textId="4054FBA3" w:rsidR="00DC6A10" w:rsidRPr="0033525D" w:rsidRDefault="00280D28" w:rsidP="00D312CB">
    <w:pPr>
      <w:jc w:val="left"/>
    </w:pPr>
    <w:r>
      <w:fldChar w:fldCharType="begin"/>
    </w:r>
    <w:r>
      <w:instrText xml:space="preserve"> DOCPROPERTY "Document number"  \* MERGEFORMAT </w:instrText>
    </w:r>
    <w:r>
      <w:fldChar w:fldCharType="separate"/>
    </w:r>
    <w:r w:rsidR="00F34396">
      <w:t>UNEP/OzL.Pro/ExCom/96/10</w:t>
    </w:r>
    <w:r>
      <w:fldChar w:fldCharType="end"/>
    </w:r>
  </w:p>
  <w:p w14:paraId="2D26A04E" w14:textId="77777777" w:rsidR="00DC6A10" w:rsidRPr="0033525D" w:rsidRDefault="00DC6A10"/>
  <w:p w14:paraId="3DE0A56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EA35" w14:textId="05512715" w:rsidR="00DC6A10" w:rsidRPr="0033525D" w:rsidRDefault="00CA18F6">
    <w:pPr>
      <w:jc w:val="right"/>
    </w:pPr>
    <w:r>
      <w:fldChar w:fldCharType="begin"/>
    </w:r>
    <w:r>
      <w:instrText xml:space="preserve"> DOCPROPERTY "Document number"  \* MERGEFORMAT </w:instrText>
    </w:r>
    <w:r>
      <w:fldChar w:fldCharType="separate"/>
    </w:r>
    <w:r w:rsidR="00F34396">
      <w:t>UNEP/OzL.Pro/ExCom/96/10</w:t>
    </w:r>
    <w:r>
      <w:fldChar w:fldCharType="end"/>
    </w:r>
  </w:p>
  <w:p w14:paraId="1C86A994" w14:textId="77777777" w:rsidR="00DC6A10" w:rsidRPr="0033525D" w:rsidRDefault="00DC6A10"/>
  <w:p w14:paraId="752460B0"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122E" w14:textId="77777777" w:rsidR="00034D55" w:rsidRPr="0033525D" w:rsidRDefault="00034D55"/>
  <w:p w14:paraId="592477D4" w14:textId="77777777" w:rsidR="00034D55" w:rsidRPr="0033525D" w:rsidRDefault="00034D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D55D" w14:textId="77777777" w:rsidR="00034D55" w:rsidRPr="0033525D" w:rsidRDefault="00034D55"/>
  <w:p w14:paraId="319D3EA2" w14:textId="77777777" w:rsidR="00034D55" w:rsidRPr="0033525D" w:rsidRDefault="00034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9D44C7"/>
    <w:multiLevelType w:val="hybridMultilevel"/>
    <w:tmpl w:val="763C373A"/>
    <w:lvl w:ilvl="0" w:tplc="DF1831E6">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4D01FF4"/>
    <w:multiLevelType w:val="hybridMultilevel"/>
    <w:tmpl w:val="889EA73C"/>
    <w:lvl w:ilvl="0" w:tplc="F8848A3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DE124C9"/>
    <w:multiLevelType w:val="hybridMultilevel"/>
    <w:tmpl w:val="6656905E"/>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1D0267"/>
    <w:multiLevelType w:val="hybridMultilevel"/>
    <w:tmpl w:val="A48CFF00"/>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30744726">
    <w:abstractNumId w:val="10"/>
  </w:num>
  <w:num w:numId="2" w16cid:durableId="356464882">
    <w:abstractNumId w:val="10"/>
  </w:num>
  <w:num w:numId="3" w16cid:durableId="883098884">
    <w:abstractNumId w:val="10"/>
  </w:num>
  <w:num w:numId="4" w16cid:durableId="1856771039">
    <w:abstractNumId w:val="10"/>
  </w:num>
  <w:num w:numId="5" w16cid:durableId="2026401865">
    <w:abstractNumId w:val="10"/>
  </w:num>
  <w:num w:numId="6" w16cid:durableId="2032103157">
    <w:abstractNumId w:val="9"/>
  </w:num>
  <w:num w:numId="7" w16cid:durableId="1933858808">
    <w:abstractNumId w:val="7"/>
  </w:num>
  <w:num w:numId="8" w16cid:durableId="1364866775">
    <w:abstractNumId w:val="6"/>
  </w:num>
  <w:num w:numId="9" w16cid:durableId="796947426">
    <w:abstractNumId w:val="5"/>
  </w:num>
  <w:num w:numId="10" w16cid:durableId="55780906">
    <w:abstractNumId w:val="4"/>
  </w:num>
  <w:num w:numId="11" w16cid:durableId="1371491484">
    <w:abstractNumId w:val="8"/>
  </w:num>
  <w:num w:numId="12" w16cid:durableId="1184518745">
    <w:abstractNumId w:val="3"/>
  </w:num>
  <w:num w:numId="13" w16cid:durableId="1954436301">
    <w:abstractNumId w:val="2"/>
  </w:num>
  <w:num w:numId="14" w16cid:durableId="1665546519">
    <w:abstractNumId w:val="1"/>
  </w:num>
  <w:num w:numId="15" w16cid:durableId="763500590">
    <w:abstractNumId w:val="0"/>
  </w:num>
  <w:num w:numId="16" w16cid:durableId="763304681">
    <w:abstractNumId w:val="11"/>
  </w:num>
  <w:num w:numId="17" w16cid:durableId="186791412">
    <w:abstractNumId w:val="15"/>
  </w:num>
  <w:num w:numId="18" w16cid:durableId="1967196302">
    <w:abstractNumId w:val="16"/>
  </w:num>
  <w:num w:numId="19" w16cid:durableId="53746368">
    <w:abstractNumId w:val="19"/>
  </w:num>
  <w:num w:numId="20" w16cid:durableId="57897688">
    <w:abstractNumId w:val="12"/>
  </w:num>
  <w:num w:numId="21" w16cid:durableId="1034229597">
    <w:abstractNumId w:val="14"/>
  </w:num>
  <w:num w:numId="22" w16cid:durableId="1347050261">
    <w:abstractNumId w:val="18"/>
  </w:num>
  <w:num w:numId="23" w16cid:durableId="1309168676">
    <w:abstractNumId w:val="13"/>
  </w:num>
  <w:num w:numId="24" w16cid:durableId="1006328363">
    <w:abstractNumId w:val="17"/>
  </w:num>
  <w:num w:numId="25" w16cid:durableId="639044766">
    <w:abstractNumId w:val="10"/>
  </w:num>
  <w:num w:numId="26" w16cid:durableId="63726033">
    <w:abstractNumId w:val="10"/>
  </w:num>
  <w:num w:numId="27" w16cid:durableId="790637105">
    <w:abstractNumId w:val="10"/>
  </w:num>
  <w:num w:numId="28" w16cid:durableId="1848791472">
    <w:abstractNumId w:val="10"/>
  </w:num>
  <w:num w:numId="29" w16cid:durableId="1416900158">
    <w:abstractNumId w:val="10"/>
  </w:num>
  <w:num w:numId="30" w16cid:durableId="1590382517">
    <w:abstractNumId w:val="10"/>
  </w:num>
  <w:num w:numId="31" w16cid:durableId="17854455">
    <w:abstractNumId w:val="10"/>
  </w:num>
  <w:num w:numId="32" w16cid:durableId="2021815583">
    <w:abstractNumId w:val="10"/>
  </w:num>
  <w:num w:numId="33" w16cid:durableId="1924492264">
    <w:abstractNumId w:val="10"/>
  </w:num>
  <w:num w:numId="34" w16cid:durableId="1718627622">
    <w:abstractNumId w:val="10"/>
  </w:num>
  <w:num w:numId="35" w16cid:durableId="1376659599">
    <w:abstractNumId w:val="10"/>
  </w:num>
  <w:num w:numId="36" w16cid:durableId="730693290">
    <w:abstractNumId w:val="10"/>
  </w:num>
  <w:num w:numId="37" w16cid:durableId="2049984160">
    <w:abstractNumId w:val="10"/>
  </w:num>
  <w:num w:numId="38" w16cid:durableId="2583686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18F6"/>
    <w:rsid w:val="00000FED"/>
    <w:rsid w:val="0000434E"/>
    <w:rsid w:val="00005F48"/>
    <w:rsid w:val="00015316"/>
    <w:rsid w:val="000211A9"/>
    <w:rsid w:val="00021238"/>
    <w:rsid w:val="00022071"/>
    <w:rsid w:val="00022B68"/>
    <w:rsid w:val="000238A4"/>
    <w:rsid w:val="00024DCD"/>
    <w:rsid w:val="00031260"/>
    <w:rsid w:val="00034D55"/>
    <w:rsid w:val="0003681A"/>
    <w:rsid w:val="000372B7"/>
    <w:rsid w:val="00045CBA"/>
    <w:rsid w:val="00050F6E"/>
    <w:rsid w:val="00061EC2"/>
    <w:rsid w:val="00066604"/>
    <w:rsid w:val="000669F8"/>
    <w:rsid w:val="00066CE8"/>
    <w:rsid w:val="000749DD"/>
    <w:rsid w:val="00080ED0"/>
    <w:rsid w:val="00085B8F"/>
    <w:rsid w:val="00090481"/>
    <w:rsid w:val="00096394"/>
    <w:rsid w:val="000A3826"/>
    <w:rsid w:val="000A6C26"/>
    <w:rsid w:val="000B36C8"/>
    <w:rsid w:val="000B642E"/>
    <w:rsid w:val="000C3C14"/>
    <w:rsid w:val="000C3DAB"/>
    <w:rsid w:val="000D2829"/>
    <w:rsid w:val="000D52A4"/>
    <w:rsid w:val="000E07BC"/>
    <w:rsid w:val="000E2E21"/>
    <w:rsid w:val="000E494E"/>
    <w:rsid w:val="000F1CD4"/>
    <w:rsid w:val="000F4103"/>
    <w:rsid w:val="000F70A7"/>
    <w:rsid w:val="00113CCA"/>
    <w:rsid w:val="00122500"/>
    <w:rsid w:val="00122F25"/>
    <w:rsid w:val="001302F8"/>
    <w:rsid w:val="001327E0"/>
    <w:rsid w:val="00134129"/>
    <w:rsid w:val="00135980"/>
    <w:rsid w:val="0013786F"/>
    <w:rsid w:val="001409A2"/>
    <w:rsid w:val="001448BD"/>
    <w:rsid w:val="00162FBD"/>
    <w:rsid w:val="00164719"/>
    <w:rsid w:val="00166FC4"/>
    <w:rsid w:val="001677AC"/>
    <w:rsid w:val="0017525E"/>
    <w:rsid w:val="00176B46"/>
    <w:rsid w:val="00177DD6"/>
    <w:rsid w:val="001804EA"/>
    <w:rsid w:val="00182A28"/>
    <w:rsid w:val="00182E80"/>
    <w:rsid w:val="001853AB"/>
    <w:rsid w:val="00190A61"/>
    <w:rsid w:val="00197179"/>
    <w:rsid w:val="001A2215"/>
    <w:rsid w:val="001A3342"/>
    <w:rsid w:val="001A3E3D"/>
    <w:rsid w:val="001A7049"/>
    <w:rsid w:val="001A766A"/>
    <w:rsid w:val="001B1E40"/>
    <w:rsid w:val="001C553F"/>
    <w:rsid w:val="001C68CB"/>
    <w:rsid w:val="001C764E"/>
    <w:rsid w:val="001D0045"/>
    <w:rsid w:val="001D2267"/>
    <w:rsid w:val="001E1052"/>
    <w:rsid w:val="001E21B1"/>
    <w:rsid w:val="001E2F93"/>
    <w:rsid w:val="001E4554"/>
    <w:rsid w:val="001E61E5"/>
    <w:rsid w:val="001F2159"/>
    <w:rsid w:val="001F53FD"/>
    <w:rsid w:val="00206ADB"/>
    <w:rsid w:val="0020780A"/>
    <w:rsid w:val="00210B8B"/>
    <w:rsid w:val="00212F12"/>
    <w:rsid w:val="00214863"/>
    <w:rsid w:val="002156B4"/>
    <w:rsid w:val="00215801"/>
    <w:rsid w:val="00224FCD"/>
    <w:rsid w:val="002311B8"/>
    <w:rsid w:val="0023139F"/>
    <w:rsid w:val="00235466"/>
    <w:rsid w:val="00241B65"/>
    <w:rsid w:val="00242C5A"/>
    <w:rsid w:val="0025192B"/>
    <w:rsid w:val="00253222"/>
    <w:rsid w:val="002540FB"/>
    <w:rsid w:val="00257059"/>
    <w:rsid w:val="00261C13"/>
    <w:rsid w:val="00262847"/>
    <w:rsid w:val="002637CE"/>
    <w:rsid w:val="00264588"/>
    <w:rsid w:val="00280D28"/>
    <w:rsid w:val="00281BB2"/>
    <w:rsid w:val="002830D4"/>
    <w:rsid w:val="00293851"/>
    <w:rsid w:val="002A03C3"/>
    <w:rsid w:val="002B254E"/>
    <w:rsid w:val="002B4CE8"/>
    <w:rsid w:val="002B72E9"/>
    <w:rsid w:val="002C2397"/>
    <w:rsid w:val="002C7998"/>
    <w:rsid w:val="002D0166"/>
    <w:rsid w:val="002D0CCE"/>
    <w:rsid w:val="002F1E53"/>
    <w:rsid w:val="002F2CAA"/>
    <w:rsid w:val="0030052C"/>
    <w:rsid w:val="00300AED"/>
    <w:rsid w:val="003059AE"/>
    <w:rsid w:val="00307183"/>
    <w:rsid w:val="0031050F"/>
    <w:rsid w:val="003108C6"/>
    <w:rsid w:val="00311E25"/>
    <w:rsid w:val="00321703"/>
    <w:rsid w:val="0032771A"/>
    <w:rsid w:val="003306E1"/>
    <w:rsid w:val="003320E4"/>
    <w:rsid w:val="0033525D"/>
    <w:rsid w:val="003414F3"/>
    <w:rsid w:val="0035613E"/>
    <w:rsid w:val="0036123E"/>
    <w:rsid w:val="00363EE9"/>
    <w:rsid w:val="00371252"/>
    <w:rsid w:val="00376128"/>
    <w:rsid w:val="0037742E"/>
    <w:rsid w:val="00377D56"/>
    <w:rsid w:val="0038245A"/>
    <w:rsid w:val="003840E6"/>
    <w:rsid w:val="00385CFC"/>
    <w:rsid w:val="00393191"/>
    <w:rsid w:val="0039337A"/>
    <w:rsid w:val="0039584F"/>
    <w:rsid w:val="0039764E"/>
    <w:rsid w:val="003A3189"/>
    <w:rsid w:val="003A3CA7"/>
    <w:rsid w:val="003B33BD"/>
    <w:rsid w:val="003B3533"/>
    <w:rsid w:val="003B569D"/>
    <w:rsid w:val="003C10AC"/>
    <w:rsid w:val="003C3C0E"/>
    <w:rsid w:val="003C56D8"/>
    <w:rsid w:val="003D42A6"/>
    <w:rsid w:val="003D4F21"/>
    <w:rsid w:val="003D4FAC"/>
    <w:rsid w:val="003E0A2A"/>
    <w:rsid w:val="003E0A7C"/>
    <w:rsid w:val="003E1885"/>
    <w:rsid w:val="003E19B2"/>
    <w:rsid w:val="003E3821"/>
    <w:rsid w:val="003E3C0A"/>
    <w:rsid w:val="003E4BCB"/>
    <w:rsid w:val="003E7906"/>
    <w:rsid w:val="003F000F"/>
    <w:rsid w:val="003F3C50"/>
    <w:rsid w:val="003F77AA"/>
    <w:rsid w:val="004010B8"/>
    <w:rsid w:val="00406202"/>
    <w:rsid w:val="00406A6A"/>
    <w:rsid w:val="00406B22"/>
    <w:rsid w:val="00407147"/>
    <w:rsid w:val="004078FA"/>
    <w:rsid w:val="004154CB"/>
    <w:rsid w:val="00416327"/>
    <w:rsid w:val="00431E08"/>
    <w:rsid w:val="00432400"/>
    <w:rsid w:val="004328A7"/>
    <w:rsid w:val="00434C74"/>
    <w:rsid w:val="004567A6"/>
    <w:rsid w:val="00456EB4"/>
    <w:rsid w:val="00457827"/>
    <w:rsid w:val="004718F3"/>
    <w:rsid w:val="00474597"/>
    <w:rsid w:val="00475040"/>
    <w:rsid w:val="00482D16"/>
    <w:rsid w:val="00483E96"/>
    <w:rsid w:val="00490C06"/>
    <w:rsid w:val="004928CB"/>
    <w:rsid w:val="00493D40"/>
    <w:rsid w:val="00493EE3"/>
    <w:rsid w:val="004967B6"/>
    <w:rsid w:val="004A504B"/>
    <w:rsid w:val="004A6911"/>
    <w:rsid w:val="004A7D34"/>
    <w:rsid w:val="004B09A0"/>
    <w:rsid w:val="004B3652"/>
    <w:rsid w:val="004B54E0"/>
    <w:rsid w:val="004B63CC"/>
    <w:rsid w:val="004B654F"/>
    <w:rsid w:val="004B7384"/>
    <w:rsid w:val="004B77E5"/>
    <w:rsid w:val="004C2DA9"/>
    <w:rsid w:val="004C4269"/>
    <w:rsid w:val="004D248E"/>
    <w:rsid w:val="004D6236"/>
    <w:rsid w:val="004D7F90"/>
    <w:rsid w:val="004E26B2"/>
    <w:rsid w:val="004E4DBB"/>
    <w:rsid w:val="004E4E41"/>
    <w:rsid w:val="004E73DB"/>
    <w:rsid w:val="004E7F9C"/>
    <w:rsid w:val="004F3493"/>
    <w:rsid w:val="004F5143"/>
    <w:rsid w:val="00512B09"/>
    <w:rsid w:val="005220ED"/>
    <w:rsid w:val="00533796"/>
    <w:rsid w:val="00537343"/>
    <w:rsid w:val="00550317"/>
    <w:rsid w:val="005516F3"/>
    <w:rsid w:val="00555D75"/>
    <w:rsid w:val="00560DF0"/>
    <w:rsid w:val="0056759C"/>
    <w:rsid w:val="00574663"/>
    <w:rsid w:val="00583A42"/>
    <w:rsid w:val="00583DE3"/>
    <w:rsid w:val="0058418E"/>
    <w:rsid w:val="0059513E"/>
    <w:rsid w:val="005A6AA4"/>
    <w:rsid w:val="005A6D9F"/>
    <w:rsid w:val="005B48FF"/>
    <w:rsid w:val="005C1E32"/>
    <w:rsid w:val="005C670D"/>
    <w:rsid w:val="005D363F"/>
    <w:rsid w:val="005E17D9"/>
    <w:rsid w:val="005F1DEA"/>
    <w:rsid w:val="00604614"/>
    <w:rsid w:val="00604C15"/>
    <w:rsid w:val="00610DBE"/>
    <w:rsid w:val="006158D5"/>
    <w:rsid w:val="00616644"/>
    <w:rsid w:val="00625D83"/>
    <w:rsid w:val="0064144F"/>
    <w:rsid w:val="0064216C"/>
    <w:rsid w:val="00644E5D"/>
    <w:rsid w:val="00651984"/>
    <w:rsid w:val="00655DF8"/>
    <w:rsid w:val="006623E7"/>
    <w:rsid w:val="00662B80"/>
    <w:rsid w:val="006674EF"/>
    <w:rsid w:val="0066768F"/>
    <w:rsid w:val="00670F27"/>
    <w:rsid w:val="00670F6C"/>
    <w:rsid w:val="00676E58"/>
    <w:rsid w:val="00677A2B"/>
    <w:rsid w:val="006852C7"/>
    <w:rsid w:val="006852CE"/>
    <w:rsid w:val="00692D14"/>
    <w:rsid w:val="00696A25"/>
    <w:rsid w:val="006A3278"/>
    <w:rsid w:val="006A7A3B"/>
    <w:rsid w:val="006B27C3"/>
    <w:rsid w:val="006B65C7"/>
    <w:rsid w:val="006C1727"/>
    <w:rsid w:val="006C32FD"/>
    <w:rsid w:val="006C39CE"/>
    <w:rsid w:val="006D0D7E"/>
    <w:rsid w:val="006D0FCC"/>
    <w:rsid w:val="006D21F5"/>
    <w:rsid w:val="006D3089"/>
    <w:rsid w:val="006E126D"/>
    <w:rsid w:val="006E1FC3"/>
    <w:rsid w:val="006E4CBA"/>
    <w:rsid w:val="006F0FA2"/>
    <w:rsid w:val="00704CE9"/>
    <w:rsid w:val="0070616B"/>
    <w:rsid w:val="00706295"/>
    <w:rsid w:val="00706FDA"/>
    <w:rsid w:val="00711F9A"/>
    <w:rsid w:val="00713810"/>
    <w:rsid w:val="007303A5"/>
    <w:rsid w:val="00730B3E"/>
    <w:rsid w:val="0073420B"/>
    <w:rsid w:val="00736367"/>
    <w:rsid w:val="00744FDA"/>
    <w:rsid w:val="0074760E"/>
    <w:rsid w:val="007548C4"/>
    <w:rsid w:val="00754ABA"/>
    <w:rsid w:val="007624A2"/>
    <w:rsid w:val="00782B0D"/>
    <w:rsid w:val="0078333D"/>
    <w:rsid w:val="00786FB9"/>
    <w:rsid w:val="00790010"/>
    <w:rsid w:val="0079781A"/>
    <w:rsid w:val="007A1546"/>
    <w:rsid w:val="007A228C"/>
    <w:rsid w:val="007A368E"/>
    <w:rsid w:val="007A5868"/>
    <w:rsid w:val="007B04CE"/>
    <w:rsid w:val="007B2497"/>
    <w:rsid w:val="007B3281"/>
    <w:rsid w:val="007B42B3"/>
    <w:rsid w:val="007B6871"/>
    <w:rsid w:val="007B7340"/>
    <w:rsid w:val="007B7A2F"/>
    <w:rsid w:val="007C2B69"/>
    <w:rsid w:val="007C32EE"/>
    <w:rsid w:val="007C39FB"/>
    <w:rsid w:val="007C3D33"/>
    <w:rsid w:val="007D1D8D"/>
    <w:rsid w:val="007D294A"/>
    <w:rsid w:val="007D47D2"/>
    <w:rsid w:val="007D544C"/>
    <w:rsid w:val="007D6EC0"/>
    <w:rsid w:val="007D7E1D"/>
    <w:rsid w:val="007E2574"/>
    <w:rsid w:val="007E470F"/>
    <w:rsid w:val="007E503C"/>
    <w:rsid w:val="007F0CA2"/>
    <w:rsid w:val="0080345C"/>
    <w:rsid w:val="0082522F"/>
    <w:rsid w:val="00831979"/>
    <w:rsid w:val="00851352"/>
    <w:rsid w:val="00857077"/>
    <w:rsid w:val="00863230"/>
    <w:rsid w:val="00865B4B"/>
    <w:rsid w:val="00865BD0"/>
    <w:rsid w:val="00870A65"/>
    <w:rsid w:val="008717D8"/>
    <w:rsid w:val="0087215C"/>
    <w:rsid w:val="00875D25"/>
    <w:rsid w:val="00880E35"/>
    <w:rsid w:val="0088301F"/>
    <w:rsid w:val="008840C5"/>
    <w:rsid w:val="008875FE"/>
    <w:rsid w:val="00887BC0"/>
    <w:rsid w:val="00887F8E"/>
    <w:rsid w:val="0089412B"/>
    <w:rsid w:val="008948F8"/>
    <w:rsid w:val="00895FF2"/>
    <w:rsid w:val="00896234"/>
    <w:rsid w:val="00897E43"/>
    <w:rsid w:val="008A177B"/>
    <w:rsid w:val="008C222B"/>
    <w:rsid w:val="008C5738"/>
    <w:rsid w:val="008C5E77"/>
    <w:rsid w:val="008C6005"/>
    <w:rsid w:val="008C7C2C"/>
    <w:rsid w:val="008C7EAD"/>
    <w:rsid w:val="008D0CFE"/>
    <w:rsid w:val="008D6152"/>
    <w:rsid w:val="008E7BA9"/>
    <w:rsid w:val="008F0F81"/>
    <w:rsid w:val="008F27BF"/>
    <w:rsid w:val="008F2E64"/>
    <w:rsid w:val="0091234E"/>
    <w:rsid w:val="009142EC"/>
    <w:rsid w:val="009145E4"/>
    <w:rsid w:val="009154C3"/>
    <w:rsid w:val="009212AD"/>
    <w:rsid w:val="00923540"/>
    <w:rsid w:val="00925F7B"/>
    <w:rsid w:val="00926767"/>
    <w:rsid w:val="009361D5"/>
    <w:rsid w:val="009428A4"/>
    <w:rsid w:val="0096103C"/>
    <w:rsid w:val="00964A51"/>
    <w:rsid w:val="009659F4"/>
    <w:rsid w:val="00970D60"/>
    <w:rsid w:val="00975960"/>
    <w:rsid w:val="00980D2F"/>
    <w:rsid w:val="0098116E"/>
    <w:rsid w:val="009874D0"/>
    <w:rsid w:val="00987BB2"/>
    <w:rsid w:val="0099390E"/>
    <w:rsid w:val="009960E5"/>
    <w:rsid w:val="009A3BD4"/>
    <w:rsid w:val="009A66D5"/>
    <w:rsid w:val="009A7ADC"/>
    <w:rsid w:val="009B0D30"/>
    <w:rsid w:val="009C19B7"/>
    <w:rsid w:val="009C2A04"/>
    <w:rsid w:val="009C53BD"/>
    <w:rsid w:val="009C5ABB"/>
    <w:rsid w:val="009D7C51"/>
    <w:rsid w:val="009E196C"/>
    <w:rsid w:val="009E2EB0"/>
    <w:rsid w:val="009E6687"/>
    <w:rsid w:val="009E6A0A"/>
    <w:rsid w:val="009F36BF"/>
    <w:rsid w:val="00A04630"/>
    <w:rsid w:val="00A10BB0"/>
    <w:rsid w:val="00A111B6"/>
    <w:rsid w:val="00A17228"/>
    <w:rsid w:val="00A26D27"/>
    <w:rsid w:val="00A376EE"/>
    <w:rsid w:val="00A42A99"/>
    <w:rsid w:val="00A5151A"/>
    <w:rsid w:val="00A57E0A"/>
    <w:rsid w:val="00A64D47"/>
    <w:rsid w:val="00A77919"/>
    <w:rsid w:val="00A823F6"/>
    <w:rsid w:val="00A83C0A"/>
    <w:rsid w:val="00A8719E"/>
    <w:rsid w:val="00A92120"/>
    <w:rsid w:val="00A961E3"/>
    <w:rsid w:val="00AA0A89"/>
    <w:rsid w:val="00AA4EF0"/>
    <w:rsid w:val="00AA5368"/>
    <w:rsid w:val="00AA6429"/>
    <w:rsid w:val="00AB2BDF"/>
    <w:rsid w:val="00AB5473"/>
    <w:rsid w:val="00AC01AA"/>
    <w:rsid w:val="00AC3EE9"/>
    <w:rsid w:val="00AC4293"/>
    <w:rsid w:val="00AC4F72"/>
    <w:rsid w:val="00AC5041"/>
    <w:rsid w:val="00AE482E"/>
    <w:rsid w:val="00AF1B39"/>
    <w:rsid w:val="00AF741A"/>
    <w:rsid w:val="00B01ADB"/>
    <w:rsid w:val="00B04161"/>
    <w:rsid w:val="00B056F9"/>
    <w:rsid w:val="00B062D5"/>
    <w:rsid w:val="00B118BE"/>
    <w:rsid w:val="00B11E3D"/>
    <w:rsid w:val="00B14D2C"/>
    <w:rsid w:val="00B17E82"/>
    <w:rsid w:val="00B30E6B"/>
    <w:rsid w:val="00B34330"/>
    <w:rsid w:val="00B42888"/>
    <w:rsid w:val="00B4575A"/>
    <w:rsid w:val="00B51D38"/>
    <w:rsid w:val="00B575BA"/>
    <w:rsid w:val="00B7156E"/>
    <w:rsid w:val="00B71608"/>
    <w:rsid w:val="00B76429"/>
    <w:rsid w:val="00B83A6A"/>
    <w:rsid w:val="00B86471"/>
    <w:rsid w:val="00B956D4"/>
    <w:rsid w:val="00B97446"/>
    <w:rsid w:val="00BA0F44"/>
    <w:rsid w:val="00BA7432"/>
    <w:rsid w:val="00BB2764"/>
    <w:rsid w:val="00BB4770"/>
    <w:rsid w:val="00BC1AA0"/>
    <w:rsid w:val="00BC1FA3"/>
    <w:rsid w:val="00BC2495"/>
    <w:rsid w:val="00BC314A"/>
    <w:rsid w:val="00BC7EB9"/>
    <w:rsid w:val="00BD2643"/>
    <w:rsid w:val="00BD56B1"/>
    <w:rsid w:val="00BD6558"/>
    <w:rsid w:val="00BE679A"/>
    <w:rsid w:val="00BF2AD7"/>
    <w:rsid w:val="00BF2F76"/>
    <w:rsid w:val="00BF3022"/>
    <w:rsid w:val="00BF3214"/>
    <w:rsid w:val="00BF5573"/>
    <w:rsid w:val="00C069E1"/>
    <w:rsid w:val="00C10543"/>
    <w:rsid w:val="00C15867"/>
    <w:rsid w:val="00C22398"/>
    <w:rsid w:val="00C2296D"/>
    <w:rsid w:val="00C23155"/>
    <w:rsid w:val="00C268CB"/>
    <w:rsid w:val="00C35507"/>
    <w:rsid w:val="00C40C41"/>
    <w:rsid w:val="00C4304C"/>
    <w:rsid w:val="00C45885"/>
    <w:rsid w:val="00C50D4B"/>
    <w:rsid w:val="00C50F22"/>
    <w:rsid w:val="00C57971"/>
    <w:rsid w:val="00C6062D"/>
    <w:rsid w:val="00C65BD7"/>
    <w:rsid w:val="00C7205B"/>
    <w:rsid w:val="00C76BA4"/>
    <w:rsid w:val="00C83526"/>
    <w:rsid w:val="00C83A48"/>
    <w:rsid w:val="00C85865"/>
    <w:rsid w:val="00C85E85"/>
    <w:rsid w:val="00C86E89"/>
    <w:rsid w:val="00C926C8"/>
    <w:rsid w:val="00C930A3"/>
    <w:rsid w:val="00C94013"/>
    <w:rsid w:val="00CA18F6"/>
    <w:rsid w:val="00CA2EAE"/>
    <w:rsid w:val="00CA4AC1"/>
    <w:rsid w:val="00CA59FB"/>
    <w:rsid w:val="00CA6135"/>
    <w:rsid w:val="00CB0316"/>
    <w:rsid w:val="00CB0B11"/>
    <w:rsid w:val="00CB1DBA"/>
    <w:rsid w:val="00CB30C9"/>
    <w:rsid w:val="00CB426A"/>
    <w:rsid w:val="00CB5354"/>
    <w:rsid w:val="00CC3C9E"/>
    <w:rsid w:val="00CC6A14"/>
    <w:rsid w:val="00CC70A3"/>
    <w:rsid w:val="00CC7B0C"/>
    <w:rsid w:val="00CD4442"/>
    <w:rsid w:val="00CD53C3"/>
    <w:rsid w:val="00CD574E"/>
    <w:rsid w:val="00CE4C22"/>
    <w:rsid w:val="00CE6FDE"/>
    <w:rsid w:val="00CE76E5"/>
    <w:rsid w:val="00CF41EC"/>
    <w:rsid w:val="00CF5D04"/>
    <w:rsid w:val="00D04DE4"/>
    <w:rsid w:val="00D06126"/>
    <w:rsid w:val="00D063F1"/>
    <w:rsid w:val="00D11735"/>
    <w:rsid w:val="00D14F22"/>
    <w:rsid w:val="00D1654D"/>
    <w:rsid w:val="00D21F28"/>
    <w:rsid w:val="00D2352D"/>
    <w:rsid w:val="00D27B73"/>
    <w:rsid w:val="00D312CB"/>
    <w:rsid w:val="00D42B87"/>
    <w:rsid w:val="00D4741C"/>
    <w:rsid w:val="00D57918"/>
    <w:rsid w:val="00D73DC6"/>
    <w:rsid w:val="00D74927"/>
    <w:rsid w:val="00D74C1A"/>
    <w:rsid w:val="00D754C1"/>
    <w:rsid w:val="00D77393"/>
    <w:rsid w:val="00D77A35"/>
    <w:rsid w:val="00D81B3E"/>
    <w:rsid w:val="00D90C70"/>
    <w:rsid w:val="00D90E49"/>
    <w:rsid w:val="00D96ADE"/>
    <w:rsid w:val="00DA0CE2"/>
    <w:rsid w:val="00DA2387"/>
    <w:rsid w:val="00DC6A10"/>
    <w:rsid w:val="00DC7DC7"/>
    <w:rsid w:val="00DD7067"/>
    <w:rsid w:val="00DE4766"/>
    <w:rsid w:val="00DE5A31"/>
    <w:rsid w:val="00DE657E"/>
    <w:rsid w:val="00DF4704"/>
    <w:rsid w:val="00E024AA"/>
    <w:rsid w:val="00E15C77"/>
    <w:rsid w:val="00E1693E"/>
    <w:rsid w:val="00E170C5"/>
    <w:rsid w:val="00E22407"/>
    <w:rsid w:val="00E250F1"/>
    <w:rsid w:val="00E344E6"/>
    <w:rsid w:val="00E3550D"/>
    <w:rsid w:val="00E363D2"/>
    <w:rsid w:val="00E52838"/>
    <w:rsid w:val="00E614E0"/>
    <w:rsid w:val="00E70E61"/>
    <w:rsid w:val="00E73F7F"/>
    <w:rsid w:val="00E753E8"/>
    <w:rsid w:val="00E764D1"/>
    <w:rsid w:val="00E85409"/>
    <w:rsid w:val="00E85833"/>
    <w:rsid w:val="00E9339B"/>
    <w:rsid w:val="00EA025B"/>
    <w:rsid w:val="00EA429F"/>
    <w:rsid w:val="00EA4F9E"/>
    <w:rsid w:val="00EA63CA"/>
    <w:rsid w:val="00EA6D3B"/>
    <w:rsid w:val="00EA7BF4"/>
    <w:rsid w:val="00EB00AD"/>
    <w:rsid w:val="00EB136C"/>
    <w:rsid w:val="00EB480E"/>
    <w:rsid w:val="00EB5EC6"/>
    <w:rsid w:val="00EB7FC9"/>
    <w:rsid w:val="00ED27E8"/>
    <w:rsid w:val="00ED7137"/>
    <w:rsid w:val="00EE2FA2"/>
    <w:rsid w:val="00EF06EA"/>
    <w:rsid w:val="00EF13E4"/>
    <w:rsid w:val="00EF4AA5"/>
    <w:rsid w:val="00EF7323"/>
    <w:rsid w:val="00F07604"/>
    <w:rsid w:val="00F10452"/>
    <w:rsid w:val="00F21088"/>
    <w:rsid w:val="00F326BF"/>
    <w:rsid w:val="00F327E7"/>
    <w:rsid w:val="00F34396"/>
    <w:rsid w:val="00F35746"/>
    <w:rsid w:val="00F35A2C"/>
    <w:rsid w:val="00F363CB"/>
    <w:rsid w:val="00F447C7"/>
    <w:rsid w:val="00F459B4"/>
    <w:rsid w:val="00F47561"/>
    <w:rsid w:val="00F5211B"/>
    <w:rsid w:val="00F554A9"/>
    <w:rsid w:val="00F716FD"/>
    <w:rsid w:val="00F80355"/>
    <w:rsid w:val="00F8204E"/>
    <w:rsid w:val="00F85D90"/>
    <w:rsid w:val="00F87C43"/>
    <w:rsid w:val="00F90CE3"/>
    <w:rsid w:val="00F979D4"/>
    <w:rsid w:val="00FA5722"/>
    <w:rsid w:val="00FB0C81"/>
    <w:rsid w:val="00FB2241"/>
    <w:rsid w:val="00FB3680"/>
    <w:rsid w:val="00FC2200"/>
    <w:rsid w:val="00FC2540"/>
    <w:rsid w:val="00FC50D2"/>
    <w:rsid w:val="00FD3799"/>
    <w:rsid w:val="00FD50C6"/>
    <w:rsid w:val="00FF0204"/>
    <w:rsid w:val="00FF265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9CA92"/>
  <w15:docId w15:val="{05B3C7A7-40E9-43B0-89E8-0E107297D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NormalMLF"/>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EndnoteText">
    <w:name w:val="endnote text"/>
    <w:basedOn w:val="Normal"/>
    <w:link w:val="EndnoteTextChar"/>
    <w:uiPriority w:val="99"/>
    <w:semiHidden/>
    <w:unhideWhenUsed/>
    <w:rsid w:val="00DD7067"/>
    <w:rPr>
      <w:sz w:val="20"/>
      <w:szCs w:val="20"/>
    </w:rPr>
  </w:style>
  <w:style w:type="character" w:customStyle="1" w:styleId="EndnoteTextChar">
    <w:name w:val="Endnote Text Char"/>
    <w:basedOn w:val="DefaultParagraphFont"/>
    <w:link w:val="EndnoteText"/>
    <w:uiPriority w:val="99"/>
    <w:semiHidden/>
    <w:rsid w:val="00DD7067"/>
    <w:rPr>
      <w:lang w:val="ru-RU"/>
    </w:rPr>
  </w:style>
  <w:style w:type="character" w:styleId="EndnoteReference">
    <w:name w:val="endnote reference"/>
    <w:basedOn w:val="DefaultParagraphFont"/>
    <w:uiPriority w:val="99"/>
    <w:semiHidden/>
    <w:unhideWhenUsed/>
    <w:rsid w:val="00DD7067"/>
    <w:rPr>
      <w:vertAlign w:val="superscript"/>
    </w:rPr>
  </w:style>
  <w:style w:type="paragraph" w:styleId="Revision">
    <w:name w:val="Revision"/>
    <w:hidden/>
    <w:uiPriority w:val="99"/>
    <w:semiHidden/>
    <w:rsid w:val="00B118BE"/>
    <w:rPr>
      <w:sz w:val="22"/>
      <w:szCs w:val="22"/>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
    <w:basedOn w:val="Normal"/>
    <w:link w:val="ListParagraphChar"/>
    <w:uiPriority w:val="34"/>
    <w:qFormat/>
    <w:rsid w:val="00034D55"/>
    <w:pPr>
      <w:spacing w:after="160" w:line="259" w:lineRule="auto"/>
      <w:ind w:left="720"/>
      <w:contextualSpacing/>
      <w:jc w:val="left"/>
    </w:pPr>
    <w:rPr>
      <w:rFonts w:asciiTheme="minorHAnsi" w:eastAsiaTheme="minorHAnsi" w:hAnsiTheme="minorHAnsi" w:cstheme="minorBidi"/>
      <w:kern w:val="2"/>
      <w14:ligatures w14:val="standardContextual"/>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link w:val="ListParagraph"/>
    <w:uiPriority w:val="34"/>
    <w:qFormat/>
    <w:locked/>
    <w:rsid w:val="00034D55"/>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034D55"/>
    <w:rPr>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6th%20meetin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269BC1A-D5E9-914F-BE25-D62389DEAB87}">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meeting-template</Template>
  <TotalTime>94</TotalTime>
  <Pages>10</Pages>
  <Words>3129</Words>
  <Characters>17840</Characters>
  <Application>Microsoft Office Word</Application>
  <DocSecurity>0</DocSecurity>
  <Lines>148</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20928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El Kortbawi</dc:creator>
  <cp:lastModifiedBy>Angela Xue He Yan</cp:lastModifiedBy>
  <cp:revision>89</cp:revision>
  <cp:lastPrinted>2001-05-26T16:40:00Z</cp:lastPrinted>
  <dcterms:created xsi:type="dcterms:W3CDTF">2025-04-11T18:22:00Z</dcterms:created>
  <dcterms:modified xsi:type="dcterms:W3CDTF">2025-04-17T16:07:00Z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UNEP/OzL.Pro/ExCom/96/10</vt:lpwstr>
  </property>
  <property fmtid="{D5CDD505-2E9C-101B-9397-08002B2CF9AE}" pid="3" name="Revision date">
    <vt:lpwstr>4/11/2025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