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2" w:type="dxa"/>
        <w:tblInd w:w="-432" w:type="dxa"/>
        <w:tblLayout w:type="fixed"/>
        <w:tblLook w:val="0000" w:firstRow="0" w:lastRow="0" w:firstColumn="0" w:lastColumn="0" w:noHBand="0" w:noVBand="0"/>
      </w:tblPr>
      <w:tblGrid>
        <w:gridCol w:w="2100"/>
        <w:gridCol w:w="3909"/>
        <w:gridCol w:w="8"/>
        <w:gridCol w:w="4047"/>
        <w:gridCol w:w="8"/>
      </w:tblGrid>
      <w:tr w:rsidR="0087455A" w:rsidRPr="00ED369C" w14:paraId="63D30917" w14:textId="77777777" w:rsidTr="00850941">
        <w:trPr>
          <w:trHeight w:val="696"/>
        </w:trPr>
        <w:tc>
          <w:tcPr>
            <w:tcW w:w="6017" w:type="dxa"/>
            <w:gridSpan w:val="3"/>
            <w:tcBorders>
              <w:bottom w:val="single" w:sz="18" w:space="0" w:color="auto"/>
            </w:tcBorders>
          </w:tcPr>
          <w:p w14:paraId="371DD248" w14:textId="77777777" w:rsidR="0087455A" w:rsidRPr="00ED369C" w:rsidRDefault="0024162E">
            <w:pPr>
              <w:rPr>
                <w:rFonts w:ascii="Univers" w:hAnsi="Univers"/>
                <w:b/>
                <w:sz w:val="28"/>
                <w:szCs w:val="28"/>
                <w:lang w:val="es-ES"/>
              </w:rPr>
            </w:pPr>
            <w:r w:rsidRPr="00ED369C">
              <w:rPr>
                <w:rFonts w:ascii="Univers" w:hAnsi="Univers"/>
                <w:b/>
                <w:sz w:val="28"/>
                <w:szCs w:val="28"/>
                <w:lang w:val="es-ES"/>
              </w:rPr>
              <w:t>NACIONES</w:t>
            </w:r>
          </w:p>
          <w:p w14:paraId="0E18D6B2" w14:textId="77777777" w:rsidR="0087455A" w:rsidRPr="00ED369C" w:rsidRDefault="0024162E">
            <w:pPr>
              <w:rPr>
                <w:rFonts w:ascii="Univers" w:hAnsi="Univers"/>
                <w:b/>
                <w:sz w:val="28"/>
                <w:szCs w:val="28"/>
                <w:lang w:val="es-ES"/>
              </w:rPr>
            </w:pPr>
            <w:r w:rsidRPr="00ED369C">
              <w:rPr>
                <w:rFonts w:ascii="Univers" w:hAnsi="Univers"/>
                <w:b/>
                <w:sz w:val="28"/>
                <w:szCs w:val="28"/>
                <w:lang w:val="es-ES"/>
              </w:rPr>
              <w:t>UNIDAS</w:t>
            </w:r>
          </w:p>
        </w:tc>
        <w:tc>
          <w:tcPr>
            <w:tcW w:w="4055" w:type="dxa"/>
            <w:gridSpan w:val="2"/>
            <w:tcBorders>
              <w:bottom w:val="single" w:sz="18" w:space="0" w:color="auto"/>
            </w:tcBorders>
          </w:tcPr>
          <w:p w14:paraId="69F12987" w14:textId="77777777" w:rsidR="0087455A" w:rsidRPr="00ED369C" w:rsidRDefault="0024162E">
            <w:pPr>
              <w:jc w:val="right"/>
              <w:rPr>
                <w:rFonts w:asciiTheme="minorBidi" w:hAnsiTheme="minorBidi" w:cstheme="minorBidi"/>
                <w:sz w:val="52"/>
                <w:szCs w:val="52"/>
                <w:lang w:val="es-ES"/>
              </w:rPr>
            </w:pPr>
            <w:r w:rsidRPr="00ED369C">
              <w:rPr>
                <w:rFonts w:asciiTheme="minorBidi" w:hAnsiTheme="minorBidi" w:cstheme="minorBidi"/>
                <w:b/>
                <w:sz w:val="72"/>
                <w:lang w:val="es-ES"/>
              </w:rPr>
              <w:t>EP</w:t>
            </w:r>
          </w:p>
        </w:tc>
      </w:tr>
      <w:tr w:rsidR="0087455A" w:rsidRPr="00850941" w14:paraId="377F6B1A" w14:textId="77777777" w:rsidTr="00850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 w:type="dxa"/>
          <w:trHeight w:val="2628"/>
        </w:trPr>
        <w:tc>
          <w:tcPr>
            <w:tcW w:w="2100" w:type="dxa"/>
            <w:tcBorders>
              <w:top w:val="nil"/>
              <w:left w:val="nil"/>
              <w:bottom w:val="single" w:sz="36" w:space="0" w:color="auto"/>
              <w:right w:val="nil"/>
            </w:tcBorders>
          </w:tcPr>
          <w:p w14:paraId="3210AA85" w14:textId="77777777" w:rsidR="0087455A" w:rsidRPr="00ED369C" w:rsidRDefault="0024162E">
            <w:pPr>
              <w:spacing w:before="120"/>
              <w:rPr>
                <w:lang w:val="es-ES"/>
              </w:rPr>
            </w:pPr>
            <w:r w:rsidRPr="00ED369C">
              <w:rPr>
                <w:noProof/>
                <w:lang w:val="es-ES"/>
              </w:rPr>
              <w:drawing>
                <wp:anchor distT="0" distB="0" distL="114300" distR="114300" simplePos="0" relativeHeight="251660288" behindDoc="0" locked="0" layoutInCell="1" allowOverlap="1" wp14:anchorId="7224C67A" wp14:editId="07DF1E1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D369C">
              <w:rPr>
                <w:noProof/>
                <w:lang w:val="es-ES"/>
              </w:rPr>
              <w:drawing>
                <wp:anchor distT="0" distB="0" distL="114300" distR="114300" simplePos="0" relativeHeight="251661312" behindDoc="1" locked="0" layoutInCell="0" allowOverlap="1" wp14:anchorId="15926E97" wp14:editId="2DA9519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09" w:type="dxa"/>
            <w:tcBorders>
              <w:top w:val="nil"/>
              <w:left w:val="nil"/>
              <w:bottom w:val="single" w:sz="36" w:space="0" w:color="auto"/>
              <w:right w:val="nil"/>
            </w:tcBorders>
          </w:tcPr>
          <w:p w14:paraId="0C83B417" w14:textId="77777777" w:rsidR="00850941" w:rsidRDefault="008509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74E462D" w14:textId="140B31D7" w:rsidR="0087455A" w:rsidRPr="00ED369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D369C">
              <w:rPr>
                <w:rFonts w:ascii="Univers" w:hAnsi="Univers"/>
                <w:b/>
                <w:sz w:val="32"/>
                <w:lang w:val="es-ES"/>
              </w:rPr>
              <w:t>Programa de las</w:t>
            </w:r>
          </w:p>
          <w:p w14:paraId="20E7061D" w14:textId="77777777" w:rsidR="0087455A" w:rsidRPr="00ED369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D369C">
              <w:rPr>
                <w:rFonts w:ascii="Univers" w:hAnsi="Univers"/>
                <w:b/>
                <w:sz w:val="32"/>
                <w:lang w:val="es-ES"/>
              </w:rPr>
              <w:t>Naciones Unidas</w:t>
            </w:r>
          </w:p>
          <w:p w14:paraId="59E2513D" w14:textId="77777777" w:rsidR="0087455A" w:rsidRPr="00ED369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D369C">
              <w:rPr>
                <w:rFonts w:ascii="Univers" w:hAnsi="Univers"/>
                <w:b/>
                <w:sz w:val="32"/>
                <w:lang w:val="es-ES"/>
              </w:rPr>
              <w:t>para el Medio Ambiente</w:t>
            </w:r>
          </w:p>
          <w:p w14:paraId="5A536EAB" w14:textId="77777777" w:rsidR="0087455A" w:rsidRPr="00ED369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DC98A56" w14:textId="77777777" w:rsidR="0087455A" w:rsidRPr="00ED369C" w:rsidRDefault="0087455A">
            <w:pPr>
              <w:spacing w:before="720"/>
              <w:ind w:left="158"/>
              <w:rPr>
                <w:lang w:val="es-ES"/>
              </w:rPr>
            </w:pPr>
          </w:p>
        </w:tc>
        <w:tc>
          <w:tcPr>
            <w:tcW w:w="4055" w:type="dxa"/>
            <w:gridSpan w:val="2"/>
            <w:tcBorders>
              <w:top w:val="nil"/>
              <w:left w:val="nil"/>
              <w:bottom w:val="single" w:sz="36" w:space="0" w:color="auto"/>
              <w:right w:val="nil"/>
            </w:tcBorders>
          </w:tcPr>
          <w:p w14:paraId="3030A96C" w14:textId="77777777" w:rsidR="00850941" w:rsidRDefault="00850941">
            <w:pPr>
              <w:rPr>
                <w:lang w:val="es-ES"/>
              </w:rPr>
            </w:pPr>
          </w:p>
          <w:p w14:paraId="1801AC8A" w14:textId="33A08590" w:rsidR="0087455A" w:rsidRPr="00ED369C" w:rsidRDefault="0024162E">
            <w:pPr>
              <w:rPr>
                <w:lang w:val="es-ES"/>
              </w:rPr>
            </w:pPr>
            <w:proofErr w:type="spellStart"/>
            <w:r w:rsidRPr="00ED369C">
              <w:rPr>
                <w:lang w:val="es-ES"/>
              </w:rPr>
              <w:t>Distr</w:t>
            </w:r>
            <w:proofErr w:type="spellEnd"/>
            <w:r w:rsidRPr="00ED369C">
              <w:rPr>
                <w:lang w:val="es-ES"/>
              </w:rPr>
              <w:t>.</w:t>
            </w:r>
          </w:p>
          <w:p w14:paraId="1344E2C8" w14:textId="77777777" w:rsidR="0087455A" w:rsidRPr="00ED369C" w:rsidRDefault="0024162E">
            <w:pPr>
              <w:rPr>
                <w:lang w:val="es-ES"/>
              </w:rPr>
            </w:pPr>
            <w:r w:rsidRPr="00ED369C">
              <w:rPr>
                <w:lang w:val="es-ES"/>
              </w:rPr>
              <w:t>GENERAL</w:t>
            </w:r>
          </w:p>
          <w:p w14:paraId="54BCD26B" w14:textId="77777777" w:rsidR="0087455A" w:rsidRPr="00ED369C" w:rsidRDefault="0087455A">
            <w:pPr>
              <w:rPr>
                <w:lang w:val="es-ES"/>
              </w:rPr>
            </w:pPr>
          </w:p>
          <w:p w14:paraId="6AE142D0" w14:textId="4A4FB150" w:rsidR="0087455A" w:rsidRPr="00ED369C" w:rsidRDefault="0024162E">
            <w:pPr>
              <w:rPr>
                <w:lang w:val="es-ES"/>
              </w:rPr>
            </w:pPr>
            <w:r w:rsidRPr="00ED369C">
              <w:rPr>
                <w:lang w:val="es-ES"/>
              </w:rPr>
              <w:fldChar w:fldCharType="begin"/>
            </w:r>
            <w:r w:rsidRPr="00ED369C">
              <w:rPr>
                <w:lang w:val="es-ES"/>
              </w:rPr>
              <w:instrText xml:space="preserve"> DOCPROPERTY "Document number"  \* MERGEFORMAT </w:instrText>
            </w:r>
            <w:r w:rsidRPr="00ED369C">
              <w:rPr>
                <w:lang w:val="es-ES"/>
              </w:rPr>
              <w:fldChar w:fldCharType="separate"/>
            </w:r>
            <w:r w:rsidR="00C40466">
              <w:rPr>
                <w:lang w:val="es-ES"/>
              </w:rPr>
              <w:t>UNEP/</w:t>
            </w:r>
            <w:proofErr w:type="spellStart"/>
            <w:r w:rsidR="00C40466">
              <w:rPr>
                <w:lang w:val="es-ES"/>
              </w:rPr>
              <w:t>OzL.Pro</w:t>
            </w:r>
            <w:proofErr w:type="spellEnd"/>
            <w:r w:rsidR="00C40466">
              <w:rPr>
                <w:lang w:val="es-ES"/>
              </w:rPr>
              <w:t>/</w:t>
            </w:r>
            <w:proofErr w:type="spellStart"/>
            <w:r w:rsidR="00C40466">
              <w:rPr>
                <w:lang w:val="es-ES"/>
              </w:rPr>
              <w:t>ExCom</w:t>
            </w:r>
            <w:proofErr w:type="spellEnd"/>
            <w:r w:rsidR="00C40466">
              <w:rPr>
                <w:lang w:val="es-ES"/>
              </w:rPr>
              <w:t>/91/24</w:t>
            </w:r>
            <w:r w:rsidRPr="00ED369C">
              <w:rPr>
                <w:lang w:val="es-ES"/>
              </w:rPr>
              <w:fldChar w:fldCharType="end"/>
            </w:r>
          </w:p>
          <w:p w14:paraId="5ECD0DA3" w14:textId="118710D7" w:rsidR="002959B4" w:rsidRPr="00ED369C" w:rsidRDefault="002959B4" w:rsidP="002959B4">
            <w:pPr>
              <w:rPr>
                <w:lang w:val="es-ES"/>
              </w:rPr>
            </w:pPr>
            <w:r w:rsidRPr="00ED369C">
              <w:rPr>
                <w:lang w:val="es-ES"/>
              </w:rPr>
              <w:fldChar w:fldCharType="begin"/>
            </w:r>
            <w:r w:rsidRPr="00ED369C">
              <w:rPr>
                <w:lang w:val="es-ES"/>
              </w:rPr>
              <w:instrText xml:space="preserve"> DOCPROPERTY "Revision date" \@ "d MMMM YYYY"  \* MERGEFORMAT </w:instrText>
            </w:r>
            <w:r w:rsidRPr="00ED369C">
              <w:rPr>
                <w:lang w:val="es-ES"/>
              </w:rPr>
              <w:fldChar w:fldCharType="separate"/>
            </w:r>
            <w:r w:rsidR="00ED369C" w:rsidRPr="00ED369C">
              <w:rPr>
                <w:lang w:val="es-ES"/>
              </w:rPr>
              <w:t>10</w:t>
            </w:r>
            <w:r w:rsidR="001D49D5" w:rsidRPr="00ED369C">
              <w:rPr>
                <w:lang w:val="es-ES"/>
              </w:rPr>
              <w:t xml:space="preserve"> </w:t>
            </w:r>
            <w:r w:rsidR="00850941">
              <w:rPr>
                <w:lang w:val="es-ES"/>
              </w:rPr>
              <w:t xml:space="preserve">de </w:t>
            </w:r>
            <w:r w:rsidR="00ED369C" w:rsidRPr="00ED369C">
              <w:rPr>
                <w:lang w:val="es-ES"/>
              </w:rPr>
              <w:t xml:space="preserve">noviembre </w:t>
            </w:r>
            <w:r w:rsidR="00850941">
              <w:rPr>
                <w:lang w:val="es-ES"/>
              </w:rPr>
              <w:t xml:space="preserve">de </w:t>
            </w:r>
            <w:r w:rsidR="001D49D5" w:rsidRPr="00ED369C">
              <w:rPr>
                <w:lang w:val="es-ES"/>
              </w:rPr>
              <w:t>2022</w:t>
            </w:r>
            <w:r w:rsidRPr="00ED369C">
              <w:rPr>
                <w:lang w:val="es-ES"/>
              </w:rPr>
              <w:fldChar w:fldCharType="end"/>
            </w:r>
          </w:p>
          <w:p w14:paraId="7B910B97" w14:textId="77777777" w:rsidR="00114CAA" w:rsidRPr="00ED369C" w:rsidRDefault="00114CAA">
            <w:pPr>
              <w:rPr>
                <w:caps/>
                <w:lang w:val="es-ES"/>
              </w:rPr>
            </w:pPr>
          </w:p>
          <w:p w14:paraId="067696D8" w14:textId="77777777" w:rsidR="0087455A" w:rsidRPr="00ED369C" w:rsidRDefault="0024162E">
            <w:pPr>
              <w:rPr>
                <w:lang w:val="es-ES"/>
              </w:rPr>
            </w:pPr>
            <w:r w:rsidRPr="00ED369C">
              <w:rPr>
                <w:lang w:val="es-ES"/>
              </w:rPr>
              <w:t xml:space="preserve">ESPAÑOL </w:t>
            </w:r>
          </w:p>
          <w:p w14:paraId="0E85A108" w14:textId="77777777" w:rsidR="0087455A" w:rsidRPr="00ED369C" w:rsidRDefault="0024162E">
            <w:pPr>
              <w:rPr>
                <w:lang w:val="es-ES"/>
              </w:rPr>
            </w:pPr>
            <w:r w:rsidRPr="00ED369C">
              <w:rPr>
                <w:lang w:val="es-ES"/>
              </w:rPr>
              <w:t>ORIGINAL: INGLÉS</w:t>
            </w:r>
          </w:p>
        </w:tc>
      </w:tr>
    </w:tbl>
    <w:p w14:paraId="63AB898E" w14:textId="77777777" w:rsidR="002D5A1A" w:rsidRPr="00ED369C" w:rsidRDefault="002D5A1A" w:rsidP="002D5A1A">
      <w:pPr>
        <w:jc w:val="left"/>
        <w:rPr>
          <w:lang w:val="es-ES"/>
        </w:rPr>
      </w:pPr>
      <w:r w:rsidRPr="00ED369C">
        <w:rPr>
          <w:lang w:val="es-ES"/>
        </w:rPr>
        <w:t>COMITÉ EJECUTIVO DEL FONDO MULTILATERAL</w:t>
      </w:r>
      <w:r w:rsidRPr="00ED369C">
        <w:rPr>
          <w:lang w:val="es-ES"/>
        </w:rPr>
        <w:br/>
        <w:t xml:space="preserve"> PARA LA APLICACIÓN DEL</w:t>
      </w:r>
      <w:r w:rsidRPr="00ED369C">
        <w:rPr>
          <w:lang w:val="es-ES"/>
        </w:rPr>
        <w:br/>
        <w:t xml:space="preserve"> PROTOCOLO DE MONTREAL</w:t>
      </w:r>
      <w:r w:rsidRPr="00ED369C">
        <w:rPr>
          <w:lang w:val="es-ES"/>
        </w:rPr>
        <w:br/>
      </w:r>
      <w:r w:rsidR="00AA29EB" w:rsidRPr="00ED369C">
        <w:rPr>
          <w:lang w:val="es-ES"/>
        </w:rPr>
        <w:t xml:space="preserve">Nonagésima </w:t>
      </w:r>
      <w:r w:rsidR="00816265" w:rsidRPr="00ED369C">
        <w:rPr>
          <w:lang w:val="es-ES"/>
        </w:rPr>
        <w:t xml:space="preserve">primera </w:t>
      </w:r>
      <w:r w:rsidR="00AA29EB" w:rsidRPr="00ED369C">
        <w:rPr>
          <w:lang w:val="es-ES"/>
        </w:rPr>
        <w:t>reunión</w:t>
      </w:r>
    </w:p>
    <w:p w14:paraId="46C90166" w14:textId="77777777" w:rsidR="002D5A1A" w:rsidRPr="00ED369C" w:rsidRDefault="002D5A1A" w:rsidP="002D5A1A">
      <w:pPr>
        <w:jc w:val="left"/>
        <w:rPr>
          <w:lang w:val="es-ES"/>
        </w:rPr>
      </w:pPr>
      <w:r w:rsidRPr="00ED369C">
        <w:rPr>
          <w:lang w:val="es-ES"/>
        </w:rPr>
        <w:t xml:space="preserve">Montreal, </w:t>
      </w:r>
      <w:r w:rsidR="00384BC2" w:rsidRPr="00ED369C">
        <w:rPr>
          <w:lang w:val="es-ES"/>
        </w:rPr>
        <w:t>5</w:t>
      </w:r>
      <w:r w:rsidR="00816265" w:rsidRPr="00ED369C">
        <w:rPr>
          <w:lang w:val="es-ES"/>
        </w:rPr>
        <w:t xml:space="preserve"> – </w:t>
      </w:r>
      <w:r w:rsidR="00384BC2" w:rsidRPr="00ED369C">
        <w:rPr>
          <w:lang w:val="es-ES"/>
        </w:rPr>
        <w:t>9</w:t>
      </w:r>
      <w:r w:rsidR="00816265" w:rsidRPr="00ED369C">
        <w:rPr>
          <w:lang w:val="es-ES"/>
        </w:rPr>
        <w:t xml:space="preserve"> </w:t>
      </w:r>
      <w:r w:rsidR="00384BC2" w:rsidRPr="00ED369C">
        <w:rPr>
          <w:lang w:val="es-ES"/>
        </w:rPr>
        <w:t>de diciembre</w:t>
      </w:r>
      <w:r w:rsidRPr="00ED369C">
        <w:rPr>
          <w:lang w:val="es-ES"/>
        </w:rPr>
        <w:t xml:space="preserve"> de 2022</w:t>
      </w:r>
    </w:p>
    <w:p w14:paraId="284786B7" w14:textId="77777777" w:rsidR="00ED369C" w:rsidRPr="00ED369C" w:rsidRDefault="00ED369C" w:rsidP="00ED369C">
      <w:pPr>
        <w:jc w:val="left"/>
        <w:rPr>
          <w:lang w:val="es-ES"/>
        </w:rPr>
      </w:pPr>
      <w:r w:rsidRPr="00ED369C">
        <w:rPr>
          <w:lang w:val="es-ES"/>
        </w:rPr>
        <w:t>Punto 8 d) ii) del orden del día provisional</w:t>
      </w:r>
      <w:r w:rsidRPr="00ED369C">
        <w:rPr>
          <w:rStyle w:val="FootnoteReference"/>
          <w:lang w:val="es-ES"/>
        </w:rPr>
        <w:footnoteReference w:id="1"/>
      </w:r>
    </w:p>
    <w:p w14:paraId="5B07DA18" w14:textId="77777777" w:rsidR="00ED369C" w:rsidRPr="00ED369C" w:rsidRDefault="00ED369C" w:rsidP="00ED369C">
      <w:pPr>
        <w:pStyle w:val="Heading5"/>
        <w:numPr>
          <w:ilvl w:val="0"/>
          <w:numId w:val="0"/>
        </w:numPr>
        <w:ind w:left="3600"/>
        <w:rPr>
          <w:lang w:val="es-ES"/>
        </w:rPr>
      </w:pPr>
      <w:r w:rsidRPr="00ED369C">
        <w:rPr>
          <w:lang w:val="es-ES"/>
        </w:rPr>
        <w:tab/>
      </w:r>
    </w:p>
    <w:p w14:paraId="5746ACB9" w14:textId="77777777" w:rsidR="00ED369C" w:rsidRPr="00ED369C" w:rsidRDefault="00ED369C" w:rsidP="00ED369C">
      <w:pPr>
        <w:pStyle w:val="Title1"/>
        <w:rPr>
          <w:lang w:val="es-ES"/>
        </w:rPr>
      </w:pPr>
    </w:p>
    <w:p w14:paraId="4D5D2586" w14:textId="059DB7EA" w:rsidR="00ED369C" w:rsidRDefault="00C40466" w:rsidP="00ED369C">
      <w:pPr>
        <w:pStyle w:val="Title2"/>
        <w:rPr>
          <w:caps w:val="0"/>
        </w:rPr>
      </w:pPr>
      <w:r w:rsidRPr="00ED369C">
        <w:rPr>
          <w:caps w:val="0"/>
        </w:rPr>
        <w:t xml:space="preserve">PLAN ADMINISTRATIVO DEL PNUD PARA 2023-2025 </w:t>
      </w:r>
    </w:p>
    <w:p w14:paraId="0EA53B24" w14:textId="77777777" w:rsidR="00850941" w:rsidRPr="00ED369C" w:rsidRDefault="00850941" w:rsidP="00ED369C">
      <w:pPr>
        <w:pStyle w:val="Title2"/>
        <w:rPr>
          <w:caps w:val="0"/>
        </w:rPr>
      </w:pPr>
    </w:p>
    <w:p w14:paraId="09756A3D" w14:textId="77777777" w:rsidR="00ED369C" w:rsidRPr="00ED369C" w:rsidRDefault="00ED369C" w:rsidP="00ED369C">
      <w:pPr>
        <w:jc w:val="center"/>
        <w:rPr>
          <w:b/>
          <w:lang w:val="es-ES"/>
        </w:rPr>
      </w:pPr>
    </w:p>
    <w:p w14:paraId="7879507E" w14:textId="77777777" w:rsidR="00ED369C" w:rsidRPr="00ED369C" w:rsidRDefault="00ED369C" w:rsidP="00ED369C">
      <w:pPr>
        <w:pStyle w:val="Heading1"/>
        <w:numPr>
          <w:ilvl w:val="0"/>
          <w:numId w:val="0"/>
        </w:numPr>
        <w:rPr>
          <w:b/>
          <w:bCs/>
          <w:sz w:val="24"/>
          <w:szCs w:val="24"/>
          <w:lang w:val="es-ES"/>
        </w:rPr>
      </w:pPr>
      <w:r w:rsidRPr="00ED369C">
        <w:rPr>
          <w:b/>
          <w:bCs/>
          <w:sz w:val="24"/>
          <w:szCs w:val="24"/>
          <w:lang w:val="es-ES"/>
        </w:rPr>
        <w:t>Introducción</w:t>
      </w:r>
    </w:p>
    <w:p w14:paraId="6111E3AA" w14:textId="77777777" w:rsidR="00ED369C" w:rsidRPr="00ED369C" w:rsidRDefault="00ED369C" w:rsidP="00ED369C">
      <w:pPr>
        <w:pStyle w:val="Heading1"/>
        <w:rPr>
          <w:lang w:val="es-ES"/>
        </w:rPr>
      </w:pPr>
      <w:r w:rsidRPr="00ED369C">
        <w:rPr>
          <w:lang w:val="es-ES"/>
        </w:rPr>
        <w:t>Este documento presenta el plan administrativo del PNUD para 2023-2025</w:t>
      </w:r>
      <w:r w:rsidRPr="00ED369C">
        <w:rPr>
          <w:rStyle w:val="FootnoteReference"/>
          <w:lang w:val="es-ES"/>
        </w:rPr>
        <w:footnoteReference w:id="2"/>
      </w:r>
      <w:r w:rsidRPr="00ED369C">
        <w:rPr>
          <w:lang w:val="es-ES"/>
        </w:rPr>
        <w:t xml:space="preserve"> e incluye las actividades previstas para la reducción de las sustancias controladas en el marco del Protocolo de Montreal durante el período 2023-2025. El texto del plan administrativo del PNUD para 2023-2025 se adjunta al presente documento. </w:t>
      </w:r>
    </w:p>
    <w:p w14:paraId="0657CE32" w14:textId="77777777" w:rsidR="00ED369C" w:rsidRPr="00ED369C" w:rsidRDefault="00ED369C" w:rsidP="00ED369C">
      <w:pPr>
        <w:pStyle w:val="Heading1"/>
        <w:rPr>
          <w:lang w:val="es-ES"/>
        </w:rPr>
      </w:pPr>
      <w:r w:rsidRPr="00ED369C">
        <w:rPr>
          <w:lang w:val="es-ES"/>
        </w:rPr>
        <w:t>El presente documento consta de las secciones siguientes:</w:t>
      </w:r>
    </w:p>
    <w:p w14:paraId="718E1B0B" w14:textId="77777777" w:rsidR="00ED369C" w:rsidRPr="00ED369C" w:rsidRDefault="00ED369C" w:rsidP="00ED369C">
      <w:pPr>
        <w:pStyle w:val="ListParagraph"/>
        <w:numPr>
          <w:ilvl w:val="0"/>
          <w:numId w:val="21"/>
        </w:numPr>
        <w:spacing w:line="360" w:lineRule="auto"/>
        <w:ind w:left="1565" w:hanging="777"/>
      </w:pPr>
      <w:r w:rsidRPr="00ED369C">
        <w:t>Actividades previstas durante el período 2023-2025</w:t>
      </w:r>
    </w:p>
    <w:p w14:paraId="73B06EC0" w14:textId="77777777" w:rsidR="00ED369C" w:rsidRPr="00ED369C" w:rsidRDefault="00ED369C" w:rsidP="00ED369C">
      <w:pPr>
        <w:pStyle w:val="ListParagraph"/>
        <w:numPr>
          <w:ilvl w:val="0"/>
          <w:numId w:val="21"/>
        </w:numPr>
        <w:spacing w:line="360" w:lineRule="auto"/>
        <w:ind w:left="1565" w:hanging="777"/>
      </w:pPr>
      <w:r w:rsidRPr="00ED369C">
        <w:t>Observaciones de la Secretaría</w:t>
      </w:r>
    </w:p>
    <w:p w14:paraId="5295C265" w14:textId="77777777" w:rsidR="00ED369C" w:rsidRPr="00ED369C" w:rsidRDefault="00ED369C" w:rsidP="00ED369C">
      <w:pPr>
        <w:pStyle w:val="ListParagraph"/>
        <w:numPr>
          <w:ilvl w:val="0"/>
          <w:numId w:val="21"/>
        </w:numPr>
        <w:spacing w:line="360" w:lineRule="auto"/>
        <w:ind w:left="1565" w:hanging="777"/>
      </w:pPr>
      <w:r w:rsidRPr="00ED369C">
        <w:t>Ajustes propuestos por la Secretaría</w:t>
      </w:r>
    </w:p>
    <w:p w14:paraId="564F8644" w14:textId="77777777" w:rsidR="00ED369C" w:rsidRPr="00ED369C" w:rsidRDefault="00ED369C" w:rsidP="00ED369C">
      <w:pPr>
        <w:pStyle w:val="ListParagraph"/>
        <w:numPr>
          <w:ilvl w:val="0"/>
          <w:numId w:val="21"/>
        </w:numPr>
        <w:spacing w:line="360" w:lineRule="auto"/>
        <w:ind w:left="1565" w:hanging="777"/>
      </w:pPr>
      <w:r w:rsidRPr="00ED369C">
        <w:t>Indicadores de desempeño</w:t>
      </w:r>
    </w:p>
    <w:p w14:paraId="43DEB5EB" w14:textId="77777777" w:rsidR="00ED369C" w:rsidRPr="00ED369C" w:rsidRDefault="00ED369C" w:rsidP="00ED369C">
      <w:pPr>
        <w:pStyle w:val="ListParagraph"/>
        <w:numPr>
          <w:ilvl w:val="0"/>
          <w:numId w:val="21"/>
        </w:numPr>
        <w:spacing w:line="360" w:lineRule="auto"/>
        <w:ind w:left="1565" w:hanging="777"/>
      </w:pPr>
      <w:r w:rsidRPr="00ED369C">
        <w:t>Cuestiones de criterios</w:t>
      </w:r>
    </w:p>
    <w:p w14:paraId="51F5E2B2" w14:textId="77777777" w:rsidR="00ED369C" w:rsidRPr="00ED369C" w:rsidRDefault="00ED369C" w:rsidP="00ED369C">
      <w:pPr>
        <w:pStyle w:val="ListParagraph"/>
        <w:numPr>
          <w:ilvl w:val="0"/>
          <w:numId w:val="21"/>
        </w:numPr>
        <w:spacing w:line="360" w:lineRule="auto"/>
        <w:ind w:left="1565" w:hanging="777"/>
      </w:pPr>
      <w:r w:rsidRPr="00ED369C">
        <w:t>Recomendación</w:t>
      </w:r>
    </w:p>
    <w:p w14:paraId="610696D6" w14:textId="1CEA2D57" w:rsidR="00850941" w:rsidRDefault="00850941">
      <w:pPr>
        <w:jc w:val="left"/>
        <w:rPr>
          <w:lang w:val="es-ES"/>
        </w:rPr>
      </w:pPr>
      <w:r>
        <w:rPr>
          <w:lang w:val="es-ES"/>
        </w:rPr>
        <w:br w:type="page"/>
      </w:r>
    </w:p>
    <w:p w14:paraId="5EDA1B66" w14:textId="77777777" w:rsidR="00ED369C" w:rsidRPr="00ED369C" w:rsidRDefault="00ED369C" w:rsidP="00ED369C">
      <w:pPr>
        <w:ind w:left="788"/>
        <w:rPr>
          <w:lang w:val="es-ES"/>
        </w:rPr>
      </w:pPr>
    </w:p>
    <w:p w14:paraId="54D57738" w14:textId="77777777" w:rsidR="00ED369C" w:rsidRPr="00ED369C" w:rsidRDefault="00ED369C" w:rsidP="00ED369C">
      <w:pPr>
        <w:rPr>
          <w:b/>
          <w:bCs/>
          <w:sz w:val="24"/>
          <w:szCs w:val="24"/>
          <w:lang w:val="es-ES"/>
        </w:rPr>
      </w:pPr>
      <w:r w:rsidRPr="00ED369C">
        <w:rPr>
          <w:b/>
          <w:bCs/>
          <w:sz w:val="24"/>
          <w:szCs w:val="24"/>
          <w:lang w:val="es-ES"/>
        </w:rPr>
        <w:t>I.</w:t>
      </w:r>
      <w:r w:rsidRPr="00ED369C">
        <w:rPr>
          <w:b/>
          <w:bCs/>
          <w:sz w:val="24"/>
          <w:szCs w:val="24"/>
          <w:lang w:val="es-ES"/>
        </w:rPr>
        <w:tab/>
        <w:t xml:space="preserve">Actividades previstas durante el período 2023-2025 </w:t>
      </w:r>
    </w:p>
    <w:p w14:paraId="1C4B7344" w14:textId="77777777" w:rsidR="00ED369C" w:rsidRPr="00ED369C" w:rsidRDefault="00ED369C" w:rsidP="00ED369C">
      <w:pPr>
        <w:rPr>
          <w:lang w:val="es-ES"/>
        </w:rPr>
      </w:pPr>
    </w:p>
    <w:p w14:paraId="1591BBF7" w14:textId="77777777" w:rsidR="00ED369C" w:rsidRPr="00ED369C" w:rsidRDefault="00ED369C" w:rsidP="00ED369C">
      <w:pPr>
        <w:pStyle w:val="Heading1"/>
        <w:rPr>
          <w:lang w:val="es-ES"/>
        </w:rPr>
      </w:pPr>
      <w:r w:rsidRPr="00ED369C">
        <w:rPr>
          <w:lang w:val="es-ES"/>
        </w:rPr>
        <w:t>El cuadro 1 muestra para cada año el valor de las actividades consignadas en el plan administrativo del PNUD.</w:t>
      </w:r>
    </w:p>
    <w:p w14:paraId="12E4B86B" w14:textId="77777777" w:rsidR="00ED369C" w:rsidRPr="00ED369C" w:rsidRDefault="00ED369C" w:rsidP="00ED369C">
      <w:pPr>
        <w:pStyle w:val="subhead"/>
        <w:keepNext/>
        <w:jc w:val="both"/>
        <w:rPr>
          <w:b/>
          <w:sz w:val="22"/>
          <w:szCs w:val="22"/>
        </w:rPr>
      </w:pPr>
      <w:r w:rsidRPr="00ED369C">
        <w:rPr>
          <w:b/>
          <w:sz w:val="22"/>
          <w:szCs w:val="22"/>
        </w:rPr>
        <w:t>Cuadro 1. Asignación de recursos en el plan administrativo del PNUD para 2023-2025 ($EUA)*, de conformidad con la comunicación inicial</w:t>
      </w: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182"/>
        <w:gridCol w:w="1182"/>
        <w:gridCol w:w="1182"/>
        <w:gridCol w:w="1260"/>
        <w:gridCol w:w="1216"/>
      </w:tblGrid>
      <w:tr w:rsidR="00ED369C" w:rsidRPr="00ED369C" w14:paraId="29EA2300" w14:textId="77777777" w:rsidTr="006853C1">
        <w:trPr>
          <w:trHeight w:val="276"/>
        </w:trPr>
        <w:tc>
          <w:tcPr>
            <w:tcW w:w="3685" w:type="dxa"/>
            <w:shd w:val="clear" w:color="auto" w:fill="auto"/>
            <w:hideMark/>
          </w:tcPr>
          <w:p w14:paraId="6B83917F"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Descripción </w:t>
            </w:r>
          </w:p>
        </w:tc>
        <w:tc>
          <w:tcPr>
            <w:tcW w:w="1182" w:type="dxa"/>
            <w:shd w:val="clear" w:color="auto" w:fill="auto"/>
            <w:hideMark/>
          </w:tcPr>
          <w:p w14:paraId="3171B0EB"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2023</w:t>
            </w:r>
          </w:p>
        </w:tc>
        <w:tc>
          <w:tcPr>
            <w:tcW w:w="1182" w:type="dxa"/>
            <w:shd w:val="clear" w:color="auto" w:fill="auto"/>
            <w:hideMark/>
          </w:tcPr>
          <w:p w14:paraId="719D03E8"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2024</w:t>
            </w:r>
          </w:p>
        </w:tc>
        <w:tc>
          <w:tcPr>
            <w:tcW w:w="1182" w:type="dxa"/>
            <w:shd w:val="clear" w:color="auto" w:fill="auto"/>
            <w:hideMark/>
          </w:tcPr>
          <w:p w14:paraId="2FABC1A2"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2025</w:t>
            </w:r>
          </w:p>
        </w:tc>
        <w:tc>
          <w:tcPr>
            <w:tcW w:w="1260" w:type="dxa"/>
            <w:shd w:val="clear" w:color="auto" w:fill="auto"/>
            <w:hideMark/>
          </w:tcPr>
          <w:p w14:paraId="6B30427C"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Total (2023-2025)</w:t>
            </w:r>
          </w:p>
        </w:tc>
        <w:tc>
          <w:tcPr>
            <w:tcW w:w="1216" w:type="dxa"/>
            <w:shd w:val="clear" w:color="auto" w:fill="auto"/>
            <w:hideMark/>
          </w:tcPr>
          <w:p w14:paraId="357378B2"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Total después de 2025</w:t>
            </w:r>
          </w:p>
        </w:tc>
      </w:tr>
      <w:tr w:rsidR="00ED369C" w:rsidRPr="00ED369C" w14:paraId="36EB8E9A" w14:textId="77777777" w:rsidTr="006853C1">
        <w:trPr>
          <w:trHeight w:val="61"/>
        </w:trPr>
        <w:tc>
          <w:tcPr>
            <w:tcW w:w="9707" w:type="dxa"/>
            <w:gridSpan w:val="6"/>
            <w:shd w:val="clear" w:color="auto" w:fill="auto"/>
            <w:noWrap/>
            <w:hideMark/>
          </w:tcPr>
          <w:p w14:paraId="164D84C7"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con los HCFC</w:t>
            </w:r>
          </w:p>
        </w:tc>
      </w:tr>
      <w:tr w:rsidR="00ED369C" w:rsidRPr="00ED369C" w14:paraId="785ABE30" w14:textId="77777777" w:rsidTr="006853C1">
        <w:trPr>
          <w:trHeight w:val="248"/>
        </w:trPr>
        <w:tc>
          <w:tcPr>
            <w:tcW w:w="3685" w:type="dxa"/>
            <w:shd w:val="clear" w:color="auto" w:fill="auto"/>
            <w:noWrap/>
            <w:hideMark/>
          </w:tcPr>
          <w:p w14:paraId="05CA684A"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Planes de gestión de la eliminación de los HCFC (PGEH) aprobados</w:t>
            </w:r>
          </w:p>
        </w:tc>
        <w:tc>
          <w:tcPr>
            <w:tcW w:w="1182" w:type="dxa"/>
            <w:shd w:val="clear" w:color="auto" w:fill="auto"/>
            <w:noWrap/>
            <w:hideMark/>
          </w:tcPr>
          <w:p w14:paraId="410F9727"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18.804.697</w:t>
            </w:r>
          </w:p>
        </w:tc>
        <w:tc>
          <w:tcPr>
            <w:tcW w:w="1182" w:type="dxa"/>
            <w:shd w:val="clear" w:color="auto" w:fill="auto"/>
            <w:noWrap/>
            <w:hideMark/>
          </w:tcPr>
          <w:p w14:paraId="0E269CD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5.016.764</w:t>
            </w:r>
          </w:p>
        </w:tc>
        <w:tc>
          <w:tcPr>
            <w:tcW w:w="1182" w:type="dxa"/>
            <w:shd w:val="clear" w:color="auto" w:fill="auto"/>
            <w:noWrap/>
            <w:hideMark/>
          </w:tcPr>
          <w:p w14:paraId="7A5ADC1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9.277.467</w:t>
            </w:r>
          </w:p>
        </w:tc>
        <w:tc>
          <w:tcPr>
            <w:tcW w:w="1260" w:type="dxa"/>
            <w:shd w:val="clear" w:color="auto" w:fill="auto"/>
            <w:noWrap/>
            <w:hideMark/>
          </w:tcPr>
          <w:p w14:paraId="0ABB046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33.098.928</w:t>
            </w:r>
          </w:p>
        </w:tc>
        <w:tc>
          <w:tcPr>
            <w:tcW w:w="1216" w:type="dxa"/>
            <w:shd w:val="clear" w:color="auto" w:fill="auto"/>
            <w:noWrap/>
            <w:hideMark/>
          </w:tcPr>
          <w:p w14:paraId="43A3A76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14.678.907</w:t>
            </w:r>
          </w:p>
        </w:tc>
      </w:tr>
      <w:tr w:rsidR="00ED369C" w:rsidRPr="00ED369C" w14:paraId="291D437E" w14:textId="77777777" w:rsidTr="006853C1">
        <w:trPr>
          <w:trHeight w:val="56"/>
        </w:trPr>
        <w:tc>
          <w:tcPr>
            <w:tcW w:w="3685" w:type="dxa"/>
            <w:shd w:val="clear" w:color="auto" w:fill="auto"/>
            <w:noWrap/>
            <w:hideMark/>
          </w:tcPr>
          <w:p w14:paraId="4C3F1D1D"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II</w:t>
            </w:r>
          </w:p>
        </w:tc>
        <w:tc>
          <w:tcPr>
            <w:tcW w:w="1182" w:type="dxa"/>
            <w:shd w:val="clear" w:color="auto" w:fill="auto"/>
            <w:noWrap/>
            <w:hideMark/>
          </w:tcPr>
          <w:p w14:paraId="2C4CCE1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10.000</w:t>
            </w:r>
          </w:p>
        </w:tc>
        <w:tc>
          <w:tcPr>
            <w:tcW w:w="1182" w:type="dxa"/>
            <w:shd w:val="clear" w:color="auto" w:fill="auto"/>
            <w:noWrap/>
            <w:hideMark/>
          </w:tcPr>
          <w:p w14:paraId="198BC33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21CCF3E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4EB6372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10.000</w:t>
            </w:r>
          </w:p>
        </w:tc>
        <w:tc>
          <w:tcPr>
            <w:tcW w:w="1216" w:type="dxa"/>
            <w:shd w:val="clear" w:color="auto" w:fill="auto"/>
            <w:noWrap/>
            <w:hideMark/>
          </w:tcPr>
          <w:p w14:paraId="3F6F3A5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14B63964" w14:textId="77777777" w:rsidTr="006853C1">
        <w:trPr>
          <w:trHeight w:val="103"/>
        </w:trPr>
        <w:tc>
          <w:tcPr>
            <w:tcW w:w="3685" w:type="dxa"/>
            <w:shd w:val="clear" w:color="auto" w:fill="auto"/>
            <w:noWrap/>
            <w:hideMark/>
          </w:tcPr>
          <w:p w14:paraId="62B2FB3C"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 xml:space="preserve">Etapa II de los PGEH </w:t>
            </w:r>
          </w:p>
        </w:tc>
        <w:tc>
          <w:tcPr>
            <w:tcW w:w="1182" w:type="dxa"/>
            <w:shd w:val="clear" w:color="auto" w:fill="auto"/>
            <w:noWrap/>
            <w:hideMark/>
          </w:tcPr>
          <w:p w14:paraId="075D0B0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110.165</w:t>
            </w:r>
          </w:p>
        </w:tc>
        <w:tc>
          <w:tcPr>
            <w:tcW w:w="1182" w:type="dxa"/>
            <w:shd w:val="clear" w:color="auto" w:fill="auto"/>
            <w:noWrap/>
            <w:hideMark/>
          </w:tcPr>
          <w:p w14:paraId="177E054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362.461</w:t>
            </w:r>
          </w:p>
        </w:tc>
        <w:tc>
          <w:tcPr>
            <w:tcW w:w="1182" w:type="dxa"/>
            <w:shd w:val="clear" w:color="auto" w:fill="auto"/>
            <w:noWrap/>
            <w:hideMark/>
          </w:tcPr>
          <w:p w14:paraId="589C8167"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362.781</w:t>
            </w:r>
          </w:p>
        </w:tc>
        <w:tc>
          <w:tcPr>
            <w:tcW w:w="1260" w:type="dxa"/>
            <w:shd w:val="clear" w:color="auto" w:fill="auto"/>
            <w:noWrap/>
            <w:hideMark/>
          </w:tcPr>
          <w:p w14:paraId="071D30C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835.406</w:t>
            </w:r>
          </w:p>
        </w:tc>
        <w:tc>
          <w:tcPr>
            <w:tcW w:w="1216" w:type="dxa"/>
            <w:shd w:val="clear" w:color="auto" w:fill="auto"/>
            <w:noWrap/>
            <w:hideMark/>
          </w:tcPr>
          <w:p w14:paraId="05E3F18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87.200</w:t>
            </w:r>
          </w:p>
        </w:tc>
      </w:tr>
      <w:tr w:rsidR="00ED369C" w:rsidRPr="00ED369C" w14:paraId="1A9B0576" w14:textId="77777777" w:rsidTr="006853C1">
        <w:trPr>
          <w:trHeight w:val="47"/>
        </w:trPr>
        <w:tc>
          <w:tcPr>
            <w:tcW w:w="3685" w:type="dxa"/>
            <w:shd w:val="clear" w:color="auto" w:fill="auto"/>
            <w:noWrap/>
            <w:hideMark/>
          </w:tcPr>
          <w:p w14:paraId="2DC46747"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III</w:t>
            </w:r>
          </w:p>
        </w:tc>
        <w:tc>
          <w:tcPr>
            <w:tcW w:w="1182" w:type="dxa"/>
            <w:shd w:val="clear" w:color="auto" w:fill="auto"/>
            <w:noWrap/>
            <w:hideMark/>
          </w:tcPr>
          <w:p w14:paraId="62BAE03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160.500</w:t>
            </w:r>
          </w:p>
        </w:tc>
        <w:tc>
          <w:tcPr>
            <w:tcW w:w="1182" w:type="dxa"/>
            <w:shd w:val="clear" w:color="auto" w:fill="auto"/>
            <w:noWrap/>
            <w:hideMark/>
          </w:tcPr>
          <w:p w14:paraId="36396F0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54647A5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2DB5400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160.500</w:t>
            </w:r>
          </w:p>
        </w:tc>
        <w:tc>
          <w:tcPr>
            <w:tcW w:w="1216" w:type="dxa"/>
            <w:shd w:val="clear" w:color="auto" w:fill="auto"/>
            <w:noWrap/>
            <w:hideMark/>
          </w:tcPr>
          <w:p w14:paraId="1D672FA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3657445F" w14:textId="77777777" w:rsidTr="006853C1">
        <w:trPr>
          <w:trHeight w:val="194"/>
        </w:trPr>
        <w:tc>
          <w:tcPr>
            <w:tcW w:w="3685" w:type="dxa"/>
            <w:shd w:val="clear" w:color="auto" w:fill="auto"/>
            <w:noWrap/>
            <w:hideMark/>
          </w:tcPr>
          <w:p w14:paraId="482D4EC4"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Etapa III de los PGEH</w:t>
            </w:r>
          </w:p>
        </w:tc>
        <w:tc>
          <w:tcPr>
            <w:tcW w:w="1182" w:type="dxa"/>
            <w:shd w:val="clear" w:color="auto" w:fill="auto"/>
            <w:noWrap/>
            <w:hideMark/>
          </w:tcPr>
          <w:p w14:paraId="0D33995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10.914.086</w:t>
            </w:r>
          </w:p>
        </w:tc>
        <w:tc>
          <w:tcPr>
            <w:tcW w:w="1182" w:type="dxa"/>
            <w:shd w:val="clear" w:color="auto" w:fill="auto"/>
            <w:noWrap/>
            <w:hideMark/>
          </w:tcPr>
          <w:p w14:paraId="0F8D38F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11.416.971</w:t>
            </w:r>
          </w:p>
        </w:tc>
        <w:tc>
          <w:tcPr>
            <w:tcW w:w="1182" w:type="dxa"/>
            <w:shd w:val="clear" w:color="auto" w:fill="auto"/>
            <w:noWrap/>
            <w:hideMark/>
          </w:tcPr>
          <w:p w14:paraId="37CEA68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14.824.077</w:t>
            </w:r>
          </w:p>
        </w:tc>
        <w:tc>
          <w:tcPr>
            <w:tcW w:w="1260" w:type="dxa"/>
            <w:shd w:val="clear" w:color="auto" w:fill="auto"/>
            <w:noWrap/>
            <w:hideMark/>
          </w:tcPr>
          <w:p w14:paraId="0DD78A9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37.155.133</w:t>
            </w:r>
          </w:p>
        </w:tc>
        <w:tc>
          <w:tcPr>
            <w:tcW w:w="1216" w:type="dxa"/>
            <w:shd w:val="clear" w:color="auto" w:fill="auto"/>
            <w:noWrap/>
            <w:hideMark/>
          </w:tcPr>
          <w:p w14:paraId="20ECC53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19.017.120</w:t>
            </w:r>
          </w:p>
        </w:tc>
      </w:tr>
      <w:tr w:rsidR="00ED369C" w:rsidRPr="00ED369C" w14:paraId="4B432112" w14:textId="77777777" w:rsidTr="006853C1">
        <w:trPr>
          <w:trHeight w:val="99"/>
        </w:trPr>
        <w:tc>
          <w:tcPr>
            <w:tcW w:w="3685" w:type="dxa"/>
            <w:shd w:val="clear" w:color="auto" w:fill="auto"/>
            <w:noWrap/>
            <w:hideMark/>
          </w:tcPr>
          <w:p w14:paraId="4CE6C57B"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IV</w:t>
            </w:r>
          </w:p>
        </w:tc>
        <w:tc>
          <w:tcPr>
            <w:tcW w:w="1182" w:type="dxa"/>
            <w:shd w:val="clear" w:color="auto" w:fill="auto"/>
            <w:noWrap/>
            <w:hideMark/>
          </w:tcPr>
          <w:p w14:paraId="4C32D8C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90.000</w:t>
            </w:r>
          </w:p>
        </w:tc>
        <w:tc>
          <w:tcPr>
            <w:tcW w:w="1182" w:type="dxa"/>
            <w:shd w:val="clear" w:color="auto" w:fill="auto"/>
            <w:noWrap/>
            <w:hideMark/>
          </w:tcPr>
          <w:p w14:paraId="55B2FCA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4E93222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7D93093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90.000</w:t>
            </w:r>
          </w:p>
        </w:tc>
        <w:tc>
          <w:tcPr>
            <w:tcW w:w="1216" w:type="dxa"/>
            <w:shd w:val="clear" w:color="auto" w:fill="auto"/>
            <w:noWrap/>
            <w:hideMark/>
          </w:tcPr>
          <w:p w14:paraId="0CD4656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4660F8FD" w14:textId="77777777" w:rsidTr="006853C1">
        <w:trPr>
          <w:trHeight w:val="47"/>
        </w:trPr>
        <w:tc>
          <w:tcPr>
            <w:tcW w:w="3685" w:type="dxa"/>
            <w:shd w:val="clear" w:color="auto" w:fill="auto"/>
            <w:noWrap/>
            <w:hideMark/>
          </w:tcPr>
          <w:p w14:paraId="695884A8"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Etapa IV de los PGEH</w:t>
            </w:r>
          </w:p>
        </w:tc>
        <w:tc>
          <w:tcPr>
            <w:tcW w:w="1182" w:type="dxa"/>
            <w:shd w:val="clear" w:color="auto" w:fill="auto"/>
            <w:noWrap/>
            <w:hideMark/>
          </w:tcPr>
          <w:p w14:paraId="03E6081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2ACFF7E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0766F5B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2.093.000</w:t>
            </w:r>
          </w:p>
        </w:tc>
        <w:tc>
          <w:tcPr>
            <w:tcW w:w="1260" w:type="dxa"/>
            <w:shd w:val="clear" w:color="auto" w:fill="auto"/>
            <w:noWrap/>
            <w:hideMark/>
          </w:tcPr>
          <w:p w14:paraId="13ED7DA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2.093.000</w:t>
            </w:r>
          </w:p>
        </w:tc>
        <w:tc>
          <w:tcPr>
            <w:tcW w:w="1216" w:type="dxa"/>
            <w:shd w:val="clear" w:color="auto" w:fill="auto"/>
            <w:noWrap/>
            <w:hideMark/>
          </w:tcPr>
          <w:p w14:paraId="18F9E8B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8.374.000</w:t>
            </w:r>
          </w:p>
        </w:tc>
      </w:tr>
      <w:tr w:rsidR="00ED369C" w:rsidRPr="00ED369C" w14:paraId="28D2EC64" w14:textId="77777777" w:rsidTr="006853C1">
        <w:trPr>
          <w:trHeight w:val="177"/>
        </w:trPr>
        <w:tc>
          <w:tcPr>
            <w:tcW w:w="3685" w:type="dxa"/>
            <w:shd w:val="clear" w:color="auto" w:fill="auto"/>
            <w:noWrap/>
            <w:hideMark/>
          </w:tcPr>
          <w:p w14:paraId="113CD336"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PGEH: eficiencia energética</w:t>
            </w:r>
          </w:p>
        </w:tc>
        <w:tc>
          <w:tcPr>
            <w:tcW w:w="1182" w:type="dxa"/>
            <w:shd w:val="clear" w:color="auto" w:fill="auto"/>
            <w:noWrap/>
            <w:hideMark/>
          </w:tcPr>
          <w:p w14:paraId="657F752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443.264</w:t>
            </w:r>
          </w:p>
        </w:tc>
        <w:tc>
          <w:tcPr>
            <w:tcW w:w="1182" w:type="dxa"/>
            <w:shd w:val="clear" w:color="auto" w:fill="auto"/>
            <w:noWrap/>
            <w:hideMark/>
          </w:tcPr>
          <w:p w14:paraId="65BEAF1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603.860</w:t>
            </w:r>
          </w:p>
        </w:tc>
        <w:tc>
          <w:tcPr>
            <w:tcW w:w="1182" w:type="dxa"/>
            <w:shd w:val="clear" w:color="auto" w:fill="auto"/>
            <w:noWrap/>
            <w:hideMark/>
          </w:tcPr>
          <w:p w14:paraId="5F4FCF3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215.820</w:t>
            </w:r>
          </w:p>
        </w:tc>
        <w:tc>
          <w:tcPr>
            <w:tcW w:w="1260" w:type="dxa"/>
            <w:shd w:val="clear" w:color="auto" w:fill="auto"/>
            <w:noWrap/>
            <w:hideMark/>
          </w:tcPr>
          <w:p w14:paraId="13CE0E63"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1.262.944</w:t>
            </w:r>
          </w:p>
        </w:tc>
        <w:tc>
          <w:tcPr>
            <w:tcW w:w="1216" w:type="dxa"/>
            <w:shd w:val="clear" w:color="auto" w:fill="auto"/>
            <w:noWrap/>
            <w:hideMark/>
          </w:tcPr>
          <w:p w14:paraId="630A9A6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6B3EFDC6" w14:textId="77777777" w:rsidTr="006853C1">
        <w:trPr>
          <w:trHeight w:val="80"/>
        </w:trPr>
        <w:tc>
          <w:tcPr>
            <w:tcW w:w="3685" w:type="dxa"/>
            <w:shd w:val="clear" w:color="auto" w:fill="auto"/>
            <w:noWrap/>
            <w:hideMark/>
          </w:tcPr>
          <w:p w14:paraId="3EC372EC"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relacionadas con los HCFC</w:t>
            </w:r>
          </w:p>
        </w:tc>
        <w:tc>
          <w:tcPr>
            <w:tcW w:w="1182" w:type="dxa"/>
            <w:shd w:val="clear" w:color="auto" w:fill="auto"/>
            <w:noWrap/>
            <w:hideMark/>
          </w:tcPr>
          <w:p w14:paraId="6B1CA338"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30.532.711</w:t>
            </w:r>
          </w:p>
        </w:tc>
        <w:tc>
          <w:tcPr>
            <w:tcW w:w="1182" w:type="dxa"/>
            <w:shd w:val="clear" w:color="auto" w:fill="auto"/>
            <w:noWrap/>
            <w:hideMark/>
          </w:tcPr>
          <w:p w14:paraId="44AE933B"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17.400.055</w:t>
            </w:r>
          </w:p>
        </w:tc>
        <w:tc>
          <w:tcPr>
            <w:tcW w:w="1182" w:type="dxa"/>
            <w:shd w:val="clear" w:color="auto" w:fill="auto"/>
            <w:noWrap/>
            <w:hideMark/>
          </w:tcPr>
          <w:p w14:paraId="785309E2"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26.773.145</w:t>
            </w:r>
          </w:p>
        </w:tc>
        <w:tc>
          <w:tcPr>
            <w:tcW w:w="1260" w:type="dxa"/>
            <w:shd w:val="clear" w:color="auto" w:fill="auto"/>
            <w:noWrap/>
            <w:hideMark/>
          </w:tcPr>
          <w:p w14:paraId="24AF1FEF"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74.705.911</w:t>
            </w:r>
          </w:p>
        </w:tc>
        <w:tc>
          <w:tcPr>
            <w:tcW w:w="1216" w:type="dxa"/>
            <w:shd w:val="clear" w:color="auto" w:fill="auto"/>
            <w:noWrap/>
            <w:hideMark/>
          </w:tcPr>
          <w:p w14:paraId="6D68DEFA"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42.157.227</w:t>
            </w:r>
          </w:p>
        </w:tc>
      </w:tr>
      <w:tr w:rsidR="00ED369C" w:rsidRPr="00ED369C" w14:paraId="479D07FF" w14:textId="77777777" w:rsidTr="006853C1">
        <w:trPr>
          <w:trHeight w:val="126"/>
        </w:trPr>
        <w:tc>
          <w:tcPr>
            <w:tcW w:w="9707" w:type="dxa"/>
            <w:gridSpan w:val="6"/>
            <w:shd w:val="clear" w:color="auto" w:fill="auto"/>
            <w:noWrap/>
            <w:hideMark/>
          </w:tcPr>
          <w:p w14:paraId="6A9A96EE"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con los HFC</w:t>
            </w:r>
          </w:p>
        </w:tc>
      </w:tr>
      <w:tr w:rsidR="00ED369C" w:rsidRPr="00ED369C" w14:paraId="7B9B9E73" w14:textId="77777777" w:rsidTr="006853C1">
        <w:trPr>
          <w:trHeight w:val="47"/>
        </w:trPr>
        <w:tc>
          <w:tcPr>
            <w:tcW w:w="3685" w:type="dxa"/>
            <w:shd w:val="clear" w:color="auto" w:fill="auto"/>
            <w:noWrap/>
            <w:hideMark/>
          </w:tcPr>
          <w:p w14:paraId="6E488BD0"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Plan de ejecución relativo a los HFC conforme a la Enmienda de Kigali (KIP): preparación de proyectos</w:t>
            </w:r>
          </w:p>
        </w:tc>
        <w:tc>
          <w:tcPr>
            <w:tcW w:w="1182" w:type="dxa"/>
            <w:shd w:val="clear" w:color="auto" w:fill="auto"/>
            <w:noWrap/>
            <w:hideMark/>
          </w:tcPr>
          <w:p w14:paraId="7028A40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861.070</w:t>
            </w:r>
          </w:p>
        </w:tc>
        <w:tc>
          <w:tcPr>
            <w:tcW w:w="1182" w:type="dxa"/>
            <w:shd w:val="clear" w:color="auto" w:fill="auto"/>
            <w:noWrap/>
            <w:hideMark/>
          </w:tcPr>
          <w:p w14:paraId="62293E9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92.145</w:t>
            </w:r>
          </w:p>
        </w:tc>
        <w:tc>
          <w:tcPr>
            <w:tcW w:w="1182" w:type="dxa"/>
            <w:shd w:val="clear" w:color="auto" w:fill="auto"/>
            <w:noWrap/>
            <w:hideMark/>
          </w:tcPr>
          <w:p w14:paraId="6352FA8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0162C8F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953.215</w:t>
            </w:r>
          </w:p>
        </w:tc>
        <w:tc>
          <w:tcPr>
            <w:tcW w:w="1216" w:type="dxa"/>
            <w:shd w:val="clear" w:color="auto" w:fill="auto"/>
            <w:noWrap/>
            <w:hideMark/>
          </w:tcPr>
          <w:p w14:paraId="45C3979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0B0ECEAE" w14:textId="77777777" w:rsidTr="006853C1">
        <w:trPr>
          <w:trHeight w:val="76"/>
        </w:trPr>
        <w:tc>
          <w:tcPr>
            <w:tcW w:w="3685" w:type="dxa"/>
            <w:shd w:val="clear" w:color="auto" w:fill="auto"/>
            <w:noWrap/>
            <w:hideMark/>
          </w:tcPr>
          <w:p w14:paraId="1C1A8D3A"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w:t>
            </w:r>
          </w:p>
        </w:tc>
        <w:tc>
          <w:tcPr>
            <w:tcW w:w="1182" w:type="dxa"/>
            <w:shd w:val="clear" w:color="auto" w:fill="auto"/>
            <w:noWrap/>
            <w:hideMark/>
          </w:tcPr>
          <w:p w14:paraId="41A8AFD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19.316.252</w:t>
            </w:r>
          </w:p>
        </w:tc>
        <w:tc>
          <w:tcPr>
            <w:tcW w:w="1182" w:type="dxa"/>
            <w:shd w:val="clear" w:color="auto" w:fill="auto"/>
            <w:noWrap/>
            <w:hideMark/>
          </w:tcPr>
          <w:p w14:paraId="7F6E35F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13.619.387</w:t>
            </w:r>
          </w:p>
        </w:tc>
        <w:tc>
          <w:tcPr>
            <w:tcW w:w="1182" w:type="dxa"/>
            <w:shd w:val="clear" w:color="auto" w:fill="auto"/>
            <w:noWrap/>
            <w:hideMark/>
          </w:tcPr>
          <w:p w14:paraId="4219891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102.720</w:t>
            </w:r>
          </w:p>
        </w:tc>
        <w:tc>
          <w:tcPr>
            <w:tcW w:w="1260" w:type="dxa"/>
            <w:shd w:val="clear" w:color="auto" w:fill="auto"/>
            <w:noWrap/>
            <w:hideMark/>
          </w:tcPr>
          <w:p w14:paraId="68AE20E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33.038.359</w:t>
            </w:r>
          </w:p>
        </w:tc>
        <w:tc>
          <w:tcPr>
            <w:tcW w:w="1216" w:type="dxa"/>
            <w:shd w:val="clear" w:color="auto" w:fill="auto"/>
            <w:noWrap/>
            <w:hideMark/>
          </w:tcPr>
          <w:p w14:paraId="7B3067E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77.089.505</w:t>
            </w:r>
          </w:p>
        </w:tc>
      </w:tr>
      <w:tr w:rsidR="00ED369C" w:rsidRPr="00ED369C" w14:paraId="33CE5E15" w14:textId="77777777" w:rsidTr="006853C1">
        <w:trPr>
          <w:trHeight w:val="109"/>
        </w:trPr>
        <w:tc>
          <w:tcPr>
            <w:tcW w:w="3685" w:type="dxa"/>
            <w:shd w:val="clear" w:color="auto" w:fill="auto"/>
            <w:noWrap/>
            <w:hideMark/>
          </w:tcPr>
          <w:p w14:paraId="521BA0E2"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 preparación de proyectos de inversión</w:t>
            </w:r>
          </w:p>
        </w:tc>
        <w:tc>
          <w:tcPr>
            <w:tcW w:w="1182" w:type="dxa"/>
            <w:shd w:val="clear" w:color="auto" w:fill="auto"/>
            <w:noWrap/>
            <w:hideMark/>
          </w:tcPr>
          <w:p w14:paraId="08F7D65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129.000</w:t>
            </w:r>
          </w:p>
        </w:tc>
        <w:tc>
          <w:tcPr>
            <w:tcW w:w="1182" w:type="dxa"/>
            <w:shd w:val="clear" w:color="auto" w:fill="auto"/>
            <w:noWrap/>
            <w:hideMark/>
          </w:tcPr>
          <w:p w14:paraId="26E7ACF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20E2566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2619270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129.000</w:t>
            </w:r>
          </w:p>
        </w:tc>
        <w:tc>
          <w:tcPr>
            <w:tcW w:w="1216" w:type="dxa"/>
            <w:shd w:val="clear" w:color="auto" w:fill="auto"/>
            <w:noWrap/>
            <w:hideMark/>
          </w:tcPr>
          <w:p w14:paraId="2DFBE6B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7EAC07C5" w14:textId="77777777" w:rsidTr="006853C1">
        <w:trPr>
          <w:trHeight w:val="47"/>
        </w:trPr>
        <w:tc>
          <w:tcPr>
            <w:tcW w:w="3685" w:type="dxa"/>
            <w:shd w:val="clear" w:color="auto" w:fill="auto"/>
            <w:noWrap/>
            <w:hideMark/>
          </w:tcPr>
          <w:p w14:paraId="0EFC2B8A"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 inversión</w:t>
            </w:r>
          </w:p>
        </w:tc>
        <w:tc>
          <w:tcPr>
            <w:tcW w:w="1182" w:type="dxa"/>
            <w:shd w:val="clear" w:color="auto" w:fill="auto"/>
            <w:noWrap/>
            <w:hideMark/>
          </w:tcPr>
          <w:p w14:paraId="7B1F13C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7247113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8.963.616</w:t>
            </w:r>
          </w:p>
        </w:tc>
        <w:tc>
          <w:tcPr>
            <w:tcW w:w="1182" w:type="dxa"/>
            <w:shd w:val="clear" w:color="auto" w:fill="auto"/>
            <w:noWrap/>
            <w:hideMark/>
          </w:tcPr>
          <w:p w14:paraId="2B6D178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132C126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8.963.616</w:t>
            </w:r>
          </w:p>
        </w:tc>
        <w:tc>
          <w:tcPr>
            <w:tcW w:w="1216" w:type="dxa"/>
            <w:shd w:val="clear" w:color="auto" w:fill="auto"/>
            <w:noWrap/>
            <w:hideMark/>
          </w:tcPr>
          <w:p w14:paraId="1CC9A42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2E88F51F" w14:textId="77777777" w:rsidTr="006853C1">
        <w:trPr>
          <w:trHeight w:val="59"/>
        </w:trPr>
        <w:tc>
          <w:tcPr>
            <w:tcW w:w="3685" w:type="dxa"/>
            <w:shd w:val="clear" w:color="auto" w:fill="auto"/>
            <w:noWrap/>
            <w:hideMark/>
          </w:tcPr>
          <w:p w14:paraId="28B2FDF7"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control de emisiones de HFC-23</w:t>
            </w:r>
          </w:p>
        </w:tc>
        <w:tc>
          <w:tcPr>
            <w:tcW w:w="1182" w:type="dxa"/>
            <w:shd w:val="clear" w:color="auto" w:fill="auto"/>
            <w:noWrap/>
            <w:hideMark/>
          </w:tcPr>
          <w:p w14:paraId="75C5A7B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43.000</w:t>
            </w:r>
          </w:p>
        </w:tc>
        <w:tc>
          <w:tcPr>
            <w:tcW w:w="1182" w:type="dxa"/>
            <w:shd w:val="clear" w:color="auto" w:fill="auto"/>
            <w:noWrap/>
            <w:hideMark/>
          </w:tcPr>
          <w:p w14:paraId="3ABF55F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5952D4B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59B6D8A7"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43.000</w:t>
            </w:r>
          </w:p>
        </w:tc>
        <w:tc>
          <w:tcPr>
            <w:tcW w:w="1216" w:type="dxa"/>
            <w:shd w:val="clear" w:color="auto" w:fill="auto"/>
            <w:noWrap/>
            <w:hideMark/>
          </w:tcPr>
          <w:p w14:paraId="56A261A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0795F1B9" w14:textId="77777777" w:rsidTr="006853C1">
        <w:trPr>
          <w:trHeight w:val="105"/>
        </w:trPr>
        <w:tc>
          <w:tcPr>
            <w:tcW w:w="3685" w:type="dxa"/>
            <w:shd w:val="clear" w:color="auto" w:fill="auto"/>
            <w:noWrap/>
            <w:hideMark/>
          </w:tcPr>
          <w:p w14:paraId="57307B9B"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Control de emisiones de HFC-23</w:t>
            </w:r>
          </w:p>
        </w:tc>
        <w:tc>
          <w:tcPr>
            <w:tcW w:w="1182" w:type="dxa"/>
            <w:shd w:val="clear" w:color="auto" w:fill="auto"/>
            <w:noWrap/>
            <w:hideMark/>
          </w:tcPr>
          <w:p w14:paraId="7A02BEE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182" w:type="dxa"/>
            <w:shd w:val="clear" w:color="auto" w:fill="auto"/>
            <w:noWrap/>
            <w:hideMark/>
          </w:tcPr>
          <w:p w14:paraId="566181D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8.000.000</w:t>
            </w:r>
          </w:p>
        </w:tc>
        <w:tc>
          <w:tcPr>
            <w:tcW w:w="1182" w:type="dxa"/>
            <w:shd w:val="clear" w:color="auto" w:fill="auto"/>
            <w:noWrap/>
            <w:hideMark/>
          </w:tcPr>
          <w:p w14:paraId="75BF400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60" w:type="dxa"/>
            <w:shd w:val="clear" w:color="auto" w:fill="auto"/>
            <w:noWrap/>
            <w:hideMark/>
          </w:tcPr>
          <w:p w14:paraId="4507BFA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8.000.000</w:t>
            </w:r>
          </w:p>
        </w:tc>
        <w:tc>
          <w:tcPr>
            <w:tcW w:w="1216" w:type="dxa"/>
            <w:shd w:val="clear" w:color="auto" w:fill="auto"/>
            <w:noWrap/>
            <w:hideMark/>
          </w:tcPr>
          <w:p w14:paraId="5550609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630BECFB" w14:textId="77777777" w:rsidTr="006853C1">
        <w:trPr>
          <w:trHeight w:val="150"/>
        </w:trPr>
        <w:tc>
          <w:tcPr>
            <w:tcW w:w="3685" w:type="dxa"/>
            <w:shd w:val="clear" w:color="auto" w:fill="auto"/>
            <w:noWrap/>
            <w:hideMark/>
          </w:tcPr>
          <w:p w14:paraId="1E670586"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relacionadas con los HFC</w:t>
            </w:r>
          </w:p>
        </w:tc>
        <w:tc>
          <w:tcPr>
            <w:tcW w:w="1182" w:type="dxa"/>
            <w:shd w:val="clear" w:color="auto" w:fill="auto"/>
            <w:noWrap/>
            <w:hideMark/>
          </w:tcPr>
          <w:p w14:paraId="714BABCF"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20.349.322</w:t>
            </w:r>
          </w:p>
        </w:tc>
        <w:tc>
          <w:tcPr>
            <w:tcW w:w="1182" w:type="dxa"/>
            <w:shd w:val="clear" w:color="auto" w:fill="auto"/>
            <w:noWrap/>
            <w:hideMark/>
          </w:tcPr>
          <w:p w14:paraId="7F0B24FF"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30.675.148</w:t>
            </w:r>
          </w:p>
        </w:tc>
        <w:tc>
          <w:tcPr>
            <w:tcW w:w="1182" w:type="dxa"/>
            <w:shd w:val="clear" w:color="auto" w:fill="auto"/>
            <w:noWrap/>
            <w:hideMark/>
          </w:tcPr>
          <w:p w14:paraId="69975421"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102.720</w:t>
            </w:r>
          </w:p>
        </w:tc>
        <w:tc>
          <w:tcPr>
            <w:tcW w:w="1260" w:type="dxa"/>
            <w:shd w:val="clear" w:color="auto" w:fill="auto"/>
            <w:noWrap/>
            <w:hideMark/>
          </w:tcPr>
          <w:p w14:paraId="6D835BD0"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51.127.190</w:t>
            </w:r>
          </w:p>
        </w:tc>
        <w:tc>
          <w:tcPr>
            <w:tcW w:w="1216" w:type="dxa"/>
            <w:shd w:val="clear" w:color="auto" w:fill="auto"/>
            <w:noWrap/>
            <w:hideMark/>
          </w:tcPr>
          <w:p w14:paraId="636634FE"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77.089.505</w:t>
            </w:r>
          </w:p>
        </w:tc>
      </w:tr>
      <w:tr w:rsidR="00ED369C" w:rsidRPr="00ED369C" w14:paraId="233A3599" w14:textId="77777777" w:rsidTr="006853C1">
        <w:trPr>
          <w:trHeight w:val="276"/>
        </w:trPr>
        <w:tc>
          <w:tcPr>
            <w:tcW w:w="9707" w:type="dxa"/>
            <w:gridSpan w:val="6"/>
            <w:shd w:val="clear" w:color="auto" w:fill="auto"/>
            <w:noWrap/>
            <w:hideMark/>
          </w:tcPr>
          <w:p w14:paraId="5B8F4AEC"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estándar</w:t>
            </w:r>
          </w:p>
        </w:tc>
      </w:tr>
      <w:tr w:rsidR="00ED369C" w:rsidRPr="00ED369C" w14:paraId="2F97E51D" w14:textId="77777777" w:rsidTr="006853C1">
        <w:trPr>
          <w:trHeight w:val="47"/>
        </w:trPr>
        <w:tc>
          <w:tcPr>
            <w:tcW w:w="3685" w:type="dxa"/>
            <w:shd w:val="clear" w:color="auto" w:fill="auto"/>
            <w:noWrap/>
            <w:hideMark/>
          </w:tcPr>
          <w:p w14:paraId="0B26FDB6"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Fortalecimiento institucional</w:t>
            </w:r>
          </w:p>
        </w:tc>
        <w:tc>
          <w:tcPr>
            <w:tcW w:w="1182" w:type="dxa"/>
            <w:shd w:val="clear" w:color="auto" w:fill="auto"/>
            <w:noWrap/>
            <w:hideMark/>
          </w:tcPr>
          <w:p w14:paraId="71DFDB6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4.211.579</w:t>
            </w:r>
          </w:p>
        </w:tc>
        <w:tc>
          <w:tcPr>
            <w:tcW w:w="1182" w:type="dxa"/>
            <w:shd w:val="clear" w:color="auto" w:fill="auto"/>
            <w:noWrap/>
            <w:hideMark/>
          </w:tcPr>
          <w:p w14:paraId="33F0BF4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2.311.948</w:t>
            </w:r>
          </w:p>
        </w:tc>
        <w:tc>
          <w:tcPr>
            <w:tcW w:w="1182" w:type="dxa"/>
            <w:shd w:val="clear" w:color="auto" w:fill="auto"/>
            <w:noWrap/>
            <w:hideMark/>
          </w:tcPr>
          <w:p w14:paraId="35E7F8D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4.211.579</w:t>
            </w:r>
          </w:p>
        </w:tc>
        <w:tc>
          <w:tcPr>
            <w:tcW w:w="1260" w:type="dxa"/>
            <w:shd w:val="clear" w:color="auto" w:fill="auto"/>
            <w:noWrap/>
            <w:hideMark/>
          </w:tcPr>
          <w:p w14:paraId="1F4314D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10.735.106</w:t>
            </w:r>
          </w:p>
        </w:tc>
        <w:tc>
          <w:tcPr>
            <w:tcW w:w="1216" w:type="dxa"/>
            <w:shd w:val="clear" w:color="auto" w:fill="auto"/>
            <w:noWrap/>
            <w:hideMark/>
          </w:tcPr>
          <w:p w14:paraId="6B83852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69B608C5" w14:textId="77777777" w:rsidTr="006853C1">
        <w:trPr>
          <w:trHeight w:val="91"/>
        </w:trPr>
        <w:tc>
          <w:tcPr>
            <w:tcW w:w="3685" w:type="dxa"/>
            <w:shd w:val="clear" w:color="auto" w:fill="auto"/>
            <w:noWrap/>
            <w:hideMark/>
          </w:tcPr>
          <w:p w14:paraId="713D48FF"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Unidad central</w:t>
            </w:r>
          </w:p>
        </w:tc>
        <w:tc>
          <w:tcPr>
            <w:tcW w:w="1182" w:type="dxa"/>
            <w:shd w:val="clear" w:color="auto" w:fill="auto"/>
            <w:noWrap/>
            <w:hideMark/>
          </w:tcPr>
          <w:p w14:paraId="5726591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2.157.835</w:t>
            </w:r>
          </w:p>
        </w:tc>
        <w:tc>
          <w:tcPr>
            <w:tcW w:w="1182" w:type="dxa"/>
            <w:shd w:val="clear" w:color="auto" w:fill="auto"/>
            <w:noWrap/>
            <w:hideMark/>
          </w:tcPr>
          <w:p w14:paraId="7533D9E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2.172.940</w:t>
            </w:r>
          </w:p>
        </w:tc>
        <w:tc>
          <w:tcPr>
            <w:tcW w:w="1182" w:type="dxa"/>
            <w:shd w:val="clear" w:color="auto" w:fill="auto"/>
            <w:noWrap/>
            <w:hideMark/>
          </w:tcPr>
          <w:p w14:paraId="613AA4D7"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2.188.152</w:t>
            </w:r>
          </w:p>
        </w:tc>
        <w:tc>
          <w:tcPr>
            <w:tcW w:w="1260" w:type="dxa"/>
            <w:shd w:val="clear" w:color="auto" w:fill="auto"/>
            <w:noWrap/>
            <w:hideMark/>
          </w:tcPr>
          <w:p w14:paraId="21D2C21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6.518.927</w:t>
            </w:r>
          </w:p>
        </w:tc>
        <w:tc>
          <w:tcPr>
            <w:tcW w:w="1216" w:type="dxa"/>
            <w:shd w:val="clear" w:color="auto" w:fill="auto"/>
            <w:noWrap/>
            <w:hideMark/>
          </w:tcPr>
          <w:p w14:paraId="2D6DD5F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5684A85B" w14:textId="77777777" w:rsidTr="006853C1">
        <w:trPr>
          <w:trHeight w:val="136"/>
        </w:trPr>
        <w:tc>
          <w:tcPr>
            <w:tcW w:w="3685" w:type="dxa"/>
            <w:shd w:val="clear" w:color="auto" w:fill="auto"/>
            <w:noWrap/>
            <w:hideMark/>
          </w:tcPr>
          <w:p w14:paraId="077B5592"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estándar</w:t>
            </w:r>
          </w:p>
        </w:tc>
        <w:tc>
          <w:tcPr>
            <w:tcW w:w="1182" w:type="dxa"/>
            <w:shd w:val="clear" w:color="auto" w:fill="auto"/>
            <w:noWrap/>
            <w:hideMark/>
          </w:tcPr>
          <w:p w14:paraId="218E7A03"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6.369.413</w:t>
            </w:r>
          </w:p>
        </w:tc>
        <w:tc>
          <w:tcPr>
            <w:tcW w:w="1182" w:type="dxa"/>
            <w:shd w:val="clear" w:color="auto" w:fill="auto"/>
            <w:noWrap/>
            <w:hideMark/>
          </w:tcPr>
          <w:p w14:paraId="71EB92DD"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4.484.889</w:t>
            </w:r>
          </w:p>
        </w:tc>
        <w:tc>
          <w:tcPr>
            <w:tcW w:w="1182" w:type="dxa"/>
            <w:shd w:val="clear" w:color="auto" w:fill="auto"/>
            <w:noWrap/>
            <w:hideMark/>
          </w:tcPr>
          <w:p w14:paraId="756E16F4"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6.399.730</w:t>
            </w:r>
          </w:p>
        </w:tc>
        <w:tc>
          <w:tcPr>
            <w:tcW w:w="1260" w:type="dxa"/>
            <w:shd w:val="clear" w:color="auto" w:fill="auto"/>
            <w:noWrap/>
            <w:hideMark/>
          </w:tcPr>
          <w:p w14:paraId="1B73736C"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17.254.032</w:t>
            </w:r>
          </w:p>
        </w:tc>
        <w:tc>
          <w:tcPr>
            <w:tcW w:w="1216" w:type="dxa"/>
            <w:shd w:val="clear" w:color="auto" w:fill="auto"/>
            <w:noWrap/>
            <w:hideMark/>
          </w:tcPr>
          <w:p w14:paraId="371FB58D"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0</w:t>
            </w:r>
          </w:p>
        </w:tc>
      </w:tr>
      <w:tr w:rsidR="00ED369C" w:rsidRPr="00ED369C" w14:paraId="63C1E417" w14:textId="77777777" w:rsidTr="006853C1">
        <w:trPr>
          <w:trHeight w:val="183"/>
        </w:trPr>
        <w:tc>
          <w:tcPr>
            <w:tcW w:w="3685" w:type="dxa"/>
            <w:shd w:val="clear" w:color="auto" w:fill="auto"/>
            <w:noWrap/>
            <w:hideMark/>
          </w:tcPr>
          <w:p w14:paraId="3A3B857F"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w:t>
            </w:r>
          </w:p>
        </w:tc>
        <w:tc>
          <w:tcPr>
            <w:tcW w:w="1182" w:type="dxa"/>
            <w:shd w:val="clear" w:color="auto" w:fill="auto"/>
            <w:noWrap/>
            <w:hideMark/>
          </w:tcPr>
          <w:p w14:paraId="187D3C32"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57.251.447</w:t>
            </w:r>
          </w:p>
        </w:tc>
        <w:tc>
          <w:tcPr>
            <w:tcW w:w="1182" w:type="dxa"/>
            <w:shd w:val="clear" w:color="auto" w:fill="auto"/>
            <w:noWrap/>
            <w:hideMark/>
          </w:tcPr>
          <w:p w14:paraId="177B0296"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52.560.092</w:t>
            </w:r>
          </w:p>
        </w:tc>
        <w:tc>
          <w:tcPr>
            <w:tcW w:w="1182" w:type="dxa"/>
            <w:shd w:val="clear" w:color="auto" w:fill="auto"/>
            <w:noWrap/>
            <w:hideMark/>
          </w:tcPr>
          <w:p w14:paraId="651F05B6"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33.275.595</w:t>
            </w:r>
          </w:p>
        </w:tc>
        <w:tc>
          <w:tcPr>
            <w:tcW w:w="1260" w:type="dxa"/>
            <w:shd w:val="clear" w:color="auto" w:fill="auto"/>
            <w:noWrap/>
            <w:hideMark/>
          </w:tcPr>
          <w:p w14:paraId="722B136C"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143.087.134</w:t>
            </w:r>
          </w:p>
        </w:tc>
        <w:tc>
          <w:tcPr>
            <w:tcW w:w="1216" w:type="dxa"/>
            <w:shd w:val="clear" w:color="auto" w:fill="auto"/>
            <w:noWrap/>
            <w:hideMark/>
          </w:tcPr>
          <w:p w14:paraId="7994FD2F"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119.246.732</w:t>
            </w:r>
          </w:p>
        </w:tc>
      </w:tr>
    </w:tbl>
    <w:p w14:paraId="2058357A" w14:textId="77777777" w:rsidR="00ED369C" w:rsidRPr="00ED369C" w:rsidRDefault="00ED369C" w:rsidP="00ED369C">
      <w:pPr>
        <w:rPr>
          <w:sz w:val="19"/>
          <w:szCs w:val="19"/>
          <w:lang w:val="es-ES"/>
        </w:rPr>
      </w:pPr>
      <w:r w:rsidRPr="00ED369C">
        <w:rPr>
          <w:sz w:val="19"/>
          <w:szCs w:val="19"/>
          <w:lang w:val="es-ES"/>
        </w:rPr>
        <w:t xml:space="preserve">* Incluidos los gastos de apoyo del organismo cuando corresponda. </w:t>
      </w:r>
    </w:p>
    <w:p w14:paraId="73084B1B" w14:textId="77777777" w:rsidR="00ED369C" w:rsidRPr="00ED369C" w:rsidRDefault="00ED369C" w:rsidP="00ED369C">
      <w:pPr>
        <w:rPr>
          <w:lang w:val="es-ES"/>
        </w:rPr>
      </w:pPr>
    </w:p>
    <w:p w14:paraId="20363715" w14:textId="77777777" w:rsidR="00ED369C" w:rsidRPr="00ED369C" w:rsidRDefault="00ED369C" w:rsidP="00ED369C">
      <w:pPr>
        <w:pStyle w:val="Heading1"/>
        <w:numPr>
          <w:ilvl w:val="0"/>
          <w:numId w:val="0"/>
        </w:numPr>
        <w:rPr>
          <w:b/>
          <w:sz w:val="24"/>
          <w:szCs w:val="24"/>
          <w:lang w:val="es-ES"/>
        </w:rPr>
      </w:pPr>
      <w:r w:rsidRPr="00ED369C">
        <w:rPr>
          <w:b/>
          <w:sz w:val="24"/>
          <w:szCs w:val="24"/>
          <w:lang w:val="es-ES"/>
        </w:rPr>
        <w:t>II.</w:t>
      </w:r>
      <w:r w:rsidRPr="00ED369C">
        <w:rPr>
          <w:b/>
          <w:sz w:val="24"/>
          <w:szCs w:val="24"/>
          <w:lang w:val="es-ES"/>
        </w:rPr>
        <w:tab/>
        <w:t xml:space="preserve">Observaciones de la Secretaría </w:t>
      </w:r>
    </w:p>
    <w:p w14:paraId="5AEBE63C" w14:textId="77777777" w:rsidR="00ED369C" w:rsidRPr="00ED369C" w:rsidRDefault="00ED369C" w:rsidP="00ED369C">
      <w:pPr>
        <w:keepNext/>
        <w:keepLines/>
        <w:rPr>
          <w:b/>
          <w:bCs/>
          <w:lang w:val="es-ES"/>
        </w:rPr>
      </w:pPr>
      <w:r w:rsidRPr="00ED369C">
        <w:rPr>
          <w:b/>
          <w:bCs/>
          <w:lang w:val="es-ES"/>
        </w:rPr>
        <w:t>II.1</w:t>
      </w:r>
      <w:r w:rsidRPr="00ED369C">
        <w:rPr>
          <w:b/>
          <w:bCs/>
          <w:lang w:val="es-ES"/>
        </w:rPr>
        <w:tab/>
        <w:t>Actividades relativas a los HCFC</w:t>
      </w:r>
    </w:p>
    <w:p w14:paraId="26EC822F" w14:textId="77777777" w:rsidR="00ED369C" w:rsidRPr="00ED369C" w:rsidRDefault="00ED369C" w:rsidP="00ED369C">
      <w:pPr>
        <w:pStyle w:val="Heading1"/>
        <w:numPr>
          <w:ilvl w:val="0"/>
          <w:numId w:val="0"/>
        </w:numPr>
        <w:spacing w:after="0"/>
        <w:rPr>
          <w:u w:val="single"/>
          <w:lang w:val="es-ES"/>
        </w:rPr>
      </w:pPr>
    </w:p>
    <w:p w14:paraId="5A4B1E9D" w14:textId="77777777" w:rsidR="00ED369C" w:rsidRPr="00ED369C" w:rsidRDefault="00ED369C" w:rsidP="00ED369C">
      <w:pPr>
        <w:pStyle w:val="Heading1"/>
        <w:numPr>
          <w:ilvl w:val="0"/>
          <w:numId w:val="0"/>
        </w:numPr>
        <w:spacing w:after="0"/>
        <w:rPr>
          <w:u w:val="single"/>
          <w:lang w:val="es-ES"/>
        </w:rPr>
      </w:pPr>
      <w:r w:rsidRPr="00ED369C">
        <w:rPr>
          <w:u w:val="single"/>
          <w:lang w:val="es-ES"/>
        </w:rPr>
        <w:t>Etapa II de los PGEH</w:t>
      </w:r>
    </w:p>
    <w:p w14:paraId="0EE24933" w14:textId="77777777" w:rsidR="00ED369C" w:rsidRPr="00ED369C" w:rsidRDefault="00ED369C" w:rsidP="00ED369C">
      <w:pPr>
        <w:rPr>
          <w:lang w:val="es-ES"/>
        </w:rPr>
      </w:pPr>
    </w:p>
    <w:p w14:paraId="1A1EED0A" w14:textId="77777777" w:rsidR="00ED369C" w:rsidRPr="00ED369C" w:rsidRDefault="00ED369C" w:rsidP="00ED369C">
      <w:pPr>
        <w:pStyle w:val="Heading1"/>
        <w:rPr>
          <w:lang w:val="es-ES"/>
        </w:rPr>
      </w:pPr>
      <w:r w:rsidRPr="00ED369C">
        <w:rPr>
          <w:lang w:val="es-ES"/>
        </w:rPr>
        <w:t xml:space="preserve">Se prevé un total de 922.606 $EUA para la etapa II de los PGEH para cinco países de bajo volumen de consumo para alcanzar una reducción del 100 por ciento del nivel básico de HCFC </w:t>
      </w:r>
      <w:r w:rsidRPr="00ED369C">
        <w:rPr>
          <w:lang w:val="es-ES"/>
        </w:rPr>
        <w:lastRenderedPageBreak/>
        <w:t xml:space="preserve">(Barbados, Haití, Malí, Saint Kitts y Nevis y Sudán del Sur) (incluidos 835.406 $EUA para 2023-2025 y 87.200 $EUA para el período posterior a 2025). </w:t>
      </w:r>
    </w:p>
    <w:p w14:paraId="2F78655C" w14:textId="77777777" w:rsidR="00ED369C" w:rsidRPr="00ED369C" w:rsidRDefault="00ED369C" w:rsidP="00ED369C">
      <w:pPr>
        <w:pStyle w:val="Heading1"/>
        <w:numPr>
          <w:ilvl w:val="0"/>
          <w:numId w:val="0"/>
        </w:numPr>
        <w:rPr>
          <w:u w:val="single"/>
          <w:lang w:val="es-ES"/>
        </w:rPr>
      </w:pPr>
      <w:r w:rsidRPr="00ED369C">
        <w:rPr>
          <w:u w:val="single"/>
          <w:lang w:val="es-ES"/>
        </w:rPr>
        <w:t xml:space="preserve">Etapa III de los PGEH </w:t>
      </w:r>
    </w:p>
    <w:p w14:paraId="38D55443" w14:textId="77777777" w:rsidR="00ED369C" w:rsidRPr="00ED369C" w:rsidRDefault="00ED369C" w:rsidP="00ED369C">
      <w:pPr>
        <w:pStyle w:val="Heading1"/>
        <w:rPr>
          <w:lang w:val="es-ES"/>
        </w:rPr>
      </w:pPr>
      <w:r w:rsidRPr="00ED369C">
        <w:rPr>
          <w:lang w:val="es-ES"/>
        </w:rPr>
        <w:t>Se prevé un total de 56,17 millones de $EUA para la etapa III de los PGEH para 10 países (Angola, Brasil, India, Indonesia, Irán (República Islámica del), Líbano, Malasia, México, Perú y Timor-Leste) (incluidos 37,16 millones de $EUA para 2023-2025 y 19,02 millones de $EUA para el período posterior a 2025).</w:t>
      </w:r>
      <w:r w:rsidRPr="00ED369C">
        <w:rPr>
          <w:rStyle w:val="FootnoteReference"/>
          <w:lang w:val="es-ES"/>
        </w:rPr>
        <w:footnoteReference w:id="3"/>
      </w:r>
      <w:r w:rsidRPr="00ED369C">
        <w:rPr>
          <w:lang w:val="es-ES"/>
        </w:rPr>
        <w:t xml:space="preserve"> </w:t>
      </w:r>
    </w:p>
    <w:p w14:paraId="6B0E6002" w14:textId="77777777" w:rsidR="00ED369C" w:rsidRPr="00ED369C" w:rsidRDefault="00ED369C" w:rsidP="00ED369C">
      <w:pPr>
        <w:pStyle w:val="Heading1"/>
        <w:numPr>
          <w:ilvl w:val="0"/>
          <w:numId w:val="0"/>
        </w:numPr>
        <w:rPr>
          <w:u w:val="single"/>
          <w:lang w:val="es-ES"/>
        </w:rPr>
      </w:pPr>
      <w:r w:rsidRPr="00ED369C">
        <w:rPr>
          <w:u w:val="single"/>
          <w:lang w:val="es-ES"/>
        </w:rPr>
        <w:t xml:space="preserve">Etapa IV de los PGEH </w:t>
      </w:r>
    </w:p>
    <w:p w14:paraId="21862C7B" w14:textId="77777777" w:rsidR="00ED369C" w:rsidRPr="00ED369C" w:rsidRDefault="00ED369C" w:rsidP="00ED369C">
      <w:pPr>
        <w:pStyle w:val="Heading1"/>
        <w:rPr>
          <w:lang w:val="es-ES"/>
        </w:rPr>
      </w:pPr>
      <w:r w:rsidRPr="00ED369C">
        <w:rPr>
          <w:lang w:val="es-ES"/>
        </w:rPr>
        <w:t xml:space="preserve">Se prevé un total de 10,47 millones de $EUA para la etapa IV de los PGEH para un país (Nigeria) (incluidos 2,09 millones de $EUA para 2023-2025 y 8,37 millones de $EUA para el período posterior a 2025) y 90.000 $EUA para la preparación de proyectos en 2023. En este momento, no hay ninguna decisión para permitir la inclusión de la etapa IV de los PGEH en el plan administrativo. </w:t>
      </w:r>
    </w:p>
    <w:p w14:paraId="336538FC" w14:textId="77777777" w:rsidR="00ED369C" w:rsidRPr="00ED369C" w:rsidRDefault="00ED369C" w:rsidP="00ED369C">
      <w:pPr>
        <w:pStyle w:val="Heading1"/>
        <w:numPr>
          <w:ilvl w:val="0"/>
          <w:numId w:val="0"/>
        </w:numPr>
        <w:rPr>
          <w:u w:val="single"/>
          <w:lang w:val="es-ES"/>
        </w:rPr>
      </w:pPr>
      <w:r w:rsidRPr="00ED369C">
        <w:rPr>
          <w:u w:val="single"/>
          <w:lang w:val="es-ES"/>
        </w:rPr>
        <w:t>Eficiencia energética para los países de bajo volumen de consumo</w:t>
      </w:r>
    </w:p>
    <w:p w14:paraId="4D47EE44" w14:textId="77777777" w:rsidR="00ED369C" w:rsidRPr="00ED369C" w:rsidRDefault="00ED369C" w:rsidP="00ED369C">
      <w:pPr>
        <w:pStyle w:val="Heading1"/>
        <w:rPr>
          <w:lang w:val="es-ES"/>
        </w:rPr>
      </w:pPr>
      <w:r w:rsidRPr="00ED369C">
        <w:rPr>
          <w:lang w:val="es-ES"/>
        </w:rPr>
        <w:t>La decisión 89/6 permitió a los organismos bilaterales y de ejecución que, al presentar las etapas actuales y futuras de los PGEH para los países de bajo volumen de consumo, incluyeran la financiación asociada a la necesidad de introducir alternativas a los HCFC con potencial de calentamiento atmosférico (PCA) bajo o nulo y mantener la eficiencia energética en el sector de servicio y mantenimiento de equipos de refrigeración.</w:t>
      </w:r>
    </w:p>
    <w:p w14:paraId="5B8C94EC" w14:textId="77777777" w:rsidR="00ED369C" w:rsidRPr="00ED369C" w:rsidRDefault="00ED369C" w:rsidP="00ED369C">
      <w:pPr>
        <w:pStyle w:val="Heading1"/>
        <w:rPr>
          <w:lang w:val="es-ES"/>
        </w:rPr>
      </w:pPr>
      <w:r w:rsidRPr="00ED369C">
        <w:rPr>
          <w:lang w:val="es-ES"/>
        </w:rPr>
        <w:t>En el plan administrativo para 2023-2025 se incluye un total de 1,26 millones de $EUA para actividades de eficiencia energética para 23 países de bajo volumen de consumo. Para dos de estos países (Camboya y Maldivas), que tienen acuerdos para la eliminación completa de los HCFC, el PNUD incluyó actividades de eficiencia energética en su plan administrativo por un monto de 64.950 $EUA en 2023, aunque no cuenta con tramos restantes del PGEH para presentar solicitudes en nombre de esos países en el futuro. Además, el PNUMA ya presentó una actividad de eficiencia energética para Maldivas a la 91ª reunión, por un monto de 113.000 $EUA;</w:t>
      </w:r>
      <w:r w:rsidRPr="00ED369C">
        <w:rPr>
          <w:rStyle w:val="FootnoteReference"/>
          <w:lang w:val="es-ES"/>
        </w:rPr>
        <w:footnoteReference w:id="4"/>
      </w:r>
      <w:r w:rsidRPr="00ED369C">
        <w:rPr>
          <w:lang w:val="es-ES"/>
        </w:rPr>
        <w:t xml:space="preserve"> por lo tanto, no hay más admisibilidad de financiación para el PNUD para este país. Esta cuestión se aborda en la sección V sobre cuestiones de criterios.  </w:t>
      </w:r>
    </w:p>
    <w:p w14:paraId="3B3A02FE" w14:textId="77777777" w:rsidR="00ED369C" w:rsidRPr="00ED369C" w:rsidRDefault="00ED369C" w:rsidP="00ED369C">
      <w:pPr>
        <w:keepNext/>
        <w:keepLines/>
        <w:rPr>
          <w:b/>
          <w:bCs/>
          <w:lang w:val="es-ES"/>
        </w:rPr>
      </w:pPr>
      <w:r w:rsidRPr="00ED369C">
        <w:rPr>
          <w:b/>
          <w:bCs/>
          <w:lang w:val="es-ES"/>
        </w:rPr>
        <w:t>II.2</w:t>
      </w:r>
      <w:r w:rsidRPr="00ED369C">
        <w:rPr>
          <w:b/>
          <w:bCs/>
          <w:lang w:val="es-ES"/>
        </w:rPr>
        <w:tab/>
        <w:t>Actividades relacionadas con los HFC</w:t>
      </w:r>
    </w:p>
    <w:p w14:paraId="3B919B46" w14:textId="77777777" w:rsidR="00ED369C" w:rsidRPr="00ED369C" w:rsidRDefault="00ED369C" w:rsidP="00ED369C">
      <w:pPr>
        <w:keepNext/>
        <w:keepLines/>
        <w:rPr>
          <w:u w:val="single"/>
          <w:lang w:val="es-ES"/>
        </w:rPr>
      </w:pPr>
    </w:p>
    <w:p w14:paraId="5BFE8D77" w14:textId="77777777" w:rsidR="00ED369C" w:rsidRPr="00ED369C" w:rsidRDefault="00ED369C" w:rsidP="00ED369C">
      <w:pPr>
        <w:pStyle w:val="Heading1"/>
        <w:numPr>
          <w:ilvl w:val="0"/>
          <w:numId w:val="0"/>
        </w:numPr>
        <w:rPr>
          <w:u w:val="single"/>
          <w:lang w:val="es-ES"/>
        </w:rPr>
      </w:pPr>
      <w:r w:rsidRPr="00ED369C">
        <w:rPr>
          <w:u w:val="single"/>
          <w:lang w:val="es-ES"/>
        </w:rPr>
        <w:t xml:space="preserve">Preparación de proyectos KIP </w:t>
      </w:r>
    </w:p>
    <w:p w14:paraId="4F86018B" w14:textId="77777777" w:rsidR="00ED369C" w:rsidRPr="00ED369C" w:rsidRDefault="00ED369C" w:rsidP="00ED369C">
      <w:pPr>
        <w:pStyle w:val="Heading1"/>
        <w:rPr>
          <w:lang w:val="es-ES"/>
        </w:rPr>
      </w:pPr>
      <w:r w:rsidRPr="00ED369C">
        <w:rPr>
          <w:lang w:val="es-ES"/>
        </w:rPr>
        <w:t>Se incluye un total de 953.215 $EUA en el plan administrativo para las actividades de preparación de proyectos de KIP</w:t>
      </w:r>
      <w:r w:rsidRPr="00ED369C">
        <w:rPr>
          <w:rStyle w:val="FootnoteReference"/>
          <w:lang w:val="es-ES"/>
        </w:rPr>
        <w:footnoteReference w:id="5"/>
      </w:r>
      <w:r w:rsidRPr="00ED369C">
        <w:rPr>
          <w:lang w:val="es-ES"/>
        </w:rPr>
        <w:t xml:space="preserve"> para 11 países en 2023-2024. Además, el PNUD también incluyó tres </w:t>
      </w:r>
      <w:r w:rsidRPr="00ED369C">
        <w:rPr>
          <w:lang w:val="es-ES"/>
        </w:rPr>
        <w:lastRenderedPageBreak/>
        <w:t xml:space="preserve">actividades de preparación de proyectos para proyectos de inversión de KIP para un país por un monto de 129.000 $EUA en 2023. </w:t>
      </w:r>
    </w:p>
    <w:p w14:paraId="62F6203D" w14:textId="77777777" w:rsidR="00ED369C" w:rsidRPr="00ED369C" w:rsidRDefault="00ED369C" w:rsidP="00ED369C">
      <w:pPr>
        <w:pStyle w:val="Heading1"/>
        <w:rPr>
          <w:lang w:val="es-ES"/>
        </w:rPr>
      </w:pPr>
      <w:r w:rsidRPr="00ED369C">
        <w:rPr>
          <w:lang w:val="es-ES"/>
        </w:rPr>
        <w:t xml:space="preserve">Nueve de los 11 países para los cuales se han incluido actividades de preparación de proyectos de KIP todavía no han ratificado la Enmienda de Kigali, pero han presentado la carta requerida de sus respectivos Gobiernos que indican su intención de hacer todo lo posible para ratificar la Enmienda de Kigali. </w:t>
      </w:r>
    </w:p>
    <w:p w14:paraId="173FAFD6" w14:textId="77777777" w:rsidR="00ED369C" w:rsidRPr="00ED369C" w:rsidRDefault="00ED369C" w:rsidP="00ED369C">
      <w:pPr>
        <w:pStyle w:val="Heading1"/>
        <w:numPr>
          <w:ilvl w:val="0"/>
          <w:numId w:val="0"/>
        </w:numPr>
        <w:rPr>
          <w:u w:val="single"/>
          <w:lang w:val="es-ES"/>
        </w:rPr>
      </w:pPr>
      <w:r w:rsidRPr="00ED369C">
        <w:rPr>
          <w:u w:val="single"/>
          <w:lang w:val="es-ES"/>
        </w:rPr>
        <w:t>KIP</w:t>
      </w:r>
    </w:p>
    <w:p w14:paraId="014958E5" w14:textId="1907F6F4" w:rsidR="00ED369C" w:rsidRPr="00ED369C" w:rsidRDefault="00ED369C" w:rsidP="00ED369C">
      <w:pPr>
        <w:pStyle w:val="Heading1"/>
        <w:rPr>
          <w:lang w:val="es-ES"/>
        </w:rPr>
      </w:pPr>
      <w:r w:rsidRPr="00ED369C">
        <w:rPr>
          <w:lang w:val="es-ES"/>
        </w:rPr>
        <w:t>Se incluye un total de 110,13 millones de $EUA en el plan administrativo para los KIP</w:t>
      </w:r>
      <w:r w:rsidRPr="00ED369C">
        <w:rPr>
          <w:rStyle w:val="FootnoteReference"/>
          <w:lang w:val="es-ES"/>
        </w:rPr>
        <w:footnoteReference w:id="6"/>
      </w:r>
      <w:r w:rsidRPr="00ED369C">
        <w:rPr>
          <w:lang w:val="es-ES"/>
        </w:rPr>
        <w:t xml:space="preserve"> para 30</w:t>
      </w:r>
      <w:r w:rsidR="00C40466">
        <w:rPr>
          <w:lang w:val="es-ES"/>
        </w:rPr>
        <w:t> </w:t>
      </w:r>
      <w:r w:rsidRPr="00ED369C">
        <w:rPr>
          <w:lang w:val="es-ES"/>
        </w:rPr>
        <w:t xml:space="preserve">países (incluidos 33,04 millones de $EUA para 2023-2025 y 77,09 millones de $EUA para el período posterior a 2025). Además, el PNUD también incluyó proyectos de inversión de KIP para tres países por un monto total de 8,96 millones de $EUA en 2024. Todos estos países han ratificado la Enmienda de Kigali. </w:t>
      </w:r>
    </w:p>
    <w:p w14:paraId="75E40CD9" w14:textId="77777777" w:rsidR="00ED369C" w:rsidRPr="00ED369C" w:rsidRDefault="00ED369C" w:rsidP="00ED369C">
      <w:pPr>
        <w:pStyle w:val="Heading1"/>
        <w:numPr>
          <w:ilvl w:val="0"/>
          <w:numId w:val="0"/>
        </w:numPr>
        <w:rPr>
          <w:u w:val="single"/>
          <w:lang w:val="es-ES"/>
        </w:rPr>
      </w:pPr>
      <w:r w:rsidRPr="00ED369C">
        <w:rPr>
          <w:u w:val="single"/>
          <w:lang w:val="es-ES"/>
        </w:rPr>
        <w:t>Proyectos de control de emisiones de HFC-23</w:t>
      </w:r>
    </w:p>
    <w:p w14:paraId="48CDE1DC" w14:textId="77777777" w:rsidR="00ED369C" w:rsidRPr="00ED369C" w:rsidRDefault="00ED369C" w:rsidP="00ED369C">
      <w:pPr>
        <w:pStyle w:val="Heading1"/>
        <w:rPr>
          <w:lang w:val="es-ES"/>
        </w:rPr>
      </w:pPr>
      <w:r w:rsidRPr="00ED369C">
        <w:rPr>
          <w:lang w:val="es-ES"/>
        </w:rPr>
        <w:t>El plan administrativo del PNUD incluyó una preparación de proyectos y un proyecto de inversión de control de emisiones de HFC-23 para un país (India) por un monto de 43.000 $EUA en 2023 y 8 millones de $EUA en 2024, respectivamente.</w:t>
      </w:r>
    </w:p>
    <w:p w14:paraId="1D5E920F" w14:textId="77777777" w:rsidR="00ED369C" w:rsidRPr="00ED369C" w:rsidRDefault="00ED369C" w:rsidP="00ED369C">
      <w:pPr>
        <w:pStyle w:val="Heading1"/>
        <w:keepNext/>
        <w:numPr>
          <w:ilvl w:val="0"/>
          <w:numId w:val="0"/>
        </w:numPr>
        <w:rPr>
          <w:b/>
          <w:bCs/>
          <w:lang w:val="es-ES"/>
        </w:rPr>
      </w:pPr>
      <w:r w:rsidRPr="00ED369C">
        <w:rPr>
          <w:b/>
          <w:bCs/>
          <w:lang w:val="es-ES"/>
        </w:rPr>
        <w:t>II.3</w:t>
      </w:r>
      <w:r w:rsidRPr="00ED369C">
        <w:rPr>
          <w:b/>
          <w:bCs/>
          <w:lang w:val="es-ES"/>
        </w:rPr>
        <w:tab/>
        <w:t xml:space="preserve">Costos de la unidad central </w:t>
      </w:r>
    </w:p>
    <w:p w14:paraId="50161AD2" w14:textId="77777777" w:rsidR="00ED369C" w:rsidRPr="00ED369C" w:rsidRDefault="00ED369C" w:rsidP="00ED369C">
      <w:pPr>
        <w:pStyle w:val="Heading1"/>
        <w:rPr>
          <w:lang w:val="es-ES"/>
        </w:rPr>
      </w:pPr>
      <w:r w:rsidRPr="00ED369C">
        <w:rPr>
          <w:lang w:val="es-ES"/>
        </w:rPr>
        <w:t>Se espera que los costos de la unidad central</w:t>
      </w:r>
      <w:r w:rsidRPr="00ED369C">
        <w:rPr>
          <w:rStyle w:val="FootnoteReference"/>
          <w:lang w:val="es-ES"/>
        </w:rPr>
        <w:footnoteReference w:id="7"/>
      </w:r>
      <w:r w:rsidRPr="00ED369C">
        <w:rPr>
          <w:lang w:val="es-ES"/>
        </w:rPr>
        <w:t xml:space="preserve"> aumenten a la tasa anual del 0,7 por ciento convenida. </w:t>
      </w:r>
    </w:p>
    <w:p w14:paraId="7B0FCE2A" w14:textId="77777777" w:rsidR="00ED369C" w:rsidRPr="00ED369C" w:rsidRDefault="00ED369C" w:rsidP="00ED369C">
      <w:pPr>
        <w:spacing w:after="240"/>
        <w:rPr>
          <w:b/>
          <w:sz w:val="24"/>
          <w:szCs w:val="24"/>
          <w:lang w:val="es-ES"/>
        </w:rPr>
      </w:pPr>
      <w:bookmarkStart w:id="0" w:name="_Hlk117365377"/>
      <w:r w:rsidRPr="00ED369C">
        <w:rPr>
          <w:b/>
          <w:bCs/>
          <w:sz w:val="24"/>
          <w:szCs w:val="24"/>
          <w:lang w:val="es-ES"/>
        </w:rPr>
        <w:t>III.</w:t>
      </w:r>
      <w:r w:rsidRPr="00ED369C">
        <w:rPr>
          <w:b/>
          <w:bCs/>
          <w:sz w:val="24"/>
          <w:szCs w:val="24"/>
          <w:lang w:val="es-ES"/>
        </w:rPr>
        <w:tab/>
        <w:t>Ajustes propuestos por la Secretaría</w:t>
      </w:r>
    </w:p>
    <w:bookmarkEnd w:id="0"/>
    <w:p w14:paraId="28652655" w14:textId="77777777" w:rsidR="00ED369C" w:rsidRPr="00ED369C" w:rsidRDefault="00ED369C" w:rsidP="00ED369C">
      <w:pPr>
        <w:pStyle w:val="Heading1"/>
        <w:rPr>
          <w:lang w:val="es-ES"/>
        </w:rPr>
      </w:pPr>
      <w:r w:rsidRPr="00ED369C">
        <w:rPr>
          <w:lang w:val="es-ES"/>
        </w:rPr>
        <w:t xml:space="preserve">Los ajustes al plan administrativo del PNUD para 2023-2025 se basaron en las decisiones pertinentes del Comité Ejecutivo. Al examinar la versión revisada del plan administrativo del PNUD para 2023-2025, la Secretaría señaló que no se habían incluido los ajustes siguientes: </w:t>
      </w:r>
    </w:p>
    <w:p w14:paraId="4B7C5522" w14:textId="77777777" w:rsidR="00ED369C" w:rsidRPr="00ED369C" w:rsidRDefault="00ED369C" w:rsidP="00ED369C">
      <w:pPr>
        <w:keepNext/>
        <w:rPr>
          <w:b/>
          <w:bCs/>
          <w:lang w:val="es-ES"/>
        </w:rPr>
      </w:pPr>
      <w:r w:rsidRPr="00ED369C">
        <w:rPr>
          <w:b/>
          <w:lang w:val="es-ES"/>
        </w:rPr>
        <w:t xml:space="preserve">Cuadro 2. </w:t>
      </w:r>
      <w:r w:rsidRPr="00ED369C">
        <w:rPr>
          <w:b/>
          <w:bCs/>
          <w:lang w:val="es-ES"/>
        </w:rPr>
        <w:t xml:space="preserve">Ajustes en el plan administrativo del PNUD para 2023-2025 ($EUA)*, según la propuesta de la Secretaría </w:t>
      </w:r>
    </w:p>
    <w:tbl>
      <w:tblPr>
        <w:tblStyle w:val="TableGrid"/>
        <w:tblW w:w="9360" w:type="dxa"/>
        <w:tblInd w:w="-5" w:type="dxa"/>
        <w:tblLook w:val="04A0" w:firstRow="1" w:lastRow="0" w:firstColumn="1" w:lastColumn="0" w:noHBand="0" w:noVBand="1"/>
      </w:tblPr>
      <w:tblGrid>
        <w:gridCol w:w="6642"/>
        <w:gridCol w:w="1359"/>
        <w:gridCol w:w="1359"/>
      </w:tblGrid>
      <w:tr w:rsidR="00ED369C" w:rsidRPr="00ED369C" w14:paraId="1DBC740A" w14:textId="77777777" w:rsidTr="006853C1">
        <w:trPr>
          <w:tblHeader/>
        </w:trPr>
        <w:tc>
          <w:tcPr>
            <w:tcW w:w="6642" w:type="dxa"/>
          </w:tcPr>
          <w:p w14:paraId="7BDAD369" w14:textId="77777777" w:rsidR="00ED369C" w:rsidRPr="00ED369C" w:rsidRDefault="00ED369C" w:rsidP="006853C1">
            <w:pPr>
              <w:rPr>
                <w:b/>
                <w:sz w:val="20"/>
                <w:szCs w:val="20"/>
                <w:lang w:val="es-ES"/>
              </w:rPr>
            </w:pPr>
            <w:r w:rsidRPr="00ED369C">
              <w:rPr>
                <w:b/>
                <w:sz w:val="20"/>
                <w:szCs w:val="20"/>
                <w:lang w:val="es-ES"/>
              </w:rPr>
              <w:t>Ajuste</w:t>
            </w:r>
          </w:p>
        </w:tc>
        <w:tc>
          <w:tcPr>
            <w:tcW w:w="1359" w:type="dxa"/>
          </w:tcPr>
          <w:p w14:paraId="14ED7016" w14:textId="77777777" w:rsidR="00ED369C" w:rsidRPr="00ED369C" w:rsidRDefault="00ED369C" w:rsidP="006853C1">
            <w:pPr>
              <w:jc w:val="center"/>
              <w:rPr>
                <w:b/>
                <w:sz w:val="20"/>
                <w:szCs w:val="20"/>
                <w:lang w:val="es-ES"/>
              </w:rPr>
            </w:pPr>
            <w:r w:rsidRPr="00ED369C">
              <w:rPr>
                <w:b/>
                <w:sz w:val="20"/>
                <w:szCs w:val="20"/>
                <w:lang w:val="es-ES"/>
              </w:rPr>
              <w:t>2023-2025</w:t>
            </w:r>
          </w:p>
        </w:tc>
        <w:tc>
          <w:tcPr>
            <w:tcW w:w="1359" w:type="dxa"/>
          </w:tcPr>
          <w:p w14:paraId="73F1C917" w14:textId="77777777" w:rsidR="00ED369C" w:rsidRPr="00ED369C" w:rsidRDefault="00ED369C" w:rsidP="006853C1">
            <w:pPr>
              <w:ind w:left="-96" w:right="-108"/>
              <w:jc w:val="center"/>
              <w:rPr>
                <w:b/>
                <w:sz w:val="20"/>
                <w:szCs w:val="20"/>
                <w:lang w:val="es-ES"/>
              </w:rPr>
            </w:pPr>
            <w:r w:rsidRPr="00ED369C">
              <w:rPr>
                <w:b/>
                <w:sz w:val="20"/>
                <w:szCs w:val="20"/>
                <w:lang w:val="es-ES"/>
              </w:rPr>
              <w:t>Después de 2025</w:t>
            </w:r>
          </w:p>
        </w:tc>
      </w:tr>
      <w:tr w:rsidR="00ED369C" w:rsidRPr="00ED369C" w14:paraId="2524E91A" w14:textId="77777777" w:rsidTr="006853C1">
        <w:tc>
          <w:tcPr>
            <w:tcW w:w="6642" w:type="dxa"/>
          </w:tcPr>
          <w:p w14:paraId="61BC60B3" w14:textId="77777777" w:rsidR="00ED369C" w:rsidRPr="00ED369C" w:rsidRDefault="00ED369C" w:rsidP="006853C1">
            <w:pPr>
              <w:jc w:val="left"/>
              <w:rPr>
                <w:b/>
                <w:sz w:val="20"/>
                <w:szCs w:val="20"/>
                <w:lang w:val="es-ES"/>
              </w:rPr>
            </w:pPr>
            <w:r w:rsidRPr="00ED369C">
              <w:rPr>
                <w:sz w:val="20"/>
                <w:szCs w:val="20"/>
                <w:lang w:val="es-ES"/>
              </w:rPr>
              <w:t xml:space="preserve">Valores de PGEH según montos reales aprobados por los Acuerdos </w:t>
            </w:r>
          </w:p>
        </w:tc>
        <w:tc>
          <w:tcPr>
            <w:tcW w:w="1359" w:type="dxa"/>
          </w:tcPr>
          <w:p w14:paraId="12D68E4B" w14:textId="77777777" w:rsidR="00ED369C" w:rsidRPr="00ED369C" w:rsidRDefault="00ED369C" w:rsidP="006853C1">
            <w:pPr>
              <w:jc w:val="right"/>
              <w:rPr>
                <w:sz w:val="20"/>
                <w:szCs w:val="20"/>
                <w:lang w:val="es-ES"/>
              </w:rPr>
            </w:pPr>
            <w:r w:rsidRPr="00ED369C">
              <w:rPr>
                <w:sz w:val="20"/>
                <w:szCs w:val="20"/>
                <w:lang w:val="es-ES"/>
              </w:rPr>
              <w:t>133.750</w:t>
            </w:r>
          </w:p>
        </w:tc>
        <w:tc>
          <w:tcPr>
            <w:tcW w:w="1359" w:type="dxa"/>
          </w:tcPr>
          <w:p w14:paraId="4C1D8FDD" w14:textId="77777777" w:rsidR="00ED369C" w:rsidRPr="00ED369C" w:rsidRDefault="00ED369C" w:rsidP="006853C1">
            <w:pPr>
              <w:jc w:val="right"/>
              <w:rPr>
                <w:sz w:val="20"/>
                <w:szCs w:val="20"/>
                <w:lang w:val="es-ES"/>
              </w:rPr>
            </w:pPr>
            <w:r w:rsidRPr="00ED369C">
              <w:rPr>
                <w:sz w:val="20"/>
                <w:szCs w:val="20"/>
                <w:lang w:val="es-ES"/>
              </w:rPr>
              <w:t>0</w:t>
            </w:r>
          </w:p>
        </w:tc>
      </w:tr>
      <w:tr w:rsidR="00ED369C" w:rsidRPr="00ED369C" w14:paraId="0F1B6CDD" w14:textId="77777777" w:rsidTr="006853C1">
        <w:tc>
          <w:tcPr>
            <w:tcW w:w="6642" w:type="dxa"/>
          </w:tcPr>
          <w:p w14:paraId="140F5FCB" w14:textId="77777777" w:rsidR="00ED369C" w:rsidRPr="00ED369C" w:rsidRDefault="00ED369C" w:rsidP="006853C1">
            <w:pPr>
              <w:jc w:val="left"/>
              <w:rPr>
                <w:sz w:val="20"/>
                <w:szCs w:val="20"/>
                <w:lang w:val="es-ES"/>
              </w:rPr>
            </w:pPr>
            <w:r w:rsidRPr="00ED369C">
              <w:rPr>
                <w:sz w:val="20"/>
                <w:szCs w:val="20"/>
                <w:lang w:val="es-ES"/>
              </w:rPr>
              <w:t>Preparación de proyectos para KIP conforme a la decisión 87/50 o presentada a la 91ª reunión</w:t>
            </w:r>
          </w:p>
        </w:tc>
        <w:tc>
          <w:tcPr>
            <w:tcW w:w="1359" w:type="dxa"/>
          </w:tcPr>
          <w:p w14:paraId="2CDA9DF4" w14:textId="77777777" w:rsidR="00ED369C" w:rsidRPr="00ED369C" w:rsidRDefault="00ED369C" w:rsidP="006853C1">
            <w:pPr>
              <w:jc w:val="right"/>
              <w:rPr>
                <w:sz w:val="20"/>
                <w:szCs w:val="20"/>
                <w:lang w:val="es-ES"/>
              </w:rPr>
            </w:pPr>
            <w:r w:rsidRPr="00ED369C">
              <w:rPr>
                <w:sz w:val="20"/>
                <w:szCs w:val="20"/>
                <w:lang w:val="es-ES"/>
              </w:rPr>
              <w:t>(229.900)</w:t>
            </w:r>
          </w:p>
        </w:tc>
        <w:tc>
          <w:tcPr>
            <w:tcW w:w="1359" w:type="dxa"/>
          </w:tcPr>
          <w:p w14:paraId="59EA5DC0" w14:textId="77777777" w:rsidR="00ED369C" w:rsidRPr="00ED369C" w:rsidRDefault="00ED369C" w:rsidP="006853C1">
            <w:pPr>
              <w:jc w:val="right"/>
              <w:rPr>
                <w:sz w:val="20"/>
                <w:szCs w:val="20"/>
                <w:lang w:val="es-ES"/>
              </w:rPr>
            </w:pPr>
            <w:r w:rsidRPr="00ED369C">
              <w:rPr>
                <w:sz w:val="20"/>
                <w:szCs w:val="20"/>
                <w:lang w:val="es-ES"/>
              </w:rPr>
              <w:t>0</w:t>
            </w:r>
          </w:p>
        </w:tc>
      </w:tr>
      <w:tr w:rsidR="00ED369C" w:rsidRPr="00ED369C" w14:paraId="7CF96714" w14:textId="77777777" w:rsidTr="006853C1">
        <w:tc>
          <w:tcPr>
            <w:tcW w:w="6642" w:type="dxa"/>
          </w:tcPr>
          <w:p w14:paraId="2A2C1328" w14:textId="77777777" w:rsidR="00ED369C" w:rsidRPr="00ED369C" w:rsidRDefault="00ED369C" w:rsidP="006853C1">
            <w:pPr>
              <w:jc w:val="left"/>
              <w:rPr>
                <w:sz w:val="20"/>
                <w:szCs w:val="20"/>
                <w:lang w:val="es-ES"/>
              </w:rPr>
            </w:pPr>
            <w:r w:rsidRPr="00ED369C">
              <w:rPr>
                <w:sz w:val="20"/>
                <w:szCs w:val="20"/>
                <w:lang w:val="es-ES"/>
              </w:rPr>
              <w:t>Preparación de proyectos para la etapa III de los PGEH conforme a la decisión 71/42</w:t>
            </w:r>
          </w:p>
        </w:tc>
        <w:tc>
          <w:tcPr>
            <w:tcW w:w="1359" w:type="dxa"/>
          </w:tcPr>
          <w:p w14:paraId="77E7BA32" w14:textId="77777777" w:rsidR="00ED369C" w:rsidRPr="00ED369C" w:rsidRDefault="00ED369C" w:rsidP="006853C1">
            <w:pPr>
              <w:jc w:val="right"/>
              <w:rPr>
                <w:sz w:val="20"/>
                <w:szCs w:val="20"/>
                <w:lang w:val="es-ES"/>
              </w:rPr>
            </w:pPr>
            <w:r w:rsidRPr="00ED369C">
              <w:rPr>
                <w:sz w:val="20"/>
                <w:szCs w:val="20"/>
                <w:lang w:val="es-ES"/>
              </w:rPr>
              <w:t>(96.300)</w:t>
            </w:r>
          </w:p>
        </w:tc>
        <w:tc>
          <w:tcPr>
            <w:tcW w:w="1359" w:type="dxa"/>
          </w:tcPr>
          <w:p w14:paraId="0FDF1A1C" w14:textId="77777777" w:rsidR="00ED369C" w:rsidRPr="00ED369C" w:rsidRDefault="00ED369C" w:rsidP="006853C1">
            <w:pPr>
              <w:jc w:val="right"/>
              <w:rPr>
                <w:sz w:val="20"/>
                <w:szCs w:val="20"/>
                <w:lang w:val="es-ES"/>
              </w:rPr>
            </w:pPr>
            <w:r w:rsidRPr="00ED369C">
              <w:rPr>
                <w:sz w:val="20"/>
                <w:szCs w:val="20"/>
                <w:lang w:val="es-ES"/>
              </w:rPr>
              <w:t>0</w:t>
            </w:r>
          </w:p>
        </w:tc>
      </w:tr>
      <w:tr w:rsidR="00ED369C" w:rsidRPr="00ED369C" w14:paraId="2755F563" w14:textId="77777777" w:rsidTr="006853C1">
        <w:tc>
          <w:tcPr>
            <w:tcW w:w="6642" w:type="dxa"/>
          </w:tcPr>
          <w:p w14:paraId="06F47257" w14:textId="77777777" w:rsidR="00ED369C" w:rsidRPr="00ED369C" w:rsidRDefault="00ED369C" w:rsidP="006853C1">
            <w:pPr>
              <w:jc w:val="left"/>
              <w:rPr>
                <w:sz w:val="20"/>
                <w:szCs w:val="20"/>
                <w:lang w:val="es-ES"/>
              </w:rPr>
            </w:pPr>
            <w:r w:rsidRPr="00ED369C">
              <w:rPr>
                <w:sz w:val="20"/>
                <w:szCs w:val="20"/>
                <w:lang w:val="es-ES"/>
              </w:rPr>
              <w:t>Preparación de proyectos para la etapa IV de los PGEH</w:t>
            </w:r>
          </w:p>
        </w:tc>
        <w:tc>
          <w:tcPr>
            <w:tcW w:w="1359" w:type="dxa"/>
          </w:tcPr>
          <w:p w14:paraId="6AD321AF" w14:textId="77777777" w:rsidR="00ED369C" w:rsidRPr="00ED369C" w:rsidRDefault="00ED369C" w:rsidP="006853C1">
            <w:pPr>
              <w:jc w:val="right"/>
              <w:rPr>
                <w:sz w:val="20"/>
                <w:szCs w:val="20"/>
                <w:lang w:val="es-ES"/>
              </w:rPr>
            </w:pPr>
            <w:r w:rsidRPr="00ED369C">
              <w:rPr>
                <w:sz w:val="20"/>
                <w:szCs w:val="20"/>
                <w:lang w:val="es-ES"/>
              </w:rPr>
              <w:t>(90.000)</w:t>
            </w:r>
          </w:p>
        </w:tc>
        <w:tc>
          <w:tcPr>
            <w:tcW w:w="1359" w:type="dxa"/>
          </w:tcPr>
          <w:p w14:paraId="40C02B9D" w14:textId="77777777" w:rsidR="00ED369C" w:rsidRPr="00ED369C" w:rsidRDefault="00ED369C" w:rsidP="006853C1">
            <w:pPr>
              <w:jc w:val="right"/>
              <w:rPr>
                <w:sz w:val="20"/>
                <w:szCs w:val="20"/>
                <w:lang w:val="es-ES"/>
              </w:rPr>
            </w:pPr>
            <w:r w:rsidRPr="00ED369C">
              <w:rPr>
                <w:sz w:val="20"/>
                <w:szCs w:val="20"/>
                <w:lang w:val="es-ES"/>
              </w:rPr>
              <w:t>0</w:t>
            </w:r>
          </w:p>
        </w:tc>
      </w:tr>
      <w:tr w:rsidR="00ED369C" w:rsidRPr="00ED369C" w14:paraId="23878CEA" w14:textId="77777777" w:rsidTr="006853C1">
        <w:tc>
          <w:tcPr>
            <w:tcW w:w="6642" w:type="dxa"/>
          </w:tcPr>
          <w:p w14:paraId="27B39827" w14:textId="77777777" w:rsidR="00ED369C" w:rsidRPr="00ED369C" w:rsidRDefault="00ED369C" w:rsidP="006853C1">
            <w:pPr>
              <w:jc w:val="left"/>
              <w:rPr>
                <w:sz w:val="20"/>
                <w:szCs w:val="20"/>
                <w:lang w:val="es-ES"/>
              </w:rPr>
            </w:pPr>
            <w:r w:rsidRPr="00ED369C">
              <w:rPr>
                <w:sz w:val="20"/>
                <w:szCs w:val="20"/>
                <w:lang w:val="es-ES"/>
              </w:rPr>
              <w:t xml:space="preserve">Etapa IV de los PGEH </w:t>
            </w:r>
          </w:p>
        </w:tc>
        <w:tc>
          <w:tcPr>
            <w:tcW w:w="1359" w:type="dxa"/>
          </w:tcPr>
          <w:p w14:paraId="2FE0EB0F" w14:textId="77777777" w:rsidR="00ED369C" w:rsidRPr="00ED369C" w:rsidRDefault="00ED369C" w:rsidP="006853C1">
            <w:pPr>
              <w:jc w:val="right"/>
              <w:rPr>
                <w:sz w:val="20"/>
                <w:szCs w:val="20"/>
                <w:lang w:val="es-ES"/>
              </w:rPr>
            </w:pPr>
            <w:r w:rsidRPr="00ED369C">
              <w:rPr>
                <w:sz w:val="20"/>
                <w:szCs w:val="20"/>
                <w:lang w:val="es-ES"/>
              </w:rPr>
              <w:t>(2.093.000)</w:t>
            </w:r>
          </w:p>
        </w:tc>
        <w:tc>
          <w:tcPr>
            <w:tcW w:w="1359" w:type="dxa"/>
          </w:tcPr>
          <w:p w14:paraId="62A65E96" w14:textId="77777777" w:rsidR="00ED369C" w:rsidRPr="00ED369C" w:rsidRDefault="00ED369C" w:rsidP="006853C1">
            <w:pPr>
              <w:jc w:val="right"/>
              <w:rPr>
                <w:sz w:val="20"/>
                <w:szCs w:val="20"/>
                <w:lang w:val="es-ES"/>
              </w:rPr>
            </w:pPr>
            <w:r w:rsidRPr="00ED369C">
              <w:rPr>
                <w:sz w:val="20"/>
                <w:szCs w:val="20"/>
                <w:lang w:val="es-ES"/>
              </w:rPr>
              <w:t>(8.374.000)</w:t>
            </w:r>
          </w:p>
        </w:tc>
      </w:tr>
      <w:tr w:rsidR="00ED369C" w:rsidRPr="00ED369C" w14:paraId="7D18049A" w14:textId="77777777" w:rsidTr="006853C1">
        <w:tc>
          <w:tcPr>
            <w:tcW w:w="6642" w:type="dxa"/>
          </w:tcPr>
          <w:p w14:paraId="2235C07B" w14:textId="77777777" w:rsidR="00ED369C" w:rsidRPr="00ED369C" w:rsidRDefault="00ED369C" w:rsidP="006853C1">
            <w:pPr>
              <w:jc w:val="left"/>
              <w:rPr>
                <w:sz w:val="20"/>
                <w:szCs w:val="20"/>
                <w:lang w:val="es-ES"/>
              </w:rPr>
            </w:pPr>
            <w:r w:rsidRPr="00ED369C">
              <w:rPr>
                <w:sz w:val="20"/>
                <w:szCs w:val="20"/>
                <w:lang w:val="es-ES"/>
              </w:rPr>
              <w:t>Eficiencia energética para los países de bajo volumen de consumo, de conformidad con la decisión 89/6</w:t>
            </w:r>
          </w:p>
        </w:tc>
        <w:tc>
          <w:tcPr>
            <w:tcW w:w="1359" w:type="dxa"/>
          </w:tcPr>
          <w:p w14:paraId="0325EF80" w14:textId="77777777" w:rsidR="00ED369C" w:rsidRPr="00ED369C" w:rsidRDefault="00ED369C" w:rsidP="006853C1">
            <w:pPr>
              <w:jc w:val="right"/>
              <w:rPr>
                <w:sz w:val="20"/>
                <w:szCs w:val="20"/>
                <w:lang w:val="es-ES"/>
              </w:rPr>
            </w:pPr>
            <w:r w:rsidRPr="00ED369C">
              <w:rPr>
                <w:sz w:val="20"/>
                <w:szCs w:val="20"/>
                <w:lang w:val="es-ES"/>
              </w:rPr>
              <w:t>(32.250)</w:t>
            </w:r>
          </w:p>
        </w:tc>
        <w:tc>
          <w:tcPr>
            <w:tcW w:w="1359" w:type="dxa"/>
          </w:tcPr>
          <w:p w14:paraId="6161B98B" w14:textId="77777777" w:rsidR="00ED369C" w:rsidRPr="00ED369C" w:rsidRDefault="00ED369C" w:rsidP="006853C1">
            <w:pPr>
              <w:jc w:val="right"/>
              <w:rPr>
                <w:sz w:val="20"/>
                <w:szCs w:val="20"/>
                <w:lang w:val="es-ES"/>
              </w:rPr>
            </w:pPr>
            <w:r w:rsidRPr="00ED369C">
              <w:rPr>
                <w:sz w:val="20"/>
                <w:szCs w:val="20"/>
                <w:lang w:val="es-ES"/>
              </w:rPr>
              <w:t>0</w:t>
            </w:r>
          </w:p>
        </w:tc>
      </w:tr>
    </w:tbl>
    <w:p w14:paraId="1D758980" w14:textId="77777777" w:rsidR="00ED369C" w:rsidRPr="00ED369C" w:rsidRDefault="00ED369C" w:rsidP="00ED369C">
      <w:pPr>
        <w:rPr>
          <w:sz w:val="19"/>
          <w:szCs w:val="19"/>
          <w:lang w:val="es-ES"/>
        </w:rPr>
      </w:pPr>
      <w:r w:rsidRPr="00ED369C">
        <w:rPr>
          <w:sz w:val="19"/>
          <w:szCs w:val="19"/>
          <w:lang w:val="es-ES"/>
        </w:rPr>
        <w:t xml:space="preserve">* Incluidos los gastos de apoyo del organismo cuando corresponda. </w:t>
      </w:r>
    </w:p>
    <w:p w14:paraId="4128A939" w14:textId="77777777" w:rsidR="00ED369C" w:rsidRPr="00ED369C" w:rsidRDefault="00ED369C" w:rsidP="00ED369C">
      <w:pPr>
        <w:rPr>
          <w:lang w:val="es-ES"/>
        </w:rPr>
      </w:pPr>
    </w:p>
    <w:p w14:paraId="4FF0D29D" w14:textId="77777777" w:rsidR="00ED369C" w:rsidRPr="00ED369C" w:rsidRDefault="00ED369C" w:rsidP="00ED369C">
      <w:pPr>
        <w:pStyle w:val="Heading1"/>
        <w:rPr>
          <w:lang w:val="es-ES"/>
        </w:rPr>
      </w:pPr>
      <w:r w:rsidRPr="00ED369C">
        <w:rPr>
          <w:lang w:val="es-ES"/>
        </w:rPr>
        <w:lastRenderedPageBreak/>
        <w:t>El cuadro 3 presenta los resultados de los ajustes propuestos por la Secretaría en el plan administrativo del PNUD para 2023-2025, que también se abordan en el contexto del plan administrativo refundido del Fondo Multilateral para 2023-2025.</w:t>
      </w:r>
      <w:r w:rsidRPr="00ED369C">
        <w:rPr>
          <w:rStyle w:val="FootnoteReference"/>
          <w:lang w:val="es-ES"/>
        </w:rPr>
        <w:footnoteReference w:id="8"/>
      </w:r>
    </w:p>
    <w:p w14:paraId="64CCA1E2" w14:textId="77777777" w:rsidR="00ED369C" w:rsidRPr="00ED369C" w:rsidRDefault="00ED369C" w:rsidP="00ED369C">
      <w:pPr>
        <w:keepNext/>
        <w:rPr>
          <w:b/>
          <w:lang w:val="es-ES"/>
        </w:rPr>
      </w:pPr>
      <w:r w:rsidRPr="00ED369C">
        <w:rPr>
          <w:b/>
          <w:lang w:val="es-ES"/>
        </w:rPr>
        <w:t>Cuadro 3. Asignación de recursos en el plan administrativo ajustado del PNUD para 2023-2025 (en $EUA)*</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276"/>
        <w:gridCol w:w="1276"/>
        <w:gridCol w:w="1275"/>
        <w:gridCol w:w="1276"/>
        <w:gridCol w:w="1278"/>
      </w:tblGrid>
      <w:tr w:rsidR="00ED369C" w:rsidRPr="00ED369C" w14:paraId="10D63DA8" w14:textId="77777777" w:rsidTr="006853C1">
        <w:trPr>
          <w:trHeight w:val="316"/>
          <w:tblHeader/>
        </w:trPr>
        <w:tc>
          <w:tcPr>
            <w:tcW w:w="2967" w:type="dxa"/>
            <w:shd w:val="clear" w:color="auto" w:fill="auto"/>
            <w:vAlign w:val="center"/>
            <w:hideMark/>
          </w:tcPr>
          <w:p w14:paraId="196B3492"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Descripción </w:t>
            </w:r>
          </w:p>
        </w:tc>
        <w:tc>
          <w:tcPr>
            <w:tcW w:w="1276" w:type="dxa"/>
            <w:shd w:val="clear" w:color="auto" w:fill="auto"/>
            <w:vAlign w:val="center"/>
            <w:hideMark/>
          </w:tcPr>
          <w:p w14:paraId="40CC73DF"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2023</w:t>
            </w:r>
          </w:p>
        </w:tc>
        <w:tc>
          <w:tcPr>
            <w:tcW w:w="1276" w:type="dxa"/>
            <w:shd w:val="clear" w:color="auto" w:fill="auto"/>
            <w:vAlign w:val="center"/>
            <w:hideMark/>
          </w:tcPr>
          <w:p w14:paraId="7E85F9A4"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2024</w:t>
            </w:r>
          </w:p>
        </w:tc>
        <w:tc>
          <w:tcPr>
            <w:tcW w:w="1275" w:type="dxa"/>
            <w:shd w:val="clear" w:color="auto" w:fill="auto"/>
            <w:vAlign w:val="center"/>
            <w:hideMark/>
          </w:tcPr>
          <w:p w14:paraId="74C6FB4A"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2025</w:t>
            </w:r>
          </w:p>
        </w:tc>
        <w:tc>
          <w:tcPr>
            <w:tcW w:w="1276" w:type="dxa"/>
            <w:shd w:val="clear" w:color="auto" w:fill="auto"/>
            <w:vAlign w:val="center"/>
            <w:hideMark/>
          </w:tcPr>
          <w:p w14:paraId="10A349AF"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 xml:space="preserve">Total </w:t>
            </w:r>
          </w:p>
          <w:p w14:paraId="634E8588"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(2023-2025)</w:t>
            </w:r>
          </w:p>
        </w:tc>
        <w:tc>
          <w:tcPr>
            <w:tcW w:w="1278" w:type="dxa"/>
            <w:shd w:val="clear" w:color="auto" w:fill="auto"/>
            <w:vAlign w:val="center"/>
            <w:hideMark/>
          </w:tcPr>
          <w:p w14:paraId="56658CC5" w14:textId="77777777" w:rsidR="00ED369C" w:rsidRPr="00ED369C" w:rsidRDefault="00ED369C" w:rsidP="006853C1">
            <w:pPr>
              <w:jc w:val="center"/>
              <w:rPr>
                <w:rFonts w:asciiTheme="majorBidi" w:hAnsiTheme="majorBidi" w:cstheme="majorBidi"/>
                <w:b/>
                <w:bCs/>
                <w:sz w:val="20"/>
                <w:szCs w:val="20"/>
                <w:lang w:val="es-ES"/>
              </w:rPr>
            </w:pPr>
            <w:r w:rsidRPr="00ED369C">
              <w:rPr>
                <w:rFonts w:asciiTheme="majorBidi" w:hAnsiTheme="majorBidi"/>
                <w:b/>
                <w:bCs/>
                <w:sz w:val="20"/>
                <w:szCs w:val="20"/>
                <w:lang w:val="es-ES"/>
              </w:rPr>
              <w:t>Total después de 2025</w:t>
            </w:r>
          </w:p>
        </w:tc>
      </w:tr>
      <w:tr w:rsidR="00ED369C" w:rsidRPr="000A49BB" w14:paraId="7EBD623F" w14:textId="77777777" w:rsidTr="006853C1">
        <w:trPr>
          <w:trHeight w:val="48"/>
        </w:trPr>
        <w:tc>
          <w:tcPr>
            <w:tcW w:w="9348" w:type="dxa"/>
            <w:gridSpan w:val="6"/>
            <w:shd w:val="clear" w:color="auto" w:fill="auto"/>
            <w:noWrap/>
            <w:vAlign w:val="center"/>
            <w:hideMark/>
          </w:tcPr>
          <w:p w14:paraId="06081294"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relativas a los HCFC</w:t>
            </w:r>
          </w:p>
        </w:tc>
      </w:tr>
      <w:tr w:rsidR="00ED369C" w:rsidRPr="00ED369C" w14:paraId="22059289" w14:textId="77777777" w:rsidTr="006853C1">
        <w:trPr>
          <w:trHeight w:val="58"/>
        </w:trPr>
        <w:tc>
          <w:tcPr>
            <w:tcW w:w="2967" w:type="dxa"/>
            <w:shd w:val="clear" w:color="auto" w:fill="auto"/>
            <w:noWrap/>
            <w:vAlign w:val="center"/>
            <w:hideMark/>
          </w:tcPr>
          <w:p w14:paraId="426F0AB7"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PGEH aprobados</w:t>
            </w:r>
          </w:p>
        </w:tc>
        <w:tc>
          <w:tcPr>
            <w:tcW w:w="1276" w:type="dxa"/>
            <w:shd w:val="clear" w:color="auto" w:fill="auto"/>
            <w:noWrap/>
            <w:vAlign w:val="center"/>
            <w:hideMark/>
          </w:tcPr>
          <w:p w14:paraId="38FAE3D3"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18.938.447</w:t>
            </w:r>
          </w:p>
        </w:tc>
        <w:tc>
          <w:tcPr>
            <w:tcW w:w="1276" w:type="dxa"/>
            <w:shd w:val="clear" w:color="auto" w:fill="auto"/>
            <w:noWrap/>
            <w:vAlign w:val="center"/>
            <w:hideMark/>
          </w:tcPr>
          <w:p w14:paraId="0C02EB3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5.016.764</w:t>
            </w:r>
          </w:p>
        </w:tc>
        <w:tc>
          <w:tcPr>
            <w:tcW w:w="1275" w:type="dxa"/>
            <w:shd w:val="clear" w:color="auto" w:fill="auto"/>
            <w:noWrap/>
            <w:vAlign w:val="center"/>
            <w:hideMark/>
          </w:tcPr>
          <w:p w14:paraId="6706ADD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9.277.467</w:t>
            </w:r>
          </w:p>
        </w:tc>
        <w:tc>
          <w:tcPr>
            <w:tcW w:w="1276" w:type="dxa"/>
            <w:shd w:val="clear" w:color="auto" w:fill="auto"/>
            <w:noWrap/>
            <w:vAlign w:val="center"/>
            <w:hideMark/>
          </w:tcPr>
          <w:p w14:paraId="0647090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33.232.678</w:t>
            </w:r>
          </w:p>
        </w:tc>
        <w:tc>
          <w:tcPr>
            <w:tcW w:w="1278" w:type="dxa"/>
            <w:shd w:val="clear" w:color="auto" w:fill="auto"/>
            <w:noWrap/>
            <w:vAlign w:val="center"/>
            <w:hideMark/>
          </w:tcPr>
          <w:p w14:paraId="6E327D8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14.678.907</w:t>
            </w:r>
          </w:p>
        </w:tc>
      </w:tr>
      <w:tr w:rsidR="00ED369C" w:rsidRPr="00ED369C" w14:paraId="47260FC9" w14:textId="77777777" w:rsidTr="006853C1">
        <w:trPr>
          <w:trHeight w:val="147"/>
        </w:trPr>
        <w:tc>
          <w:tcPr>
            <w:tcW w:w="2967" w:type="dxa"/>
            <w:shd w:val="clear" w:color="auto" w:fill="auto"/>
            <w:noWrap/>
            <w:vAlign w:val="center"/>
            <w:hideMark/>
          </w:tcPr>
          <w:p w14:paraId="4AD34F23"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II</w:t>
            </w:r>
          </w:p>
        </w:tc>
        <w:tc>
          <w:tcPr>
            <w:tcW w:w="1276" w:type="dxa"/>
            <w:shd w:val="clear" w:color="auto" w:fill="auto"/>
            <w:noWrap/>
            <w:vAlign w:val="center"/>
            <w:hideMark/>
          </w:tcPr>
          <w:p w14:paraId="278FC27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10.000</w:t>
            </w:r>
          </w:p>
        </w:tc>
        <w:tc>
          <w:tcPr>
            <w:tcW w:w="1276" w:type="dxa"/>
            <w:shd w:val="clear" w:color="auto" w:fill="auto"/>
            <w:noWrap/>
            <w:vAlign w:val="center"/>
            <w:hideMark/>
          </w:tcPr>
          <w:p w14:paraId="512507E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14AD289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51FB3CD7"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10.000</w:t>
            </w:r>
          </w:p>
        </w:tc>
        <w:tc>
          <w:tcPr>
            <w:tcW w:w="1278" w:type="dxa"/>
            <w:shd w:val="clear" w:color="auto" w:fill="auto"/>
            <w:noWrap/>
            <w:vAlign w:val="center"/>
            <w:hideMark/>
          </w:tcPr>
          <w:p w14:paraId="2E59D3F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752602E2" w14:textId="77777777" w:rsidTr="006853C1">
        <w:trPr>
          <w:trHeight w:val="48"/>
        </w:trPr>
        <w:tc>
          <w:tcPr>
            <w:tcW w:w="2967" w:type="dxa"/>
            <w:shd w:val="clear" w:color="auto" w:fill="auto"/>
            <w:noWrap/>
            <w:vAlign w:val="center"/>
            <w:hideMark/>
          </w:tcPr>
          <w:p w14:paraId="1A38766D"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 xml:space="preserve">Etapa II de los PGEH </w:t>
            </w:r>
          </w:p>
        </w:tc>
        <w:tc>
          <w:tcPr>
            <w:tcW w:w="1276" w:type="dxa"/>
            <w:shd w:val="clear" w:color="auto" w:fill="auto"/>
            <w:noWrap/>
            <w:vAlign w:val="center"/>
            <w:hideMark/>
          </w:tcPr>
          <w:p w14:paraId="0323F65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110.165</w:t>
            </w:r>
          </w:p>
        </w:tc>
        <w:tc>
          <w:tcPr>
            <w:tcW w:w="1276" w:type="dxa"/>
            <w:shd w:val="clear" w:color="auto" w:fill="auto"/>
            <w:noWrap/>
            <w:vAlign w:val="center"/>
            <w:hideMark/>
          </w:tcPr>
          <w:p w14:paraId="15AEFB3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362.461</w:t>
            </w:r>
          </w:p>
        </w:tc>
        <w:tc>
          <w:tcPr>
            <w:tcW w:w="1275" w:type="dxa"/>
            <w:shd w:val="clear" w:color="auto" w:fill="auto"/>
            <w:noWrap/>
            <w:vAlign w:val="center"/>
            <w:hideMark/>
          </w:tcPr>
          <w:p w14:paraId="74E7637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362.781</w:t>
            </w:r>
          </w:p>
        </w:tc>
        <w:tc>
          <w:tcPr>
            <w:tcW w:w="1276" w:type="dxa"/>
            <w:shd w:val="clear" w:color="auto" w:fill="auto"/>
            <w:noWrap/>
            <w:vAlign w:val="center"/>
            <w:hideMark/>
          </w:tcPr>
          <w:p w14:paraId="6BE0975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835.406</w:t>
            </w:r>
          </w:p>
        </w:tc>
        <w:tc>
          <w:tcPr>
            <w:tcW w:w="1278" w:type="dxa"/>
            <w:shd w:val="clear" w:color="auto" w:fill="auto"/>
            <w:noWrap/>
            <w:vAlign w:val="center"/>
            <w:hideMark/>
          </w:tcPr>
          <w:p w14:paraId="221AB1D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87.200</w:t>
            </w:r>
          </w:p>
        </w:tc>
      </w:tr>
      <w:tr w:rsidR="00ED369C" w:rsidRPr="00ED369C" w14:paraId="5AACBF39" w14:textId="77777777" w:rsidTr="006853C1">
        <w:trPr>
          <w:trHeight w:val="48"/>
        </w:trPr>
        <w:tc>
          <w:tcPr>
            <w:tcW w:w="2967" w:type="dxa"/>
            <w:shd w:val="clear" w:color="auto" w:fill="auto"/>
            <w:noWrap/>
            <w:vAlign w:val="center"/>
            <w:hideMark/>
          </w:tcPr>
          <w:p w14:paraId="4E49A09F"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III</w:t>
            </w:r>
          </w:p>
        </w:tc>
        <w:tc>
          <w:tcPr>
            <w:tcW w:w="1276" w:type="dxa"/>
            <w:shd w:val="clear" w:color="auto" w:fill="auto"/>
            <w:noWrap/>
            <w:vAlign w:val="center"/>
            <w:hideMark/>
          </w:tcPr>
          <w:p w14:paraId="79A3CBC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64.200</w:t>
            </w:r>
          </w:p>
        </w:tc>
        <w:tc>
          <w:tcPr>
            <w:tcW w:w="1276" w:type="dxa"/>
            <w:shd w:val="clear" w:color="auto" w:fill="auto"/>
            <w:noWrap/>
            <w:vAlign w:val="center"/>
            <w:hideMark/>
          </w:tcPr>
          <w:p w14:paraId="1BCE61B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5787BF9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0DCCCA7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64.200</w:t>
            </w:r>
          </w:p>
        </w:tc>
        <w:tc>
          <w:tcPr>
            <w:tcW w:w="1278" w:type="dxa"/>
            <w:shd w:val="clear" w:color="auto" w:fill="auto"/>
            <w:noWrap/>
            <w:vAlign w:val="center"/>
            <w:hideMark/>
          </w:tcPr>
          <w:p w14:paraId="0480C25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18D28669" w14:textId="77777777" w:rsidTr="006853C1">
        <w:trPr>
          <w:trHeight w:val="48"/>
        </w:trPr>
        <w:tc>
          <w:tcPr>
            <w:tcW w:w="2967" w:type="dxa"/>
            <w:shd w:val="clear" w:color="auto" w:fill="auto"/>
            <w:noWrap/>
            <w:vAlign w:val="center"/>
            <w:hideMark/>
          </w:tcPr>
          <w:p w14:paraId="3030E751"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Etapa III de los PGEH</w:t>
            </w:r>
          </w:p>
        </w:tc>
        <w:tc>
          <w:tcPr>
            <w:tcW w:w="1276" w:type="dxa"/>
            <w:shd w:val="clear" w:color="auto" w:fill="auto"/>
            <w:noWrap/>
            <w:vAlign w:val="center"/>
            <w:hideMark/>
          </w:tcPr>
          <w:p w14:paraId="5F26E0B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10.914.086</w:t>
            </w:r>
          </w:p>
        </w:tc>
        <w:tc>
          <w:tcPr>
            <w:tcW w:w="1276" w:type="dxa"/>
            <w:shd w:val="clear" w:color="auto" w:fill="auto"/>
            <w:noWrap/>
            <w:vAlign w:val="center"/>
            <w:hideMark/>
          </w:tcPr>
          <w:p w14:paraId="7186F76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11.416.971</w:t>
            </w:r>
          </w:p>
        </w:tc>
        <w:tc>
          <w:tcPr>
            <w:tcW w:w="1275" w:type="dxa"/>
            <w:shd w:val="clear" w:color="auto" w:fill="auto"/>
            <w:noWrap/>
            <w:vAlign w:val="center"/>
            <w:hideMark/>
          </w:tcPr>
          <w:p w14:paraId="61CF574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14.824.077</w:t>
            </w:r>
          </w:p>
        </w:tc>
        <w:tc>
          <w:tcPr>
            <w:tcW w:w="1276" w:type="dxa"/>
            <w:shd w:val="clear" w:color="auto" w:fill="auto"/>
            <w:noWrap/>
            <w:vAlign w:val="center"/>
            <w:hideMark/>
          </w:tcPr>
          <w:p w14:paraId="6A55407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37.155.133</w:t>
            </w:r>
          </w:p>
        </w:tc>
        <w:tc>
          <w:tcPr>
            <w:tcW w:w="1278" w:type="dxa"/>
            <w:shd w:val="clear" w:color="auto" w:fill="auto"/>
            <w:noWrap/>
            <w:vAlign w:val="center"/>
            <w:hideMark/>
          </w:tcPr>
          <w:p w14:paraId="639651F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19.017.120</w:t>
            </w:r>
          </w:p>
        </w:tc>
      </w:tr>
      <w:tr w:rsidR="00ED369C" w:rsidRPr="00ED369C" w14:paraId="12405A97" w14:textId="77777777" w:rsidTr="006853C1">
        <w:trPr>
          <w:trHeight w:val="135"/>
        </w:trPr>
        <w:tc>
          <w:tcPr>
            <w:tcW w:w="2967" w:type="dxa"/>
            <w:shd w:val="clear" w:color="auto" w:fill="auto"/>
            <w:noWrap/>
            <w:vAlign w:val="center"/>
            <w:hideMark/>
          </w:tcPr>
          <w:p w14:paraId="5F7B2749"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los PGEH: etapa IV</w:t>
            </w:r>
          </w:p>
        </w:tc>
        <w:tc>
          <w:tcPr>
            <w:tcW w:w="1276" w:type="dxa"/>
            <w:shd w:val="clear" w:color="auto" w:fill="auto"/>
            <w:noWrap/>
            <w:vAlign w:val="center"/>
            <w:hideMark/>
          </w:tcPr>
          <w:p w14:paraId="129EFDC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78798D9B"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6A3A71D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5F2EFD2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8" w:type="dxa"/>
            <w:shd w:val="clear" w:color="auto" w:fill="auto"/>
            <w:noWrap/>
            <w:vAlign w:val="center"/>
            <w:hideMark/>
          </w:tcPr>
          <w:p w14:paraId="28B3BC0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6A7C2AE8" w14:textId="77777777" w:rsidTr="006853C1">
        <w:trPr>
          <w:trHeight w:val="48"/>
        </w:trPr>
        <w:tc>
          <w:tcPr>
            <w:tcW w:w="2967" w:type="dxa"/>
            <w:shd w:val="clear" w:color="auto" w:fill="auto"/>
            <w:noWrap/>
            <w:vAlign w:val="center"/>
            <w:hideMark/>
          </w:tcPr>
          <w:p w14:paraId="49E01FBB"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Etapa IV de los PGEH</w:t>
            </w:r>
          </w:p>
        </w:tc>
        <w:tc>
          <w:tcPr>
            <w:tcW w:w="1276" w:type="dxa"/>
            <w:shd w:val="clear" w:color="auto" w:fill="auto"/>
            <w:noWrap/>
            <w:vAlign w:val="center"/>
            <w:hideMark/>
          </w:tcPr>
          <w:p w14:paraId="362E30B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250F7F8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5E9CF7F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46E2DF2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8" w:type="dxa"/>
            <w:shd w:val="clear" w:color="auto" w:fill="auto"/>
            <w:noWrap/>
            <w:vAlign w:val="center"/>
            <w:hideMark/>
          </w:tcPr>
          <w:p w14:paraId="0898D6F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4E393047" w14:textId="77777777" w:rsidTr="006853C1">
        <w:trPr>
          <w:trHeight w:val="48"/>
        </w:trPr>
        <w:tc>
          <w:tcPr>
            <w:tcW w:w="2967" w:type="dxa"/>
            <w:shd w:val="clear" w:color="auto" w:fill="auto"/>
            <w:noWrap/>
            <w:vAlign w:val="center"/>
            <w:hideMark/>
          </w:tcPr>
          <w:p w14:paraId="3886EA50"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PGEH: eficiencia energética</w:t>
            </w:r>
          </w:p>
        </w:tc>
        <w:tc>
          <w:tcPr>
            <w:tcW w:w="1276" w:type="dxa"/>
            <w:shd w:val="clear" w:color="auto" w:fill="auto"/>
            <w:noWrap/>
            <w:vAlign w:val="center"/>
            <w:hideMark/>
          </w:tcPr>
          <w:p w14:paraId="2AD7C55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411.014</w:t>
            </w:r>
          </w:p>
        </w:tc>
        <w:tc>
          <w:tcPr>
            <w:tcW w:w="1276" w:type="dxa"/>
            <w:shd w:val="clear" w:color="auto" w:fill="auto"/>
            <w:noWrap/>
            <w:vAlign w:val="center"/>
            <w:hideMark/>
          </w:tcPr>
          <w:p w14:paraId="32BAA95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603.860</w:t>
            </w:r>
          </w:p>
        </w:tc>
        <w:tc>
          <w:tcPr>
            <w:tcW w:w="1275" w:type="dxa"/>
            <w:shd w:val="clear" w:color="auto" w:fill="auto"/>
            <w:noWrap/>
            <w:vAlign w:val="center"/>
            <w:hideMark/>
          </w:tcPr>
          <w:p w14:paraId="3DFF6FC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215.820</w:t>
            </w:r>
          </w:p>
        </w:tc>
        <w:tc>
          <w:tcPr>
            <w:tcW w:w="1276" w:type="dxa"/>
            <w:shd w:val="clear" w:color="auto" w:fill="auto"/>
            <w:noWrap/>
            <w:vAlign w:val="center"/>
            <w:hideMark/>
          </w:tcPr>
          <w:p w14:paraId="0B702B3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1.230.694</w:t>
            </w:r>
          </w:p>
        </w:tc>
        <w:tc>
          <w:tcPr>
            <w:tcW w:w="1278" w:type="dxa"/>
            <w:shd w:val="clear" w:color="auto" w:fill="auto"/>
            <w:noWrap/>
            <w:vAlign w:val="center"/>
            <w:hideMark/>
          </w:tcPr>
          <w:p w14:paraId="6935C0F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769DEE11" w14:textId="77777777" w:rsidTr="006853C1">
        <w:trPr>
          <w:trHeight w:val="48"/>
        </w:trPr>
        <w:tc>
          <w:tcPr>
            <w:tcW w:w="2967" w:type="dxa"/>
            <w:shd w:val="clear" w:color="auto" w:fill="auto"/>
            <w:noWrap/>
            <w:vAlign w:val="center"/>
            <w:hideMark/>
          </w:tcPr>
          <w:p w14:paraId="02FDFE7F"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relacionadas con los HCFC</w:t>
            </w:r>
          </w:p>
        </w:tc>
        <w:tc>
          <w:tcPr>
            <w:tcW w:w="1276" w:type="dxa"/>
            <w:shd w:val="clear" w:color="auto" w:fill="auto"/>
            <w:noWrap/>
            <w:vAlign w:val="center"/>
            <w:hideMark/>
          </w:tcPr>
          <w:p w14:paraId="6518F46C"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30.447.911</w:t>
            </w:r>
          </w:p>
        </w:tc>
        <w:tc>
          <w:tcPr>
            <w:tcW w:w="1276" w:type="dxa"/>
            <w:shd w:val="clear" w:color="auto" w:fill="auto"/>
            <w:noWrap/>
            <w:vAlign w:val="center"/>
            <w:hideMark/>
          </w:tcPr>
          <w:p w14:paraId="0965CC79"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17.400.055</w:t>
            </w:r>
          </w:p>
        </w:tc>
        <w:tc>
          <w:tcPr>
            <w:tcW w:w="1275" w:type="dxa"/>
            <w:shd w:val="clear" w:color="auto" w:fill="auto"/>
            <w:noWrap/>
            <w:vAlign w:val="center"/>
            <w:hideMark/>
          </w:tcPr>
          <w:p w14:paraId="21620464"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24.680.145</w:t>
            </w:r>
          </w:p>
        </w:tc>
        <w:tc>
          <w:tcPr>
            <w:tcW w:w="1276" w:type="dxa"/>
            <w:shd w:val="clear" w:color="auto" w:fill="auto"/>
            <w:noWrap/>
            <w:vAlign w:val="center"/>
            <w:hideMark/>
          </w:tcPr>
          <w:p w14:paraId="484F4047"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72.528.111</w:t>
            </w:r>
          </w:p>
        </w:tc>
        <w:tc>
          <w:tcPr>
            <w:tcW w:w="1278" w:type="dxa"/>
            <w:shd w:val="clear" w:color="auto" w:fill="auto"/>
            <w:noWrap/>
            <w:vAlign w:val="center"/>
            <w:hideMark/>
          </w:tcPr>
          <w:p w14:paraId="2361B65E"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33.783.227</w:t>
            </w:r>
          </w:p>
        </w:tc>
      </w:tr>
      <w:tr w:rsidR="00ED369C" w:rsidRPr="000A49BB" w14:paraId="07D81C1A" w14:textId="77777777" w:rsidTr="006853C1">
        <w:trPr>
          <w:trHeight w:val="48"/>
        </w:trPr>
        <w:tc>
          <w:tcPr>
            <w:tcW w:w="9348" w:type="dxa"/>
            <w:gridSpan w:val="6"/>
            <w:shd w:val="clear" w:color="auto" w:fill="auto"/>
            <w:noWrap/>
            <w:vAlign w:val="center"/>
            <w:hideMark/>
          </w:tcPr>
          <w:p w14:paraId="23C2EBAD"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relativas a los HFC</w:t>
            </w:r>
          </w:p>
        </w:tc>
      </w:tr>
      <w:tr w:rsidR="00ED369C" w:rsidRPr="00ED369C" w14:paraId="32761EC3" w14:textId="77777777" w:rsidTr="006853C1">
        <w:trPr>
          <w:trHeight w:val="48"/>
        </w:trPr>
        <w:tc>
          <w:tcPr>
            <w:tcW w:w="2967" w:type="dxa"/>
            <w:shd w:val="clear" w:color="auto" w:fill="auto"/>
            <w:noWrap/>
            <w:vAlign w:val="center"/>
            <w:hideMark/>
          </w:tcPr>
          <w:p w14:paraId="08BAB32B"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 preparación de proyectos</w:t>
            </w:r>
          </w:p>
        </w:tc>
        <w:tc>
          <w:tcPr>
            <w:tcW w:w="1276" w:type="dxa"/>
            <w:shd w:val="clear" w:color="auto" w:fill="auto"/>
            <w:noWrap/>
            <w:vAlign w:val="center"/>
            <w:hideMark/>
          </w:tcPr>
          <w:p w14:paraId="7D78220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631.171</w:t>
            </w:r>
          </w:p>
        </w:tc>
        <w:tc>
          <w:tcPr>
            <w:tcW w:w="1276" w:type="dxa"/>
            <w:shd w:val="clear" w:color="auto" w:fill="auto"/>
            <w:noWrap/>
            <w:vAlign w:val="center"/>
            <w:hideMark/>
          </w:tcPr>
          <w:p w14:paraId="04BF5E1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92.145</w:t>
            </w:r>
          </w:p>
        </w:tc>
        <w:tc>
          <w:tcPr>
            <w:tcW w:w="1275" w:type="dxa"/>
            <w:shd w:val="clear" w:color="auto" w:fill="auto"/>
            <w:noWrap/>
            <w:vAlign w:val="center"/>
            <w:hideMark/>
          </w:tcPr>
          <w:p w14:paraId="3C89342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76A2A4E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723.315</w:t>
            </w:r>
          </w:p>
        </w:tc>
        <w:tc>
          <w:tcPr>
            <w:tcW w:w="1278" w:type="dxa"/>
            <w:shd w:val="clear" w:color="auto" w:fill="auto"/>
            <w:noWrap/>
            <w:vAlign w:val="center"/>
            <w:hideMark/>
          </w:tcPr>
          <w:p w14:paraId="589DA2A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3F018AC1" w14:textId="77777777" w:rsidTr="006853C1">
        <w:trPr>
          <w:trHeight w:val="48"/>
        </w:trPr>
        <w:tc>
          <w:tcPr>
            <w:tcW w:w="2967" w:type="dxa"/>
            <w:shd w:val="clear" w:color="auto" w:fill="auto"/>
            <w:noWrap/>
            <w:vAlign w:val="center"/>
            <w:hideMark/>
          </w:tcPr>
          <w:p w14:paraId="7886F1DB"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w:t>
            </w:r>
          </w:p>
        </w:tc>
        <w:tc>
          <w:tcPr>
            <w:tcW w:w="1276" w:type="dxa"/>
            <w:shd w:val="clear" w:color="auto" w:fill="auto"/>
            <w:noWrap/>
            <w:vAlign w:val="center"/>
            <w:hideMark/>
          </w:tcPr>
          <w:p w14:paraId="6BF968A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19.316.252</w:t>
            </w:r>
          </w:p>
        </w:tc>
        <w:tc>
          <w:tcPr>
            <w:tcW w:w="1276" w:type="dxa"/>
            <w:shd w:val="clear" w:color="auto" w:fill="auto"/>
            <w:noWrap/>
            <w:vAlign w:val="center"/>
            <w:hideMark/>
          </w:tcPr>
          <w:p w14:paraId="5A309F8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13.619.387</w:t>
            </w:r>
          </w:p>
        </w:tc>
        <w:tc>
          <w:tcPr>
            <w:tcW w:w="1275" w:type="dxa"/>
            <w:shd w:val="clear" w:color="auto" w:fill="auto"/>
            <w:noWrap/>
            <w:vAlign w:val="center"/>
            <w:hideMark/>
          </w:tcPr>
          <w:p w14:paraId="1664647F"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102.720</w:t>
            </w:r>
          </w:p>
        </w:tc>
        <w:tc>
          <w:tcPr>
            <w:tcW w:w="1276" w:type="dxa"/>
            <w:shd w:val="clear" w:color="auto" w:fill="auto"/>
            <w:noWrap/>
            <w:vAlign w:val="center"/>
            <w:hideMark/>
          </w:tcPr>
          <w:p w14:paraId="247011F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33.038.359</w:t>
            </w:r>
          </w:p>
        </w:tc>
        <w:tc>
          <w:tcPr>
            <w:tcW w:w="1278" w:type="dxa"/>
            <w:shd w:val="clear" w:color="auto" w:fill="auto"/>
            <w:noWrap/>
            <w:vAlign w:val="center"/>
            <w:hideMark/>
          </w:tcPr>
          <w:p w14:paraId="7A6CE7B2"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77.089.505</w:t>
            </w:r>
          </w:p>
        </w:tc>
      </w:tr>
      <w:tr w:rsidR="00ED369C" w:rsidRPr="00ED369C" w14:paraId="3037EF3A" w14:textId="77777777" w:rsidTr="006853C1">
        <w:trPr>
          <w:trHeight w:val="58"/>
        </w:trPr>
        <w:tc>
          <w:tcPr>
            <w:tcW w:w="2967" w:type="dxa"/>
            <w:shd w:val="clear" w:color="auto" w:fill="auto"/>
            <w:noWrap/>
            <w:vAlign w:val="center"/>
            <w:hideMark/>
          </w:tcPr>
          <w:p w14:paraId="3934E7F4"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 preparación de proyectos de inversión</w:t>
            </w:r>
          </w:p>
        </w:tc>
        <w:tc>
          <w:tcPr>
            <w:tcW w:w="1276" w:type="dxa"/>
            <w:shd w:val="clear" w:color="auto" w:fill="auto"/>
            <w:noWrap/>
            <w:vAlign w:val="center"/>
            <w:hideMark/>
          </w:tcPr>
          <w:p w14:paraId="3DB34D5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129.000</w:t>
            </w:r>
          </w:p>
        </w:tc>
        <w:tc>
          <w:tcPr>
            <w:tcW w:w="1276" w:type="dxa"/>
            <w:shd w:val="clear" w:color="auto" w:fill="auto"/>
            <w:noWrap/>
            <w:vAlign w:val="center"/>
            <w:hideMark/>
          </w:tcPr>
          <w:p w14:paraId="22A9CF7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6788635D"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7658D8E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129.000</w:t>
            </w:r>
          </w:p>
        </w:tc>
        <w:tc>
          <w:tcPr>
            <w:tcW w:w="1278" w:type="dxa"/>
            <w:shd w:val="clear" w:color="auto" w:fill="auto"/>
            <w:noWrap/>
            <w:vAlign w:val="center"/>
            <w:hideMark/>
          </w:tcPr>
          <w:p w14:paraId="4985E1E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07A25E0E" w14:textId="77777777" w:rsidTr="006853C1">
        <w:trPr>
          <w:trHeight w:val="48"/>
        </w:trPr>
        <w:tc>
          <w:tcPr>
            <w:tcW w:w="2967" w:type="dxa"/>
            <w:shd w:val="clear" w:color="auto" w:fill="auto"/>
            <w:noWrap/>
            <w:vAlign w:val="center"/>
            <w:hideMark/>
          </w:tcPr>
          <w:p w14:paraId="6CE14029"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KIP: inversión</w:t>
            </w:r>
          </w:p>
        </w:tc>
        <w:tc>
          <w:tcPr>
            <w:tcW w:w="1276" w:type="dxa"/>
            <w:shd w:val="clear" w:color="auto" w:fill="auto"/>
            <w:noWrap/>
            <w:vAlign w:val="center"/>
            <w:hideMark/>
          </w:tcPr>
          <w:p w14:paraId="186758A9"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4FC1174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8.963.616</w:t>
            </w:r>
          </w:p>
        </w:tc>
        <w:tc>
          <w:tcPr>
            <w:tcW w:w="1275" w:type="dxa"/>
            <w:shd w:val="clear" w:color="auto" w:fill="auto"/>
            <w:noWrap/>
            <w:vAlign w:val="center"/>
            <w:hideMark/>
          </w:tcPr>
          <w:p w14:paraId="3DA7988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6193255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8.963.616</w:t>
            </w:r>
          </w:p>
        </w:tc>
        <w:tc>
          <w:tcPr>
            <w:tcW w:w="1278" w:type="dxa"/>
            <w:shd w:val="clear" w:color="auto" w:fill="auto"/>
            <w:noWrap/>
            <w:vAlign w:val="center"/>
            <w:hideMark/>
          </w:tcPr>
          <w:p w14:paraId="650B900E"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23322B62" w14:textId="77777777" w:rsidTr="006853C1">
        <w:trPr>
          <w:trHeight w:val="48"/>
        </w:trPr>
        <w:tc>
          <w:tcPr>
            <w:tcW w:w="2967" w:type="dxa"/>
            <w:shd w:val="clear" w:color="auto" w:fill="auto"/>
            <w:noWrap/>
            <w:vAlign w:val="center"/>
            <w:hideMark/>
          </w:tcPr>
          <w:p w14:paraId="7AFEE0F3"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Preparación de proyectos de control de emisiones de HFC-23</w:t>
            </w:r>
          </w:p>
        </w:tc>
        <w:tc>
          <w:tcPr>
            <w:tcW w:w="1276" w:type="dxa"/>
            <w:shd w:val="clear" w:color="auto" w:fill="auto"/>
            <w:noWrap/>
            <w:vAlign w:val="center"/>
            <w:hideMark/>
          </w:tcPr>
          <w:p w14:paraId="1F08CE6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43.000</w:t>
            </w:r>
          </w:p>
        </w:tc>
        <w:tc>
          <w:tcPr>
            <w:tcW w:w="1276" w:type="dxa"/>
            <w:shd w:val="clear" w:color="auto" w:fill="auto"/>
            <w:noWrap/>
            <w:vAlign w:val="center"/>
            <w:hideMark/>
          </w:tcPr>
          <w:p w14:paraId="2FE21BB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5" w:type="dxa"/>
            <w:shd w:val="clear" w:color="auto" w:fill="auto"/>
            <w:noWrap/>
            <w:vAlign w:val="center"/>
            <w:hideMark/>
          </w:tcPr>
          <w:p w14:paraId="104DB8A3"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10B0FC7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43.000</w:t>
            </w:r>
          </w:p>
        </w:tc>
        <w:tc>
          <w:tcPr>
            <w:tcW w:w="1278" w:type="dxa"/>
            <w:shd w:val="clear" w:color="auto" w:fill="auto"/>
            <w:noWrap/>
            <w:vAlign w:val="center"/>
            <w:hideMark/>
          </w:tcPr>
          <w:p w14:paraId="70D1298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018E8B08" w14:textId="77777777" w:rsidTr="006853C1">
        <w:trPr>
          <w:trHeight w:val="48"/>
        </w:trPr>
        <w:tc>
          <w:tcPr>
            <w:tcW w:w="2967" w:type="dxa"/>
            <w:shd w:val="clear" w:color="auto" w:fill="auto"/>
            <w:noWrap/>
            <w:vAlign w:val="center"/>
            <w:hideMark/>
          </w:tcPr>
          <w:p w14:paraId="56B70945"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Control de emisiones de HFC-23</w:t>
            </w:r>
          </w:p>
        </w:tc>
        <w:tc>
          <w:tcPr>
            <w:tcW w:w="1276" w:type="dxa"/>
            <w:shd w:val="clear" w:color="auto" w:fill="auto"/>
            <w:noWrap/>
            <w:vAlign w:val="center"/>
            <w:hideMark/>
          </w:tcPr>
          <w:p w14:paraId="46EB7E8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5361A81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8.000.000</w:t>
            </w:r>
          </w:p>
        </w:tc>
        <w:tc>
          <w:tcPr>
            <w:tcW w:w="1275" w:type="dxa"/>
            <w:shd w:val="clear" w:color="auto" w:fill="auto"/>
            <w:noWrap/>
            <w:vAlign w:val="center"/>
            <w:hideMark/>
          </w:tcPr>
          <w:p w14:paraId="6479F97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c>
          <w:tcPr>
            <w:tcW w:w="1276" w:type="dxa"/>
            <w:shd w:val="clear" w:color="auto" w:fill="auto"/>
            <w:noWrap/>
            <w:vAlign w:val="center"/>
            <w:hideMark/>
          </w:tcPr>
          <w:p w14:paraId="3663D073"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8.000.000</w:t>
            </w:r>
          </w:p>
        </w:tc>
        <w:tc>
          <w:tcPr>
            <w:tcW w:w="1278" w:type="dxa"/>
            <w:shd w:val="clear" w:color="auto" w:fill="auto"/>
            <w:noWrap/>
            <w:vAlign w:val="center"/>
            <w:hideMark/>
          </w:tcPr>
          <w:p w14:paraId="2E40A88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72A5F65C" w14:textId="77777777" w:rsidTr="006853C1">
        <w:trPr>
          <w:trHeight w:val="72"/>
        </w:trPr>
        <w:tc>
          <w:tcPr>
            <w:tcW w:w="2967" w:type="dxa"/>
            <w:shd w:val="clear" w:color="auto" w:fill="auto"/>
            <w:noWrap/>
            <w:vAlign w:val="center"/>
            <w:hideMark/>
          </w:tcPr>
          <w:p w14:paraId="54785DAA"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relacionadas con los HFC</w:t>
            </w:r>
          </w:p>
        </w:tc>
        <w:tc>
          <w:tcPr>
            <w:tcW w:w="1276" w:type="dxa"/>
            <w:shd w:val="clear" w:color="auto" w:fill="auto"/>
            <w:noWrap/>
            <w:vAlign w:val="center"/>
            <w:hideMark/>
          </w:tcPr>
          <w:p w14:paraId="28AE1F99"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20.119.423</w:t>
            </w:r>
          </w:p>
        </w:tc>
        <w:tc>
          <w:tcPr>
            <w:tcW w:w="1276" w:type="dxa"/>
            <w:shd w:val="clear" w:color="auto" w:fill="auto"/>
            <w:noWrap/>
            <w:vAlign w:val="center"/>
            <w:hideMark/>
          </w:tcPr>
          <w:p w14:paraId="3AFEF18C"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30.675.148</w:t>
            </w:r>
          </w:p>
        </w:tc>
        <w:tc>
          <w:tcPr>
            <w:tcW w:w="1275" w:type="dxa"/>
            <w:shd w:val="clear" w:color="auto" w:fill="auto"/>
            <w:noWrap/>
            <w:vAlign w:val="center"/>
            <w:hideMark/>
          </w:tcPr>
          <w:p w14:paraId="61854DD7"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102.720</w:t>
            </w:r>
          </w:p>
        </w:tc>
        <w:tc>
          <w:tcPr>
            <w:tcW w:w="1276" w:type="dxa"/>
            <w:shd w:val="clear" w:color="auto" w:fill="auto"/>
            <w:noWrap/>
            <w:vAlign w:val="center"/>
            <w:hideMark/>
          </w:tcPr>
          <w:p w14:paraId="520823F8"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50.897.290</w:t>
            </w:r>
          </w:p>
        </w:tc>
        <w:tc>
          <w:tcPr>
            <w:tcW w:w="1278" w:type="dxa"/>
            <w:shd w:val="clear" w:color="auto" w:fill="auto"/>
            <w:noWrap/>
            <w:vAlign w:val="center"/>
            <w:hideMark/>
          </w:tcPr>
          <w:p w14:paraId="1D58CC65"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77.089.505</w:t>
            </w:r>
          </w:p>
        </w:tc>
      </w:tr>
      <w:tr w:rsidR="00ED369C" w:rsidRPr="00ED369C" w14:paraId="026599AB" w14:textId="77777777" w:rsidTr="006853C1">
        <w:trPr>
          <w:trHeight w:val="48"/>
        </w:trPr>
        <w:tc>
          <w:tcPr>
            <w:tcW w:w="9348" w:type="dxa"/>
            <w:gridSpan w:val="6"/>
            <w:shd w:val="clear" w:color="auto" w:fill="auto"/>
            <w:noWrap/>
            <w:vAlign w:val="center"/>
            <w:hideMark/>
          </w:tcPr>
          <w:p w14:paraId="63E9260D"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Actividades estándar</w:t>
            </w:r>
          </w:p>
        </w:tc>
      </w:tr>
      <w:tr w:rsidR="00ED369C" w:rsidRPr="00ED369C" w14:paraId="2D1E766D" w14:textId="77777777" w:rsidTr="006853C1">
        <w:trPr>
          <w:trHeight w:val="48"/>
        </w:trPr>
        <w:tc>
          <w:tcPr>
            <w:tcW w:w="2967" w:type="dxa"/>
            <w:shd w:val="clear" w:color="auto" w:fill="auto"/>
            <w:noWrap/>
            <w:vAlign w:val="center"/>
            <w:hideMark/>
          </w:tcPr>
          <w:p w14:paraId="0EC4D98A"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Fortalecimiento institucional</w:t>
            </w:r>
          </w:p>
        </w:tc>
        <w:tc>
          <w:tcPr>
            <w:tcW w:w="1276" w:type="dxa"/>
            <w:shd w:val="clear" w:color="auto" w:fill="auto"/>
            <w:noWrap/>
            <w:vAlign w:val="center"/>
            <w:hideMark/>
          </w:tcPr>
          <w:p w14:paraId="30DA414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4.638.301</w:t>
            </w:r>
          </w:p>
        </w:tc>
        <w:tc>
          <w:tcPr>
            <w:tcW w:w="1276" w:type="dxa"/>
            <w:shd w:val="clear" w:color="auto" w:fill="auto"/>
            <w:noWrap/>
            <w:vAlign w:val="center"/>
            <w:hideMark/>
          </w:tcPr>
          <w:p w14:paraId="400614FC"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1.885.226</w:t>
            </w:r>
          </w:p>
        </w:tc>
        <w:tc>
          <w:tcPr>
            <w:tcW w:w="1275" w:type="dxa"/>
            <w:shd w:val="clear" w:color="auto" w:fill="auto"/>
            <w:noWrap/>
            <w:vAlign w:val="center"/>
            <w:hideMark/>
          </w:tcPr>
          <w:p w14:paraId="445FCE21"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4.211.579</w:t>
            </w:r>
          </w:p>
        </w:tc>
        <w:tc>
          <w:tcPr>
            <w:tcW w:w="1276" w:type="dxa"/>
            <w:shd w:val="clear" w:color="auto" w:fill="auto"/>
            <w:noWrap/>
            <w:vAlign w:val="center"/>
            <w:hideMark/>
          </w:tcPr>
          <w:p w14:paraId="2A73A5E0"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10.735.106</w:t>
            </w:r>
          </w:p>
        </w:tc>
        <w:tc>
          <w:tcPr>
            <w:tcW w:w="1278" w:type="dxa"/>
            <w:shd w:val="clear" w:color="auto" w:fill="auto"/>
            <w:noWrap/>
            <w:vAlign w:val="center"/>
            <w:hideMark/>
          </w:tcPr>
          <w:p w14:paraId="31AF4CB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28235ADE" w14:textId="77777777" w:rsidTr="006853C1">
        <w:trPr>
          <w:trHeight w:val="48"/>
        </w:trPr>
        <w:tc>
          <w:tcPr>
            <w:tcW w:w="2967" w:type="dxa"/>
            <w:shd w:val="clear" w:color="auto" w:fill="auto"/>
            <w:noWrap/>
            <w:vAlign w:val="center"/>
            <w:hideMark/>
          </w:tcPr>
          <w:p w14:paraId="04B1EFB2" w14:textId="77777777" w:rsidR="00ED369C" w:rsidRPr="00ED369C" w:rsidRDefault="00ED369C" w:rsidP="006853C1">
            <w:pPr>
              <w:jc w:val="left"/>
              <w:rPr>
                <w:rFonts w:asciiTheme="majorBidi" w:hAnsiTheme="majorBidi" w:cstheme="majorBidi"/>
                <w:sz w:val="20"/>
                <w:szCs w:val="20"/>
                <w:lang w:val="es-ES"/>
              </w:rPr>
            </w:pPr>
            <w:r w:rsidRPr="00ED369C">
              <w:rPr>
                <w:rFonts w:asciiTheme="majorBidi" w:hAnsiTheme="majorBidi"/>
                <w:sz w:val="20"/>
                <w:szCs w:val="20"/>
                <w:lang w:val="es-ES"/>
              </w:rPr>
              <w:t>Unidad central</w:t>
            </w:r>
          </w:p>
        </w:tc>
        <w:tc>
          <w:tcPr>
            <w:tcW w:w="1276" w:type="dxa"/>
            <w:shd w:val="clear" w:color="auto" w:fill="auto"/>
            <w:noWrap/>
            <w:vAlign w:val="center"/>
            <w:hideMark/>
          </w:tcPr>
          <w:p w14:paraId="394526B4"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2.157.835</w:t>
            </w:r>
          </w:p>
        </w:tc>
        <w:tc>
          <w:tcPr>
            <w:tcW w:w="1276" w:type="dxa"/>
            <w:shd w:val="clear" w:color="auto" w:fill="auto"/>
            <w:noWrap/>
            <w:vAlign w:val="center"/>
            <w:hideMark/>
          </w:tcPr>
          <w:p w14:paraId="2CEA9338"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2.172.940</w:t>
            </w:r>
          </w:p>
        </w:tc>
        <w:tc>
          <w:tcPr>
            <w:tcW w:w="1275" w:type="dxa"/>
            <w:shd w:val="clear" w:color="auto" w:fill="auto"/>
            <w:noWrap/>
            <w:vAlign w:val="center"/>
            <w:hideMark/>
          </w:tcPr>
          <w:p w14:paraId="3E1E9E4A"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2.188.152</w:t>
            </w:r>
          </w:p>
        </w:tc>
        <w:tc>
          <w:tcPr>
            <w:tcW w:w="1276" w:type="dxa"/>
            <w:shd w:val="clear" w:color="auto" w:fill="auto"/>
            <w:noWrap/>
            <w:vAlign w:val="center"/>
            <w:hideMark/>
          </w:tcPr>
          <w:p w14:paraId="37AB59A5"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6.518.927</w:t>
            </w:r>
          </w:p>
        </w:tc>
        <w:tc>
          <w:tcPr>
            <w:tcW w:w="1278" w:type="dxa"/>
            <w:shd w:val="clear" w:color="auto" w:fill="auto"/>
            <w:noWrap/>
            <w:vAlign w:val="center"/>
            <w:hideMark/>
          </w:tcPr>
          <w:p w14:paraId="439AE3D6" w14:textId="77777777" w:rsidR="00ED369C" w:rsidRPr="00ED369C" w:rsidRDefault="00ED369C" w:rsidP="006853C1">
            <w:pPr>
              <w:jc w:val="right"/>
              <w:rPr>
                <w:rFonts w:asciiTheme="majorBidi" w:hAnsiTheme="majorBidi" w:cstheme="majorBidi"/>
                <w:sz w:val="20"/>
                <w:szCs w:val="20"/>
                <w:lang w:val="es-ES"/>
              </w:rPr>
            </w:pPr>
            <w:r w:rsidRPr="00ED369C">
              <w:rPr>
                <w:rFonts w:asciiTheme="majorBidi" w:hAnsiTheme="majorBidi"/>
                <w:sz w:val="20"/>
                <w:szCs w:val="20"/>
                <w:lang w:val="es-ES"/>
              </w:rPr>
              <w:t>0</w:t>
            </w:r>
          </w:p>
        </w:tc>
      </w:tr>
      <w:tr w:rsidR="00ED369C" w:rsidRPr="00ED369C" w14:paraId="11B65A4A" w14:textId="77777777" w:rsidTr="006853C1">
        <w:trPr>
          <w:trHeight w:val="58"/>
        </w:trPr>
        <w:tc>
          <w:tcPr>
            <w:tcW w:w="2967" w:type="dxa"/>
            <w:shd w:val="clear" w:color="auto" w:fill="auto"/>
            <w:noWrap/>
            <w:vAlign w:val="center"/>
            <w:hideMark/>
          </w:tcPr>
          <w:p w14:paraId="6F61AD1E"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 parcial de las actividades estándar</w:t>
            </w:r>
          </w:p>
        </w:tc>
        <w:tc>
          <w:tcPr>
            <w:tcW w:w="1276" w:type="dxa"/>
            <w:shd w:val="clear" w:color="auto" w:fill="auto"/>
            <w:noWrap/>
            <w:vAlign w:val="center"/>
            <w:hideMark/>
          </w:tcPr>
          <w:p w14:paraId="113B5A21"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6.796.136</w:t>
            </w:r>
          </w:p>
        </w:tc>
        <w:tc>
          <w:tcPr>
            <w:tcW w:w="1276" w:type="dxa"/>
            <w:shd w:val="clear" w:color="auto" w:fill="auto"/>
            <w:noWrap/>
            <w:vAlign w:val="center"/>
            <w:hideMark/>
          </w:tcPr>
          <w:p w14:paraId="2CFD4BC7"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4.058.166</w:t>
            </w:r>
          </w:p>
        </w:tc>
        <w:tc>
          <w:tcPr>
            <w:tcW w:w="1275" w:type="dxa"/>
            <w:shd w:val="clear" w:color="auto" w:fill="auto"/>
            <w:noWrap/>
            <w:vAlign w:val="center"/>
            <w:hideMark/>
          </w:tcPr>
          <w:p w14:paraId="0C50D615"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6.399.730</w:t>
            </w:r>
          </w:p>
        </w:tc>
        <w:tc>
          <w:tcPr>
            <w:tcW w:w="1276" w:type="dxa"/>
            <w:shd w:val="clear" w:color="auto" w:fill="auto"/>
            <w:noWrap/>
            <w:vAlign w:val="center"/>
            <w:hideMark/>
          </w:tcPr>
          <w:p w14:paraId="14318D5E"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17.254.032</w:t>
            </w:r>
          </w:p>
        </w:tc>
        <w:tc>
          <w:tcPr>
            <w:tcW w:w="1278" w:type="dxa"/>
            <w:shd w:val="clear" w:color="auto" w:fill="auto"/>
            <w:noWrap/>
            <w:vAlign w:val="center"/>
            <w:hideMark/>
          </w:tcPr>
          <w:p w14:paraId="4C09094B"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0</w:t>
            </w:r>
          </w:p>
        </w:tc>
      </w:tr>
      <w:tr w:rsidR="00ED369C" w:rsidRPr="00ED369C" w14:paraId="1BDE0ECD" w14:textId="77777777" w:rsidTr="006853C1">
        <w:trPr>
          <w:trHeight w:val="69"/>
        </w:trPr>
        <w:tc>
          <w:tcPr>
            <w:tcW w:w="2967" w:type="dxa"/>
            <w:shd w:val="clear" w:color="auto" w:fill="auto"/>
            <w:noWrap/>
            <w:vAlign w:val="center"/>
            <w:hideMark/>
          </w:tcPr>
          <w:p w14:paraId="1BB28CC5" w14:textId="77777777" w:rsidR="00ED369C" w:rsidRPr="00ED369C" w:rsidRDefault="00ED369C" w:rsidP="006853C1">
            <w:pPr>
              <w:jc w:val="left"/>
              <w:rPr>
                <w:rFonts w:asciiTheme="majorBidi" w:hAnsiTheme="majorBidi" w:cstheme="majorBidi"/>
                <w:b/>
                <w:bCs/>
                <w:sz w:val="20"/>
                <w:szCs w:val="20"/>
                <w:lang w:val="es-ES"/>
              </w:rPr>
            </w:pPr>
            <w:r w:rsidRPr="00ED369C">
              <w:rPr>
                <w:rFonts w:asciiTheme="majorBidi" w:hAnsiTheme="majorBidi"/>
                <w:b/>
                <w:bCs/>
                <w:sz w:val="20"/>
                <w:szCs w:val="20"/>
                <w:lang w:val="es-ES"/>
              </w:rPr>
              <w:t>Total</w:t>
            </w:r>
          </w:p>
        </w:tc>
        <w:tc>
          <w:tcPr>
            <w:tcW w:w="1276" w:type="dxa"/>
            <w:shd w:val="clear" w:color="auto" w:fill="auto"/>
            <w:noWrap/>
            <w:vAlign w:val="center"/>
            <w:hideMark/>
          </w:tcPr>
          <w:p w14:paraId="2BCF2AC6"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57.363.470</w:t>
            </w:r>
          </w:p>
        </w:tc>
        <w:tc>
          <w:tcPr>
            <w:tcW w:w="1276" w:type="dxa"/>
            <w:shd w:val="clear" w:color="auto" w:fill="auto"/>
            <w:noWrap/>
            <w:vAlign w:val="center"/>
            <w:hideMark/>
          </w:tcPr>
          <w:p w14:paraId="45A8B32A"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52.133.369</w:t>
            </w:r>
          </w:p>
        </w:tc>
        <w:tc>
          <w:tcPr>
            <w:tcW w:w="1275" w:type="dxa"/>
            <w:shd w:val="clear" w:color="auto" w:fill="auto"/>
            <w:noWrap/>
            <w:vAlign w:val="center"/>
            <w:hideMark/>
          </w:tcPr>
          <w:p w14:paraId="73EE25CD"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31.182.595</w:t>
            </w:r>
          </w:p>
        </w:tc>
        <w:tc>
          <w:tcPr>
            <w:tcW w:w="1276" w:type="dxa"/>
            <w:shd w:val="clear" w:color="auto" w:fill="auto"/>
            <w:noWrap/>
            <w:vAlign w:val="center"/>
            <w:hideMark/>
          </w:tcPr>
          <w:p w14:paraId="122D179F"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140.679.434</w:t>
            </w:r>
          </w:p>
        </w:tc>
        <w:tc>
          <w:tcPr>
            <w:tcW w:w="1278" w:type="dxa"/>
            <w:shd w:val="clear" w:color="auto" w:fill="auto"/>
            <w:noWrap/>
            <w:vAlign w:val="center"/>
            <w:hideMark/>
          </w:tcPr>
          <w:p w14:paraId="66EFE2D6" w14:textId="77777777" w:rsidR="00ED369C" w:rsidRPr="00ED369C" w:rsidRDefault="00ED369C" w:rsidP="006853C1">
            <w:pPr>
              <w:jc w:val="right"/>
              <w:rPr>
                <w:rFonts w:asciiTheme="majorBidi" w:hAnsiTheme="majorBidi" w:cstheme="majorBidi"/>
                <w:b/>
                <w:bCs/>
                <w:sz w:val="20"/>
                <w:szCs w:val="20"/>
                <w:lang w:val="es-ES"/>
              </w:rPr>
            </w:pPr>
            <w:r w:rsidRPr="00ED369C">
              <w:rPr>
                <w:rFonts w:asciiTheme="majorBidi" w:hAnsiTheme="majorBidi"/>
                <w:b/>
                <w:bCs/>
                <w:sz w:val="20"/>
                <w:szCs w:val="20"/>
                <w:lang w:val="es-ES"/>
              </w:rPr>
              <w:t>110.872.732</w:t>
            </w:r>
          </w:p>
        </w:tc>
      </w:tr>
    </w:tbl>
    <w:p w14:paraId="30EA86E5" w14:textId="77777777" w:rsidR="00ED369C" w:rsidRPr="00ED369C" w:rsidRDefault="00ED369C" w:rsidP="00ED369C">
      <w:pPr>
        <w:rPr>
          <w:sz w:val="19"/>
          <w:szCs w:val="19"/>
          <w:lang w:val="es-ES"/>
        </w:rPr>
      </w:pPr>
      <w:r w:rsidRPr="00ED369C">
        <w:rPr>
          <w:sz w:val="19"/>
          <w:szCs w:val="19"/>
          <w:lang w:val="es-ES"/>
        </w:rPr>
        <w:t xml:space="preserve">* Incluidos los gastos de apoyo del organismo cuando corresponda. </w:t>
      </w:r>
    </w:p>
    <w:p w14:paraId="3045D06A" w14:textId="77777777" w:rsidR="00ED369C" w:rsidRPr="00ED369C" w:rsidRDefault="00ED369C" w:rsidP="00ED369C">
      <w:pPr>
        <w:rPr>
          <w:b/>
          <w:bCs/>
          <w:lang w:val="es-ES"/>
        </w:rPr>
      </w:pPr>
    </w:p>
    <w:p w14:paraId="01594874" w14:textId="77777777" w:rsidR="00ED369C" w:rsidRPr="00ED369C" w:rsidRDefault="00ED369C" w:rsidP="00ED369C">
      <w:pPr>
        <w:widowControl w:val="0"/>
        <w:jc w:val="left"/>
        <w:rPr>
          <w:b/>
          <w:sz w:val="24"/>
          <w:szCs w:val="24"/>
          <w:lang w:val="es-ES"/>
        </w:rPr>
      </w:pPr>
      <w:r w:rsidRPr="00ED369C">
        <w:rPr>
          <w:b/>
          <w:sz w:val="24"/>
          <w:szCs w:val="24"/>
          <w:lang w:val="es-ES"/>
        </w:rPr>
        <w:t>IV.</w:t>
      </w:r>
      <w:r w:rsidRPr="00ED369C">
        <w:rPr>
          <w:b/>
          <w:sz w:val="24"/>
          <w:szCs w:val="24"/>
          <w:lang w:val="es-ES"/>
        </w:rPr>
        <w:tab/>
        <w:t>Indicadores de desempeño</w:t>
      </w:r>
    </w:p>
    <w:p w14:paraId="593D4ABA" w14:textId="77777777" w:rsidR="00ED369C" w:rsidRPr="00ED369C" w:rsidRDefault="00ED369C" w:rsidP="00ED369C">
      <w:pPr>
        <w:pStyle w:val="ListParagraph"/>
        <w:widowControl w:val="0"/>
        <w:ind w:left="709"/>
        <w:jc w:val="left"/>
        <w:rPr>
          <w:b/>
        </w:rPr>
      </w:pPr>
    </w:p>
    <w:p w14:paraId="1F68B171" w14:textId="77777777" w:rsidR="00ED369C" w:rsidRPr="00ED369C" w:rsidRDefault="00ED369C" w:rsidP="00ED369C">
      <w:pPr>
        <w:pStyle w:val="Heading1"/>
        <w:rPr>
          <w:lang w:val="es-ES"/>
        </w:rPr>
      </w:pPr>
      <w:r w:rsidRPr="00ED369C">
        <w:rPr>
          <w:lang w:val="es-ES"/>
        </w:rPr>
        <w:t>El PNUD presentó indicadores de desempeño de acuerdo con la decisión 71/28 en el texto de su plan administrativo. La Secretaría informó al PNUD acerca de las metas que figuran en el cuadro 4.</w:t>
      </w:r>
    </w:p>
    <w:p w14:paraId="0E6C0243" w14:textId="77777777" w:rsidR="00ED369C" w:rsidRPr="00ED369C" w:rsidRDefault="00ED369C" w:rsidP="00ED369C">
      <w:pPr>
        <w:pStyle w:val="subhead"/>
        <w:keepNext/>
        <w:jc w:val="left"/>
        <w:rPr>
          <w:b/>
          <w:sz w:val="22"/>
          <w:szCs w:val="22"/>
        </w:rPr>
      </w:pPr>
      <w:r w:rsidRPr="00ED369C">
        <w:rPr>
          <w:b/>
          <w:sz w:val="22"/>
          <w:szCs w:val="22"/>
        </w:rPr>
        <w:t>Cuadro 4. Indicadores de desempeño para el PNUD para 2023</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1960"/>
        <w:gridCol w:w="4229"/>
        <w:gridCol w:w="1498"/>
      </w:tblGrid>
      <w:tr w:rsidR="00ED369C" w:rsidRPr="00ED369C" w14:paraId="43CF2F98" w14:textId="77777777" w:rsidTr="006853C1">
        <w:trPr>
          <w:tblHeader/>
          <w:jc w:val="center"/>
        </w:trPr>
        <w:tc>
          <w:tcPr>
            <w:tcW w:w="1694" w:type="dxa"/>
            <w:shd w:val="clear" w:color="auto" w:fill="auto"/>
            <w:hideMark/>
          </w:tcPr>
          <w:p w14:paraId="609F7F62" w14:textId="77777777" w:rsidR="00ED369C" w:rsidRPr="00ED369C" w:rsidRDefault="00ED369C" w:rsidP="006853C1">
            <w:pPr>
              <w:widowControl w:val="0"/>
              <w:jc w:val="left"/>
              <w:rPr>
                <w:b/>
                <w:bCs/>
                <w:sz w:val="20"/>
                <w:szCs w:val="20"/>
                <w:lang w:val="es-ES"/>
              </w:rPr>
            </w:pPr>
            <w:r w:rsidRPr="00ED369C">
              <w:rPr>
                <w:b/>
                <w:bCs/>
                <w:sz w:val="20"/>
                <w:szCs w:val="20"/>
                <w:lang w:val="es-ES"/>
              </w:rPr>
              <w:t xml:space="preserve">Tipo de indicador </w:t>
            </w:r>
          </w:p>
        </w:tc>
        <w:tc>
          <w:tcPr>
            <w:tcW w:w="1829" w:type="dxa"/>
            <w:shd w:val="clear" w:color="auto" w:fill="auto"/>
            <w:hideMark/>
          </w:tcPr>
          <w:p w14:paraId="61E6B189" w14:textId="77777777" w:rsidR="00ED369C" w:rsidRPr="00ED369C" w:rsidRDefault="00ED369C" w:rsidP="006853C1">
            <w:pPr>
              <w:widowControl w:val="0"/>
              <w:jc w:val="center"/>
              <w:rPr>
                <w:b/>
                <w:bCs/>
                <w:sz w:val="20"/>
                <w:szCs w:val="20"/>
                <w:lang w:val="es-ES"/>
              </w:rPr>
            </w:pPr>
            <w:r w:rsidRPr="00ED369C">
              <w:rPr>
                <w:b/>
                <w:bCs/>
                <w:sz w:val="20"/>
                <w:szCs w:val="20"/>
                <w:lang w:val="es-ES"/>
              </w:rPr>
              <w:t>Título abreviado</w:t>
            </w:r>
          </w:p>
        </w:tc>
        <w:tc>
          <w:tcPr>
            <w:tcW w:w="4331" w:type="dxa"/>
            <w:shd w:val="clear" w:color="auto" w:fill="auto"/>
            <w:hideMark/>
          </w:tcPr>
          <w:p w14:paraId="6A35B3ED" w14:textId="77777777" w:rsidR="00ED369C" w:rsidRPr="00ED369C" w:rsidRDefault="00ED369C" w:rsidP="006853C1">
            <w:pPr>
              <w:widowControl w:val="0"/>
              <w:jc w:val="center"/>
              <w:rPr>
                <w:b/>
                <w:bCs/>
                <w:sz w:val="20"/>
                <w:szCs w:val="20"/>
                <w:lang w:val="es-ES"/>
              </w:rPr>
            </w:pPr>
            <w:r w:rsidRPr="00ED369C">
              <w:rPr>
                <w:b/>
                <w:bCs/>
                <w:sz w:val="20"/>
                <w:szCs w:val="20"/>
                <w:lang w:val="es-ES"/>
              </w:rPr>
              <w:t>Criterio</w:t>
            </w:r>
          </w:p>
        </w:tc>
        <w:tc>
          <w:tcPr>
            <w:tcW w:w="1515" w:type="dxa"/>
          </w:tcPr>
          <w:p w14:paraId="29447F2A" w14:textId="77777777" w:rsidR="00ED369C" w:rsidRPr="00ED369C" w:rsidRDefault="00ED369C" w:rsidP="006853C1">
            <w:pPr>
              <w:widowControl w:val="0"/>
              <w:jc w:val="center"/>
              <w:rPr>
                <w:b/>
                <w:bCs/>
                <w:sz w:val="20"/>
                <w:szCs w:val="20"/>
                <w:lang w:val="es-ES"/>
              </w:rPr>
            </w:pPr>
            <w:r w:rsidRPr="00ED369C">
              <w:rPr>
                <w:b/>
                <w:bCs/>
                <w:sz w:val="20"/>
                <w:szCs w:val="20"/>
                <w:lang w:val="es-ES"/>
              </w:rPr>
              <w:t>Objetivo para 2023</w:t>
            </w:r>
          </w:p>
        </w:tc>
      </w:tr>
      <w:tr w:rsidR="00ED369C" w:rsidRPr="00ED369C" w14:paraId="191F6DAD" w14:textId="77777777" w:rsidTr="006853C1">
        <w:trPr>
          <w:jc w:val="center"/>
        </w:trPr>
        <w:tc>
          <w:tcPr>
            <w:tcW w:w="1694" w:type="dxa"/>
            <w:shd w:val="clear" w:color="auto" w:fill="auto"/>
            <w:hideMark/>
          </w:tcPr>
          <w:p w14:paraId="7E61C30A" w14:textId="77777777" w:rsidR="00ED369C" w:rsidRPr="00ED369C" w:rsidRDefault="00ED369C" w:rsidP="006853C1">
            <w:pPr>
              <w:widowControl w:val="0"/>
              <w:jc w:val="left"/>
              <w:rPr>
                <w:sz w:val="20"/>
                <w:szCs w:val="20"/>
                <w:lang w:val="es-ES"/>
              </w:rPr>
            </w:pPr>
            <w:r w:rsidRPr="00ED369C">
              <w:rPr>
                <w:sz w:val="20"/>
                <w:szCs w:val="20"/>
                <w:lang w:val="es-ES"/>
              </w:rPr>
              <w:t xml:space="preserve">Planificación-- Aprobación </w:t>
            </w:r>
          </w:p>
        </w:tc>
        <w:tc>
          <w:tcPr>
            <w:tcW w:w="1829" w:type="dxa"/>
            <w:shd w:val="clear" w:color="auto" w:fill="auto"/>
            <w:hideMark/>
          </w:tcPr>
          <w:p w14:paraId="07845B42" w14:textId="77777777" w:rsidR="00ED369C" w:rsidRPr="00ED369C" w:rsidRDefault="00ED369C" w:rsidP="006853C1">
            <w:pPr>
              <w:widowControl w:val="0"/>
              <w:jc w:val="left"/>
              <w:rPr>
                <w:sz w:val="20"/>
                <w:szCs w:val="20"/>
                <w:lang w:val="es-ES"/>
              </w:rPr>
            </w:pPr>
            <w:r w:rsidRPr="00ED369C">
              <w:rPr>
                <w:sz w:val="20"/>
                <w:szCs w:val="20"/>
                <w:lang w:val="es-ES"/>
              </w:rPr>
              <w:t>Tramos aprobados</w:t>
            </w:r>
          </w:p>
        </w:tc>
        <w:tc>
          <w:tcPr>
            <w:tcW w:w="4331" w:type="dxa"/>
            <w:shd w:val="clear" w:color="auto" w:fill="auto"/>
            <w:hideMark/>
          </w:tcPr>
          <w:p w14:paraId="7BADB9EE" w14:textId="77777777" w:rsidR="00ED369C" w:rsidRPr="00ED369C" w:rsidRDefault="00ED369C" w:rsidP="006853C1">
            <w:pPr>
              <w:widowControl w:val="0"/>
              <w:jc w:val="left"/>
              <w:rPr>
                <w:sz w:val="20"/>
                <w:szCs w:val="20"/>
                <w:lang w:val="es-ES"/>
              </w:rPr>
            </w:pPr>
            <w:r w:rsidRPr="00ED369C">
              <w:rPr>
                <w:sz w:val="20"/>
                <w:szCs w:val="20"/>
                <w:lang w:val="es-ES"/>
              </w:rPr>
              <w:t>Número de tramos aprobados en comparación con los previstos*</w:t>
            </w:r>
          </w:p>
        </w:tc>
        <w:tc>
          <w:tcPr>
            <w:tcW w:w="1515" w:type="dxa"/>
          </w:tcPr>
          <w:p w14:paraId="52C2E030" w14:textId="77777777" w:rsidR="00ED369C" w:rsidRPr="00ED369C" w:rsidRDefault="00ED369C" w:rsidP="006853C1">
            <w:pPr>
              <w:widowControl w:val="0"/>
              <w:jc w:val="right"/>
              <w:rPr>
                <w:sz w:val="20"/>
                <w:szCs w:val="20"/>
                <w:lang w:val="es-ES"/>
              </w:rPr>
            </w:pPr>
            <w:r w:rsidRPr="00ED369C">
              <w:rPr>
                <w:sz w:val="20"/>
                <w:szCs w:val="20"/>
                <w:lang w:val="es-ES"/>
              </w:rPr>
              <w:t>45</w:t>
            </w:r>
          </w:p>
        </w:tc>
      </w:tr>
      <w:tr w:rsidR="00ED369C" w:rsidRPr="00ED369C" w14:paraId="3044C6BE" w14:textId="77777777" w:rsidTr="006853C1">
        <w:trPr>
          <w:jc w:val="center"/>
        </w:trPr>
        <w:tc>
          <w:tcPr>
            <w:tcW w:w="1694" w:type="dxa"/>
            <w:shd w:val="clear" w:color="auto" w:fill="auto"/>
            <w:hideMark/>
          </w:tcPr>
          <w:p w14:paraId="65BF5053" w14:textId="77777777" w:rsidR="00ED369C" w:rsidRPr="00ED369C" w:rsidRDefault="00ED369C" w:rsidP="006853C1">
            <w:pPr>
              <w:widowControl w:val="0"/>
              <w:jc w:val="left"/>
              <w:rPr>
                <w:sz w:val="20"/>
                <w:szCs w:val="20"/>
                <w:lang w:val="es-ES"/>
              </w:rPr>
            </w:pPr>
            <w:r w:rsidRPr="00ED369C">
              <w:rPr>
                <w:sz w:val="20"/>
                <w:szCs w:val="20"/>
                <w:lang w:val="es-ES"/>
              </w:rPr>
              <w:t xml:space="preserve">Planificación-- </w:t>
            </w:r>
            <w:r w:rsidRPr="00ED369C">
              <w:rPr>
                <w:sz w:val="20"/>
                <w:szCs w:val="20"/>
                <w:lang w:val="es-ES"/>
              </w:rPr>
              <w:lastRenderedPageBreak/>
              <w:t xml:space="preserve">Aprobación </w:t>
            </w:r>
          </w:p>
        </w:tc>
        <w:tc>
          <w:tcPr>
            <w:tcW w:w="1829" w:type="dxa"/>
            <w:shd w:val="clear" w:color="auto" w:fill="auto"/>
            <w:hideMark/>
          </w:tcPr>
          <w:p w14:paraId="77796F1E" w14:textId="77777777" w:rsidR="00ED369C" w:rsidRPr="00ED369C" w:rsidRDefault="00ED369C" w:rsidP="006853C1">
            <w:pPr>
              <w:widowControl w:val="0"/>
              <w:jc w:val="left"/>
              <w:rPr>
                <w:sz w:val="20"/>
                <w:szCs w:val="20"/>
                <w:lang w:val="es-ES"/>
              </w:rPr>
            </w:pPr>
            <w:r w:rsidRPr="00ED369C">
              <w:rPr>
                <w:sz w:val="20"/>
                <w:szCs w:val="20"/>
                <w:lang w:val="es-ES"/>
              </w:rPr>
              <w:lastRenderedPageBreak/>
              <w:t xml:space="preserve">Proyectos/actividades </w:t>
            </w:r>
            <w:r w:rsidRPr="00ED369C">
              <w:rPr>
                <w:sz w:val="20"/>
                <w:szCs w:val="20"/>
                <w:lang w:val="es-ES"/>
              </w:rPr>
              <w:lastRenderedPageBreak/>
              <w:t>aprobados</w:t>
            </w:r>
          </w:p>
        </w:tc>
        <w:tc>
          <w:tcPr>
            <w:tcW w:w="4331" w:type="dxa"/>
            <w:shd w:val="clear" w:color="auto" w:fill="auto"/>
            <w:hideMark/>
          </w:tcPr>
          <w:p w14:paraId="08A8D27B" w14:textId="77777777" w:rsidR="00ED369C" w:rsidRPr="00ED369C" w:rsidRDefault="00ED369C" w:rsidP="006853C1">
            <w:pPr>
              <w:widowControl w:val="0"/>
              <w:jc w:val="left"/>
              <w:rPr>
                <w:sz w:val="20"/>
                <w:szCs w:val="20"/>
                <w:lang w:val="es-ES"/>
              </w:rPr>
            </w:pPr>
            <w:r w:rsidRPr="00ED369C">
              <w:rPr>
                <w:sz w:val="20"/>
                <w:szCs w:val="20"/>
                <w:lang w:val="es-ES"/>
              </w:rPr>
              <w:lastRenderedPageBreak/>
              <w:t xml:space="preserve">Número de proyectos/actividades aprobados en </w:t>
            </w:r>
            <w:r w:rsidRPr="00ED369C">
              <w:rPr>
                <w:sz w:val="20"/>
                <w:szCs w:val="20"/>
                <w:lang w:val="es-ES"/>
              </w:rPr>
              <w:lastRenderedPageBreak/>
              <w:t>comparación con los previstos (incluye actividades de preparación de proyectos)</w:t>
            </w:r>
          </w:p>
        </w:tc>
        <w:tc>
          <w:tcPr>
            <w:tcW w:w="1515" w:type="dxa"/>
          </w:tcPr>
          <w:p w14:paraId="4F9F6078" w14:textId="77777777" w:rsidR="00ED369C" w:rsidRPr="00ED369C" w:rsidRDefault="00ED369C" w:rsidP="006853C1">
            <w:pPr>
              <w:widowControl w:val="0"/>
              <w:jc w:val="right"/>
              <w:rPr>
                <w:sz w:val="20"/>
                <w:szCs w:val="20"/>
                <w:lang w:val="es-ES"/>
              </w:rPr>
            </w:pPr>
            <w:r w:rsidRPr="00ED369C">
              <w:rPr>
                <w:sz w:val="20"/>
                <w:szCs w:val="20"/>
                <w:lang w:val="es-ES"/>
              </w:rPr>
              <w:lastRenderedPageBreak/>
              <w:t>30</w:t>
            </w:r>
          </w:p>
        </w:tc>
      </w:tr>
      <w:tr w:rsidR="00ED369C" w:rsidRPr="00ED369C" w14:paraId="56EDDDCA" w14:textId="77777777" w:rsidTr="006853C1">
        <w:trPr>
          <w:jc w:val="center"/>
        </w:trPr>
        <w:tc>
          <w:tcPr>
            <w:tcW w:w="1694" w:type="dxa"/>
            <w:shd w:val="clear" w:color="auto" w:fill="auto"/>
            <w:hideMark/>
          </w:tcPr>
          <w:p w14:paraId="5989371F" w14:textId="77777777" w:rsidR="00ED369C" w:rsidRPr="00ED369C" w:rsidRDefault="00ED369C" w:rsidP="006853C1">
            <w:pPr>
              <w:widowControl w:val="0"/>
              <w:jc w:val="left"/>
              <w:rPr>
                <w:sz w:val="20"/>
                <w:szCs w:val="20"/>
                <w:lang w:val="es-ES"/>
              </w:rPr>
            </w:pPr>
            <w:r w:rsidRPr="00ED369C">
              <w:rPr>
                <w:sz w:val="20"/>
                <w:szCs w:val="20"/>
                <w:lang w:val="es-ES"/>
              </w:rPr>
              <w:t xml:space="preserve">Ejecución </w:t>
            </w:r>
          </w:p>
        </w:tc>
        <w:tc>
          <w:tcPr>
            <w:tcW w:w="1829" w:type="dxa"/>
            <w:shd w:val="clear" w:color="auto" w:fill="auto"/>
            <w:hideMark/>
          </w:tcPr>
          <w:p w14:paraId="001480C6" w14:textId="77777777" w:rsidR="00ED369C" w:rsidRPr="00ED369C" w:rsidRDefault="00ED369C" w:rsidP="006853C1">
            <w:pPr>
              <w:widowControl w:val="0"/>
              <w:jc w:val="left"/>
              <w:rPr>
                <w:sz w:val="20"/>
                <w:szCs w:val="20"/>
                <w:lang w:val="es-ES"/>
              </w:rPr>
            </w:pPr>
            <w:r w:rsidRPr="00ED369C">
              <w:rPr>
                <w:sz w:val="20"/>
                <w:szCs w:val="20"/>
                <w:lang w:val="es-ES"/>
              </w:rPr>
              <w:t>Fondos desembolsados</w:t>
            </w:r>
          </w:p>
        </w:tc>
        <w:tc>
          <w:tcPr>
            <w:tcW w:w="4331" w:type="dxa"/>
            <w:shd w:val="clear" w:color="auto" w:fill="auto"/>
            <w:hideMark/>
          </w:tcPr>
          <w:p w14:paraId="2D9CDD9C" w14:textId="77777777" w:rsidR="00ED369C" w:rsidRPr="00ED369C" w:rsidRDefault="00ED369C" w:rsidP="006853C1">
            <w:pPr>
              <w:widowControl w:val="0"/>
              <w:jc w:val="left"/>
              <w:rPr>
                <w:sz w:val="20"/>
                <w:szCs w:val="20"/>
                <w:lang w:val="es-ES"/>
              </w:rPr>
            </w:pPr>
            <w:r w:rsidRPr="00ED369C">
              <w:rPr>
                <w:sz w:val="20"/>
                <w:szCs w:val="20"/>
                <w:lang w:val="es-ES"/>
              </w:rPr>
              <w:t>Sobre la base de desembolsos estimados en el informe sobre la marcha de las actividades</w:t>
            </w:r>
          </w:p>
        </w:tc>
        <w:tc>
          <w:tcPr>
            <w:tcW w:w="1515" w:type="dxa"/>
          </w:tcPr>
          <w:p w14:paraId="75EE6D8E" w14:textId="77777777" w:rsidR="00ED369C" w:rsidRPr="00ED369C" w:rsidRDefault="00ED369C" w:rsidP="006853C1">
            <w:pPr>
              <w:widowControl w:val="0"/>
              <w:jc w:val="right"/>
              <w:rPr>
                <w:sz w:val="20"/>
                <w:szCs w:val="20"/>
                <w:lang w:val="es-ES"/>
              </w:rPr>
            </w:pPr>
            <w:r w:rsidRPr="00ED369C">
              <w:rPr>
                <w:sz w:val="20"/>
                <w:szCs w:val="20"/>
                <w:lang w:val="es-ES"/>
              </w:rPr>
              <w:t>23.111.673 $EUA</w:t>
            </w:r>
          </w:p>
        </w:tc>
      </w:tr>
      <w:tr w:rsidR="00ED369C" w:rsidRPr="00ED369C" w14:paraId="2F289EE8" w14:textId="77777777" w:rsidTr="006853C1">
        <w:trPr>
          <w:jc w:val="center"/>
        </w:trPr>
        <w:tc>
          <w:tcPr>
            <w:tcW w:w="1694" w:type="dxa"/>
            <w:shd w:val="clear" w:color="auto" w:fill="auto"/>
            <w:hideMark/>
          </w:tcPr>
          <w:p w14:paraId="7E627C4D" w14:textId="77777777" w:rsidR="00ED369C" w:rsidRPr="00ED369C" w:rsidRDefault="00ED369C" w:rsidP="006853C1">
            <w:pPr>
              <w:widowControl w:val="0"/>
              <w:jc w:val="left"/>
              <w:rPr>
                <w:sz w:val="20"/>
                <w:szCs w:val="20"/>
                <w:lang w:val="es-ES"/>
              </w:rPr>
            </w:pPr>
            <w:r w:rsidRPr="00ED369C">
              <w:rPr>
                <w:sz w:val="20"/>
                <w:szCs w:val="20"/>
                <w:lang w:val="es-ES"/>
              </w:rPr>
              <w:t>Ejecución</w:t>
            </w:r>
          </w:p>
        </w:tc>
        <w:tc>
          <w:tcPr>
            <w:tcW w:w="1829" w:type="dxa"/>
            <w:shd w:val="clear" w:color="auto" w:fill="auto"/>
            <w:hideMark/>
          </w:tcPr>
          <w:p w14:paraId="234781B9" w14:textId="77777777" w:rsidR="00ED369C" w:rsidRPr="00ED369C" w:rsidRDefault="00ED369C" w:rsidP="006853C1">
            <w:pPr>
              <w:widowControl w:val="0"/>
              <w:jc w:val="left"/>
              <w:rPr>
                <w:sz w:val="20"/>
                <w:szCs w:val="20"/>
                <w:lang w:val="es-ES"/>
              </w:rPr>
            </w:pPr>
            <w:r w:rsidRPr="00ED369C">
              <w:rPr>
                <w:sz w:val="20"/>
                <w:szCs w:val="20"/>
                <w:lang w:val="es-ES"/>
              </w:rPr>
              <w:t>Eliminación de SAO</w:t>
            </w:r>
          </w:p>
        </w:tc>
        <w:tc>
          <w:tcPr>
            <w:tcW w:w="4331" w:type="dxa"/>
            <w:shd w:val="clear" w:color="auto" w:fill="auto"/>
            <w:hideMark/>
          </w:tcPr>
          <w:p w14:paraId="0948517B" w14:textId="77777777" w:rsidR="00ED369C" w:rsidRPr="00ED369C" w:rsidRDefault="00ED369C" w:rsidP="006853C1">
            <w:pPr>
              <w:widowControl w:val="0"/>
              <w:jc w:val="left"/>
              <w:rPr>
                <w:sz w:val="20"/>
                <w:szCs w:val="20"/>
                <w:lang w:val="es-ES"/>
              </w:rPr>
            </w:pPr>
            <w:r w:rsidRPr="00ED369C">
              <w:rPr>
                <w:sz w:val="20"/>
                <w:szCs w:val="20"/>
                <w:lang w:val="es-ES"/>
              </w:rPr>
              <w:t>Eliminación de SAO para el tramo al momento de aprobarse el siguiente tramo en comparación con lo previsto en los planes administrativos*</w:t>
            </w:r>
          </w:p>
        </w:tc>
        <w:tc>
          <w:tcPr>
            <w:tcW w:w="1515" w:type="dxa"/>
          </w:tcPr>
          <w:p w14:paraId="366A82CC" w14:textId="77777777" w:rsidR="00ED369C" w:rsidRPr="00ED369C" w:rsidRDefault="00ED369C" w:rsidP="006853C1">
            <w:pPr>
              <w:widowControl w:val="0"/>
              <w:jc w:val="right"/>
              <w:rPr>
                <w:sz w:val="20"/>
                <w:szCs w:val="20"/>
                <w:lang w:val="es-ES"/>
              </w:rPr>
            </w:pPr>
            <w:r w:rsidRPr="00ED369C">
              <w:rPr>
                <w:sz w:val="20"/>
                <w:szCs w:val="20"/>
                <w:lang w:val="es-ES"/>
              </w:rPr>
              <w:t>415,6 toneladas PAO</w:t>
            </w:r>
          </w:p>
        </w:tc>
      </w:tr>
      <w:tr w:rsidR="00ED369C" w:rsidRPr="00ED369C" w14:paraId="487F3995" w14:textId="77777777" w:rsidTr="006853C1">
        <w:trPr>
          <w:jc w:val="center"/>
        </w:trPr>
        <w:tc>
          <w:tcPr>
            <w:tcW w:w="1694" w:type="dxa"/>
            <w:shd w:val="clear" w:color="auto" w:fill="auto"/>
            <w:hideMark/>
          </w:tcPr>
          <w:p w14:paraId="4464F91B" w14:textId="77777777" w:rsidR="00ED369C" w:rsidRPr="00ED369C" w:rsidRDefault="00ED369C" w:rsidP="006853C1">
            <w:pPr>
              <w:widowControl w:val="0"/>
              <w:jc w:val="left"/>
              <w:rPr>
                <w:sz w:val="20"/>
                <w:szCs w:val="20"/>
                <w:lang w:val="es-ES"/>
              </w:rPr>
            </w:pPr>
            <w:r w:rsidRPr="00ED369C">
              <w:rPr>
                <w:sz w:val="20"/>
                <w:szCs w:val="20"/>
                <w:lang w:val="es-ES"/>
              </w:rPr>
              <w:t xml:space="preserve">Ejecución </w:t>
            </w:r>
          </w:p>
        </w:tc>
        <w:tc>
          <w:tcPr>
            <w:tcW w:w="1829" w:type="dxa"/>
            <w:shd w:val="clear" w:color="auto" w:fill="auto"/>
            <w:hideMark/>
          </w:tcPr>
          <w:p w14:paraId="70B55DF1" w14:textId="77777777" w:rsidR="00ED369C" w:rsidRPr="00ED369C" w:rsidRDefault="00ED369C" w:rsidP="006853C1">
            <w:pPr>
              <w:widowControl w:val="0"/>
              <w:jc w:val="left"/>
              <w:rPr>
                <w:sz w:val="20"/>
                <w:szCs w:val="20"/>
                <w:lang w:val="es-ES"/>
              </w:rPr>
            </w:pPr>
            <w:r w:rsidRPr="00ED369C">
              <w:rPr>
                <w:sz w:val="20"/>
                <w:szCs w:val="20"/>
                <w:lang w:val="es-ES"/>
              </w:rPr>
              <w:t>Terminación de proyectos por actividades</w:t>
            </w:r>
          </w:p>
        </w:tc>
        <w:tc>
          <w:tcPr>
            <w:tcW w:w="4331" w:type="dxa"/>
            <w:shd w:val="clear" w:color="auto" w:fill="auto"/>
            <w:hideMark/>
          </w:tcPr>
          <w:p w14:paraId="78E1DE48" w14:textId="77777777" w:rsidR="00ED369C" w:rsidRPr="00ED369C" w:rsidRDefault="00ED369C" w:rsidP="006853C1">
            <w:pPr>
              <w:widowControl w:val="0"/>
              <w:jc w:val="left"/>
              <w:rPr>
                <w:sz w:val="20"/>
                <w:szCs w:val="20"/>
                <w:lang w:val="es-ES"/>
              </w:rPr>
            </w:pPr>
            <w:r w:rsidRPr="00ED369C">
              <w:rPr>
                <w:sz w:val="20"/>
                <w:szCs w:val="20"/>
                <w:lang w:val="es-ES"/>
              </w:rPr>
              <w:t>Terminación de proyectos respecto con lo previsto en los informes sobre la marcha para todas las actividades (excluida la preparación de proyectos)</w:t>
            </w:r>
          </w:p>
        </w:tc>
        <w:tc>
          <w:tcPr>
            <w:tcW w:w="1515" w:type="dxa"/>
          </w:tcPr>
          <w:p w14:paraId="0C197A8D" w14:textId="77777777" w:rsidR="00ED369C" w:rsidRPr="00ED369C" w:rsidRDefault="00ED369C" w:rsidP="006853C1">
            <w:pPr>
              <w:widowControl w:val="0"/>
              <w:jc w:val="right"/>
              <w:rPr>
                <w:sz w:val="20"/>
                <w:szCs w:val="20"/>
                <w:lang w:val="es-ES"/>
              </w:rPr>
            </w:pPr>
            <w:r w:rsidRPr="00ED369C">
              <w:rPr>
                <w:sz w:val="20"/>
                <w:szCs w:val="20"/>
                <w:lang w:val="es-ES"/>
              </w:rPr>
              <w:t>39</w:t>
            </w:r>
          </w:p>
        </w:tc>
      </w:tr>
      <w:tr w:rsidR="00ED369C" w:rsidRPr="00ED369C" w14:paraId="60D21924" w14:textId="77777777" w:rsidTr="006853C1">
        <w:trPr>
          <w:jc w:val="center"/>
        </w:trPr>
        <w:tc>
          <w:tcPr>
            <w:tcW w:w="1694" w:type="dxa"/>
            <w:shd w:val="clear" w:color="auto" w:fill="auto"/>
            <w:hideMark/>
          </w:tcPr>
          <w:p w14:paraId="53D0D21C" w14:textId="77777777" w:rsidR="00ED369C" w:rsidRPr="00ED369C" w:rsidRDefault="00ED369C" w:rsidP="006853C1">
            <w:pPr>
              <w:widowControl w:val="0"/>
              <w:jc w:val="left"/>
              <w:rPr>
                <w:sz w:val="20"/>
                <w:szCs w:val="20"/>
                <w:lang w:val="es-ES"/>
              </w:rPr>
            </w:pPr>
            <w:r w:rsidRPr="00ED369C">
              <w:rPr>
                <w:sz w:val="20"/>
                <w:szCs w:val="20"/>
                <w:lang w:val="es-ES"/>
              </w:rPr>
              <w:t>Administrativo</w:t>
            </w:r>
          </w:p>
        </w:tc>
        <w:tc>
          <w:tcPr>
            <w:tcW w:w="1829" w:type="dxa"/>
            <w:shd w:val="clear" w:color="auto" w:fill="auto"/>
            <w:hideMark/>
          </w:tcPr>
          <w:p w14:paraId="0D1952DE" w14:textId="77777777" w:rsidR="00ED369C" w:rsidRPr="00ED369C" w:rsidRDefault="00ED369C" w:rsidP="006853C1">
            <w:pPr>
              <w:widowControl w:val="0"/>
              <w:jc w:val="left"/>
              <w:rPr>
                <w:sz w:val="20"/>
                <w:szCs w:val="20"/>
                <w:lang w:val="es-ES"/>
              </w:rPr>
            </w:pPr>
            <w:r w:rsidRPr="00ED369C">
              <w:rPr>
                <w:sz w:val="20"/>
                <w:szCs w:val="20"/>
                <w:lang w:val="es-ES"/>
              </w:rPr>
              <w:t>Diligencia en el cierre financiero</w:t>
            </w:r>
          </w:p>
        </w:tc>
        <w:tc>
          <w:tcPr>
            <w:tcW w:w="4331" w:type="dxa"/>
            <w:shd w:val="clear" w:color="auto" w:fill="auto"/>
            <w:hideMark/>
          </w:tcPr>
          <w:p w14:paraId="1F8CC832" w14:textId="77777777" w:rsidR="00ED369C" w:rsidRPr="00ED369C" w:rsidRDefault="00ED369C" w:rsidP="006853C1">
            <w:pPr>
              <w:widowControl w:val="0"/>
              <w:jc w:val="left"/>
              <w:rPr>
                <w:sz w:val="20"/>
                <w:szCs w:val="20"/>
                <w:lang w:val="es-ES"/>
              </w:rPr>
            </w:pPr>
            <w:r w:rsidRPr="00ED369C">
              <w:rPr>
                <w:sz w:val="20"/>
                <w:szCs w:val="20"/>
                <w:lang w:val="es-ES"/>
              </w:rPr>
              <w:t>Grado de finalización financiera 12 meses después de la terminación del proyecto</w:t>
            </w:r>
          </w:p>
        </w:tc>
        <w:tc>
          <w:tcPr>
            <w:tcW w:w="1515" w:type="dxa"/>
          </w:tcPr>
          <w:p w14:paraId="76E8ECD2" w14:textId="77777777" w:rsidR="00ED369C" w:rsidRPr="00ED369C" w:rsidRDefault="00ED369C" w:rsidP="006853C1">
            <w:pPr>
              <w:widowControl w:val="0"/>
              <w:jc w:val="right"/>
              <w:rPr>
                <w:sz w:val="20"/>
                <w:szCs w:val="20"/>
                <w:lang w:val="es-ES"/>
              </w:rPr>
            </w:pPr>
            <w:r w:rsidRPr="00ED369C">
              <w:rPr>
                <w:sz w:val="20"/>
                <w:szCs w:val="20"/>
                <w:lang w:val="es-ES"/>
              </w:rPr>
              <w:t>70%</w:t>
            </w:r>
          </w:p>
        </w:tc>
      </w:tr>
      <w:tr w:rsidR="00ED369C" w:rsidRPr="00ED369C" w14:paraId="3A2B1331" w14:textId="77777777" w:rsidTr="006853C1">
        <w:trPr>
          <w:jc w:val="center"/>
        </w:trPr>
        <w:tc>
          <w:tcPr>
            <w:tcW w:w="1694" w:type="dxa"/>
            <w:shd w:val="clear" w:color="auto" w:fill="auto"/>
            <w:hideMark/>
          </w:tcPr>
          <w:p w14:paraId="771B66CC" w14:textId="77777777" w:rsidR="00ED369C" w:rsidRPr="00ED369C" w:rsidRDefault="00ED369C" w:rsidP="006853C1">
            <w:pPr>
              <w:widowControl w:val="0"/>
              <w:jc w:val="left"/>
              <w:rPr>
                <w:sz w:val="20"/>
                <w:szCs w:val="20"/>
                <w:lang w:val="es-ES"/>
              </w:rPr>
            </w:pPr>
            <w:r w:rsidRPr="00ED369C">
              <w:rPr>
                <w:sz w:val="20"/>
                <w:szCs w:val="20"/>
                <w:lang w:val="es-ES"/>
              </w:rPr>
              <w:t xml:space="preserve">Administrativo </w:t>
            </w:r>
          </w:p>
        </w:tc>
        <w:tc>
          <w:tcPr>
            <w:tcW w:w="1829" w:type="dxa"/>
            <w:shd w:val="clear" w:color="auto" w:fill="auto"/>
            <w:hideMark/>
          </w:tcPr>
          <w:p w14:paraId="71438F73" w14:textId="77777777" w:rsidR="00ED369C" w:rsidRPr="00ED369C" w:rsidRDefault="00ED369C" w:rsidP="006853C1">
            <w:pPr>
              <w:widowControl w:val="0"/>
              <w:jc w:val="left"/>
              <w:rPr>
                <w:sz w:val="20"/>
                <w:szCs w:val="20"/>
                <w:lang w:val="es-ES"/>
              </w:rPr>
            </w:pPr>
            <w:r w:rsidRPr="00ED369C">
              <w:rPr>
                <w:sz w:val="20"/>
                <w:szCs w:val="20"/>
                <w:lang w:val="es-ES"/>
              </w:rPr>
              <w:t>Entrega puntual de informes de terminación de proyecto</w:t>
            </w:r>
          </w:p>
        </w:tc>
        <w:tc>
          <w:tcPr>
            <w:tcW w:w="4331" w:type="dxa"/>
            <w:shd w:val="clear" w:color="auto" w:fill="auto"/>
            <w:hideMark/>
          </w:tcPr>
          <w:p w14:paraId="47E32BFB" w14:textId="77777777" w:rsidR="00ED369C" w:rsidRPr="00ED369C" w:rsidRDefault="00ED369C" w:rsidP="006853C1">
            <w:pPr>
              <w:widowControl w:val="0"/>
              <w:jc w:val="left"/>
              <w:rPr>
                <w:sz w:val="20"/>
                <w:szCs w:val="20"/>
                <w:lang w:val="es-ES"/>
              </w:rPr>
            </w:pPr>
            <w:r w:rsidRPr="00ED369C">
              <w:rPr>
                <w:sz w:val="20"/>
                <w:szCs w:val="20"/>
                <w:lang w:val="es-ES"/>
              </w:rPr>
              <w:t>Entrega puntual de informes de terminación de proyecto en comparación con lo acordado</w:t>
            </w:r>
          </w:p>
        </w:tc>
        <w:tc>
          <w:tcPr>
            <w:tcW w:w="1515" w:type="dxa"/>
          </w:tcPr>
          <w:p w14:paraId="711B2A1A" w14:textId="77777777" w:rsidR="00ED369C" w:rsidRPr="00ED369C" w:rsidRDefault="00ED369C" w:rsidP="006853C1">
            <w:pPr>
              <w:widowControl w:val="0"/>
              <w:jc w:val="right"/>
              <w:rPr>
                <w:sz w:val="20"/>
                <w:szCs w:val="20"/>
                <w:lang w:val="es-ES"/>
              </w:rPr>
            </w:pPr>
            <w:r w:rsidRPr="00ED369C">
              <w:rPr>
                <w:sz w:val="20"/>
                <w:szCs w:val="20"/>
                <w:lang w:val="es-ES"/>
              </w:rPr>
              <w:t>A tiempo (9)</w:t>
            </w:r>
          </w:p>
        </w:tc>
      </w:tr>
      <w:tr w:rsidR="00ED369C" w:rsidRPr="00ED369C" w14:paraId="5975E6F6" w14:textId="77777777" w:rsidTr="006853C1">
        <w:trPr>
          <w:jc w:val="center"/>
        </w:trPr>
        <w:tc>
          <w:tcPr>
            <w:tcW w:w="1694" w:type="dxa"/>
            <w:shd w:val="clear" w:color="auto" w:fill="auto"/>
            <w:hideMark/>
          </w:tcPr>
          <w:p w14:paraId="218C206F" w14:textId="77777777" w:rsidR="00ED369C" w:rsidRPr="00ED369C" w:rsidRDefault="00ED369C" w:rsidP="006853C1">
            <w:pPr>
              <w:widowControl w:val="0"/>
              <w:jc w:val="left"/>
              <w:rPr>
                <w:sz w:val="20"/>
                <w:szCs w:val="20"/>
                <w:lang w:val="es-ES"/>
              </w:rPr>
            </w:pPr>
            <w:r w:rsidRPr="00ED369C">
              <w:rPr>
                <w:sz w:val="20"/>
                <w:szCs w:val="20"/>
                <w:lang w:val="es-ES"/>
              </w:rPr>
              <w:t xml:space="preserve">Administrativo </w:t>
            </w:r>
          </w:p>
        </w:tc>
        <w:tc>
          <w:tcPr>
            <w:tcW w:w="1829" w:type="dxa"/>
            <w:shd w:val="clear" w:color="auto" w:fill="auto"/>
            <w:hideMark/>
          </w:tcPr>
          <w:p w14:paraId="17C50FCE" w14:textId="77777777" w:rsidR="00ED369C" w:rsidRPr="00ED369C" w:rsidRDefault="00ED369C" w:rsidP="006853C1">
            <w:pPr>
              <w:widowControl w:val="0"/>
              <w:jc w:val="left"/>
              <w:rPr>
                <w:sz w:val="20"/>
                <w:szCs w:val="20"/>
                <w:lang w:val="es-ES"/>
              </w:rPr>
            </w:pPr>
            <w:r w:rsidRPr="00ED369C">
              <w:rPr>
                <w:sz w:val="20"/>
                <w:szCs w:val="20"/>
                <w:lang w:val="es-ES"/>
              </w:rPr>
              <w:t>Entrega puntual de informes sobre la marcha de las actividades</w:t>
            </w:r>
          </w:p>
        </w:tc>
        <w:tc>
          <w:tcPr>
            <w:tcW w:w="4331" w:type="dxa"/>
            <w:shd w:val="clear" w:color="auto" w:fill="auto"/>
            <w:hideMark/>
          </w:tcPr>
          <w:p w14:paraId="7DFBFE44" w14:textId="77777777" w:rsidR="00ED369C" w:rsidRPr="00ED369C" w:rsidRDefault="00ED369C" w:rsidP="006853C1">
            <w:pPr>
              <w:widowControl w:val="0"/>
              <w:jc w:val="left"/>
              <w:rPr>
                <w:sz w:val="20"/>
                <w:szCs w:val="20"/>
                <w:lang w:val="es-ES"/>
              </w:rPr>
            </w:pPr>
            <w:r w:rsidRPr="00ED369C">
              <w:rPr>
                <w:sz w:val="20"/>
                <w:szCs w:val="20"/>
                <w:lang w:val="es-ES"/>
              </w:rPr>
              <w:t>Entrega puntual de informes sobre la marcha de las actividades, planes administrativos y respuestas a menos que se haya acordado otra cosa</w:t>
            </w:r>
          </w:p>
        </w:tc>
        <w:tc>
          <w:tcPr>
            <w:tcW w:w="1515" w:type="dxa"/>
          </w:tcPr>
          <w:p w14:paraId="47566BE4" w14:textId="77777777" w:rsidR="00ED369C" w:rsidRPr="00ED369C" w:rsidRDefault="00ED369C" w:rsidP="006853C1">
            <w:pPr>
              <w:widowControl w:val="0"/>
              <w:jc w:val="right"/>
              <w:rPr>
                <w:sz w:val="20"/>
                <w:szCs w:val="20"/>
                <w:lang w:val="es-ES"/>
              </w:rPr>
            </w:pPr>
            <w:r w:rsidRPr="00ED369C">
              <w:rPr>
                <w:sz w:val="20"/>
                <w:szCs w:val="20"/>
                <w:lang w:val="es-ES"/>
              </w:rPr>
              <w:t>Puntual</w:t>
            </w:r>
          </w:p>
        </w:tc>
      </w:tr>
    </w:tbl>
    <w:p w14:paraId="1B2A631B" w14:textId="77777777" w:rsidR="00ED369C" w:rsidRPr="00ED369C" w:rsidRDefault="00ED369C" w:rsidP="00ED369C">
      <w:pPr>
        <w:rPr>
          <w:sz w:val="19"/>
          <w:szCs w:val="19"/>
          <w:lang w:val="es-ES"/>
        </w:rPr>
      </w:pPr>
      <w:r w:rsidRPr="00ED369C">
        <w:rPr>
          <w:sz w:val="19"/>
          <w:szCs w:val="19"/>
          <w:lang w:val="es-ES"/>
        </w:rPr>
        <w:t>* La meta de un organismo se reduciría si no pudiese presentar un tramo a causa de otro organismo principal o de cooperación, en caso de que dicho organismo lo haya convenido.</w:t>
      </w:r>
    </w:p>
    <w:p w14:paraId="4428C053" w14:textId="77777777" w:rsidR="00ED369C" w:rsidRPr="00ED369C" w:rsidRDefault="00ED369C" w:rsidP="00ED369C">
      <w:pPr>
        <w:rPr>
          <w:sz w:val="19"/>
          <w:szCs w:val="19"/>
          <w:lang w:val="es-ES"/>
        </w:rPr>
      </w:pPr>
    </w:p>
    <w:p w14:paraId="6A670EDC" w14:textId="77777777" w:rsidR="00ED369C" w:rsidRPr="00ED369C" w:rsidRDefault="00ED369C" w:rsidP="00ED369C">
      <w:pPr>
        <w:pStyle w:val="sub-title"/>
        <w:keepNext/>
        <w:spacing w:after="240"/>
        <w:rPr>
          <w:noProof w:val="0"/>
          <w:sz w:val="24"/>
          <w:szCs w:val="24"/>
          <w:lang w:val="es-ES"/>
        </w:rPr>
      </w:pPr>
      <w:r w:rsidRPr="00ED369C">
        <w:rPr>
          <w:noProof w:val="0"/>
          <w:sz w:val="24"/>
          <w:szCs w:val="24"/>
          <w:lang w:val="es-ES"/>
        </w:rPr>
        <w:t>V.</w:t>
      </w:r>
      <w:r w:rsidRPr="00ED369C">
        <w:rPr>
          <w:noProof w:val="0"/>
          <w:sz w:val="24"/>
          <w:szCs w:val="24"/>
          <w:lang w:val="es-ES"/>
        </w:rPr>
        <w:tab/>
        <w:t>Cuestiones de criterios</w:t>
      </w:r>
    </w:p>
    <w:p w14:paraId="0EB1FE8B" w14:textId="77777777" w:rsidR="00ED369C" w:rsidRPr="00ED369C" w:rsidRDefault="00ED369C" w:rsidP="00ED369C">
      <w:pPr>
        <w:pStyle w:val="Heading1"/>
        <w:rPr>
          <w:lang w:val="es-ES"/>
        </w:rPr>
      </w:pPr>
      <w:r w:rsidRPr="00ED369C">
        <w:rPr>
          <w:lang w:val="es-ES"/>
        </w:rPr>
        <w:t>El PNUD presenta las siguientes cuestiones de criterios relacionadas con la etapa IV de los PGEH y las actividades de eficiencia energética para los países de bajo volumen de consumo, sin solicitudes de tramos restantes para su examen por el Comité Ejecutivo. Estas dos cuestiones se consideran en el plan administrativo refundido del Fondo Multilateral para 2023-2025.</w:t>
      </w:r>
      <w:r w:rsidRPr="00ED369C">
        <w:rPr>
          <w:rStyle w:val="FootnoteReference"/>
          <w:lang w:val="es-ES"/>
        </w:rPr>
        <w:footnoteReference w:id="9"/>
      </w:r>
    </w:p>
    <w:p w14:paraId="5D7ECE32" w14:textId="77777777" w:rsidR="00ED369C" w:rsidRPr="00ED369C" w:rsidRDefault="00ED369C" w:rsidP="00ED369C">
      <w:pPr>
        <w:pStyle w:val="Heading1"/>
        <w:numPr>
          <w:ilvl w:val="0"/>
          <w:numId w:val="0"/>
        </w:numPr>
        <w:rPr>
          <w:b/>
          <w:bCs/>
          <w:lang w:val="es-ES"/>
        </w:rPr>
      </w:pPr>
      <w:r w:rsidRPr="00ED369C">
        <w:rPr>
          <w:b/>
          <w:bCs/>
          <w:lang w:val="es-ES"/>
        </w:rPr>
        <w:t>V.1</w:t>
      </w:r>
      <w:r w:rsidRPr="00ED369C">
        <w:rPr>
          <w:b/>
          <w:bCs/>
          <w:lang w:val="es-ES"/>
        </w:rPr>
        <w:tab/>
        <w:t>Solicitud para la etapa IV de los PGEH</w:t>
      </w:r>
    </w:p>
    <w:p w14:paraId="64B93ABD" w14:textId="77777777" w:rsidR="00ED369C" w:rsidRPr="00ED369C" w:rsidRDefault="00ED369C" w:rsidP="00ED369C">
      <w:pPr>
        <w:pStyle w:val="Heading1"/>
        <w:rPr>
          <w:lang w:val="es-ES"/>
        </w:rPr>
      </w:pPr>
      <w:r w:rsidRPr="00ED369C">
        <w:rPr>
          <w:lang w:val="es-ES"/>
        </w:rPr>
        <w:t>El PNUD incluyó en su plan administrativo la etapa IV del PGEH para Nigeria y la preparación de proyectos. La etapa II del PGEH para Nigeria se aprobó para el período de 2018 a 2023 para reducir el consumo de HCFC en un 35 por ciento respecto al nivel básico de referencia en 2020 y en un 51,35 por ciento para 2023, y se destacó que la aprobación de la etapa II del PGEH no impedía que Nigeria presentara, como pronto en 2020, la etapa III del PGEH (decisión 81/40). Nigeria presentó una solicitud para la etapa III a la 91ª reunión</w:t>
      </w:r>
      <w:r w:rsidRPr="00ED369C">
        <w:rPr>
          <w:rStyle w:val="FootnoteReference"/>
          <w:lang w:val="es-ES"/>
        </w:rPr>
        <w:footnoteReference w:id="10"/>
      </w:r>
      <w:r w:rsidRPr="00ED369C">
        <w:rPr>
          <w:lang w:val="es-ES"/>
        </w:rPr>
        <w:t xml:space="preserve"> con un plan para reducir el consumo de HCFC en un 67,5 por ciento respecto al nivel básico en 2025. Normalmente, los países que no son de bajo volumen de consumo logran la eliminación completa de los HCFC en tres etapas de un PGEH. Sin embargo, el país necesitará solicitar la etapa IV de su PGEH en 2025 (con preparación de proyectos en 2023) para llevar a cabo actividades en 2025-2030 para una eliminación completa de los HCFC. </w:t>
      </w:r>
    </w:p>
    <w:p w14:paraId="310F580D" w14:textId="77777777" w:rsidR="00ED369C" w:rsidRPr="00ED369C" w:rsidRDefault="00ED369C" w:rsidP="00ED369C">
      <w:pPr>
        <w:pStyle w:val="Heading1"/>
        <w:keepNext/>
        <w:numPr>
          <w:ilvl w:val="0"/>
          <w:numId w:val="0"/>
        </w:numPr>
        <w:rPr>
          <w:b/>
          <w:bCs/>
          <w:lang w:val="es-ES"/>
        </w:rPr>
      </w:pPr>
      <w:r w:rsidRPr="00ED369C">
        <w:rPr>
          <w:b/>
          <w:bCs/>
          <w:lang w:val="es-ES"/>
        </w:rPr>
        <w:t>V.2</w:t>
      </w:r>
      <w:r w:rsidRPr="00ED369C">
        <w:rPr>
          <w:b/>
          <w:bCs/>
          <w:lang w:val="es-ES"/>
        </w:rPr>
        <w:tab/>
        <w:t xml:space="preserve">Aplicación de la decisión 89/6 para países de bajo volumen de consumo sin solicitudes de tramos restantes de PGEH </w:t>
      </w:r>
    </w:p>
    <w:p w14:paraId="34B1BA13" w14:textId="77777777" w:rsidR="00ED369C" w:rsidRPr="00ED369C" w:rsidRDefault="00ED369C" w:rsidP="00ED369C">
      <w:pPr>
        <w:pStyle w:val="Heading1"/>
        <w:rPr>
          <w:lang w:val="es-ES"/>
        </w:rPr>
      </w:pPr>
      <w:r w:rsidRPr="00ED369C">
        <w:rPr>
          <w:lang w:val="es-ES"/>
        </w:rPr>
        <w:t xml:space="preserve">Si bien la decisión 89/6 permite a los países de bajo consumo acceder a financiación adicional asociada a la necesidad de introducir alternativas a los HCFC con bajo o nulo potencial de calentamiento atmosférico y para mantener la eficiencia energética en el sector de servicio y mantenimiento de equipos </w:t>
      </w:r>
      <w:r w:rsidRPr="00ED369C">
        <w:rPr>
          <w:lang w:val="es-ES"/>
        </w:rPr>
        <w:lastRenderedPageBreak/>
        <w:t>de refrigeración al presentar tramos de las etapas actuales y futuras de los PGEH, el PNUD ha incluido en sus planes administrativos actividades de eficiencia energética para dos países de bajo consumo con acuerdos para la eliminación completa de los HCFC para los cuales no cuenta con solicitudes de tramos restantes del PGEH para su examen por el Comité Ejecutivo. El PNUD indicó que esta financiación adicional favorecería los esfuerzos de esos países en virtud de la Enmienda de Kigali por las razones descritas a continuación.</w:t>
      </w:r>
    </w:p>
    <w:p w14:paraId="213C2C18" w14:textId="77777777" w:rsidR="00ED369C" w:rsidRPr="00ED369C" w:rsidRDefault="00ED369C" w:rsidP="00C40466">
      <w:pPr>
        <w:pStyle w:val="Heading1"/>
        <w:keepNext/>
        <w:keepLines/>
        <w:widowControl w:val="0"/>
        <w:numPr>
          <w:ilvl w:val="0"/>
          <w:numId w:val="0"/>
        </w:numPr>
        <w:rPr>
          <w:lang w:val="es-ES"/>
        </w:rPr>
      </w:pPr>
      <w:r w:rsidRPr="00ED369C">
        <w:rPr>
          <w:i/>
          <w:iCs/>
          <w:lang w:val="es-ES"/>
        </w:rPr>
        <w:t>Camboya</w:t>
      </w:r>
    </w:p>
    <w:p w14:paraId="1C74493F" w14:textId="77777777" w:rsidR="00ED369C" w:rsidRPr="00ED369C" w:rsidRDefault="00ED369C" w:rsidP="00C40466">
      <w:pPr>
        <w:pStyle w:val="Heading1"/>
        <w:keepNext/>
        <w:keepLines/>
        <w:widowControl w:val="0"/>
        <w:rPr>
          <w:lang w:val="es-ES"/>
        </w:rPr>
      </w:pPr>
      <w:r w:rsidRPr="00ED369C">
        <w:rPr>
          <w:lang w:val="es-ES"/>
        </w:rPr>
        <w:t>El país se ha comprometido a una eliminación completa de los HCFC para 2030;</w:t>
      </w:r>
      <w:r w:rsidRPr="00ED369C">
        <w:rPr>
          <w:rStyle w:val="FootnoteReference"/>
          <w:lang w:val="es-ES"/>
        </w:rPr>
        <w:footnoteReference w:id="11"/>
      </w:r>
      <w:r w:rsidRPr="00ED369C">
        <w:rPr>
          <w:lang w:val="es-ES"/>
        </w:rPr>
        <w:t xml:space="preserve"> sin embargo, el PNUD no tiene ningún tramo restante de PGEH para solicitar en su nombre. Los fondos solicitados para actividades de eficiencia energética ayudarían al Gobierno a ampliar su enfoque actual durante el proceso de preparación de KIP mediante la ejecución de actividades piloto/de demostración relacionadas con la eficiencia energética y recopilar enseñanzas y compartir experiencias en áreas de trabajo que son pertinentes para la Enmienda de Kigali y están alineadas con las políticas del Protocolo de Montreal. Estos proyectos piloto y experiencias generarán conocimientos que pueden incorporarse y repetirse en la estrategia general de KIP de Camboya.</w:t>
      </w:r>
    </w:p>
    <w:p w14:paraId="342AB607" w14:textId="77777777" w:rsidR="00ED369C" w:rsidRPr="00ED369C" w:rsidRDefault="00ED369C" w:rsidP="00ED369C">
      <w:pPr>
        <w:pStyle w:val="Heading1"/>
        <w:numPr>
          <w:ilvl w:val="0"/>
          <w:numId w:val="0"/>
        </w:numPr>
        <w:rPr>
          <w:lang w:val="es-ES"/>
        </w:rPr>
      </w:pPr>
      <w:r w:rsidRPr="00ED369C">
        <w:rPr>
          <w:i/>
          <w:iCs/>
          <w:lang w:val="es-ES"/>
        </w:rPr>
        <w:t>Maldivas</w:t>
      </w:r>
    </w:p>
    <w:p w14:paraId="6595F099" w14:textId="77777777" w:rsidR="00ED369C" w:rsidRPr="00ED369C" w:rsidRDefault="00ED369C" w:rsidP="00ED369C">
      <w:pPr>
        <w:pStyle w:val="Heading1"/>
        <w:rPr>
          <w:lang w:val="es-ES"/>
        </w:rPr>
      </w:pPr>
      <w:r w:rsidRPr="00ED369C">
        <w:rPr>
          <w:lang w:val="es-ES"/>
        </w:rPr>
        <w:t>El país ya logró la eliminación completa de los HCFC en 2020.</w:t>
      </w:r>
      <w:r w:rsidRPr="00ED369C">
        <w:rPr>
          <w:rStyle w:val="FootnoteReference"/>
          <w:lang w:val="es-ES"/>
        </w:rPr>
        <w:footnoteReference w:id="12"/>
      </w:r>
      <w:r w:rsidRPr="00ED369C">
        <w:rPr>
          <w:lang w:val="es-ES"/>
        </w:rPr>
        <w:t xml:space="preserve"> Los fondos solicitados para actividades de eficiencia energética beneficiarían el estudio sobre el sector pesquero a pequeña escala realizado por Maldivas con apoyo bilateral en 2022. El objetivo es evaluar los equipos de refrigeración relacionados con la pesca en los buques pesqueros locales. Se necesita apoyo del Fondo Multilateral en 2023 para actividades que sostengan el despliegue de tecnologías sin SAO y aumenten la capacidad del sector.</w:t>
      </w:r>
    </w:p>
    <w:p w14:paraId="443C176A" w14:textId="77777777" w:rsidR="00ED369C" w:rsidRPr="00ED369C" w:rsidRDefault="00ED369C" w:rsidP="00ED369C">
      <w:pPr>
        <w:pStyle w:val="sub-title"/>
        <w:keepNext/>
        <w:spacing w:after="240"/>
        <w:rPr>
          <w:noProof w:val="0"/>
          <w:sz w:val="24"/>
          <w:szCs w:val="24"/>
          <w:lang w:val="es-ES"/>
        </w:rPr>
      </w:pPr>
      <w:r w:rsidRPr="00ED369C">
        <w:rPr>
          <w:noProof w:val="0"/>
          <w:sz w:val="24"/>
          <w:szCs w:val="24"/>
          <w:lang w:val="es-ES"/>
        </w:rPr>
        <w:t>VI.</w:t>
      </w:r>
      <w:r w:rsidRPr="00ED369C">
        <w:rPr>
          <w:noProof w:val="0"/>
          <w:sz w:val="24"/>
          <w:szCs w:val="24"/>
          <w:lang w:val="es-ES"/>
        </w:rPr>
        <w:tab/>
        <w:t>Recomendación</w:t>
      </w:r>
    </w:p>
    <w:p w14:paraId="505B24AF" w14:textId="77777777" w:rsidR="00ED369C" w:rsidRPr="00ED369C" w:rsidRDefault="00ED369C" w:rsidP="00ED369C">
      <w:pPr>
        <w:pStyle w:val="Heading1"/>
        <w:rPr>
          <w:lang w:val="es-ES"/>
        </w:rPr>
      </w:pPr>
      <w:r w:rsidRPr="00ED369C">
        <w:rPr>
          <w:lang w:val="es-ES"/>
        </w:rPr>
        <w:t>El Comité Ejecutivo puede estimar oportuno:</w:t>
      </w:r>
    </w:p>
    <w:p w14:paraId="539B2BFC" w14:textId="77777777" w:rsidR="00ED369C" w:rsidRPr="00ED369C" w:rsidRDefault="00ED369C" w:rsidP="00ED369C">
      <w:pPr>
        <w:pStyle w:val="Heading2"/>
        <w:rPr>
          <w:lang w:val="es-ES"/>
        </w:rPr>
      </w:pPr>
      <w:r w:rsidRPr="00ED369C">
        <w:rPr>
          <w:lang w:val="es-ES"/>
        </w:rPr>
        <w:t>Tomar nota del plan administrativo del PNUD para 2023-2025 que se recoge en el documento UNEP/OzL.Pro/ExCom/91/24; y</w:t>
      </w:r>
    </w:p>
    <w:p w14:paraId="02F3374B" w14:textId="77777777" w:rsidR="00ED369C" w:rsidRPr="00ED369C" w:rsidRDefault="00ED369C" w:rsidP="00ED369C">
      <w:pPr>
        <w:pStyle w:val="Heading2"/>
        <w:rPr>
          <w:lang w:val="es-ES"/>
        </w:rPr>
      </w:pPr>
      <w:r w:rsidRPr="00ED369C">
        <w:rPr>
          <w:lang w:val="es-ES"/>
        </w:rPr>
        <w:t>Aprobar los indicadores de desempeño para el PNUD que se indican en el cuadro 4 del documento UNEP/OzL.Pro/ExCom/91/24.</w:t>
      </w:r>
    </w:p>
    <w:p w14:paraId="479CFC6E" w14:textId="77777777" w:rsidR="00ED369C" w:rsidRPr="00ED369C" w:rsidRDefault="00ED369C" w:rsidP="00ED369C">
      <w:pPr>
        <w:rPr>
          <w:lang w:val="es-ES"/>
        </w:rPr>
      </w:pPr>
    </w:p>
    <w:sectPr w:rsidR="00ED369C" w:rsidRPr="00ED369C" w:rsidSect="00ED369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10F81" w14:textId="77777777" w:rsidR="000D719B" w:rsidRDefault="000D719B">
      <w:r>
        <w:separator/>
      </w:r>
    </w:p>
  </w:endnote>
  <w:endnote w:type="continuationSeparator" w:id="0">
    <w:p w14:paraId="51A35FDC" w14:textId="77777777" w:rsidR="000D719B" w:rsidRDefault="000D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839524"/>
      <w:docPartObj>
        <w:docPartGallery w:val="Page Numbers (Bottom of Page)"/>
        <w:docPartUnique/>
      </w:docPartObj>
    </w:sdtPr>
    <w:sdtEndPr>
      <w:rPr>
        <w:noProof/>
      </w:rPr>
    </w:sdtEndPr>
    <w:sdtContent>
      <w:p w14:paraId="59F60CB5" w14:textId="358957DC" w:rsidR="00C40466" w:rsidRDefault="00C404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28C2E4" w14:textId="77777777" w:rsidR="00C40466" w:rsidRDefault="00C40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009529"/>
      <w:docPartObj>
        <w:docPartGallery w:val="Page Numbers (Bottom of Page)"/>
        <w:docPartUnique/>
      </w:docPartObj>
    </w:sdtPr>
    <w:sdtEndPr>
      <w:rPr>
        <w:noProof/>
      </w:rPr>
    </w:sdtEndPr>
    <w:sdtContent>
      <w:p w14:paraId="4062E1D3" w14:textId="786D5BA5" w:rsidR="00C40466" w:rsidRDefault="00C404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E5D327" w14:textId="77777777" w:rsidR="00C40466" w:rsidRDefault="00C404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B7EE" w14:textId="77777777" w:rsidR="0087455A" w:rsidRPr="00ED369C" w:rsidRDefault="00ED369C" w:rsidP="00ED369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C9717" w14:textId="77777777" w:rsidR="000D719B" w:rsidRDefault="000D719B">
      <w:r>
        <w:separator/>
      </w:r>
    </w:p>
  </w:footnote>
  <w:footnote w:type="continuationSeparator" w:id="0">
    <w:p w14:paraId="52A923B4" w14:textId="77777777" w:rsidR="000D719B" w:rsidRDefault="000D719B">
      <w:r>
        <w:continuationSeparator/>
      </w:r>
    </w:p>
  </w:footnote>
  <w:footnote w:id="1">
    <w:p w14:paraId="65C4E651"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UNEP/OzL.Pro/ExCom/91/1</w:t>
      </w:r>
    </w:p>
  </w:footnote>
  <w:footnote w:id="2">
    <w:p w14:paraId="4DC4965B" w14:textId="73DA9137" w:rsidR="00ED369C" w:rsidRDefault="00ED369C" w:rsidP="00ED369C">
      <w:pPr>
        <w:pStyle w:val="FootnoteText"/>
        <w:rPr>
          <w:lang w:val="es-ES"/>
        </w:rPr>
      </w:pPr>
      <w:r w:rsidRPr="00ED369C">
        <w:rPr>
          <w:rStyle w:val="FootnoteReference"/>
          <w:lang w:val="es-ES"/>
        </w:rPr>
        <w:footnoteRef/>
      </w:r>
      <w:r w:rsidRPr="00ED369C">
        <w:rPr>
          <w:lang w:val="es-ES"/>
        </w:rPr>
        <w:t xml:space="preserve"> En la reunión de coordinación entre organismos (IACM), celebrada en Montreal del 20 al 22 de septiembre de 2022, se debatió un proyecto de plan administrativo del PNUD para 2023-2025. En el plan administrativo que figura en este documento se abordan las cuestiones planteadas en la reunión.</w:t>
      </w:r>
    </w:p>
    <w:p w14:paraId="2301F394" w14:textId="77777777" w:rsidR="00850941" w:rsidRPr="00ED369C" w:rsidRDefault="00850941" w:rsidP="00ED369C">
      <w:pPr>
        <w:pStyle w:val="FootnoteText"/>
        <w:rPr>
          <w:lang w:val="es-ES"/>
        </w:rPr>
      </w:pPr>
    </w:p>
  </w:footnote>
  <w:footnote w:id="3">
    <w:p w14:paraId="09C8EE3D"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La inclusión de la etapa III de los PGEH en el plan administrativo, incluida la preparación de proyectos, se permite para los países para los cuales se había aprobado la etapa II del PGEH y que tenían un objetivo de reducción más allá de 2024 (decisión 88/34 d)).</w:t>
      </w:r>
    </w:p>
  </w:footnote>
  <w:footnote w:id="4">
    <w:p w14:paraId="7C685114"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UNEP/OzL.Pro/ExCom/91/44</w:t>
      </w:r>
    </w:p>
  </w:footnote>
  <w:footnote w:id="5">
    <w:p w14:paraId="48FB71F0"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La financiación para la preparación de planes nacionales de ejecución destinados a cumplir con las obligaciones iniciales de reducción de los HFC se podría proporcionar, como muy pronto, cinco años antes de la fecha de cumplimiento de esas obligaciones, después de que un país haya ratificado la Enmienda de Kigali y sobre la base de las directrices que se hayan de aprobar en el futuro (decisión 79/46 b) iii)). Además, las actividades de preparación para la reducción de los HFC podrían incluirse en el plan administrativo para los países que no habían ratificado la Enmienda de Kigali pero que habían presentado una carta que indicaba la intención de su Gobierno de hacer todo lo posible para ratificar la Enmienda de Kigali (decisión 84/46 f)). Las directrices para la preparación de los KIP se aprobaron en la 87ª reunión (decisión 87/50).</w:t>
      </w:r>
    </w:p>
  </w:footnote>
  <w:footnote w:id="6">
    <w:p w14:paraId="714EDFD2"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Los KIP permiten la inclusión de dichos planes en el plan administrativo solamente para los países que habían ratificado la Enmienda de Kigali (84/46 g)).</w:t>
      </w:r>
    </w:p>
  </w:footnote>
  <w:footnote w:id="7">
    <w:p w14:paraId="79ED811C"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Los costos de la unidad central del PNUD para 2023 se considerarán en la 91ª reunión (UNEP/OzL.Pro/ExCom/91/59).</w:t>
      </w:r>
    </w:p>
  </w:footnote>
  <w:footnote w:id="8">
    <w:p w14:paraId="277EF8E6"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UNEP/OzL.Pro/ExCom/91/22</w:t>
      </w:r>
    </w:p>
  </w:footnote>
  <w:footnote w:id="9">
    <w:p w14:paraId="4D1F4E6B"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UNEP/OzL.Pro/ExCom/91/22</w:t>
      </w:r>
    </w:p>
  </w:footnote>
  <w:footnote w:id="10">
    <w:p w14:paraId="451047EC"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UNEP/OzL.Pro/ExCom/91/49</w:t>
      </w:r>
    </w:p>
  </w:footnote>
  <w:footnote w:id="11">
    <w:p w14:paraId="1CA3F58A"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Anexo XII al documento UNEP/OzL.Pro/ExCom/70/59</w:t>
      </w:r>
    </w:p>
  </w:footnote>
  <w:footnote w:id="12">
    <w:p w14:paraId="590F6993" w14:textId="77777777" w:rsidR="00ED369C" w:rsidRPr="00ED369C" w:rsidRDefault="00ED369C" w:rsidP="00ED369C">
      <w:pPr>
        <w:pStyle w:val="FootnoteText"/>
        <w:rPr>
          <w:lang w:val="es-ES"/>
        </w:rPr>
      </w:pPr>
      <w:r w:rsidRPr="00ED369C">
        <w:rPr>
          <w:rStyle w:val="FootnoteReference"/>
          <w:lang w:val="es-ES"/>
        </w:rPr>
        <w:footnoteRef/>
      </w:r>
      <w:r w:rsidRPr="00ED369C">
        <w:rPr>
          <w:lang w:val="es-ES"/>
        </w:rPr>
        <w:t xml:space="preserve"> Anexo X al documento UNEP/OzL.Pro/ExCom/69/40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C4C63" w14:textId="1E851057" w:rsidR="00ED369C" w:rsidRDefault="00ED369C" w:rsidP="00ED369C">
    <w:pPr>
      <w:jc w:val="left"/>
    </w:pPr>
    <w:r>
      <w:fldChar w:fldCharType="begin"/>
    </w:r>
    <w:r>
      <w:instrText xml:space="preserve"> DOCPROPERTY "Document number"  \* MERGEFORMAT </w:instrText>
    </w:r>
    <w:r>
      <w:fldChar w:fldCharType="separate"/>
    </w:r>
    <w:r w:rsidR="00C40466">
      <w:t>UNEP/</w:t>
    </w:r>
    <w:proofErr w:type="spellStart"/>
    <w:r w:rsidR="00C40466">
      <w:t>OzL.Pro</w:t>
    </w:r>
    <w:proofErr w:type="spellEnd"/>
    <w:r w:rsidR="00C40466">
      <w:t>/ExCom/91/24</w:t>
    </w:r>
    <w:r>
      <w:fldChar w:fldCharType="end"/>
    </w:r>
  </w:p>
  <w:p w14:paraId="127B57DF" w14:textId="77777777" w:rsidR="00ED369C" w:rsidRDefault="00ED369C" w:rsidP="00ED369C">
    <w:pPr>
      <w:pStyle w:val="Header"/>
      <w:jc w:val="left"/>
    </w:pPr>
  </w:p>
  <w:p w14:paraId="20E6BAB0" w14:textId="77777777" w:rsidR="00ED369C" w:rsidRDefault="00ED369C" w:rsidP="00ED369C">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1745" w14:textId="3BBCEEA9" w:rsidR="00ED369C" w:rsidRDefault="00ED369C" w:rsidP="00ED369C">
    <w:pPr>
      <w:jc w:val="right"/>
    </w:pPr>
    <w:r>
      <w:fldChar w:fldCharType="begin"/>
    </w:r>
    <w:r>
      <w:instrText xml:space="preserve"> DOCPROPERTY "Document number"  \* MERGEFORMAT </w:instrText>
    </w:r>
    <w:r>
      <w:fldChar w:fldCharType="separate"/>
    </w:r>
    <w:r w:rsidR="00C40466">
      <w:t>UNEP/</w:t>
    </w:r>
    <w:proofErr w:type="spellStart"/>
    <w:r w:rsidR="00C40466">
      <w:t>OzL.Pro</w:t>
    </w:r>
    <w:proofErr w:type="spellEnd"/>
    <w:r w:rsidR="00C40466">
      <w:t>/ExCom/91/24</w:t>
    </w:r>
    <w:r>
      <w:fldChar w:fldCharType="end"/>
    </w:r>
  </w:p>
  <w:p w14:paraId="2E64864A" w14:textId="77777777" w:rsidR="00ED369C" w:rsidRDefault="00ED369C" w:rsidP="00ED369C">
    <w:pPr>
      <w:pStyle w:val="Header"/>
      <w:jc w:val="right"/>
    </w:pPr>
  </w:p>
  <w:p w14:paraId="61807EA7" w14:textId="77777777" w:rsidR="00ED369C" w:rsidRDefault="00ED369C" w:rsidP="00ED369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2348533">
    <w:abstractNumId w:val="10"/>
  </w:num>
  <w:num w:numId="2" w16cid:durableId="2086145168">
    <w:abstractNumId w:val="10"/>
  </w:num>
  <w:num w:numId="3" w16cid:durableId="1943757832">
    <w:abstractNumId w:val="10"/>
  </w:num>
  <w:num w:numId="4" w16cid:durableId="1898007543">
    <w:abstractNumId w:val="10"/>
  </w:num>
  <w:num w:numId="5" w16cid:durableId="1298415930">
    <w:abstractNumId w:val="10"/>
  </w:num>
  <w:num w:numId="6" w16cid:durableId="998269930">
    <w:abstractNumId w:val="9"/>
  </w:num>
  <w:num w:numId="7" w16cid:durableId="913515341">
    <w:abstractNumId w:val="7"/>
  </w:num>
  <w:num w:numId="8" w16cid:durableId="1246915470">
    <w:abstractNumId w:val="6"/>
  </w:num>
  <w:num w:numId="9" w16cid:durableId="1024330478">
    <w:abstractNumId w:val="5"/>
  </w:num>
  <w:num w:numId="10" w16cid:durableId="1804691844">
    <w:abstractNumId w:val="4"/>
  </w:num>
  <w:num w:numId="11" w16cid:durableId="1842771300">
    <w:abstractNumId w:val="8"/>
  </w:num>
  <w:num w:numId="12" w16cid:durableId="358816882">
    <w:abstractNumId w:val="3"/>
  </w:num>
  <w:num w:numId="13" w16cid:durableId="1133330618">
    <w:abstractNumId w:val="2"/>
  </w:num>
  <w:num w:numId="14" w16cid:durableId="1303653856">
    <w:abstractNumId w:val="1"/>
  </w:num>
  <w:num w:numId="15" w16cid:durableId="8140982">
    <w:abstractNumId w:val="0"/>
  </w:num>
  <w:num w:numId="16" w16cid:durableId="1810247301">
    <w:abstractNumId w:val="11"/>
  </w:num>
  <w:num w:numId="17" w16cid:durableId="356665058">
    <w:abstractNumId w:val="13"/>
  </w:num>
  <w:num w:numId="18" w16cid:durableId="381516762">
    <w:abstractNumId w:val="14"/>
  </w:num>
  <w:num w:numId="19" w16cid:durableId="1950700745">
    <w:abstractNumId w:val="16"/>
  </w:num>
  <w:num w:numId="20" w16cid:durableId="1234927518">
    <w:abstractNumId w:val="12"/>
  </w:num>
  <w:num w:numId="21" w16cid:durableId="70852706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49D5"/>
    <w:rsid w:val="00064429"/>
    <w:rsid w:val="000A49BB"/>
    <w:rsid w:val="000D6841"/>
    <w:rsid w:val="000D719B"/>
    <w:rsid w:val="00106F6E"/>
    <w:rsid w:val="00114CAA"/>
    <w:rsid w:val="001C2D22"/>
    <w:rsid w:val="001D49D5"/>
    <w:rsid w:val="001F4047"/>
    <w:rsid w:val="00235D4C"/>
    <w:rsid w:val="0024162E"/>
    <w:rsid w:val="002425B4"/>
    <w:rsid w:val="00244477"/>
    <w:rsid w:val="002959B4"/>
    <w:rsid w:val="002D5A1A"/>
    <w:rsid w:val="00344EAB"/>
    <w:rsid w:val="00384BC2"/>
    <w:rsid w:val="003863A4"/>
    <w:rsid w:val="003B7115"/>
    <w:rsid w:val="00455352"/>
    <w:rsid w:val="00476E28"/>
    <w:rsid w:val="00783A3D"/>
    <w:rsid w:val="00792A47"/>
    <w:rsid w:val="00816265"/>
    <w:rsid w:val="00831BC5"/>
    <w:rsid w:val="00850941"/>
    <w:rsid w:val="0087455A"/>
    <w:rsid w:val="009B756F"/>
    <w:rsid w:val="00AA29EB"/>
    <w:rsid w:val="00AB56E5"/>
    <w:rsid w:val="00AC7A52"/>
    <w:rsid w:val="00B60EEC"/>
    <w:rsid w:val="00B84ACF"/>
    <w:rsid w:val="00C14E67"/>
    <w:rsid w:val="00C40466"/>
    <w:rsid w:val="00CD59B7"/>
    <w:rsid w:val="00D84B6F"/>
    <w:rsid w:val="00DB795B"/>
    <w:rsid w:val="00DC3B22"/>
    <w:rsid w:val="00E17F97"/>
    <w:rsid w:val="00EC3F8B"/>
    <w:rsid w:val="00ED369C"/>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12B81"/>
  <w15:docId w15:val="{F96F7699-5A19-4D52-9E1E-06300733A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2959B4"/>
    <w:rPr>
      <w:sz w:val="20"/>
      <w:szCs w:val="20"/>
    </w:rPr>
  </w:style>
  <w:style w:type="character" w:customStyle="1" w:styleId="FootnoteTextChar">
    <w:name w:val="Footnote Text Char"/>
    <w:basedOn w:val="DefaultParagraphFont"/>
    <w:link w:val="FootnoteText"/>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paragraph" w:customStyle="1" w:styleId="Title2">
    <w:name w:val="Title2"/>
    <w:rsid w:val="00ED369C"/>
    <w:pPr>
      <w:jc w:val="center"/>
      <w:outlineLvl w:val="0"/>
    </w:pPr>
    <w:rPr>
      <w:b/>
      <w:caps/>
      <w:sz w:val="22"/>
      <w:szCs w:val="22"/>
      <w:lang w:val="es-ES"/>
    </w:rPr>
  </w:style>
  <w:style w:type="paragraph" w:customStyle="1" w:styleId="subhead">
    <w:name w:val="subhead"/>
    <w:basedOn w:val="Normal"/>
    <w:next w:val="Normal"/>
    <w:uiPriority w:val="99"/>
    <w:rsid w:val="00ED369C"/>
    <w:pPr>
      <w:tabs>
        <w:tab w:val="left" w:pos="-720"/>
        <w:tab w:val="left" w:pos="0"/>
        <w:tab w:val="left" w:pos="720"/>
        <w:tab w:val="left" w:pos="1440"/>
        <w:tab w:val="left" w:pos="2160"/>
        <w:tab w:val="left" w:pos="2880"/>
        <w:tab w:val="left" w:pos="3600"/>
      </w:tabs>
      <w:jc w:val="center"/>
    </w:pPr>
    <w:rPr>
      <w:sz w:val="24"/>
      <w:szCs w:val="24"/>
      <w:lang w:val="es-ES"/>
    </w:rPr>
  </w:style>
  <w:style w:type="paragraph" w:styleId="ListParagraph">
    <w:name w:val="List Paragraph"/>
    <w:basedOn w:val="Normal"/>
    <w:uiPriority w:val="34"/>
    <w:qFormat/>
    <w:rsid w:val="00ED369C"/>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12%20ONU,%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EA642727C80D42AA8B0FA2042D370E" ma:contentTypeVersion="5" ma:contentTypeDescription="Create a new document." ma:contentTypeScope="" ma:versionID="8f57ea2474bdf87edfd7efaa272d16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95C3E6B-FB29-4F06-9969-5360AD9888CF}"/>
</file>

<file path=customXml/itemProps2.xml><?xml version="1.0" encoding="utf-8"?>
<ds:datastoreItem xmlns:ds="http://schemas.openxmlformats.org/officeDocument/2006/customXml" ds:itemID="{16FE9E32-01CA-40C4-A01C-6D807284C5B2}"/>
</file>

<file path=customXml/itemProps3.xml><?xml version="1.0" encoding="utf-8"?>
<ds:datastoreItem xmlns:ds="http://schemas.openxmlformats.org/officeDocument/2006/customXml" ds:itemID="{11D7B960-43C0-4006-A0AD-A36635C8FD09}"/>
</file>

<file path=customXml/itemProps4.xml><?xml version="1.0" encoding="utf-8"?>
<ds:datastoreItem xmlns:ds="http://schemas.openxmlformats.org/officeDocument/2006/customXml" ds:itemID="{5E9DAB38-7C8F-4BD4-974F-608F2548DBFE}"/>
</file>

<file path=docProps/app.xml><?xml version="1.0" encoding="utf-8"?>
<Properties xmlns="http://schemas.openxmlformats.org/officeDocument/2006/extended-properties" xmlns:vt="http://schemas.openxmlformats.org/officeDocument/2006/docPropsVTypes">
  <Template>S91-template</Template>
  <TotalTime>2</TotalTime>
  <Pages>7</Pages>
  <Words>2375</Words>
  <Characters>13543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Plan administrativo del PNUD para 2023-2025 </vt:lpstr>
    </vt:vector>
  </TitlesOfParts>
  <Company>UNMFS</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2023-2025                                                                                                                            .</dc:title>
  <dc:creator>Alejandro Moreno-Ramos</dc:creator>
  <cp:lastModifiedBy>HBE</cp:lastModifiedBy>
  <cp:revision>4</cp:revision>
  <cp:lastPrinted>2001-05-26T16:40:00Z</cp:lastPrinted>
  <dcterms:created xsi:type="dcterms:W3CDTF">2022-11-08T05:28:00Z</dcterms:created>
  <dcterms:modified xsi:type="dcterms:W3CDTF">2022-11-23T23:33:00Z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UNEP/OzL.Pro/ExCom/91/24</vt:lpwstr>
  </property>
  <property fmtid="{D5CDD505-2E9C-101B-9397-08002B2CF9AE}" pid="3" name="Revision date">
    <vt:lpwstr>11/10/2022</vt:lpwstr>
  </property>
  <property fmtid="{D5CDD505-2E9C-101B-9397-08002B2CF9AE}" pid="4" name="ContentTypeId">
    <vt:lpwstr>0x0101000FEA642727C80D42AA8B0FA2042D370E</vt:lpwstr>
  </property>
</Properties>
</file>