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3754F7" w:rsidRPr="003754F7" w14:paraId="01D46F3A" w14:textId="77777777" w:rsidTr="00635E99">
        <w:trPr>
          <w:trHeight w:val="720"/>
        </w:trPr>
        <w:tc>
          <w:tcPr>
            <w:tcW w:w="6494" w:type="dxa"/>
            <w:gridSpan w:val="2"/>
            <w:tcBorders>
              <w:bottom w:val="single" w:sz="18" w:space="0" w:color="auto"/>
            </w:tcBorders>
          </w:tcPr>
          <w:p w14:paraId="5900AC47" w14:textId="77777777" w:rsidR="003754F7" w:rsidRPr="003754F7" w:rsidRDefault="003754F7" w:rsidP="003754F7">
            <w:pPr>
              <w:rPr>
                <w:rFonts w:ascii="Univers" w:hAnsi="Univers"/>
                <w:b/>
                <w:sz w:val="28"/>
                <w:szCs w:val="28"/>
              </w:rPr>
            </w:pPr>
            <w:r w:rsidRPr="003754F7">
              <w:rPr>
                <w:rFonts w:ascii="Univers" w:hAnsi="Univers"/>
                <w:b/>
                <w:sz w:val="28"/>
                <w:szCs w:val="28"/>
              </w:rPr>
              <w:t>NACIONES</w:t>
            </w:r>
          </w:p>
          <w:p w14:paraId="09DDF6CA" w14:textId="77777777" w:rsidR="003754F7" w:rsidRPr="003754F7" w:rsidRDefault="003754F7" w:rsidP="003754F7">
            <w:pPr>
              <w:rPr>
                <w:rFonts w:ascii="Univers" w:hAnsi="Univers"/>
                <w:b/>
                <w:sz w:val="28"/>
                <w:szCs w:val="28"/>
              </w:rPr>
            </w:pPr>
            <w:r w:rsidRPr="003754F7">
              <w:rPr>
                <w:rFonts w:ascii="Univers" w:hAnsi="Univers"/>
                <w:b/>
                <w:sz w:val="28"/>
                <w:szCs w:val="28"/>
              </w:rPr>
              <w:t>UNIDAS</w:t>
            </w:r>
          </w:p>
        </w:tc>
        <w:tc>
          <w:tcPr>
            <w:tcW w:w="4590" w:type="dxa"/>
            <w:tcBorders>
              <w:bottom w:val="single" w:sz="18" w:space="0" w:color="auto"/>
            </w:tcBorders>
          </w:tcPr>
          <w:p w14:paraId="23515271" w14:textId="77777777" w:rsidR="003754F7" w:rsidRPr="003754F7" w:rsidRDefault="003754F7" w:rsidP="003754F7">
            <w:pPr>
              <w:jc w:val="right"/>
              <w:rPr>
                <w:rFonts w:asciiTheme="minorBidi" w:hAnsiTheme="minorBidi" w:cstheme="minorBidi"/>
                <w:sz w:val="52"/>
                <w:szCs w:val="52"/>
              </w:rPr>
            </w:pPr>
            <w:r w:rsidRPr="003754F7">
              <w:rPr>
                <w:rFonts w:asciiTheme="minorBidi" w:hAnsiTheme="minorBidi" w:cstheme="minorBidi"/>
                <w:b/>
                <w:sz w:val="72"/>
              </w:rPr>
              <w:t>EP</w:t>
            </w:r>
          </w:p>
        </w:tc>
      </w:tr>
      <w:tr w:rsidR="003754F7" w:rsidRPr="003754F7" w14:paraId="44551E83" w14:textId="77777777" w:rsidTr="00635E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BBC40F" w14:textId="77777777" w:rsidR="003754F7" w:rsidRPr="003754F7" w:rsidRDefault="003754F7" w:rsidP="003754F7">
            <w:pPr>
              <w:spacing w:before="120"/>
            </w:pPr>
            <w:r w:rsidRPr="003754F7">
              <w:rPr>
                <w:noProof/>
                <w:lang w:val="en-US"/>
              </w:rPr>
              <w:drawing>
                <wp:anchor distT="0" distB="0" distL="114300" distR="114300" simplePos="0" relativeHeight="251659264" behindDoc="0" locked="0" layoutInCell="1" allowOverlap="1" wp14:anchorId="3929985F" wp14:editId="602E284A">
                  <wp:simplePos x="0" y="0"/>
                  <wp:positionH relativeFrom="column">
                    <wp:posOffset>15240</wp:posOffset>
                  </wp:positionH>
                  <wp:positionV relativeFrom="paragraph">
                    <wp:posOffset>847725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754F7">
              <w:rPr>
                <w:noProof/>
                <w:lang w:val="en-US"/>
              </w:rPr>
              <w:drawing>
                <wp:anchor distT="0" distB="0" distL="114300" distR="114300" simplePos="0" relativeHeight="251660288" behindDoc="1" locked="0" layoutInCell="0" allowOverlap="1" wp14:anchorId="770A5064" wp14:editId="61BB0BB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75D51F0"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21D308B"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Programa de las</w:t>
            </w:r>
          </w:p>
          <w:p w14:paraId="04DBFB7F"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Naciones Unidas</w:t>
            </w:r>
          </w:p>
          <w:p w14:paraId="064BF70E"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54F7">
              <w:rPr>
                <w:rFonts w:ascii="Univers" w:hAnsi="Univers"/>
                <w:b/>
                <w:sz w:val="32"/>
              </w:rPr>
              <w:t>para el Medio Ambiente</w:t>
            </w:r>
          </w:p>
          <w:p w14:paraId="2B51853E" w14:textId="77777777" w:rsidR="003754F7" w:rsidRPr="003754F7" w:rsidRDefault="003754F7" w:rsidP="003754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717154FE" w14:textId="77777777" w:rsidR="003754F7" w:rsidRPr="003754F7" w:rsidRDefault="003754F7" w:rsidP="003754F7">
            <w:pPr>
              <w:spacing w:before="720"/>
              <w:ind w:left="158"/>
            </w:pPr>
          </w:p>
        </w:tc>
        <w:tc>
          <w:tcPr>
            <w:tcW w:w="4590" w:type="dxa"/>
            <w:tcBorders>
              <w:top w:val="nil"/>
              <w:left w:val="nil"/>
              <w:bottom w:val="single" w:sz="36" w:space="0" w:color="auto"/>
              <w:right w:val="nil"/>
            </w:tcBorders>
          </w:tcPr>
          <w:p w14:paraId="23D67A54" w14:textId="77777777" w:rsidR="003754F7" w:rsidRPr="003754F7" w:rsidRDefault="003754F7" w:rsidP="003754F7"/>
          <w:p w14:paraId="761FAB46" w14:textId="77777777" w:rsidR="003754F7" w:rsidRPr="003754F7" w:rsidRDefault="003754F7" w:rsidP="003754F7">
            <w:proofErr w:type="spellStart"/>
            <w:r w:rsidRPr="003754F7">
              <w:t>Distr</w:t>
            </w:r>
            <w:proofErr w:type="spellEnd"/>
            <w:r w:rsidRPr="003754F7">
              <w:t>.</w:t>
            </w:r>
          </w:p>
          <w:p w14:paraId="37FA9690" w14:textId="77777777" w:rsidR="003754F7" w:rsidRPr="003754F7" w:rsidRDefault="003754F7" w:rsidP="003754F7">
            <w:r w:rsidRPr="003754F7">
              <w:t>GENERAL</w:t>
            </w:r>
          </w:p>
          <w:p w14:paraId="236EEF27" w14:textId="77777777" w:rsidR="003754F7" w:rsidRPr="003754F7" w:rsidRDefault="003754F7" w:rsidP="003754F7"/>
          <w:p w14:paraId="71D960AA" w14:textId="15FA6C1B" w:rsidR="003754F7" w:rsidRPr="003754F7" w:rsidRDefault="003754F7" w:rsidP="003754F7">
            <w:r w:rsidRPr="003754F7">
              <w:fldChar w:fldCharType="begin"/>
            </w:r>
            <w:r w:rsidRPr="003754F7">
              <w:instrText xml:space="preserve"> DOCPROPERTY "Document number"  \* MERGEFORMAT </w:instrText>
            </w:r>
            <w:r w:rsidRPr="003754F7">
              <w:fldChar w:fldCharType="separate"/>
            </w:r>
            <w:r w:rsidR="005E7CE8">
              <w:t>UNEP/</w:t>
            </w:r>
            <w:proofErr w:type="spellStart"/>
            <w:r w:rsidR="005E7CE8">
              <w:t>OzL.Pro</w:t>
            </w:r>
            <w:proofErr w:type="spellEnd"/>
            <w:r w:rsidR="005E7CE8">
              <w:t>/</w:t>
            </w:r>
            <w:proofErr w:type="spellStart"/>
            <w:r w:rsidR="005E7CE8">
              <w:t>ExCom</w:t>
            </w:r>
            <w:proofErr w:type="spellEnd"/>
            <w:r w:rsidR="005E7CE8">
              <w:t>/85/13</w:t>
            </w:r>
            <w:r w:rsidRPr="003754F7">
              <w:fldChar w:fldCharType="end"/>
            </w:r>
          </w:p>
          <w:p w14:paraId="3B5E4E1F" w14:textId="77777777" w:rsidR="003754F7" w:rsidRPr="003754F7" w:rsidRDefault="003754F7" w:rsidP="003754F7">
            <w:pPr>
              <w:rPr>
                <w:caps/>
              </w:rPr>
            </w:pPr>
            <w:r w:rsidRPr="003754F7">
              <w:rPr>
                <w:caps/>
              </w:rPr>
              <w:t xml:space="preserve">14 </w:t>
            </w:r>
            <w:r w:rsidRPr="003754F7">
              <w:t xml:space="preserve">de mayo de </w:t>
            </w:r>
            <w:r w:rsidRPr="003754F7">
              <w:rPr>
                <w:caps/>
              </w:rPr>
              <w:t>2020</w:t>
            </w:r>
          </w:p>
          <w:p w14:paraId="2BE7D88D" w14:textId="77777777" w:rsidR="003754F7" w:rsidRPr="003754F7" w:rsidRDefault="003754F7" w:rsidP="003754F7">
            <w:pPr>
              <w:rPr>
                <w:caps/>
              </w:rPr>
            </w:pPr>
          </w:p>
          <w:p w14:paraId="786B522A" w14:textId="77777777" w:rsidR="003754F7" w:rsidRPr="003754F7" w:rsidRDefault="003754F7" w:rsidP="003754F7">
            <w:r w:rsidRPr="003754F7">
              <w:t xml:space="preserve">ESPAÑOL </w:t>
            </w:r>
          </w:p>
          <w:p w14:paraId="483C1742" w14:textId="77777777" w:rsidR="003754F7" w:rsidRPr="003754F7" w:rsidRDefault="003754F7" w:rsidP="003754F7">
            <w:r w:rsidRPr="003754F7">
              <w:t>ORIGINAL: INGLÉS</w:t>
            </w:r>
          </w:p>
        </w:tc>
      </w:tr>
    </w:tbl>
    <w:p w14:paraId="25CDC5AA" w14:textId="77777777" w:rsidR="003754F7" w:rsidRPr="003754F7" w:rsidRDefault="003754F7" w:rsidP="003754F7">
      <w:pPr>
        <w:jc w:val="left"/>
      </w:pPr>
      <w:r w:rsidRPr="003754F7">
        <w:t>COMITÉ EJECUTIVO DEL FONDO MULTILATERAL</w:t>
      </w:r>
      <w:r w:rsidRPr="003754F7">
        <w:br/>
        <w:t xml:space="preserve">  PARA LA APLICACIÓN DEL</w:t>
      </w:r>
      <w:r w:rsidRPr="003754F7">
        <w:br/>
        <w:t xml:space="preserve">  PROTOCOLO DE MONTREAL</w:t>
      </w:r>
    </w:p>
    <w:p w14:paraId="6224CF17" w14:textId="77777777" w:rsidR="003754F7" w:rsidRPr="003754F7" w:rsidRDefault="003754F7" w:rsidP="003754F7">
      <w:pPr>
        <w:jc w:val="left"/>
      </w:pPr>
      <w:r w:rsidRPr="003754F7">
        <w:t>Octogésima quinta Reunión</w:t>
      </w:r>
      <w:r w:rsidRPr="003754F7">
        <w:br/>
        <w:t>Montreal, 25 – 29 de mayo de 2020</w:t>
      </w:r>
    </w:p>
    <w:p w14:paraId="68B160C3" w14:textId="77777777" w:rsidR="00C8768D" w:rsidRPr="003754F7" w:rsidRDefault="00682C24" w:rsidP="003754F7">
      <w:pPr>
        <w:jc w:val="left"/>
      </w:pPr>
      <w:r w:rsidRPr="003754F7">
        <w:t>Pospuesta: 19 – 22 de julio de 2020</w:t>
      </w:r>
      <w:r w:rsidRPr="003754F7">
        <w:rPr>
          <w:rStyle w:val="FootnoteReference"/>
        </w:rPr>
        <w:footnoteReference w:customMarkFollows="1" w:id="2"/>
        <w:sym w:font="Symbol" w:char="F02A"/>
      </w:r>
    </w:p>
    <w:p w14:paraId="77D9F586" w14:textId="77777777" w:rsidR="00C15867" w:rsidRPr="003754F7" w:rsidRDefault="00C15867" w:rsidP="003754F7">
      <w:pPr>
        <w:jc w:val="left"/>
      </w:pPr>
    </w:p>
    <w:p w14:paraId="1DC4D0C8" w14:textId="4C061F17" w:rsidR="00C12CB7" w:rsidRDefault="00C12CB7" w:rsidP="003754F7">
      <w:pPr>
        <w:tabs>
          <w:tab w:val="left" w:pos="8280"/>
        </w:tabs>
      </w:pPr>
    </w:p>
    <w:p w14:paraId="21E38143" w14:textId="77777777" w:rsidR="005E7CE8" w:rsidRPr="003754F7" w:rsidRDefault="005E7CE8" w:rsidP="003754F7">
      <w:pPr>
        <w:tabs>
          <w:tab w:val="left" w:pos="8280"/>
        </w:tabs>
      </w:pPr>
    </w:p>
    <w:p w14:paraId="228A48A6" w14:textId="1E5D2138" w:rsidR="00EB1180" w:rsidRDefault="00EB1180" w:rsidP="00896632">
      <w:pPr>
        <w:spacing w:after="240"/>
        <w:jc w:val="center"/>
        <w:outlineLvl w:val="0"/>
        <w:rPr>
          <w:b/>
          <w:caps/>
          <w:szCs w:val="28"/>
        </w:rPr>
      </w:pPr>
      <w:r w:rsidRPr="003754F7">
        <w:rPr>
          <w:b/>
          <w:caps/>
          <w:szCs w:val="28"/>
        </w:rPr>
        <w:t>Reseña de las cuestiones identificadas durante el examen de proyectos</w:t>
      </w:r>
    </w:p>
    <w:p w14:paraId="75D01D6F" w14:textId="77777777" w:rsidR="005E7CE8" w:rsidRPr="003754F7" w:rsidRDefault="005E7CE8" w:rsidP="00896632">
      <w:pPr>
        <w:spacing w:after="240"/>
        <w:jc w:val="center"/>
        <w:outlineLvl w:val="0"/>
        <w:rPr>
          <w:b/>
          <w:caps/>
          <w:szCs w:val="28"/>
        </w:rPr>
      </w:pPr>
    </w:p>
    <w:p w14:paraId="2E11C06D" w14:textId="77777777" w:rsidR="00EB1180" w:rsidRPr="003754F7" w:rsidRDefault="00EB1180" w:rsidP="003754F7">
      <w:pPr>
        <w:pStyle w:val="Heading1"/>
        <w:rPr>
          <w:snapToGrid w:val="0"/>
        </w:rPr>
      </w:pPr>
      <w:bookmarkStart w:id="0" w:name="_Toc232301366"/>
      <w:r w:rsidRPr="003754F7">
        <w:t>El presente documento consta de las secciones siguientes:</w:t>
      </w:r>
      <w:bookmarkEnd w:id="0"/>
    </w:p>
    <w:p w14:paraId="7A0FF14F" w14:textId="77777777" w:rsidR="00EB1180" w:rsidRPr="003754F7" w:rsidRDefault="00EB1180" w:rsidP="001803D7">
      <w:pPr>
        <w:pStyle w:val="Heading2"/>
        <w:rPr>
          <w:snapToGrid w:val="0"/>
        </w:rPr>
      </w:pPr>
      <w:bookmarkStart w:id="1" w:name="_Toc232301367"/>
      <w:r w:rsidRPr="003754F7">
        <w:t>Una reseña de los proyectos y actividades presentados por los organismos bilaterales y de ejecución;</w:t>
      </w:r>
      <w:bookmarkEnd w:id="1"/>
    </w:p>
    <w:p w14:paraId="50A94A20" w14:textId="77777777" w:rsidR="00EB1180" w:rsidRPr="003754F7" w:rsidRDefault="00EB1180" w:rsidP="003754F7">
      <w:pPr>
        <w:pStyle w:val="Heading2"/>
        <w:widowControl/>
      </w:pPr>
      <w:r w:rsidRPr="003754F7">
        <w:t>Cuestiones identificadas durante el examen de proyectos;</w:t>
      </w:r>
    </w:p>
    <w:p w14:paraId="098D9328" w14:textId="77777777" w:rsidR="00EB1180" w:rsidRPr="003754F7" w:rsidRDefault="00EB1180" w:rsidP="001803D7">
      <w:pPr>
        <w:pStyle w:val="Heading2"/>
        <w:rPr>
          <w:szCs w:val="28"/>
        </w:rPr>
      </w:pPr>
      <w:r w:rsidRPr="003754F7">
        <w:t>Proyectos y actividades presentados para aprobación general; y</w:t>
      </w:r>
    </w:p>
    <w:p w14:paraId="17531DBB" w14:textId="77777777" w:rsidR="00EB1180" w:rsidRPr="003754F7" w:rsidRDefault="00EB1180" w:rsidP="001803D7">
      <w:pPr>
        <w:pStyle w:val="Heading2"/>
        <w:rPr>
          <w:szCs w:val="28"/>
        </w:rPr>
      </w:pPr>
      <w:r w:rsidRPr="003754F7">
        <w:t>Proyectos de inversión para consideración individual.</w:t>
      </w:r>
    </w:p>
    <w:p w14:paraId="6AA84B40" w14:textId="77777777" w:rsidR="00EB1180" w:rsidRPr="003754F7" w:rsidRDefault="00EB1180" w:rsidP="003754F7">
      <w:pPr>
        <w:pStyle w:val="StyleHeader4Para4Left0Firstline0"/>
        <w:widowControl/>
        <w:numPr>
          <w:ilvl w:val="0"/>
          <w:numId w:val="0"/>
        </w:numPr>
        <w:rPr>
          <w:b/>
          <w:sz w:val="22"/>
        </w:rPr>
      </w:pPr>
      <w:r w:rsidRPr="003754F7">
        <w:rPr>
          <w:b/>
          <w:sz w:val="22"/>
        </w:rPr>
        <w:t>Proyectos y actividades presentados por los organismos bilaterales y de ejecución</w:t>
      </w:r>
    </w:p>
    <w:p w14:paraId="555BB88E" w14:textId="77777777" w:rsidR="00EB1180" w:rsidRPr="003754F7" w:rsidRDefault="00EB1180" w:rsidP="003754F7">
      <w:pPr>
        <w:pStyle w:val="Heading1"/>
      </w:pPr>
      <w:r w:rsidRPr="003754F7">
        <w:t xml:space="preserve">Los organismos bilaterales y de ejecución presentaron 120 solicitudes de fondos para tramos de acuerdos plurianuales, proyectos y actividades aprobados, por una suma total de 51 187 522 $EUA (64 606 565 $EUA incluidas las sumas solicitadas en principio), incluidos los gastos de apoyo de los organismos, si procede. Estas solicitudes de fondos incluyen: </w:t>
      </w:r>
    </w:p>
    <w:p w14:paraId="3AC4056A" w14:textId="77777777" w:rsidR="00BA0F33" w:rsidRPr="003754F7" w:rsidRDefault="00BA0F33" w:rsidP="003754F7">
      <w:pPr>
        <w:pStyle w:val="Heading2"/>
        <w:widowControl/>
      </w:pPr>
      <w:r w:rsidRPr="003754F7">
        <w:t>La etapa II de los planes de gestión de la eliminación de los HCFC (PGEH) para siete países;</w:t>
      </w:r>
    </w:p>
    <w:p w14:paraId="0D108795" w14:textId="77777777" w:rsidR="00927C7A" w:rsidRPr="003754F7" w:rsidRDefault="00927C7A" w:rsidP="003754F7">
      <w:pPr>
        <w:pStyle w:val="Heading2"/>
        <w:widowControl/>
      </w:pPr>
      <w:r w:rsidRPr="003754F7">
        <w:t>Tramos de los PGEH aprobados para 36 países y de un PGEH regional aprobado para 12 países insulares del Pacífico;</w:t>
      </w:r>
    </w:p>
    <w:p w14:paraId="4E2E0AF6" w14:textId="77777777" w:rsidR="00EB1180" w:rsidRPr="003754F7" w:rsidRDefault="00EB1180" w:rsidP="003754F7">
      <w:pPr>
        <w:pStyle w:val="Heading2"/>
        <w:widowControl/>
      </w:pPr>
      <w:r w:rsidRPr="003754F7">
        <w:lastRenderedPageBreak/>
        <w:t xml:space="preserve">Renovación de proyectos de fortalecimiento institucional para 14 países; </w:t>
      </w:r>
    </w:p>
    <w:p w14:paraId="5767632C" w14:textId="77777777" w:rsidR="00EB1180" w:rsidRPr="003754F7" w:rsidRDefault="00EB1180" w:rsidP="003754F7">
      <w:pPr>
        <w:pStyle w:val="Heading2"/>
        <w:widowControl/>
      </w:pPr>
      <w:r w:rsidRPr="003754F7">
        <w:t>Preparación de la etapa II de los PGEH para tres países y de la etapa III para dos países;</w:t>
      </w:r>
    </w:p>
    <w:p w14:paraId="345466BA" w14:textId="77777777" w:rsidR="00927C7A" w:rsidRPr="003754F7" w:rsidRDefault="00927C7A" w:rsidP="003754F7">
      <w:pPr>
        <w:pStyle w:val="Heading2"/>
        <w:widowControl/>
      </w:pPr>
      <w:r w:rsidRPr="003754F7">
        <w:t>Preparación de un informe de verificación para la etapa I del PGEH de un país;</w:t>
      </w:r>
    </w:p>
    <w:p w14:paraId="24F5BBF3" w14:textId="77777777" w:rsidR="00EB1180" w:rsidRPr="003754F7" w:rsidRDefault="00EB1180" w:rsidP="003754F7">
      <w:pPr>
        <w:pStyle w:val="Heading2"/>
        <w:widowControl/>
      </w:pPr>
      <w:r w:rsidRPr="003754F7">
        <w:t>Control y eliminación de las emisiones de HFC</w:t>
      </w:r>
      <w:r w:rsidRPr="003754F7">
        <w:noBreakHyphen/>
        <w:t>23 en la producción de HCFC</w:t>
      </w:r>
      <w:r w:rsidRPr="003754F7">
        <w:noBreakHyphen/>
        <w:t>22 en dos países;</w:t>
      </w:r>
    </w:p>
    <w:p w14:paraId="02380C9B" w14:textId="77777777" w:rsidR="00EB1180" w:rsidRPr="003754F7" w:rsidRDefault="00EB1180" w:rsidP="003754F7">
      <w:pPr>
        <w:pStyle w:val="Heading2"/>
        <w:widowControl/>
      </w:pPr>
      <w:r w:rsidRPr="003754F7">
        <w:t>Preparación de proyecto para proyectos de inversión relacionados con los HFC en un país;</w:t>
      </w:r>
    </w:p>
    <w:p w14:paraId="3B485A0B" w14:textId="77777777" w:rsidR="00682C24" w:rsidRPr="003754F7" w:rsidRDefault="00EB1180" w:rsidP="003754F7">
      <w:pPr>
        <w:pStyle w:val="Heading2"/>
        <w:widowControl/>
      </w:pPr>
      <w:r w:rsidRPr="003754F7">
        <w:t>Actividades de apoyo para la reducción de los HFC para cuatro países; y</w:t>
      </w:r>
    </w:p>
    <w:p w14:paraId="61B339A1" w14:textId="77777777" w:rsidR="005E2ACE" w:rsidRPr="003754F7" w:rsidRDefault="005E2ACE" w:rsidP="003754F7">
      <w:pPr>
        <w:pStyle w:val="Heading2"/>
        <w:widowControl/>
      </w:pPr>
      <w:r w:rsidRPr="003754F7">
        <w:t>Preparación de planes de reducción de los HFC para seis países.</w:t>
      </w:r>
    </w:p>
    <w:p w14:paraId="33B6B9F8" w14:textId="77777777" w:rsidR="00EB1180" w:rsidRPr="003754F7" w:rsidRDefault="00927C7A" w:rsidP="003754F7">
      <w:pPr>
        <w:pStyle w:val="Heading1"/>
      </w:pPr>
      <w:r w:rsidRPr="003754F7">
        <w:t>Tras el proceso de examen de proyectos, se remiten para su aprobación general 88 solicitudes de fondos para proyectos y actividades por una suma total de 4 391 011 $EUA, incluidos gastos de apoyo de los organismos, mientras que 25 solicitudes de fondos por una suma total de 33 276 258 $EUA (incluidos gastos de apoyo de los organismos) se remiten para consideración individual. En conjunto, las solicitudes de fondos para los proyectos y actividades que se presentan para aprobación general y aquellos que se presentan para consideración individual ascienden a 37 667 269 $EUA.</w:t>
      </w:r>
    </w:p>
    <w:p w14:paraId="040928D4" w14:textId="77777777" w:rsidR="00FD7D22" w:rsidRPr="003754F7" w:rsidRDefault="00FD7D22" w:rsidP="003754F7">
      <w:pPr>
        <w:rPr>
          <w:i/>
        </w:rPr>
      </w:pPr>
      <w:r w:rsidRPr="003754F7">
        <w:rPr>
          <w:i/>
        </w:rPr>
        <w:t>PGEH que se presentaron y posteriormente se retiraron (Honduras, Iraq, Jamaica, Líbano)</w:t>
      </w:r>
    </w:p>
    <w:p w14:paraId="6E6FF64C" w14:textId="77777777" w:rsidR="00FD7D22" w:rsidRPr="003754F7" w:rsidRDefault="00FD7D22" w:rsidP="003754F7">
      <w:pPr>
        <w:rPr>
          <w:i/>
        </w:rPr>
      </w:pPr>
    </w:p>
    <w:p w14:paraId="5848C508" w14:textId="77777777" w:rsidR="00FD7D22" w:rsidRPr="003754F7" w:rsidRDefault="00FD7D22" w:rsidP="003754F7">
      <w:pPr>
        <w:pStyle w:val="Heading1"/>
      </w:pPr>
      <w:r w:rsidRPr="003754F7">
        <w:t>La ONUDI presentó, en nombre del Gobierno de Honduras, la solicitud para el quinto y último tramo de la etapa I del PGEH. La Secretaría observó que no se habían cumplido varias condiciones para la presentación del quinto tramo del PGEH</w:t>
      </w:r>
      <w:r w:rsidRPr="003754F7">
        <w:rPr>
          <w:rStyle w:val="FootnoteReference"/>
          <w:lang w:eastAsia="en-CA"/>
        </w:rPr>
        <w:footnoteReference w:id="3"/>
      </w:r>
      <w:r w:rsidRPr="003754F7">
        <w:t xml:space="preserve"> relativas a los componentes de la etapa I correspondientes al PNUMA. Por lo tanto, la Secretaría pidió a la ONUDI que volviera a presentar la propuesta a la 86ª reunión, en el entendido de que se cumplirían las condiciones establecidas en la decisión 84/18, incluidos los objetivos de desembolso. </w:t>
      </w:r>
    </w:p>
    <w:p w14:paraId="7ABBB4D2" w14:textId="77777777" w:rsidR="00FD7D22" w:rsidRPr="003754F7" w:rsidRDefault="00FD7D22" w:rsidP="003754F7">
      <w:pPr>
        <w:pStyle w:val="Heading1"/>
      </w:pPr>
      <w:r w:rsidRPr="003754F7">
        <w:t>En la 84ª reunión, el PNUMA presentó, en nombre del Gobierno del Iraq, una solicitud para la etapa II del PGEH. Tras el examen por la Secretaría, se acordó que la solicitud se aplazaría hasta la 85ª reunión, una vez que se hubieran logrado más progresos hacia la terminación de la etapa I del PGEH. En la misma reunión, el Comité Ejecutivo decidió prorrogar la terminación de la etapa I del PGEH hasta el 31 de diciembre de 2020 y aprobó el tercer y último tramo de la etapa I del PGEH por la suma de 473 384 $EUA para el PNUMA y la ONUDI, incluidos gastos de apoyo de los organismos (decisión 84/75). El PNUMA volvió a presentar, en nombre del Gobierno del Iraq, la solicitud para la etapa II del PGEH a la 85ª reunión. Al examinar la comunicación, la Secretaría observó que no se habían realizado progresos sustanciales desde la aprobación del último tramo de la etapa I y que el saldo de fondos ascendía al 70% del valor total de la etapa I. Además, las actividades incluidas en la etapa II se relacionaban únicamente con el sector de servicio y mantenimiento de refrigeración y eran una continuación de las actividades que se estaban ejecutando en la etapa I. En consecuencia, el PNUMA acordó retirar la solicitud para la etapa II del PGEH y volver a presentarla en la 86ª reunión, una vez que se hubieran realizado más progresos y desembolsos para la terminación de la etapa I.</w:t>
      </w:r>
    </w:p>
    <w:p w14:paraId="0E14D23B" w14:textId="77777777" w:rsidR="00FD7D22" w:rsidRPr="003754F7" w:rsidRDefault="00FD7D22" w:rsidP="00896632">
      <w:pPr>
        <w:pStyle w:val="Heading1"/>
        <w:keepNext/>
        <w:keepLines/>
      </w:pPr>
      <w:r w:rsidRPr="003754F7">
        <w:lastRenderedPageBreak/>
        <w:t xml:space="preserve">El PNUD presentó, en nombre del Gobierno de Jamaica, la solicitud para el cuarto y último tramo de la etapa I del PGEH para Jamaica, junto con la solicitud para la etapa II del PGEH. La Secretaría observó que había discrepancias entre los datos de consumo de 2015-2019 notificados con arreglo al artículo 7 del Protocolo de Montreal y el informe de verificación presentado con la solicitud para la etapa II; que deberían explicarse más detalladamente las tendencias de consumo de los HCFC durante el mismo período en relación con el punto de partida para las reducciones acumulativas del consumo; y que deberían abordarse las recomendaciones formuladas en la verificación, en particular aquellas relacionadas con la supervisión y la notificación del consumo de HCFC. El PNUD acordó retirar la solicitud para la etapa II del PGEH y volver a presentarla a la 86ª reunión, después de que se hubieran abordado las cuestiones antes mencionadas. Se ha presentado a la 85ª reunión el cuarto tramo de la etapa I, en el entendido de que se pondrían en práctica las recomendaciones formuladas en la verificación, fortaleciendo de ese modo el sistema de supervisión y notificación de los datos sobre los HCFC en Jamaica. </w:t>
      </w:r>
    </w:p>
    <w:p w14:paraId="4FD1D150" w14:textId="77777777" w:rsidR="00FD7D22" w:rsidRPr="003754F7" w:rsidRDefault="00FD7D22" w:rsidP="003754F7">
      <w:pPr>
        <w:pStyle w:val="Heading1"/>
      </w:pPr>
      <w:r w:rsidRPr="003754F7">
        <w:t>El PNUD presentó, en nombre del Gobierno del Líbano, la solicitud para el tercer tramo de la etapa II del PGEH, que debía presentarse en la segunda reunión de 2021. El motivo citado para la presentación anticipada fue que los fondos aprobados para el segundo tramo no serían suficientes para ejecutar los proyectos de inversión previstos en el tramo. Al examinar la solicitud, la Secretaría observó que se tenía previsto desembolsar 457 000 $EUA, disponibles del tramo anterior, durante 2020. Dado que el saldo se podría utilizar para ejecutar el componente de inversión del tramo, el PNUD acordó retirar la solicitud del tramo.</w:t>
      </w:r>
    </w:p>
    <w:p w14:paraId="3F57C686" w14:textId="77777777" w:rsidR="00FD7D22" w:rsidRPr="003754F7" w:rsidRDefault="00FD7D22" w:rsidP="003754F7">
      <w:pPr>
        <w:pStyle w:val="Heading1"/>
        <w:keepNext/>
        <w:numPr>
          <w:ilvl w:val="0"/>
          <w:numId w:val="0"/>
        </w:numPr>
        <w:rPr>
          <w:i/>
        </w:rPr>
      </w:pPr>
      <w:r w:rsidRPr="003754F7">
        <w:rPr>
          <w:i/>
        </w:rPr>
        <w:t>Solicitudes de renovación de proyectos de fortalecimiento institucional</w:t>
      </w:r>
    </w:p>
    <w:p w14:paraId="2567E211" w14:textId="77777777" w:rsidR="00FD7D22" w:rsidRPr="003754F7" w:rsidRDefault="00FD7D22" w:rsidP="003754F7">
      <w:pPr>
        <w:pStyle w:val="Heading1"/>
      </w:pPr>
      <w:r w:rsidRPr="003754F7">
        <w:t xml:space="preserve">La Secretaría examinó los informes finales y las solicitudes de prórroga de los fondos de fortalecimiento institucional para 14 países conforme a las decisiones pertinentes, que incluyen la decisión 74/51 c), sobre el nivel de financiación para los proyectos de fortalecimiento institucional, y la decisión 74/51 e), sobre el requisito de incluir indicadores de desempeño específicos para las actividades planificadas. Todas las solicitudes fueron comprobadas con respecto a lo siguiente: informes de fortalecimiento institucional anteriores; informes sobre la marcha de la ejecución de los programas de país; datos notificados con arreglo al artículo 7 del Protocolo de Montreal; informes más recientes sobre la ejecución de los planes de gestión de la eliminación de los HCFC; informes sobre la marcha de las actividades de los organismos bilaterales y de ejecución presentados a la 84ª reunión, y decisiones pertinentes sobre cumplimiento adoptadas por las Partes en el Protocolo de Montreal. Todos los países contaban con datos de ejecución del programa de país para 2018 y dos países habían presentado los datos de 2019 a la fecha de presentación de sus solicitudes de prórroga. Todos los países informaron que habían logrado todos los objetivos o las mayoría de los objetivos establecidos para los indicadores de desempeño específicos que formaban parte del informe sobre la marcha de las actividades de la fase de fortalecimiento institucional anterior. La Secretaría recomendó la aprobación general de todos los proyectos de fortalecimiento institucional presentados a la 85ª reunión. </w:t>
      </w:r>
    </w:p>
    <w:p w14:paraId="1D58626C" w14:textId="77777777" w:rsidR="00FD7D22" w:rsidRPr="003754F7" w:rsidRDefault="00FD7D22" w:rsidP="003754F7">
      <w:pPr>
        <w:pStyle w:val="Heading1"/>
        <w:numPr>
          <w:ilvl w:val="0"/>
          <w:numId w:val="0"/>
        </w:numPr>
        <w:rPr>
          <w:i/>
          <w:szCs w:val="28"/>
        </w:rPr>
      </w:pPr>
      <w:r w:rsidRPr="003754F7">
        <w:rPr>
          <w:i/>
          <w:szCs w:val="28"/>
        </w:rPr>
        <w:t>Fondos retenidos a la espera de la presentación de los informes de verificación o del cumplimiento de condiciones específicas</w:t>
      </w:r>
    </w:p>
    <w:p w14:paraId="62C47E35" w14:textId="77777777" w:rsidR="00FD7D22" w:rsidRPr="003754F7" w:rsidRDefault="00FD7D22" w:rsidP="003754F7">
      <w:pPr>
        <w:pStyle w:val="Heading1"/>
      </w:pPr>
      <w:r w:rsidRPr="003754F7">
        <w:t>Actualmente, el Tesorero no retiene fondos aprobados sujetos a la presentación de un informe de verificación o al cumplimiento de una condición específica.</w:t>
      </w:r>
    </w:p>
    <w:p w14:paraId="272AA134" w14:textId="77777777" w:rsidR="00FD7D22" w:rsidRPr="003754F7" w:rsidRDefault="00FD7D22" w:rsidP="003754F7">
      <w:pPr>
        <w:keepNext/>
        <w:rPr>
          <w:i/>
        </w:rPr>
      </w:pPr>
      <w:r w:rsidRPr="003754F7">
        <w:rPr>
          <w:i/>
        </w:rPr>
        <w:t>Resumen de los precios de las sustancias controladas y las alternativas</w:t>
      </w:r>
    </w:p>
    <w:p w14:paraId="29771B96" w14:textId="77777777" w:rsidR="00FD7D22" w:rsidRPr="003754F7" w:rsidRDefault="00FD7D22" w:rsidP="003754F7">
      <w:pPr>
        <w:keepNext/>
        <w:rPr>
          <w:u w:val="single"/>
        </w:rPr>
      </w:pPr>
    </w:p>
    <w:p w14:paraId="596A1F35" w14:textId="77777777" w:rsidR="00FD7D22" w:rsidRPr="003754F7" w:rsidRDefault="00FD7D22" w:rsidP="003754F7">
      <w:pPr>
        <w:pStyle w:val="Heading1"/>
        <w:keepNext/>
      </w:pPr>
      <w:r w:rsidRPr="003754F7">
        <w:t>En la 79ª reunión</w:t>
      </w:r>
      <w:r w:rsidRPr="003754F7">
        <w:rPr>
          <w:rStyle w:val="FootnoteReference"/>
        </w:rPr>
        <w:footnoteReference w:id="4"/>
      </w:r>
      <w:r w:rsidRPr="003754F7">
        <w:t xml:space="preserve">, el Comité Ejecutivo pidió a la Secretaría que incluyera en este documento un resumen de los precios de las sustancias controladas y de las alternativas que se agregarían, conforme a lo comunicado por las empresas que solicitaran financiación en cualquier nueva propuesta de proyecto, </w:t>
      </w:r>
      <w:r w:rsidRPr="003754F7">
        <w:lastRenderedPageBreak/>
        <w:t>incluyendo aclaraciones de las posibles diferencias entre esas cifras y los precios notificados en el informe de datos del programa de país. No se han presentado nuevos proyectos de inversión para su consideración en la 85ª reunión.</w:t>
      </w:r>
    </w:p>
    <w:p w14:paraId="573C2CAA" w14:textId="77777777" w:rsidR="00FD7D22" w:rsidRPr="003754F7" w:rsidRDefault="00FD7D22" w:rsidP="003754F7">
      <w:pPr>
        <w:rPr>
          <w:i/>
          <w:color w:val="000000"/>
        </w:rPr>
      </w:pPr>
      <w:r w:rsidRPr="003754F7">
        <w:rPr>
          <w:i/>
          <w:color w:val="000000"/>
        </w:rPr>
        <w:t>Ejecución de actividades relacionadas con el Protocolo de Montreal en los países que operan al amparo del artículo 5 durante la pandemia de COVID-19</w:t>
      </w:r>
    </w:p>
    <w:p w14:paraId="3A8A4BA0" w14:textId="77777777" w:rsidR="00FD7D22" w:rsidRPr="003754F7" w:rsidRDefault="00FD7D22" w:rsidP="003754F7">
      <w:pPr>
        <w:rPr>
          <w:color w:val="000000"/>
        </w:rPr>
      </w:pPr>
    </w:p>
    <w:p w14:paraId="6684191B" w14:textId="77777777" w:rsidR="00FD7D22" w:rsidRPr="003754F7" w:rsidRDefault="00FD7D22" w:rsidP="003754F7">
      <w:pPr>
        <w:pStyle w:val="Heading1"/>
      </w:pPr>
      <w:r w:rsidRPr="003754F7">
        <w:t>Durante el ejercicio de examen de proyectos, la Secretaría observó que los gobiernos de los países que operan al amparo del artículo 5 y los organismos bilaterales y de ejecución habían podido adaptar parte de sus operaciones para continuar ejecutando las actividades relacionadas con el Fondo Multilateral a fin de superar las limitaciones impuestas por la pandemia de COVID</w:t>
      </w:r>
      <w:r w:rsidRPr="003754F7">
        <w:noBreakHyphen/>
        <w:t>19. A solicitud de la Secretaría, los organismos bilaterales y de ejecución proporcionaron ejemplos de las medidas que han ejecutado en consideración de la COVID-19; a continuación se presenta un resumen.</w:t>
      </w:r>
    </w:p>
    <w:p w14:paraId="74C414CB" w14:textId="77777777" w:rsidR="00FD7D22" w:rsidRPr="003754F7" w:rsidRDefault="00FD7D22" w:rsidP="003754F7">
      <w:pPr>
        <w:pStyle w:val="Heading1"/>
        <w:keepNext/>
        <w:keepLines/>
      </w:pPr>
      <w:r w:rsidRPr="003754F7">
        <w:t xml:space="preserve">A comienzos del año, el PNUD organizó visitas en misión a Camboya, Cuba, Egipto, la India, Indonesia, Malasia, México, el Perú y la República Dominicana. Si bien no se permitieron las visitas en misión a partir de marzo 2020, el PNUD siguió ejecutando los proyectos a través de sus oficinas en los países, manteniéndose en contacto con las DNO y proporcionando apoyo a distancia (por medio de reuniones en línea) sobre temas tales como preparación de los planes de trabajo anuales, examen de documentos relacionados con los proyectos, adquisiciones, aclaraciones de cuestiones técnicas y relacionadas con políticas, presentación de solicitudes de tramos, redacción de informe de terminación de proyecto y desembolsos financieros. En abril de 2020, el PNUD organizó una teleconferencia con el Gobierno de China y asociaciones y universidades relacionadas de los sectores de refrigeración comercial e industrial y disolventes a fin de tratar la revisión de la etapa II del PGEH. </w:t>
      </w:r>
    </w:p>
    <w:p w14:paraId="215EB6D8" w14:textId="77777777" w:rsidR="00FD7D22" w:rsidRPr="003754F7" w:rsidRDefault="00FD7D22" w:rsidP="003754F7">
      <w:pPr>
        <w:pStyle w:val="Heading1"/>
      </w:pPr>
      <w:r w:rsidRPr="003754F7">
        <w:t>A pesar de algunas demoras en ciertos aspectos de la ejecución de los proyectos en el nivel de los países, el PNUD presentó 19 proyectos, con una solicitud de fondos total de 16,4 millones de $EUA, así como todos los informes sobre los proyectos con requisitos específicos de presentación de informes que se debían presentar a la 85ª reunión y ejecutó actividades por un valor aproximado de 5 millones de $EUA durante el primer trimestre de 2020. El PNUD prevé que podrá ejecutar actividades por valor de hasta 30 millones de $EUA en 2020 en el caso de que la situación mejore durante el tiempo restante y en el caso de que se aprueben los proyectos presentados a la 85ª reunión. El PNUD considera que el apoyo para el sector de enfriamiento aumentará la resiliencia de los países que operan al amparo del artículo 5 y las comunidades en relación con la seguridad alimentaria, la salud humana y la productividad en sus respuestas ante la COVID-19. El PNUD, reconociendo la importancia y la necesidad de creación de capacidad relativa a la aplicación de la Enmienda de Kigali, está organizando una serie de seminarios en línea para intercambiar información entre los países que operan al amparo del artículo 5 y proporcionar capacitación a distancia a las DNO y los interesados directos</w:t>
      </w:r>
      <w:r w:rsidRPr="003754F7">
        <w:rPr>
          <w:rStyle w:val="FootnoteReference"/>
        </w:rPr>
        <w:footnoteReference w:id="5"/>
      </w:r>
      <w:r w:rsidRPr="003754F7">
        <w:t xml:space="preserve">. </w:t>
      </w:r>
    </w:p>
    <w:p w14:paraId="49994320" w14:textId="77777777" w:rsidR="00C74F9E" w:rsidRPr="003754F7" w:rsidRDefault="00C74F9E" w:rsidP="003754F7">
      <w:pPr>
        <w:pStyle w:val="Heading1"/>
      </w:pPr>
      <w:r w:rsidRPr="003754F7">
        <w:t>El PNUMA proporcionó varios ejemplos de la forma en que siguió trabajando con los representantes de los gobiernos para cumplir su mandato por medios virtuales. En Asia Occidental, el Gobierno de Qatar y el PNUMA trabajaron juntos para organizar un evento a distancia de capacitación de instructores en refrigeración, de tres días de duración, en cooperación con la Universidad de Qatar y la Asociación Italiana de Técnicos en Refrigeración (ATF)</w:t>
      </w:r>
      <w:r w:rsidRPr="003754F7">
        <w:rPr>
          <w:rStyle w:val="FootnoteReference"/>
        </w:rPr>
        <w:footnoteReference w:id="6"/>
      </w:r>
      <w:r w:rsidRPr="003754F7">
        <w:t xml:space="preserve">. En Europa, el PNUMA organizó reuniones </w:t>
      </w:r>
      <w:r w:rsidRPr="003754F7">
        <w:lastRenderedPageBreak/>
        <w:t xml:space="preserve">virtuales mensuales para los oficiales nacionales de ozono y realizó un seminario web sobre varios aspectos del Protocolo de Montreal, con la participación de la Secretaría del Ozono. En Asia, el PNUMA prestó asistencia a Mongolia para organizar una consulta virtual de interesados directos y un taller de sensibilización sobre normas de seguridad y eficiencia energética para equipos de refrigeración y aire acondicionado, en el que participaron 45 personas. En América Latina, el PNUMA rediseñó la reunión de redes en la forma de seminarios web; el primero, sobre “incorporación de la perspectiva de género en los proyectos del Fondo Multilateral”, se realizará a finales de mayo de 2020 y el segundo, sobre los HFC, será organizado por el Paraguay, con la participación de seis países. Entre otras actividades, pueden mencionarse la verificación del consumo de HCFC en San Vicente y las Granadinas, que se está realizando a distancia por medio de entrevistas con el departamento de aduanas y los importadores, y la provisión de la documentación pertinente al verificador independiente. </w:t>
      </w:r>
    </w:p>
    <w:p w14:paraId="17B1077B" w14:textId="7CEB7CBD" w:rsidR="00C74F9E" w:rsidRPr="003754F7" w:rsidRDefault="00C74F9E" w:rsidP="003754F7">
      <w:pPr>
        <w:pStyle w:val="Heading1"/>
      </w:pPr>
      <w:r w:rsidRPr="003754F7">
        <w:t xml:space="preserve">El PNUMA también siguió ofreciendo sus servicios a nivel mundial. El 10 de junio de 2020, el PNUMA realizará un seminario web internacional sobre refrigerantes alternativos de potencial de calentamiento atmosférico (PCA) más bajo para países con alta temperatura ambiente, en lugar del programa de capacitación que se realizaría en marzo de 2020 en </w:t>
      </w:r>
      <w:r w:rsidR="003754F7" w:rsidRPr="003754F7">
        <w:t>Dubái</w:t>
      </w:r>
      <w:r w:rsidRPr="003754F7">
        <w:t>, que posteriormente se canceló. El PNUMA siguió trabajando con sus asociados mundiales en las actividades en curso, tales como la celebración del Día Mundial de la Refrigeración, con la Secretaría del Día Mundial, la Asociación de Ingenieros de Calefacción, Refrigeración y Aire Acondicionado de los Estados Unidos (ASHRAE), el Instituto Internacional del Frío (IIF), la Asociación Europea para la Energía y el Medio Ambiente (EPEE) y Consejo Mundial de la Cadena de Frío Alimentaria (GFCCC); la promoción del programa de aprendizaje electrónico de la ASHRAE y el PNUMA sobre refrigerantes; y sesiones de orientación en la Web sobre varios temas, tales como HFC y cadena de frío para las DNO y expertos nacionales en al menos siete países. En mayo y junio de 2020 el PNUMA presentó o tiene previsto presentar información actualizada sobre sus aplicaciones para teléfonos inteligentes (“</w:t>
      </w:r>
      <w:proofErr w:type="spellStart"/>
      <w:r w:rsidRPr="003754F7">
        <w:t>WhatGas</w:t>
      </w:r>
      <w:proofErr w:type="spellEnd"/>
      <w:r w:rsidRPr="003754F7">
        <w:t xml:space="preserve">?” y la calculadora de PCA-PAO de </w:t>
      </w:r>
      <w:proofErr w:type="spellStart"/>
      <w:r w:rsidRPr="003754F7">
        <w:t>AcciónOzono</w:t>
      </w:r>
      <w:proofErr w:type="spellEnd"/>
      <w:r w:rsidRPr="003754F7">
        <w:t>); elaboró una nueva hoja de datos sobre la prórroga para los servicios de mantenimiento de refrigeración para los HCFC</w:t>
      </w:r>
      <w:r w:rsidR="004850BC" w:rsidRPr="003754F7">
        <w:rPr>
          <w:rStyle w:val="FootnoteReference"/>
        </w:rPr>
        <w:footnoteReference w:id="7"/>
      </w:r>
      <w:r w:rsidRPr="003754F7">
        <w:t xml:space="preserve">; actualizó las hojas de datos existentes sobre refrigerantes; y produjo videos sobre seguridad con refrigerantes inflamables dirigidos a técnicos de refrigeración. El PNUMA ha seguido publicando el boletín </w:t>
      </w:r>
      <w:proofErr w:type="spellStart"/>
      <w:r w:rsidRPr="00311A9A">
        <w:rPr>
          <w:i/>
          <w:iCs/>
        </w:rPr>
        <w:t>OzoNews</w:t>
      </w:r>
      <w:proofErr w:type="spellEnd"/>
      <w:r w:rsidRPr="003754F7">
        <w:t xml:space="preserve"> quincenalmente.</w:t>
      </w:r>
    </w:p>
    <w:p w14:paraId="7D78BFE3" w14:textId="77777777" w:rsidR="00FD7D22" w:rsidRPr="003754F7" w:rsidRDefault="00FD7D22" w:rsidP="003754F7">
      <w:pPr>
        <w:pStyle w:val="Heading1"/>
      </w:pPr>
      <w:r w:rsidRPr="003754F7">
        <w:t>Durante el proceso de examen de proyectos, la ONUDI proporcionó algunos ejemplos sobre cómo ha adaptado su labor en vista de las limitaciones ocasionadas por la COVID-19. Este fue el caso del PGEH para Guatemala, que requirió que se finalizase un informe de verificación del consumo de HCFC que había debido suspenderse a causa de las restricciones a los viajes. En vista de estas restricciones, el Gobierno de Guatemala, junto con la ONUDI y el verificador, trataron y acordaron un procedimiento para finalizar la verificación a distancia. En consecuencia, el 20 de abril de 2020, la ONUDI envió una nota al Ministerio de Medio Ambiente en la que solicitaba apoyo y la información requerida e informaba al Gobierno que el verificador se pondría en contacto con los interesados directos pertinentes. La ONUDI también enmendó el mandato del verificador en consonancia con el nuevo enfoque. La ONUDI está aplicando el mismo enfoque para completar la verificación del consumo de HCFC para Honduras, que se debe presentar en la 86ª reunión.</w:t>
      </w:r>
    </w:p>
    <w:p w14:paraId="1C666F3D" w14:textId="77777777" w:rsidR="00FD7D22" w:rsidRPr="003754F7" w:rsidRDefault="00FD7D22" w:rsidP="003754F7">
      <w:pPr>
        <w:pStyle w:val="Heading1"/>
      </w:pPr>
      <w:r w:rsidRPr="003754F7">
        <w:t xml:space="preserve">La ONUDI también ha llevado a cabo en línea el taller de capacitación sobre buenas prácticas en refrigeración, centrado en el manejo seguro de refrigerantes inflamables, del 27 al 30 de abril de 2020, con la participación de 15 expertos en refrigeración de Guinea Ecuatorial. El taller incluyó sesiones teóricas y prácticas y se completó satisfactoriamente, con opiniones positivas de los participantes, que pudieron compartir en línea ejemplos de la aplicación de los conceptos que habían aprendido, utilizando sus equipos. La ONUDI también proporcionó equipos y herramientas para el proyecto, que se considera un primer paso para iniciar un grupo de expertos locales que podrá impartir la capacitación en todas las regiones del país. La ONUDI está realizando actualmente sesiones de capacitación electrónica en Ecuador más exhaustivas, con una participación prevista de 100 personas en total. La ONUDI también ha modificado la forma de </w:t>
      </w:r>
      <w:r w:rsidRPr="003754F7">
        <w:lastRenderedPageBreak/>
        <w:t>proceder durante la formulación de proyectos; especialmente, la función de los expertos internacionales quienes, debido a las restricciones a los viajes, tendrían un volumen de trabajo mucho mayor con la supervisión de los consultores locales en relación con la recopilación de datos, las información de base y otras actividades. Resultaba urgente resolver este asunto considerando el gran número de comunicaciones previstas para la 86ª reunión.</w:t>
      </w:r>
    </w:p>
    <w:p w14:paraId="20C62FBC" w14:textId="77777777" w:rsidR="00FD7D22" w:rsidRPr="003754F7" w:rsidRDefault="00FD7D22" w:rsidP="003754F7">
      <w:pPr>
        <w:pStyle w:val="Heading1"/>
      </w:pPr>
      <w:r w:rsidRPr="003754F7">
        <w:t xml:space="preserve">El Banco Mundial también ha adaptado su programa teniendo en cuenta la COVID-19. Las visitas en misión a los países asociados, que usualmente se realizan dos veces por año, con la participación del responsable de la gestión del proyecto, personal técnico, especialistas en finanzas y compras y especialistas en salvaguardias ambientales y sociales, se han llevado a cabo a distancia, por medio de software de conferencias de audio y video. Hasta ahora, se han realizado tres visitas en misión virtuales y se ha programado otra visita en misión para un cuarto país. Además de las visitas en misión, cada equipo continúa manteniendo llamadas en conferencia separadas, sobre temas específicos, con el personal de las dependencias de gestión de proyecto, las DNO y otros interesados directos de los proyectos. Hasta la fecha, se han llevado a cabo más de una docena de conferencias de este tipo, que han abarcado desde asuntos jurídicos, administrativos o relacionados con las adquisiciones, hasta asesoramiento sobre cuestiones técnicas y de política. Para un país, dos videoconferencias incluyeron a las empresas beneficiarias para aclarar datos y los arreglos para la ejecución en el contexto de la evaluación de un subproyecto; para otro país, se conversó con los proveedores de sustancias químicas acerca de la disponibilidad de alternativas de bajo PCA. Varios consultores contratados para prestar asistencia a los países con sus actividades de apoyo relacionadas con los HFC y otros trabajos técnicos están llevando a cabo su labor por medio de reuniones virtuales y comunicaciones electrónicas. </w:t>
      </w:r>
    </w:p>
    <w:p w14:paraId="6E21F817" w14:textId="77777777" w:rsidR="00FD7D22" w:rsidRPr="003754F7" w:rsidRDefault="00FD7D22" w:rsidP="003754F7">
      <w:pPr>
        <w:pStyle w:val="Heading1"/>
      </w:pPr>
      <w:r w:rsidRPr="003754F7">
        <w:t>Los países que operan al amparo del artículo 5 también han seguido aplicando sus medidas de observancia durante la pandemia de COVID-19. Por ejemplo, China informó recientemente acerca del primer caso de sanciones penales en relación con el uso ilícito de CFC-11; una empresa que se comprobó que había utilizado ilícitamente 849,5 toneladas métricas (</w:t>
      </w:r>
      <w:proofErr w:type="spellStart"/>
      <w:r w:rsidRPr="003754F7">
        <w:t>tm</w:t>
      </w:r>
      <w:proofErr w:type="spellEnd"/>
      <w:r w:rsidRPr="003754F7">
        <w:t>) de CFC-11 durante el transcurso de tres años para producir polioles premezclados fue sancionada con una multa de 700 000 </w:t>
      </w:r>
      <w:proofErr w:type="spellStart"/>
      <w:r w:rsidRPr="003754F7">
        <w:t>renminbi</w:t>
      </w:r>
      <w:proofErr w:type="spellEnd"/>
      <w:r w:rsidRPr="003754F7">
        <w:t xml:space="preserve"> (RMB) (aproximadamente 100 000 $EUA) y se le incautaron más de 1,4 millones de RMB (197 600 $EUA) en ganancias por la venta de esos sistemas. El representante legal de la empresa fue sancionado con una multa de otros 50 000 RMB (7 000 $EUA) y fue sentenciado a 10 meses de prisión</w:t>
      </w:r>
      <w:r w:rsidRPr="003754F7">
        <w:rPr>
          <w:rStyle w:val="FootnoteReference"/>
        </w:rPr>
        <w:footnoteReference w:id="8"/>
      </w:r>
      <w:r w:rsidRPr="003754F7">
        <w:t xml:space="preserve">. </w:t>
      </w:r>
    </w:p>
    <w:p w14:paraId="28377E6C" w14:textId="77777777" w:rsidR="00C74F9E" w:rsidRPr="003754F7" w:rsidRDefault="00C74F9E" w:rsidP="003754F7">
      <w:pPr>
        <w:pStyle w:val="Heading1"/>
      </w:pPr>
      <w:r w:rsidRPr="003754F7">
        <w:t>En Kirguistán, una nueva resolución del Gobierno sobre los códigos aduaneros y la presentación obligatoria trimestral de información sobre las importaciones de HFC y refrigerantes naturales se negoció a distancia con representantes del Gobierno y se adoptó a finales de abril de 2020. En Armenia, se redactó una decisión del Primer Ministro destinada a garantizar la aplicación del reglamento sobre las SAO recientemente adoptado, se acordó dentro del Ministerio y se presentó al Gobierno; se tradujo, editó e imprimió un folleto con una guía sobre refrigerantes inflamables (las copias impresas aún están almacenadas en la editorial hasta que termine la cuarentena). Se ha establecido un contacto con la DNO de los Emiratos Árabes Unidos para investigar una importación de HCFC-22 en Armenia en 2018 que no fue informada por los Emiratos Árabes Unidos.</w:t>
      </w:r>
    </w:p>
    <w:p w14:paraId="73F9B6A5" w14:textId="77777777" w:rsidR="00FD7D22" w:rsidRPr="003754F7" w:rsidRDefault="00FD7D22" w:rsidP="003754F7">
      <w:pPr>
        <w:rPr>
          <w:b/>
        </w:rPr>
      </w:pPr>
      <w:r w:rsidRPr="003754F7">
        <w:rPr>
          <w:b/>
        </w:rPr>
        <w:t>Cuestiones identificadas durante el examen de proyectos</w:t>
      </w:r>
    </w:p>
    <w:p w14:paraId="4DE0C7BC" w14:textId="77777777" w:rsidR="00FD7D22" w:rsidRPr="003754F7" w:rsidRDefault="00FD7D22" w:rsidP="003754F7">
      <w:pPr>
        <w:rPr>
          <w:u w:val="single"/>
        </w:rPr>
      </w:pPr>
    </w:p>
    <w:p w14:paraId="435B5170" w14:textId="77777777" w:rsidR="00D94792" w:rsidRPr="003754F7" w:rsidRDefault="00D94792" w:rsidP="003754F7">
      <w:pPr>
        <w:rPr>
          <w:i/>
          <w:iCs/>
        </w:rPr>
      </w:pPr>
      <w:r w:rsidRPr="003754F7">
        <w:rPr>
          <w:i/>
          <w:iCs/>
        </w:rPr>
        <w:t>Posible demora en la ejecución de actividades relacionadas con los HFC con plazos estrictos</w:t>
      </w:r>
    </w:p>
    <w:p w14:paraId="214FFCDF" w14:textId="77777777" w:rsidR="00D94792" w:rsidRPr="003754F7" w:rsidRDefault="00D94792" w:rsidP="003754F7"/>
    <w:p w14:paraId="14A4BFEB" w14:textId="77777777" w:rsidR="00D94792" w:rsidRPr="003754F7" w:rsidRDefault="00D94792" w:rsidP="003754F7">
      <w:pPr>
        <w:pStyle w:val="Heading1"/>
      </w:pPr>
      <w:r w:rsidRPr="003754F7">
        <w:t xml:space="preserve">Durante el proceso de examen de proyectos, después de que la enfermedad por coronavirus se declaró una pandemia, la Secretaría preparó una lista de los proyectos en curso con fecha de terminación anterior al 1 de enero de 2021, varios de los cuales se aprobaron en el entendido de que los saldos de fondos </w:t>
      </w:r>
      <w:r w:rsidRPr="003754F7">
        <w:lastRenderedPageBreak/>
        <w:t>se devolverían si los proyectos no habían terminado a la fecha de terminación decidida por el Comité Ejecutivo. Estos proyectos se relacionan con proyectos de inversión relativos a los HFC, actividades de apoyo para la reducción de los HFC y algunos proyectos de demostración de bajo PCA. La lista se envió a los organismos bilaterales y de ejecución, pidiéndoles que indicaran aquellos proyectos que podrían sufrir demoras debido a la COVID-19.</w:t>
      </w:r>
    </w:p>
    <w:p w14:paraId="0F636A19" w14:textId="77777777" w:rsidR="00D94792" w:rsidRPr="003754F7" w:rsidRDefault="00D94792" w:rsidP="003754F7">
      <w:pPr>
        <w:pStyle w:val="Heading1"/>
      </w:pPr>
      <w:r w:rsidRPr="003754F7">
        <w:t xml:space="preserve">En respuesta a la solicitud de la Secretaría, algunos organismos bilaterales y de ejecución anticiparon que varios de los proyectos en curso sufrirían demoras, teniendo en cuenta la evolución de la pandemia en todo el mundo y las condiciones cambiantes en los países. Considerando las incertidumbres aún reinantes, entre otras cosas en relación con el levantamiento de las restricciones a los viajes internacionales, la reactivación de la participación de los consultores internacionales y la posibilidad de realizar talleres y reuniones en los países, no se pudo proporcionar una fecha de terminación precisa para esas actividades. Se señaló que, para algunas de las actividades de apoyo para la reducción de los HFC, el Comité Ejecutivo ya había prorrogado sus fechas de terminación, en consonancia con la decisión 81/32 a); en varios casos, la fecha de terminación revisada se había prorrogado hasta junio de 2020. Por lo tanto, los organismos bilaterales y de ejecución solicitaban al Comité Ejecutivo asesoramiento acerca de la forma de proceder. </w:t>
      </w:r>
    </w:p>
    <w:p w14:paraId="73E9FEBF" w14:textId="77777777" w:rsidR="00D94792" w:rsidRPr="003754F7" w:rsidRDefault="00D94792" w:rsidP="003754F7">
      <w:pPr>
        <w:pStyle w:val="Heading1"/>
      </w:pPr>
      <w:r w:rsidRPr="003754F7">
        <w:t>La Secretaría observa que los organismos siguen trabajando con los países que operan al amparo del artículo 5 a fin de ejecutar todos los proyectos en curso de la mejor forma posible, adaptando y modificando sus procedimientos en atención a la epidemia de COVID-19; también observa las incertidumbres reinantes en relación con la reactivación de las actividades ordinarias en los diferentes países. Basándose en esta información, el Comité Ejecutivo tal vez desee aconsejar a los organismos bilaterales y de ejecución que sigan prestando asistencia a todos los países que operan al amparo del artículo 5 a fin de ejecutar las actividades en curso considerando las restricciones impuestas por la COVID-19, independientemente de su fecha de terminación, y que informen a la 86ª reunión en relación con las actividades específicas que requieren una prórroga de la fecha de terminación.</w:t>
      </w:r>
    </w:p>
    <w:p w14:paraId="72DED208" w14:textId="77777777" w:rsidR="00FD7D22" w:rsidRPr="003754F7" w:rsidRDefault="00FD7D22" w:rsidP="003754F7">
      <w:pPr>
        <w:pStyle w:val="Heading1"/>
        <w:keepNext/>
        <w:keepLines/>
        <w:numPr>
          <w:ilvl w:val="0"/>
          <w:numId w:val="0"/>
        </w:numPr>
        <w:rPr>
          <w:i/>
          <w:highlight w:val="cyan"/>
        </w:rPr>
      </w:pPr>
      <w:r w:rsidRPr="003754F7">
        <w:rPr>
          <w:i/>
        </w:rPr>
        <w:t xml:space="preserve">Solicitudes de fondos para la preparación de los planes de reducción de los HFC incluidos en los programas de trabajo del PNUD, el PNUMA y la ONUDI </w:t>
      </w:r>
    </w:p>
    <w:p w14:paraId="692C656E" w14:textId="77777777" w:rsidR="00FD7D22" w:rsidRPr="003754F7" w:rsidRDefault="00FD7D22" w:rsidP="003754F7">
      <w:pPr>
        <w:pStyle w:val="Heading1"/>
        <w:keepNext/>
        <w:keepLines/>
        <w:rPr>
          <w:snapToGrid w:val="0"/>
        </w:rPr>
      </w:pPr>
      <w:r w:rsidRPr="003754F7">
        <w:rPr>
          <w:snapToGrid w:val="0"/>
        </w:rPr>
        <w:t>Tres organismos de ejecución incluyeron seis solicitudes de preparación de proyecto para planes de reducción de los HFC para cinco países como parte de sus programas de trabajo (el PNUD</w:t>
      </w:r>
      <w:r w:rsidRPr="003754F7">
        <w:rPr>
          <w:snapToGrid w:val="0"/>
          <w:vertAlign w:val="superscript"/>
        </w:rPr>
        <w:footnoteReference w:id="9"/>
      </w:r>
      <w:r w:rsidRPr="003754F7">
        <w:rPr>
          <w:snapToGrid w:val="0"/>
        </w:rPr>
        <w:t>, el PNUMA</w:t>
      </w:r>
      <w:r w:rsidRPr="003754F7">
        <w:rPr>
          <w:rStyle w:val="FootnoteReference"/>
          <w:snapToGrid w:val="0"/>
        </w:rPr>
        <w:footnoteReference w:id="10"/>
      </w:r>
      <w:r w:rsidRPr="003754F7">
        <w:rPr>
          <w:snapToGrid w:val="0"/>
        </w:rPr>
        <w:t xml:space="preserve"> y la ONUDI</w:t>
      </w:r>
      <w:r w:rsidRPr="003754F7">
        <w:rPr>
          <w:rStyle w:val="FootnoteReference"/>
          <w:snapToGrid w:val="0"/>
        </w:rPr>
        <w:footnoteReference w:id="11"/>
      </w:r>
      <w:r w:rsidRPr="003754F7">
        <w:rPr>
          <w:snapToGrid w:val="0"/>
        </w:rPr>
        <w:t xml:space="preserve">) para el año 2020, como se indica en el resumen que se presenta en el Cuadro 1. Las comunicaciones se basaron en el formato para la preparación de proyecto de las etapas de los PGEH. </w:t>
      </w:r>
    </w:p>
    <w:p w14:paraId="673C15C9" w14:textId="77777777" w:rsidR="00FD7D22" w:rsidRPr="003754F7" w:rsidRDefault="00FD7D22" w:rsidP="003754F7">
      <w:pPr>
        <w:outlineLvl w:val="0"/>
        <w:rPr>
          <w:b/>
          <w:sz w:val="21"/>
          <w:szCs w:val="21"/>
        </w:rPr>
      </w:pPr>
      <w:r w:rsidRPr="003754F7">
        <w:rPr>
          <w:b/>
          <w:sz w:val="21"/>
          <w:szCs w:val="21"/>
        </w:rPr>
        <w:t>Cuadro 1: Solicitudes para proyectos de reducción de los HFC presentadas a la 85ª reunión</w:t>
      </w:r>
    </w:p>
    <w:tbl>
      <w:tblPr>
        <w:tblW w:w="9365" w:type="dxa"/>
        <w:tblInd w:w="-5" w:type="dxa"/>
        <w:tblLook w:val="04A0" w:firstRow="1" w:lastRow="0" w:firstColumn="1" w:lastColumn="0" w:noHBand="0" w:noVBand="1"/>
      </w:tblPr>
      <w:tblGrid>
        <w:gridCol w:w="1800"/>
        <w:gridCol w:w="4050"/>
        <w:gridCol w:w="2165"/>
        <w:gridCol w:w="1350"/>
      </w:tblGrid>
      <w:tr w:rsidR="00FD7D22" w:rsidRPr="00896632" w14:paraId="41271214" w14:textId="77777777" w:rsidTr="00063385">
        <w:trPr>
          <w:tblHeader/>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71C9E48" w14:textId="77777777" w:rsidR="00FD7D22" w:rsidRPr="00896632" w:rsidRDefault="00FD7D22" w:rsidP="003754F7">
            <w:pPr>
              <w:jc w:val="center"/>
              <w:rPr>
                <w:b/>
                <w:color w:val="000000"/>
                <w:sz w:val="20"/>
                <w:szCs w:val="20"/>
              </w:rPr>
            </w:pPr>
            <w:r w:rsidRPr="00896632">
              <w:rPr>
                <w:b/>
                <w:color w:val="000000"/>
                <w:sz w:val="20"/>
                <w:szCs w:val="20"/>
              </w:rPr>
              <w:t>País</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6FF0F6F6" w14:textId="77777777" w:rsidR="00FD7D22" w:rsidRPr="00896632" w:rsidRDefault="00FD7D22" w:rsidP="003754F7">
            <w:pPr>
              <w:jc w:val="center"/>
              <w:rPr>
                <w:b/>
                <w:bCs/>
                <w:sz w:val="20"/>
                <w:szCs w:val="20"/>
              </w:rPr>
            </w:pPr>
            <w:r w:rsidRPr="00896632">
              <w:rPr>
                <w:b/>
                <w:bCs/>
                <w:sz w:val="20"/>
                <w:szCs w:val="20"/>
              </w:rPr>
              <w:t>Título del proyecto</w:t>
            </w:r>
          </w:p>
        </w:tc>
        <w:tc>
          <w:tcPr>
            <w:tcW w:w="2165" w:type="dxa"/>
            <w:tcBorders>
              <w:top w:val="single" w:sz="4" w:space="0" w:color="auto"/>
              <w:left w:val="single" w:sz="4" w:space="0" w:color="auto"/>
              <w:bottom w:val="single" w:sz="4" w:space="0" w:color="auto"/>
              <w:right w:val="single" w:sz="4" w:space="0" w:color="auto"/>
            </w:tcBorders>
          </w:tcPr>
          <w:p w14:paraId="0A3F2E29" w14:textId="77777777" w:rsidR="00FD7D22" w:rsidRPr="00896632" w:rsidRDefault="00FD7D22" w:rsidP="003754F7">
            <w:pPr>
              <w:jc w:val="center"/>
              <w:rPr>
                <w:b/>
                <w:color w:val="000000"/>
                <w:sz w:val="20"/>
                <w:szCs w:val="20"/>
              </w:rPr>
            </w:pPr>
            <w:r w:rsidRPr="00896632">
              <w:rPr>
                <w:b/>
                <w:color w:val="000000"/>
                <w:sz w:val="20"/>
                <w:szCs w:val="20"/>
              </w:rPr>
              <w:t>Organismo de ejecución</w:t>
            </w:r>
          </w:p>
        </w:tc>
        <w:tc>
          <w:tcPr>
            <w:tcW w:w="1350" w:type="dxa"/>
            <w:tcBorders>
              <w:top w:val="single" w:sz="4" w:space="0" w:color="auto"/>
              <w:left w:val="single" w:sz="4" w:space="0" w:color="auto"/>
              <w:bottom w:val="single" w:sz="4" w:space="0" w:color="auto"/>
              <w:right w:val="single" w:sz="4" w:space="0" w:color="auto"/>
            </w:tcBorders>
            <w:vAlign w:val="center"/>
          </w:tcPr>
          <w:p w14:paraId="34DA98DC" w14:textId="6B99882F" w:rsidR="00FD7D22" w:rsidRPr="00896632" w:rsidRDefault="00FD7D22" w:rsidP="00896632">
            <w:pPr>
              <w:jc w:val="center"/>
              <w:rPr>
                <w:b/>
                <w:color w:val="000000"/>
                <w:sz w:val="20"/>
                <w:szCs w:val="20"/>
              </w:rPr>
            </w:pPr>
            <w:r w:rsidRPr="00896632">
              <w:rPr>
                <w:b/>
                <w:color w:val="000000"/>
                <w:sz w:val="20"/>
                <w:szCs w:val="20"/>
              </w:rPr>
              <w:t>Costo ($EUA)</w:t>
            </w:r>
          </w:p>
        </w:tc>
      </w:tr>
      <w:tr w:rsidR="00FD7D22" w:rsidRPr="00896632" w14:paraId="638C3525" w14:textId="77777777" w:rsidTr="008474DF">
        <w:tc>
          <w:tcPr>
            <w:tcW w:w="1800" w:type="dxa"/>
            <w:vMerge w:val="restart"/>
            <w:tcBorders>
              <w:top w:val="single" w:sz="4" w:space="0" w:color="auto"/>
              <w:left w:val="single" w:sz="4" w:space="0" w:color="auto"/>
              <w:right w:val="single" w:sz="4" w:space="0" w:color="auto"/>
            </w:tcBorders>
            <w:shd w:val="clear" w:color="auto" w:fill="auto"/>
            <w:vAlign w:val="center"/>
          </w:tcPr>
          <w:p w14:paraId="12ED6129" w14:textId="77777777" w:rsidR="00FD7D22" w:rsidRPr="00896632" w:rsidRDefault="00FD7D22" w:rsidP="003754F7">
            <w:pPr>
              <w:jc w:val="left"/>
              <w:rPr>
                <w:color w:val="000000"/>
                <w:sz w:val="20"/>
                <w:szCs w:val="20"/>
              </w:rPr>
            </w:pPr>
            <w:r w:rsidRPr="00896632">
              <w:rPr>
                <w:color w:val="000000"/>
                <w:sz w:val="20"/>
                <w:szCs w:val="20"/>
              </w:rPr>
              <w:t>Albania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37B517D8" w14:textId="77777777" w:rsidR="00FD7D22" w:rsidRPr="00896632" w:rsidRDefault="00FD7D22" w:rsidP="003754F7">
            <w:pPr>
              <w:jc w:val="left"/>
              <w:rPr>
                <w:sz w:val="20"/>
                <w:szCs w:val="20"/>
              </w:rPr>
            </w:pPr>
            <w:r w:rsidRPr="00896632">
              <w:rPr>
                <w:bCs/>
                <w:sz w:val="20"/>
                <w:szCs w:val="20"/>
              </w:rPr>
              <w:t>Preparación de plan de reducción de los HFC</w:t>
            </w:r>
          </w:p>
        </w:tc>
        <w:tc>
          <w:tcPr>
            <w:tcW w:w="2165" w:type="dxa"/>
            <w:tcBorders>
              <w:top w:val="single" w:sz="4" w:space="0" w:color="auto"/>
              <w:left w:val="single" w:sz="4" w:space="0" w:color="auto"/>
              <w:bottom w:val="single" w:sz="4" w:space="0" w:color="auto"/>
              <w:right w:val="single" w:sz="4" w:space="0" w:color="auto"/>
            </w:tcBorders>
          </w:tcPr>
          <w:p w14:paraId="39608AEB" w14:textId="77777777" w:rsidR="00FD7D22" w:rsidRPr="00896632" w:rsidRDefault="00FD7D22" w:rsidP="003754F7">
            <w:pPr>
              <w:jc w:val="left"/>
              <w:rPr>
                <w:color w:val="000000"/>
                <w:sz w:val="20"/>
                <w:szCs w:val="20"/>
              </w:rPr>
            </w:pPr>
            <w:r w:rsidRPr="00896632">
              <w:rPr>
                <w:color w:val="000000"/>
                <w:sz w:val="20"/>
                <w:szCs w:val="20"/>
              </w:rPr>
              <w:t>ONUDI</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7BE1DDB" w14:textId="4F7373A3" w:rsidR="00FD7D22" w:rsidRPr="00896632" w:rsidRDefault="00FD7D22" w:rsidP="003754F7">
            <w:pPr>
              <w:jc w:val="right"/>
              <w:rPr>
                <w:color w:val="000000"/>
                <w:sz w:val="20"/>
                <w:szCs w:val="20"/>
              </w:rPr>
            </w:pPr>
            <w:r w:rsidRPr="00896632">
              <w:rPr>
                <w:color w:val="000000"/>
                <w:sz w:val="20"/>
                <w:szCs w:val="20"/>
              </w:rPr>
              <w:t>63</w:t>
            </w:r>
            <w:r w:rsidR="001803D7" w:rsidRPr="00896632">
              <w:rPr>
                <w:color w:val="000000"/>
                <w:sz w:val="20"/>
                <w:szCs w:val="20"/>
              </w:rPr>
              <w:t> </w:t>
            </w:r>
            <w:r w:rsidRPr="00896632">
              <w:rPr>
                <w:color w:val="000000"/>
                <w:sz w:val="20"/>
                <w:szCs w:val="20"/>
              </w:rPr>
              <w:t>500</w:t>
            </w:r>
          </w:p>
        </w:tc>
      </w:tr>
      <w:tr w:rsidR="00FD7D22" w:rsidRPr="00896632" w14:paraId="53F5FC7F" w14:textId="77777777" w:rsidTr="008474DF">
        <w:tc>
          <w:tcPr>
            <w:tcW w:w="1800" w:type="dxa"/>
            <w:vMerge/>
            <w:tcBorders>
              <w:left w:val="single" w:sz="4" w:space="0" w:color="auto"/>
              <w:bottom w:val="single" w:sz="4" w:space="0" w:color="auto"/>
              <w:right w:val="single" w:sz="4" w:space="0" w:color="auto"/>
            </w:tcBorders>
            <w:shd w:val="clear" w:color="auto" w:fill="auto"/>
            <w:vAlign w:val="center"/>
          </w:tcPr>
          <w:p w14:paraId="14DFBD70" w14:textId="77777777" w:rsidR="00FD7D22" w:rsidRPr="00896632" w:rsidRDefault="00FD7D22" w:rsidP="003754F7">
            <w:pPr>
              <w:jc w:val="left"/>
              <w:rPr>
                <w:color w:val="000000"/>
                <w:sz w:val="20"/>
                <w:szCs w:val="20"/>
              </w:rPr>
            </w:pP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667321DD" w14:textId="77777777" w:rsidR="00FD7D22" w:rsidRPr="00896632" w:rsidRDefault="00FD7D22" w:rsidP="003754F7">
            <w:pPr>
              <w:jc w:val="left"/>
              <w:rPr>
                <w:sz w:val="20"/>
                <w:szCs w:val="20"/>
              </w:rPr>
            </w:pPr>
            <w:r w:rsidRPr="00896632">
              <w:rPr>
                <w:bCs/>
                <w:sz w:val="20"/>
                <w:szCs w:val="20"/>
              </w:rPr>
              <w:t xml:space="preserve">Preparación de plan de reducción de los HFC </w:t>
            </w:r>
          </w:p>
        </w:tc>
        <w:tc>
          <w:tcPr>
            <w:tcW w:w="2165" w:type="dxa"/>
            <w:tcBorders>
              <w:top w:val="single" w:sz="4" w:space="0" w:color="auto"/>
              <w:left w:val="single" w:sz="4" w:space="0" w:color="auto"/>
              <w:bottom w:val="single" w:sz="4" w:space="0" w:color="auto"/>
              <w:right w:val="single" w:sz="4" w:space="0" w:color="auto"/>
            </w:tcBorders>
          </w:tcPr>
          <w:p w14:paraId="69E7139E" w14:textId="77777777" w:rsidR="00FD7D22" w:rsidRPr="00896632" w:rsidRDefault="00FD7D22" w:rsidP="003754F7">
            <w:pPr>
              <w:jc w:val="left"/>
              <w:rPr>
                <w:color w:val="000000"/>
                <w:sz w:val="20"/>
                <w:szCs w:val="20"/>
              </w:rPr>
            </w:pPr>
            <w:r w:rsidRPr="00896632">
              <w:rPr>
                <w:color w:val="000000"/>
                <w:sz w:val="20"/>
                <w:szCs w:val="20"/>
              </w:rPr>
              <w:t>PNUMA</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0E889A9" w14:textId="6E61B635" w:rsidR="00FD7D22" w:rsidRPr="00896632" w:rsidRDefault="00FD7D22" w:rsidP="003754F7">
            <w:pPr>
              <w:jc w:val="right"/>
              <w:rPr>
                <w:color w:val="000000"/>
                <w:sz w:val="20"/>
                <w:szCs w:val="20"/>
              </w:rPr>
            </w:pPr>
            <w:r w:rsidRPr="00896632">
              <w:rPr>
                <w:color w:val="000000"/>
                <w:sz w:val="20"/>
                <w:szCs w:val="20"/>
              </w:rPr>
              <w:t>31</w:t>
            </w:r>
            <w:r w:rsidR="001803D7" w:rsidRPr="00896632">
              <w:rPr>
                <w:color w:val="000000"/>
                <w:sz w:val="20"/>
                <w:szCs w:val="20"/>
              </w:rPr>
              <w:t> </w:t>
            </w:r>
            <w:r w:rsidRPr="00896632">
              <w:rPr>
                <w:color w:val="000000"/>
                <w:sz w:val="20"/>
                <w:szCs w:val="20"/>
              </w:rPr>
              <w:t>500</w:t>
            </w:r>
          </w:p>
        </w:tc>
      </w:tr>
      <w:tr w:rsidR="00FD7D22" w:rsidRPr="00896632" w14:paraId="557314BC"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EE487C1" w14:textId="77777777" w:rsidR="00FD7D22" w:rsidRPr="00896632" w:rsidRDefault="00FD7D22" w:rsidP="003754F7">
            <w:pPr>
              <w:jc w:val="left"/>
              <w:rPr>
                <w:color w:val="000000"/>
                <w:sz w:val="20"/>
                <w:szCs w:val="20"/>
              </w:rPr>
            </w:pPr>
            <w:r w:rsidRPr="00896632">
              <w:rPr>
                <w:color w:val="000000"/>
                <w:sz w:val="20"/>
                <w:szCs w:val="20"/>
              </w:rPr>
              <w:t>Costa Rica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4038B501" w14:textId="77777777" w:rsidR="00FD7D22" w:rsidRPr="00896632" w:rsidRDefault="00FD7D22" w:rsidP="003754F7">
            <w:pPr>
              <w:jc w:val="left"/>
              <w:rPr>
                <w:sz w:val="20"/>
                <w:szCs w:val="20"/>
              </w:rPr>
            </w:pPr>
            <w:r w:rsidRPr="00896632">
              <w:rPr>
                <w:bCs/>
                <w:sz w:val="20"/>
                <w:szCs w:val="20"/>
              </w:rPr>
              <w:t xml:space="preserve">Preparación de plan de reducción de los HFC </w:t>
            </w:r>
          </w:p>
        </w:tc>
        <w:tc>
          <w:tcPr>
            <w:tcW w:w="2165" w:type="dxa"/>
            <w:tcBorders>
              <w:top w:val="single" w:sz="4" w:space="0" w:color="auto"/>
              <w:left w:val="single" w:sz="4" w:space="0" w:color="auto"/>
              <w:bottom w:val="single" w:sz="4" w:space="0" w:color="auto"/>
              <w:right w:val="single" w:sz="4" w:space="0" w:color="auto"/>
            </w:tcBorders>
          </w:tcPr>
          <w:p w14:paraId="5A84C28D" w14:textId="77777777" w:rsidR="00FD7D22" w:rsidRPr="00896632" w:rsidRDefault="00FD7D22" w:rsidP="003754F7">
            <w:pPr>
              <w:jc w:val="left"/>
              <w:rPr>
                <w:color w:val="000000"/>
                <w:sz w:val="20"/>
                <w:szCs w:val="20"/>
              </w:rPr>
            </w:pPr>
            <w:r w:rsidRPr="00896632">
              <w:rPr>
                <w:color w:val="000000"/>
                <w:sz w:val="20"/>
                <w:szCs w:val="20"/>
              </w:rPr>
              <w:t>PNUD</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228773C" w14:textId="238D84BC" w:rsidR="00FD7D22" w:rsidRPr="00896632" w:rsidRDefault="00FD7D22" w:rsidP="003754F7">
            <w:pPr>
              <w:jc w:val="right"/>
              <w:rPr>
                <w:color w:val="000000"/>
                <w:sz w:val="20"/>
                <w:szCs w:val="20"/>
              </w:rPr>
            </w:pPr>
            <w:r w:rsidRPr="00896632">
              <w:rPr>
                <w:color w:val="000000"/>
                <w:sz w:val="20"/>
                <w:szCs w:val="20"/>
              </w:rPr>
              <w:t>150</w:t>
            </w:r>
            <w:r w:rsidR="001803D7" w:rsidRPr="00896632">
              <w:rPr>
                <w:color w:val="000000"/>
                <w:sz w:val="20"/>
                <w:szCs w:val="20"/>
              </w:rPr>
              <w:t> </w:t>
            </w:r>
            <w:r w:rsidRPr="00896632">
              <w:rPr>
                <w:color w:val="000000"/>
                <w:sz w:val="20"/>
                <w:szCs w:val="20"/>
              </w:rPr>
              <w:t>000</w:t>
            </w:r>
          </w:p>
        </w:tc>
      </w:tr>
      <w:tr w:rsidR="00FD7D22" w:rsidRPr="00896632" w14:paraId="738D3B49"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3AEF4544" w14:textId="77777777" w:rsidR="00FD7D22" w:rsidRPr="00896632" w:rsidRDefault="00FD7D22" w:rsidP="003754F7">
            <w:pPr>
              <w:jc w:val="left"/>
              <w:rPr>
                <w:color w:val="000000"/>
                <w:sz w:val="20"/>
                <w:szCs w:val="20"/>
              </w:rPr>
            </w:pPr>
            <w:r w:rsidRPr="00896632">
              <w:rPr>
                <w:color w:val="000000"/>
                <w:sz w:val="20"/>
                <w:szCs w:val="20"/>
              </w:rPr>
              <w:t>Cuba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08411ACC" w14:textId="77777777" w:rsidR="00FD7D22" w:rsidRPr="00896632" w:rsidRDefault="00FD7D22" w:rsidP="003754F7">
            <w:pPr>
              <w:jc w:val="left"/>
              <w:rPr>
                <w:sz w:val="20"/>
                <w:szCs w:val="20"/>
              </w:rPr>
            </w:pPr>
            <w:r w:rsidRPr="00896632">
              <w:rPr>
                <w:bCs/>
                <w:sz w:val="20"/>
                <w:szCs w:val="20"/>
              </w:rPr>
              <w:t xml:space="preserve">Preparación de plan de reducción de los HFC </w:t>
            </w:r>
          </w:p>
        </w:tc>
        <w:tc>
          <w:tcPr>
            <w:tcW w:w="2165" w:type="dxa"/>
            <w:tcBorders>
              <w:top w:val="single" w:sz="4" w:space="0" w:color="auto"/>
              <w:left w:val="single" w:sz="4" w:space="0" w:color="auto"/>
              <w:bottom w:val="single" w:sz="4" w:space="0" w:color="auto"/>
              <w:right w:val="single" w:sz="4" w:space="0" w:color="auto"/>
            </w:tcBorders>
          </w:tcPr>
          <w:p w14:paraId="44ADB676" w14:textId="77777777" w:rsidR="00FD7D22" w:rsidRPr="00896632" w:rsidRDefault="00FD7D22" w:rsidP="003754F7">
            <w:pPr>
              <w:jc w:val="left"/>
              <w:rPr>
                <w:color w:val="000000"/>
                <w:sz w:val="20"/>
                <w:szCs w:val="20"/>
              </w:rPr>
            </w:pPr>
            <w:r w:rsidRPr="00896632">
              <w:rPr>
                <w:color w:val="000000"/>
                <w:sz w:val="20"/>
                <w:szCs w:val="20"/>
              </w:rPr>
              <w:t>PNUD</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73DA91A" w14:textId="6F400FF7" w:rsidR="00FD7D22" w:rsidRPr="00896632" w:rsidRDefault="00FD7D22" w:rsidP="003754F7">
            <w:pPr>
              <w:jc w:val="right"/>
              <w:rPr>
                <w:color w:val="000000"/>
                <w:sz w:val="20"/>
                <w:szCs w:val="20"/>
              </w:rPr>
            </w:pPr>
            <w:r w:rsidRPr="00896632">
              <w:rPr>
                <w:color w:val="000000"/>
                <w:sz w:val="20"/>
                <w:szCs w:val="20"/>
              </w:rPr>
              <w:t>150</w:t>
            </w:r>
            <w:r w:rsidR="001803D7" w:rsidRPr="00896632">
              <w:rPr>
                <w:color w:val="000000"/>
                <w:sz w:val="20"/>
                <w:szCs w:val="20"/>
              </w:rPr>
              <w:t> </w:t>
            </w:r>
            <w:r w:rsidRPr="00896632">
              <w:rPr>
                <w:color w:val="000000"/>
                <w:sz w:val="20"/>
                <w:szCs w:val="20"/>
              </w:rPr>
              <w:t>000</w:t>
            </w:r>
          </w:p>
        </w:tc>
      </w:tr>
      <w:tr w:rsidR="00FD7D22" w:rsidRPr="00896632" w14:paraId="0638C092"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C284E7E" w14:textId="77777777" w:rsidR="00FD7D22" w:rsidRPr="00896632" w:rsidRDefault="00FD7D22" w:rsidP="003754F7">
            <w:pPr>
              <w:jc w:val="left"/>
              <w:rPr>
                <w:color w:val="000000"/>
                <w:sz w:val="20"/>
                <w:szCs w:val="20"/>
              </w:rPr>
            </w:pPr>
            <w:r w:rsidRPr="00896632">
              <w:rPr>
                <w:color w:val="000000"/>
                <w:sz w:val="20"/>
                <w:szCs w:val="20"/>
              </w:rPr>
              <w:t>Jordania</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0157EBB4" w14:textId="77777777" w:rsidR="00FD7D22" w:rsidRPr="00896632" w:rsidRDefault="00FD7D22" w:rsidP="003754F7">
            <w:pPr>
              <w:jc w:val="left"/>
              <w:rPr>
                <w:bCs/>
                <w:sz w:val="20"/>
                <w:szCs w:val="20"/>
              </w:rPr>
            </w:pPr>
            <w:r w:rsidRPr="00896632">
              <w:rPr>
                <w:bCs/>
                <w:sz w:val="20"/>
                <w:szCs w:val="20"/>
              </w:rPr>
              <w:t xml:space="preserve">Preparación de plan de reducción de los HFC </w:t>
            </w:r>
          </w:p>
        </w:tc>
        <w:tc>
          <w:tcPr>
            <w:tcW w:w="2165" w:type="dxa"/>
            <w:tcBorders>
              <w:top w:val="single" w:sz="4" w:space="0" w:color="auto"/>
              <w:left w:val="single" w:sz="4" w:space="0" w:color="auto"/>
              <w:bottom w:val="single" w:sz="4" w:space="0" w:color="auto"/>
              <w:right w:val="single" w:sz="4" w:space="0" w:color="auto"/>
            </w:tcBorders>
          </w:tcPr>
          <w:p w14:paraId="24FA0726" w14:textId="77777777" w:rsidR="00FD7D22" w:rsidRPr="00896632" w:rsidRDefault="00FD7D22" w:rsidP="003754F7">
            <w:pPr>
              <w:jc w:val="left"/>
              <w:rPr>
                <w:color w:val="000000"/>
                <w:sz w:val="20"/>
                <w:szCs w:val="20"/>
              </w:rPr>
            </w:pPr>
            <w:r w:rsidRPr="00896632">
              <w:rPr>
                <w:color w:val="000000"/>
                <w:sz w:val="20"/>
                <w:szCs w:val="20"/>
              </w:rPr>
              <w:t>ONUDI</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6F0FD79" w14:textId="39F690FE" w:rsidR="00FD7D22" w:rsidRPr="00896632" w:rsidRDefault="00FD7D22" w:rsidP="003754F7">
            <w:pPr>
              <w:jc w:val="right"/>
              <w:rPr>
                <w:color w:val="000000"/>
                <w:sz w:val="20"/>
                <w:szCs w:val="20"/>
              </w:rPr>
            </w:pPr>
            <w:r w:rsidRPr="00896632">
              <w:rPr>
                <w:color w:val="000000"/>
                <w:sz w:val="20"/>
                <w:szCs w:val="20"/>
              </w:rPr>
              <w:t>150</w:t>
            </w:r>
            <w:r w:rsidR="001803D7" w:rsidRPr="00896632">
              <w:rPr>
                <w:color w:val="000000"/>
                <w:sz w:val="20"/>
                <w:szCs w:val="20"/>
              </w:rPr>
              <w:t> </w:t>
            </w:r>
            <w:r w:rsidRPr="00896632">
              <w:rPr>
                <w:color w:val="000000"/>
                <w:sz w:val="20"/>
                <w:szCs w:val="20"/>
              </w:rPr>
              <w:t>000</w:t>
            </w:r>
          </w:p>
        </w:tc>
      </w:tr>
      <w:tr w:rsidR="00FD7D22" w:rsidRPr="00896632" w14:paraId="426F03A8" w14:textId="77777777" w:rsidTr="008474DF">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4A40664F" w14:textId="77777777" w:rsidR="00FD7D22" w:rsidRPr="00896632" w:rsidRDefault="00FD7D22" w:rsidP="003754F7">
            <w:pPr>
              <w:jc w:val="left"/>
              <w:rPr>
                <w:color w:val="000000"/>
                <w:sz w:val="20"/>
                <w:szCs w:val="20"/>
              </w:rPr>
            </w:pPr>
            <w:r w:rsidRPr="00896632">
              <w:rPr>
                <w:color w:val="000000"/>
                <w:sz w:val="20"/>
                <w:szCs w:val="20"/>
              </w:rPr>
              <w:t>Uruguay</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23A1CEEA" w14:textId="77777777" w:rsidR="00FD7D22" w:rsidRPr="00896632" w:rsidRDefault="00FD7D22" w:rsidP="003754F7">
            <w:pPr>
              <w:jc w:val="left"/>
              <w:rPr>
                <w:bCs/>
                <w:sz w:val="20"/>
                <w:szCs w:val="20"/>
              </w:rPr>
            </w:pPr>
            <w:r w:rsidRPr="00896632">
              <w:rPr>
                <w:bCs/>
                <w:sz w:val="20"/>
                <w:szCs w:val="20"/>
              </w:rPr>
              <w:t xml:space="preserve">Preparación de plan de reducción de los HFC </w:t>
            </w:r>
          </w:p>
        </w:tc>
        <w:tc>
          <w:tcPr>
            <w:tcW w:w="2165" w:type="dxa"/>
            <w:tcBorders>
              <w:top w:val="single" w:sz="4" w:space="0" w:color="auto"/>
              <w:left w:val="single" w:sz="4" w:space="0" w:color="auto"/>
              <w:bottom w:val="single" w:sz="4" w:space="0" w:color="auto"/>
              <w:right w:val="single" w:sz="4" w:space="0" w:color="auto"/>
            </w:tcBorders>
          </w:tcPr>
          <w:p w14:paraId="118B9983" w14:textId="77777777" w:rsidR="00FD7D22" w:rsidRPr="00896632" w:rsidRDefault="00FD7D22" w:rsidP="003754F7">
            <w:pPr>
              <w:jc w:val="left"/>
              <w:rPr>
                <w:color w:val="000000"/>
                <w:sz w:val="20"/>
                <w:szCs w:val="20"/>
              </w:rPr>
            </w:pPr>
            <w:r w:rsidRPr="00896632">
              <w:rPr>
                <w:color w:val="000000"/>
                <w:sz w:val="20"/>
                <w:szCs w:val="20"/>
              </w:rPr>
              <w:t>PNUD</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38CFA67" w14:textId="07C2CA3C" w:rsidR="00FD7D22" w:rsidRPr="00896632" w:rsidRDefault="00FD7D22" w:rsidP="003754F7">
            <w:pPr>
              <w:jc w:val="right"/>
              <w:rPr>
                <w:color w:val="000000"/>
                <w:sz w:val="20"/>
                <w:szCs w:val="20"/>
              </w:rPr>
            </w:pPr>
            <w:r w:rsidRPr="00896632">
              <w:rPr>
                <w:color w:val="000000"/>
                <w:sz w:val="20"/>
                <w:szCs w:val="20"/>
              </w:rPr>
              <w:t>150</w:t>
            </w:r>
            <w:r w:rsidR="001803D7" w:rsidRPr="00896632">
              <w:rPr>
                <w:color w:val="000000"/>
                <w:sz w:val="20"/>
                <w:szCs w:val="20"/>
              </w:rPr>
              <w:t> </w:t>
            </w:r>
            <w:r w:rsidRPr="00896632">
              <w:rPr>
                <w:color w:val="000000"/>
                <w:sz w:val="20"/>
                <w:szCs w:val="20"/>
              </w:rPr>
              <w:t>000</w:t>
            </w:r>
          </w:p>
        </w:tc>
      </w:tr>
      <w:tr w:rsidR="00FD7D22" w:rsidRPr="00896632" w14:paraId="7023A404"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EC0D63" w14:textId="77777777" w:rsidR="00FD7D22" w:rsidRPr="00896632" w:rsidRDefault="00FD7D22" w:rsidP="003754F7">
            <w:pPr>
              <w:jc w:val="left"/>
              <w:rPr>
                <w:color w:val="000000"/>
                <w:sz w:val="20"/>
                <w:szCs w:val="20"/>
              </w:rPr>
            </w:pPr>
            <w:r w:rsidRPr="00896632">
              <w:rPr>
                <w:bCs/>
                <w:sz w:val="20"/>
                <w:szCs w:val="20"/>
              </w:rPr>
              <w:t>Total parcial</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75CA6222" w14:textId="47A4925A" w:rsidR="00FD7D22" w:rsidRPr="00896632" w:rsidRDefault="00FD7D22" w:rsidP="003754F7">
            <w:pPr>
              <w:jc w:val="right"/>
              <w:rPr>
                <w:color w:val="000000"/>
                <w:sz w:val="20"/>
                <w:szCs w:val="20"/>
              </w:rPr>
            </w:pPr>
            <w:r w:rsidRPr="00896632">
              <w:rPr>
                <w:color w:val="000000"/>
                <w:sz w:val="20"/>
                <w:szCs w:val="20"/>
              </w:rPr>
              <w:t>695</w:t>
            </w:r>
            <w:r w:rsidR="001803D7" w:rsidRPr="00896632">
              <w:rPr>
                <w:color w:val="000000"/>
                <w:sz w:val="20"/>
                <w:szCs w:val="20"/>
              </w:rPr>
              <w:t> </w:t>
            </w:r>
            <w:r w:rsidRPr="00896632">
              <w:rPr>
                <w:color w:val="000000"/>
                <w:sz w:val="20"/>
                <w:szCs w:val="20"/>
              </w:rPr>
              <w:t>000</w:t>
            </w:r>
          </w:p>
        </w:tc>
      </w:tr>
      <w:tr w:rsidR="00FD7D22" w:rsidRPr="00896632" w14:paraId="2BDD2ACD"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581C6D" w14:textId="77777777" w:rsidR="00FD7D22" w:rsidRPr="00896632" w:rsidRDefault="00FD7D22" w:rsidP="003754F7">
            <w:pPr>
              <w:jc w:val="left"/>
              <w:rPr>
                <w:color w:val="000000"/>
                <w:sz w:val="20"/>
                <w:szCs w:val="20"/>
              </w:rPr>
            </w:pPr>
            <w:r w:rsidRPr="00896632">
              <w:rPr>
                <w:bCs/>
                <w:sz w:val="20"/>
                <w:szCs w:val="20"/>
              </w:rPr>
              <w:t>Gastos de apoyo del organismo</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29473586" w14:textId="09BC61DA" w:rsidR="00FD7D22" w:rsidRPr="00896632" w:rsidRDefault="00FD7D22" w:rsidP="003754F7">
            <w:pPr>
              <w:jc w:val="right"/>
              <w:rPr>
                <w:color w:val="000000"/>
                <w:sz w:val="20"/>
                <w:szCs w:val="20"/>
              </w:rPr>
            </w:pPr>
            <w:r w:rsidRPr="00896632">
              <w:rPr>
                <w:color w:val="000000"/>
                <w:sz w:val="20"/>
                <w:szCs w:val="20"/>
              </w:rPr>
              <w:t>48</w:t>
            </w:r>
            <w:r w:rsidR="001803D7" w:rsidRPr="00896632">
              <w:rPr>
                <w:color w:val="000000"/>
                <w:sz w:val="20"/>
                <w:szCs w:val="20"/>
              </w:rPr>
              <w:t> </w:t>
            </w:r>
            <w:r w:rsidRPr="00896632">
              <w:rPr>
                <w:color w:val="000000"/>
                <w:sz w:val="20"/>
                <w:szCs w:val="20"/>
              </w:rPr>
              <w:t>650</w:t>
            </w:r>
          </w:p>
        </w:tc>
      </w:tr>
      <w:tr w:rsidR="00FD7D22" w:rsidRPr="00896632" w14:paraId="1576546D" w14:textId="77777777" w:rsidTr="008474DF">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BFBB22" w14:textId="77777777" w:rsidR="00FD7D22" w:rsidRPr="00896632" w:rsidRDefault="00FD7D22" w:rsidP="003754F7">
            <w:pPr>
              <w:jc w:val="left"/>
              <w:rPr>
                <w:b/>
                <w:color w:val="000000"/>
                <w:sz w:val="20"/>
                <w:szCs w:val="20"/>
              </w:rPr>
            </w:pPr>
            <w:r w:rsidRPr="00896632">
              <w:rPr>
                <w:b/>
                <w:bCs/>
                <w:sz w:val="20"/>
                <w:szCs w:val="20"/>
              </w:rPr>
              <w:t xml:space="preserve">Costo total </w:t>
            </w:r>
          </w:p>
        </w:tc>
        <w:tc>
          <w:tcPr>
            <w:tcW w:w="1350" w:type="dxa"/>
            <w:tcBorders>
              <w:top w:val="single" w:sz="4" w:space="0" w:color="auto"/>
              <w:left w:val="single" w:sz="4" w:space="0" w:color="auto"/>
              <w:bottom w:val="single" w:sz="4" w:space="0" w:color="auto"/>
              <w:right w:val="single" w:sz="4" w:space="0" w:color="auto"/>
            </w:tcBorders>
            <w:tcMar>
              <w:left w:w="115" w:type="dxa"/>
              <w:right w:w="173" w:type="dxa"/>
            </w:tcMar>
          </w:tcPr>
          <w:p w14:paraId="7C7AFE2F" w14:textId="4DEFC918" w:rsidR="00FD7D22" w:rsidRPr="00896632" w:rsidRDefault="00FD7D22" w:rsidP="003754F7">
            <w:pPr>
              <w:jc w:val="right"/>
              <w:rPr>
                <w:b/>
                <w:color w:val="000000"/>
                <w:sz w:val="20"/>
                <w:szCs w:val="20"/>
              </w:rPr>
            </w:pPr>
            <w:r w:rsidRPr="00896632">
              <w:rPr>
                <w:b/>
                <w:color w:val="000000"/>
                <w:sz w:val="20"/>
                <w:szCs w:val="20"/>
              </w:rPr>
              <w:t>743</w:t>
            </w:r>
            <w:r w:rsidR="001803D7" w:rsidRPr="00896632">
              <w:rPr>
                <w:b/>
                <w:color w:val="000000"/>
                <w:sz w:val="20"/>
                <w:szCs w:val="20"/>
              </w:rPr>
              <w:t> </w:t>
            </w:r>
            <w:r w:rsidRPr="00896632">
              <w:rPr>
                <w:b/>
                <w:color w:val="000000"/>
                <w:sz w:val="20"/>
                <w:szCs w:val="20"/>
              </w:rPr>
              <w:t>650</w:t>
            </w:r>
          </w:p>
        </w:tc>
      </w:tr>
    </w:tbl>
    <w:p w14:paraId="77919D1B" w14:textId="77777777" w:rsidR="00FD7D22" w:rsidRPr="003754F7" w:rsidRDefault="00FD7D22" w:rsidP="003754F7">
      <w:pPr>
        <w:outlineLvl w:val="0"/>
        <w:rPr>
          <w:b/>
          <w:snapToGrid w:val="0"/>
        </w:rPr>
      </w:pPr>
    </w:p>
    <w:p w14:paraId="284507E6" w14:textId="77777777" w:rsidR="00FD7D22" w:rsidRPr="003754F7" w:rsidRDefault="00FD7D22" w:rsidP="003754F7">
      <w:pPr>
        <w:pStyle w:val="Heading1"/>
      </w:pPr>
      <w:r w:rsidRPr="003754F7">
        <w:lastRenderedPageBreak/>
        <w:t>Cada organismo de ejecución principal proporcionó una descripción de las actividades requeridas para la preparación de la estrategia general para la reducción de los HFC, que incluye reuniones y consultas con los interesados directos, un plan de comunicación y difusión y actividades de creación de capacidad. Las comunicaciones también incluyeron las importaciones estimadas de HFC y mezclas de HFC para 2015 a 2018. Las sumas solicitadas se basaron en el consumo básico de HCFC de cada país y se utilizaron los niveles de financiación admisibles para las actividades de apoyo que figuran en la decisión 79/46 c).</w:t>
      </w:r>
    </w:p>
    <w:p w14:paraId="7B4CDC64" w14:textId="77777777" w:rsidR="00FD7D22" w:rsidRPr="003754F7" w:rsidRDefault="00FD7D22" w:rsidP="003754F7">
      <w:pPr>
        <w:pStyle w:val="Heading1"/>
        <w:rPr>
          <w:snapToGrid w:val="0"/>
        </w:rPr>
      </w:pPr>
      <w:r w:rsidRPr="003754F7">
        <w:t xml:space="preserve">La Secretaría observó que las solicitudes de fondos para la preparación de la etapa I de los planes de reducción de los HFC se considerarían una vez que el proyecto de directrices hubiera sido acordado por el Comité Ejecutivo (decisión 84/54 a) iii)). La Secretaría observó además que las directrices para la financiación de la preparación de los planes de reducción de los HFC se considerarán en relación con la cuestión 12 c) del orden del día, Proyecto de directrices para la preparación de planes de reducción de los HFC para los países que operan al amparo del artículo 5 (decisión 84/54 a)). </w:t>
      </w:r>
    </w:p>
    <w:p w14:paraId="4EAFE05D" w14:textId="77777777" w:rsidR="00FD7D22" w:rsidRPr="003754F7" w:rsidRDefault="00FD7D22" w:rsidP="003754F7">
      <w:pPr>
        <w:pStyle w:val="Heading1"/>
        <w:rPr>
          <w:snapToGrid w:val="0"/>
        </w:rPr>
      </w:pPr>
      <w:r w:rsidRPr="003754F7">
        <w:t>Ante la falta de directrices para financiar la preparación de los planes de reducción de los HFC a la fecha de presentación y de una decisión sujeta a la presentación de solicitudes para ese tipo de financiación, la Secretaría examinó las comunicaciones basándose en la experiencia anterior con el análisis de solicitudes de preparación de proyecto para los PGEH, teniendo en cuenta las orientaciones y políticas pertinentes del Comité Ejecutivo. El examen de estas solicitudes por la Secretaría figura en los programas de trabajo respectivos de cada uno de los organismos de ejecución. La Secretaría no pudo formular una recomendación sobre esas solicitudes, dado que las directrices para financiarlas no se tratarían hasta la 85ª reunión.</w:t>
      </w:r>
    </w:p>
    <w:p w14:paraId="4C3F2953" w14:textId="77777777" w:rsidR="00FD7D22" w:rsidRPr="003754F7" w:rsidRDefault="00FD7D22" w:rsidP="003754F7">
      <w:pPr>
        <w:pStyle w:val="Heading1"/>
        <w:rPr>
          <w:snapToGrid w:val="0"/>
        </w:rPr>
      </w:pPr>
      <w:r w:rsidRPr="003754F7">
        <w:t>El Comité Ejecutivo tal vez desee considerar las solicitudes para la preparación de planes de gestión de la reducción de los HFC para los cinco países indicados en el Cuadro 1 una vez que las directrices para financiar la preparación de los planes de gestión de la reducción de los HFC hayan sido acordadas, en consonancia con la decisión 84/54 a) iii), en el contexto de las deliberaciones sobre los programas de trabajo del PNUD, el PNUMA y la ONUDI.</w:t>
      </w:r>
    </w:p>
    <w:p w14:paraId="2E213151" w14:textId="77777777" w:rsidR="00FD7D22" w:rsidRPr="003754F7" w:rsidRDefault="00FD7D22" w:rsidP="003754F7">
      <w:pPr>
        <w:keepNext/>
        <w:keepLines/>
        <w:jc w:val="left"/>
        <w:rPr>
          <w:u w:val="single"/>
        </w:rPr>
      </w:pPr>
      <w:r w:rsidRPr="003754F7">
        <w:rPr>
          <w:u w:val="single"/>
        </w:rPr>
        <w:t>Prórroga para los servicios de mantenimiento en el contexto de un PGEH para la eliminación total de los HCFC</w:t>
      </w:r>
    </w:p>
    <w:p w14:paraId="4A6DB3F0" w14:textId="77777777" w:rsidR="00FD7D22" w:rsidRPr="003754F7" w:rsidRDefault="00FD7D22" w:rsidP="003754F7">
      <w:pPr>
        <w:keepNext/>
        <w:keepLines/>
        <w:jc w:val="left"/>
      </w:pPr>
    </w:p>
    <w:p w14:paraId="6D9CCAE9" w14:textId="77777777" w:rsidR="00220E50" w:rsidRPr="003754F7" w:rsidRDefault="00220E50" w:rsidP="003754F7">
      <w:pPr>
        <w:pStyle w:val="Heading1"/>
        <w:keepNext/>
        <w:keepLines/>
      </w:pPr>
      <w:bookmarkStart w:id="2" w:name="_Toc232301385"/>
      <w:r w:rsidRPr="003754F7">
        <w:t>En la 85ª reunión, los Gobiernos de Jamaica</w:t>
      </w:r>
      <w:r w:rsidRPr="003754F7">
        <w:rPr>
          <w:rStyle w:val="FootnoteReference"/>
          <w:kern w:val="36"/>
        </w:rPr>
        <w:footnoteReference w:id="12"/>
      </w:r>
      <w:r w:rsidRPr="003754F7">
        <w:t xml:space="preserve"> y Serbia presentaron propuestas para la etapa II de sus PGEH en las que solicitaron financiación sobre la base de la eliminación total de los HCFC, si bien los objetivos de eliminación propuestos estaban destinados a la reducción del 97,5% del nivel básico respectivo de cada uno de los países en un año determinado, mientras continuaban consumiendo hasta el 2,5% de su nivel básico (es decir, la “prórroga para los servicios de mantenimiento”) después de ese año. </w:t>
      </w:r>
    </w:p>
    <w:p w14:paraId="33214CD9" w14:textId="77777777" w:rsidR="00220E50" w:rsidRPr="003754F7" w:rsidRDefault="00220E50" w:rsidP="003754F7">
      <w:pPr>
        <w:pStyle w:val="Heading1"/>
        <w:keepNext/>
        <w:keepLines/>
      </w:pPr>
      <w:r w:rsidRPr="003754F7">
        <w:t>Al examinar la etapa II del PGEH para Serbia</w:t>
      </w:r>
      <w:r w:rsidRPr="003754F7">
        <w:rPr>
          <w:rStyle w:val="FootnoteReference"/>
          <w:kern w:val="36"/>
        </w:rPr>
        <w:footnoteReference w:id="13"/>
      </w:r>
      <w:r w:rsidRPr="003754F7">
        <w:t xml:space="preserve">, la Secretaría tuvo en cuenta las siguientes decisiones del Comité Ejecutivo y de las Partes en el Protocolo de Montreal: </w:t>
      </w:r>
    </w:p>
    <w:p w14:paraId="1F8DF295" w14:textId="77777777" w:rsidR="00220E50" w:rsidRPr="003754F7" w:rsidRDefault="00220E50" w:rsidP="003754F7">
      <w:pPr>
        <w:pStyle w:val="Heading2"/>
        <w:widowControl/>
        <w:numPr>
          <w:ilvl w:val="1"/>
          <w:numId w:val="22"/>
        </w:numPr>
      </w:pPr>
      <w:r w:rsidRPr="003754F7">
        <w:t>Decisión 74/50 c) xii) sobre, entre otras cosas, el nivel máximo de financiación disponible para los países de bajo volumen de consumo para cumplir el objetivo de reducción del 35% del nivel básico (2020), el objetivo de reducción del 67,5% (2025) y el objetivo del 100%, señalando que estas directrices no especificaban un nivel de financiación para cumplir únicamente el objetivo del 97,5%;</w:t>
      </w:r>
    </w:p>
    <w:p w14:paraId="239FF820" w14:textId="77777777" w:rsidR="00220E50" w:rsidRPr="003754F7" w:rsidRDefault="00220E50" w:rsidP="00896632">
      <w:pPr>
        <w:pStyle w:val="Heading2"/>
        <w:keepNext/>
        <w:keepLines/>
        <w:widowControl/>
        <w:numPr>
          <w:ilvl w:val="1"/>
          <w:numId w:val="22"/>
        </w:numPr>
      </w:pPr>
      <w:r w:rsidRPr="003754F7">
        <w:lastRenderedPageBreak/>
        <w:t>Artículo 5, párrafo 8 </w:t>
      </w:r>
      <w:r w:rsidRPr="003754F7">
        <w:rPr>
          <w:i/>
          <w:iCs/>
        </w:rPr>
        <w:t>ter</w:t>
      </w:r>
      <w:r w:rsidRPr="003754F7">
        <w:t> e) i) del Protocolo de Montreal que, entre otras cosas, especifica que el consumo de los países que operan al amparo del artículo 5 entre 2030 y 2040 podrá ser superior a cero siempre y cuando la suma de sus niveles calculados de consumo a lo largo del período decenal que va del 1º de enero de 2030 al 1º de enero de 2040, dividido por diez, no supere el 2,5% del nivel básico de esa Parte, y siempre y cuando ese consumo se limite a determinados usos especificados</w:t>
      </w:r>
      <w:r w:rsidRPr="003754F7">
        <w:rPr>
          <w:rStyle w:val="FootnoteReference"/>
        </w:rPr>
        <w:footnoteReference w:id="14"/>
      </w:r>
      <w:r w:rsidRPr="003754F7">
        <w:t xml:space="preserve">; y </w:t>
      </w:r>
    </w:p>
    <w:p w14:paraId="4AFEADBB" w14:textId="77777777" w:rsidR="00220E50" w:rsidRPr="003754F7" w:rsidRDefault="00220E50" w:rsidP="003754F7">
      <w:pPr>
        <w:pStyle w:val="Heading2"/>
        <w:widowControl/>
        <w:numPr>
          <w:ilvl w:val="1"/>
          <w:numId w:val="22"/>
        </w:numPr>
      </w:pPr>
      <w:r w:rsidRPr="003754F7">
        <w:t>El párrafo 13 de la decisión XIX/6, en la que las Partes en el Protocolo de Montreal decidieron, entre otras cosas, examinar en 2025 la necesidad de seguir incluyendo el promedio anual de 2,5% para los servicios de mantenimiento para los países que operan al amparo del artículo 5.</w:t>
      </w:r>
    </w:p>
    <w:p w14:paraId="275BAB10" w14:textId="77777777" w:rsidR="00220E50" w:rsidRPr="003754F7" w:rsidRDefault="00220E50" w:rsidP="003754F7">
      <w:pPr>
        <w:pStyle w:val="Heading1"/>
        <w:numPr>
          <w:ilvl w:val="0"/>
          <w:numId w:val="22"/>
        </w:numPr>
        <w:rPr>
          <w:kern w:val="36"/>
        </w:rPr>
      </w:pPr>
      <w:r w:rsidRPr="003754F7">
        <w:t xml:space="preserve">Al considerar el posible nivel de consumo en Serbia una vez terminado el PGEH y después de 2030, se identificaron varias cuestiones: no resultaba claro de qué manera se podrían supervisar y verificar ese consumo de HCFC y esos usos específicos; si se podría aplicar, y de qué manera, una penalidad en el poco probable caso de que el consumo del país fuera superior al 2,5% de su nivel básico en 2030-2040 y si consumiera HCFC para un uso diferente de aquellos especificados en el artículo 5 del Protocolo; de qué manera el país modificaría su sistema de concesión de licencias y cupos para garantizar el cumplimiento de las obligaciones pertinentes descritas en su Acuerdo con el Comité Ejecutivo; la fecha de terminación del PGEH considerando que el consumo de HCFC continuaría hasta el 1 de enero de 2040; las funciones y responsabilidades de los organismos principal y cooperantes durante el período 2030-2040; y si habría financiación disponible después de 2030. </w:t>
      </w:r>
    </w:p>
    <w:p w14:paraId="02BE4D46" w14:textId="77777777" w:rsidR="00220E50" w:rsidRPr="003754F7" w:rsidRDefault="00220E50" w:rsidP="003754F7">
      <w:pPr>
        <w:pStyle w:val="Heading1"/>
        <w:numPr>
          <w:ilvl w:val="0"/>
          <w:numId w:val="22"/>
        </w:numPr>
        <w:rPr>
          <w:kern w:val="36"/>
        </w:rPr>
      </w:pPr>
      <w:r w:rsidRPr="003754F7">
        <w:t>Durante el proceso de examen del proyecto, el Gobierno de Serbia decidió revisar su plan de acción para cumplir únicamente el 67,5% del objetivo de reducción para 2025, abordando el consumo de HCFC restante en la etapa III. Por lo tanto, no fue necesario abordar las cuestiones relacionadas con la prórroga para los servicios de mantenimiento en el contexto del PGEH para Serbia.</w:t>
      </w:r>
    </w:p>
    <w:p w14:paraId="59A71C58" w14:textId="77777777" w:rsidR="00CC1A6D" w:rsidRPr="003754F7" w:rsidRDefault="00FE072C" w:rsidP="003754F7">
      <w:pPr>
        <w:pStyle w:val="Heading1"/>
        <w:numPr>
          <w:ilvl w:val="0"/>
          <w:numId w:val="22"/>
        </w:numPr>
        <w:rPr>
          <w:kern w:val="36"/>
        </w:rPr>
      </w:pPr>
      <w:r w:rsidRPr="003754F7">
        <w:t xml:space="preserve">Sin embargo, cabría esperar que algunas de las etapas II de los PGEH para 49 países que operan al amparo del artículo 5, que se podrían presentar a la 86ª reunión, soliciten la financiación permitida para la eliminación total de los HCFC, pero eliminando únicamente el 97,5% del nivel básico de HCFC en un año determinado, y consumiendo el 2,5% restante como “prórroga para los servicios de mantenimiento” después de 2030 y el año de terminación del proyecto (es decir, cuando se haya logrado la reducción del 97,5% del consumo).  </w:t>
      </w:r>
    </w:p>
    <w:p w14:paraId="7AF7325C" w14:textId="77777777" w:rsidR="00220E50" w:rsidRPr="003754F7" w:rsidRDefault="00FE072C" w:rsidP="003754F7">
      <w:pPr>
        <w:pStyle w:val="Heading1"/>
        <w:numPr>
          <w:ilvl w:val="0"/>
          <w:numId w:val="22"/>
        </w:numPr>
        <w:rPr>
          <w:kern w:val="36"/>
        </w:rPr>
      </w:pPr>
      <w:r w:rsidRPr="003754F7">
        <w:t xml:space="preserve">Para estos casos, considerando las cuestiones imprevisibles que podrían surgir durante la ejecución de un PGEH a lo largo de un período de hasta 20 años, con niveles muy bajos de consumo de HCFC permitidos después de 2030 y un posible riesgo de incumplimiento con un objetivo que especifica un máximo de 2,5% del nivel básico en cualquier año determinado, la Secretaría aconsejaría al Comité Ejecutivo que, en lugar de las disposiciones más flexibles con arreglo al Protocolo de Montreal, apruebe financiación hasta 2025 inclusive, con arreglo a las decisiones vigentes, y que el país interesado podría solicitar financiación adicional para una etapa final una vez que las Partes en el Protocolo de Montreal hubieran examinando la necesidad de seguir incluyendo el promedio anual de 2,5% para los servicios de mantenimiento para los países que operan al amparo del artículo 5, de conformidad con el párrafo 13 de la decisión XIX/6. </w:t>
      </w:r>
    </w:p>
    <w:p w14:paraId="7853F4D2" w14:textId="77777777" w:rsidR="00FD7D22" w:rsidRPr="003754F7" w:rsidRDefault="00FD7D22" w:rsidP="003754F7">
      <w:pPr>
        <w:pStyle w:val="Heading1"/>
        <w:keepNext/>
        <w:numPr>
          <w:ilvl w:val="0"/>
          <w:numId w:val="0"/>
        </w:numPr>
        <w:rPr>
          <w:b/>
          <w:szCs w:val="28"/>
        </w:rPr>
      </w:pPr>
      <w:r w:rsidRPr="003754F7">
        <w:rPr>
          <w:b/>
          <w:szCs w:val="28"/>
        </w:rPr>
        <w:lastRenderedPageBreak/>
        <w:t>Proyectos y actividades presentados para aprobación general</w:t>
      </w:r>
    </w:p>
    <w:p w14:paraId="47E410CD" w14:textId="77777777" w:rsidR="00FD7D22" w:rsidRPr="003754F7" w:rsidRDefault="00FD7D22" w:rsidP="003754F7">
      <w:pPr>
        <w:keepNext/>
        <w:spacing w:after="240"/>
        <w:rPr>
          <w:szCs w:val="28"/>
        </w:rPr>
      </w:pPr>
      <w:r w:rsidRPr="003754F7">
        <w:rPr>
          <w:szCs w:val="28"/>
          <w:u w:val="single"/>
        </w:rPr>
        <w:t>Informes de verificación del cumplimiento de los acuerdos de los PGEH por parte de los países con bajo volumen de consumo</w:t>
      </w:r>
    </w:p>
    <w:p w14:paraId="136573B3" w14:textId="0EE9D4BE" w:rsidR="00FD7D22" w:rsidRPr="003754F7" w:rsidRDefault="00FD7D22" w:rsidP="003754F7">
      <w:pPr>
        <w:pStyle w:val="Heading1"/>
      </w:pPr>
      <w:r w:rsidRPr="003754F7">
        <w:t>En consonancia con la decisión 61/46 c)</w:t>
      </w:r>
      <w:r w:rsidRPr="003754F7">
        <w:rPr>
          <w:rStyle w:val="FootnoteReference"/>
          <w:szCs w:val="28"/>
        </w:rPr>
        <w:footnoteReference w:id="15"/>
      </w:r>
      <w:r w:rsidRPr="003754F7">
        <w:t xml:space="preserve">, la Secretaría seleccionó una muestra de 16 países que operan al amparo del </w:t>
      </w:r>
      <w:r w:rsidR="003754F7" w:rsidRPr="003754F7">
        <w:t>artículo</w:t>
      </w:r>
      <w:r w:rsidRPr="003754F7">
        <w:t> 5 para verificar su cumplimiento de los acuerdos de los PGEH, como se indica en el Cuadro 3. El principal criterio aplicado para seleccionar los países para la verificación fue la proximidad del tramo siguiente de sus PGEH (2021) y, si fuera posible, que no hubieran sido seleccionados anteriormente para la verificación. Dado que un solo país que opera al amparo del artículo 5 que se clasificaba como país de bajo volumen de consumo no se había seleccionado anteriormente para la realizar la verificación (Timor-Leste), la Secretaría aplicó otros criterios para la selección: que la verificación anterior hubiera sido aprobada más de tres años antes y hubiera sido completada, además de los criterios de distribución geográfica, nivel de consumo y distribución entre los organismos bilaterales y de ejecución. Los países seleccionados (seis de África, dos de Asia, tres de Europa y cinco de América Latina y el Caribe) se indican en el Cuadro 2.</w:t>
      </w:r>
    </w:p>
    <w:p w14:paraId="36144ABB" w14:textId="77777777" w:rsidR="00FD7D22" w:rsidRPr="00896632" w:rsidRDefault="00FD7D22" w:rsidP="003754F7">
      <w:pPr>
        <w:keepNext/>
        <w:contextualSpacing/>
        <w:rPr>
          <w:b/>
          <w:sz w:val="21"/>
          <w:szCs w:val="21"/>
        </w:rPr>
      </w:pPr>
      <w:r w:rsidRPr="00896632">
        <w:rPr>
          <w:b/>
          <w:sz w:val="21"/>
          <w:szCs w:val="21"/>
        </w:rPr>
        <w:t>Cuadro 2. Muestra de países que operan al amparo del artículo 5 para la verificación del cumplimiento del acuerdo de sus PGEH</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2470"/>
        <w:gridCol w:w="1974"/>
        <w:gridCol w:w="2309"/>
        <w:gridCol w:w="2101"/>
      </w:tblGrid>
      <w:tr w:rsidR="00FD7D22" w:rsidRPr="003754F7" w14:paraId="38CCA421" w14:textId="77777777" w:rsidTr="00E01215">
        <w:trPr>
          <w:tblHeader/>
        </w:trPr>
        <w:tc>
          <w:tcPr>
            <w:tcW w:w="0" w:type="auto"/>
            <w:shd w:val="clear" w:color="auto" w:fill="auto"/>
            <w:noWrap/>
            <w:tcMar>
              <w:left w:w="14" w:type="dxa"/>
              <w:right w:w="14" w:type="dxa"/>
            </w:tcMar>
            <w:hideMark/>
          </w:tcPr>
          <w:p w14:paraId="4383C452" w14:textId="77777777" w:rsidR="00FD7D22" w:rsidRPr="003754F7" w:rsidRDefault="00FD7D22" w:rsidP="003754F7">
            <w:pPr>
              <w:keepNext/>
              <w:jc w:val="left"/>
              <w:rPr>
                <w:b/>
                <w:sz w:val="20"/>
                <w:szCs w:val="20"/>
              </w:rPr>
            </w:pPr>
            <w:r w:rsidRPr="003754F7">
              <w:rPr>
                <w:b/>
                <w:sz w:val="20"/>
                <w:szCs w:val="20"/>
              </w:rPr>
              <w:t>Núm.</w:t>
            </w:r>
          </w:p>
        </w:tc>
        <w:tc>
          <w:tcPr>
            <w:tcW w:w="2470" w:type="dxa"/>
            <w:shd w:val="clear" w:color="auto" w:fill="auto"/>
            <w:noWrap/>
            <w:hideMark/>
          </w:tcPr>
          <w:p w14:paraId="310F5635" w14:textId="77777777" w:rsidR="00FD7D22" w:rsidRPr="003754F7" w:rsidRDefault="00FD7D22" w:rsidP="003754F7">
            <w:pPr>
              <w:keepNext/>
              <w:jc w:val="left"/>
              <w:rPr>
                <w:b/>
                <w:sz w:val="20"/>
                <w:szCs w:val="20"/>
              </w:rPr>
            </w:pPr>
            <w:r w:rsidRPr="003754F7">
              <w:rPr>
                <w:b/>
                <w:sz w:val="20"/>
                <w:szCs w:val="20"/>
              </w:rPr>
              <w:t>País</w:t>
            </w:r>
          </w:p>
        </w:tc>
        <w:tc>
          <w:tcPr>
            <w:tcW w:w="1974" w:type="dxa"/>
          </w:tcPr>
          <w:p w14:paraId="346AEF9E" w14:textId="77777777" w:rsidR="00FD7D22" w:rsidRPr="003754F7" w:rsidRDefault="00FD7D22" w:rsidP="003754F7">
            <w:pPr>
              <w:keepNext/>
              <w:jc w:val="center"/>
              <w:rPr>
                <w:b/>
                <w:sz w:val="20"/>
                <w:szCs w:val="20"/>
              </w:rPr>
            </w:pPr>
            <w:r w:rsidRPr="003754F7">
              <w:rPr>
                <w:b/>
                <w:sz w:val="20"/>
                <w:szCs w:val="20"/>
              </w:rPr>
              <w:t>Nivel básico de HCFC (</w:t>
            </w:r>
            <w:proofErr w:type="spellStart"/>
            <w:r w:rsidRPr="003754F7">
              <w:rPr>
                <w:b/>
                <w:sz w:val="20"/>
                <w:szCs w:val="20"/>
              </w:rPr>
              <w:t>tm</w:t>
            </w:r>
            <w:proofErr w:type="spellEnd"/>
            <w:r w:rsidRPr="003754F7">
              <w:rPr>
                <w:b/>
                <w:sz w:val="20"/>
                <w:szCs w:val="20"/>
              </w:rPr>
              <w:t>)</w:t>
            </w:r>
          </w:p>
        </w:tc>
        <w:tc>
          <w:tcPr>
            <w:tcW w:w="2309" w:type="dxa"/>
            <w:shd w:val="clear" w:color="auto" w:fill="auto"/>
            <w:noWrap/>
            <w:tcMar>
              <w:left w:w="0" w:type="dxa"/>
              <w:right w:w="0" w:type="dxa"/>
            </w:tcMar>
            <w:hideMark/>
          </w:tcPr>
          <w:p w14:paraId="05775B5E" w14:textId="77777777" w:rsidR="00FD7D22" w:rsidRPr="003754F7" w:rsidRDefault="00FD7D22" w:rsidP="003754F7">
            <w:pPr>
              <w:keepNext/>
              <w:jc w:val="center"/>
              <w:rPr>
                <w:b/>
                <w:sz w:val="20"/>
                <w:szCs w:val="20"/>
              </w:rPr>
            </w:pPr>
            <w:r w:rsidRPr="003754F7">
              <w:rPr>
                <w:b/>
                <w:sz w:val="20"/>
                <w:szCs w:val="20"/>
              </w:rPr>
              <w:t>Organismo principal/cooperante</w:t>
            </w:r>
          </w:p>
        </w:tc>
        <w:tc>
          <w:tcPr>
            <w:tcW w:w="2101" w:type="dxa"/>
          </w:tcPr>
          <w:p w14:paraId="4EF8C5E4" w14:textId="77777777" w:rsidR="00FD7D22" w:rsidRPr="003754F7" w:rsidRDefault="00FD7D22" w:rsidP="003754F7">
            <w:pPr>
              <w:keepNext/>
              <w:jc w:val="center"/>
              <w:rPr>
                <w:b/>
                <w:sz w:val="20"/>
                <w:szCs w:val="20"/>
              </w:rPr>
            </w:pPr>
            <w:r w:rsidRPr="003754F7">
              <w:rPr>
                <w:b/>
                <w:sz w:val="20"/>
                <w:szCs w:val="20"/>
              </w:rPr>
              <w:t>Próxima solicitud de tramo</w:t>
            </w:r>
          </w:p>
        </w:tc>
      </w:tr>
      <w:tr w:rsidR="00FD7D22" w:rsidRPr="003754F7" w14:paraId="41E473C1" w14:textId="77777777" w:rsidTr="00E01215">
        <w:tc>
          <w:tcPr>
            <w:tcW w:w="0" w:type="auto"/>
            <w:shd w:val="clear" w:color="auto" w:fill="auto"/>
            <w:noWrap/>
            <w:tcMar>
              <w:left w:w="14" w:type="dxa"/>
              <w:right w:w="144" w:type="dxa"/>
            </w:tcMar>
            <w:vAlign w:val="bottom"/>
          </w:tcPr>
          <w:p w14:paraId="1DC159D6" w14:textId="77777777" w:rsidR="00FD7D22" w:rsidRPr="003754F7" w:rsidRDefault="00FD7D22" w:rsidP="003754F7">
            <w:pPr>
              <w:jc w:val="right"/>
              <w:rPr>
                <w:sz w:val="20"/>
                <w:szCs w:val="20"/>
              </w:rPr>
            </w:pPr>
            <w:r w:rsidRPr="003754F7">
              <w:rPr>
                <w:sz w:val="20"/>
                <w:szCs w:val="20"/>
              </w:rPr>
              <w:t>1</w:t>
            </w:r>
          </w:p>
        </w:tc>
        <w:tc>
          <w:tcPr>
            <w:tcW w:w="2470" w:type="dxa"/>
            <w:noWrap/>
            <w:vAlign w:val="center"/>
          </w:tcPr>
          <w:p w14:paraId="1DA02409"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 xml:space="preserve">Barbados </w:t>
            </w:r>
          </w:p>
        </w:tc>
        <w:tc>
          <w:tcPr>
            <w:tcW w:w="1974" w:type="dxa"/>
            <w:tcMar>
              <w:left w:w="115" w:type="dxa"/>
              <w:right w:w="720" w:type="dxa"/>
            </w:tcMar>
          </w:tcPr>
          <w:p w14:paraId="23933713"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66,73</w:t>
            </w:r>
          </w:p>
        </w:tc>
        <w:tc>
          <w:tcPr>
            <w:tcW w:w="2309" w:type="dxa"/>
            <w:noWrap/>
            <w:vAlign w:val="center"/>
          </w:tcPr>
          <w:p w14:paraId="61B4AA85"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 y PNUD</w:t>
            </w:r>
          </w:p>
        </w:tc>
        <w:tc>
          <w:tcPr>
            <w:tcW w:w="2101" w:type="dxa"/>
            <w:vAlign w:val="center"/>
          </w:tcPr>
          <w:p w14:paraId="6AFE8941"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3C1CE5D4" w14:textId="77777777" w:rsidTr="00E01215">
        <w:tc>
          <w:tcPr>
            <w:tcW w:w="0" w:type="auto"/>
            <w:shd w:val="clear" w:color="auto" w:fill="auto"/>
            <w:noWrap/>
            <w:tcMar>
              <w:left w:w="14" w:type="dxa"/>
              <w:right w:w="144" w:type="dxa"/>
            </w:tcMar>
            <w:vAlign w:val="bottom"/>
          </w:tcPr>
          <w:p w14:paraId="743997BD" w14:textId="77777777" w:rsidR="00FD7D22" w:rsidRPr="003754F7" w:rsidRDefault="00FD7D22" w:rsidP="003754F7">
            <w:pPr>
              <w:jc w:val="right"/>
              <w:rPr>
                <w:sz w:val="20"/>
                <w:szCs w:val="20"/>
              </w:rPr>
            </w:pPr>
            <w:r w:rsidRPr="003754F7">
              <w:rPr>
                <w:sz w:val="20"/>
                <w:szCs w:val="20"/>
              </w:rPr>
              <w:t>2</w:t>
            </w:r>
          </w:p>
        </w:tc>
        <w:tc>
          <w:tcPr>
            <w:tcW w:w="2470" w:type="dxa"/>
            <w:noWrap/>
            <w:vAlign w:val="center"/>
          </w:tcPr>
          <w:p w14:paraId="607F2BB0" w14:textId="77777777" w:rsidR="00FD7D22" w:rsidRPr="003754F7" w:rsidRDefault="00FD7D22" w:rsidP="003754F7">
            <w:pPr>
              <w:pStyle w:val="Heading1"/>
              <w:numPr>
                <w:ilvl w:val="0"/>
                <w:numId w:val="0"/>
              </w:numPr>
              <w:spacing w:after="0"/>
              <w:contextualSpacing/>
              <w:jc w:val="left"/>
              <w:rPr>
                <w:sz w:val="20"/>
                <w:szCs w:val="20"/>
              </w:rPr>
            </w:pPr>
            <w:r w:rsidRPr="003754F7">
              <w:rPr>
                <w:sz w:val="20"/>
                <w:szCs w:val="20"/>
              </w:rPr>
              <w:t>Bosnia y Herzegovina</w:t>
            </w:r>
          </w:p>
        </w:tc>
        <w:tc>
          <w:tcPr>
            <w:tcW w:w="1974" w:type="dxa"/>
            <w:tcMar>
              <w:left w:w="115" w:type="dxa"/>
              <w:right w:w="720" w:type="dxa"/>
            </w:tcMar>
          </w:tcPr>
          <w:p w14:paraId="09BBECDC" w14:textId="77777777" w:rsidR="00FD7D22" w:rsidRPr="003754F7" w:rsidRDefault="00FD7D22" w:rsidP="003754F7">
            <w:pPr>
              <w:pStyle w:val="Heading1"/>
              <w:numPr>
                <w:ilvl w:val="0"/>
                <w:numId w:val="0"/>
              </w:numPr>
              <w:spacing w:after="100" w:afterAutospacing="1"/>
              <w:contextualSpacing/>
              <w:jc w:val="right"/>
              <w:rPr>
                <w:sz w:val="20"/>
                <w:szCs w:val="20"/>
              </w:rPr>
            </w:pPr>
            <w:r w:rsidRPr="003754F7">
              <w:rPr>
                <w:sz w:val="20"/>
                <w:szCs w:val="20"/>
              </w:rPr>
              <w:t>70,65</w:t>
            </w:r>
          </w:p>
        </w:tc>
        <w:tc>
          <w:tcPr>
            <w:tcW w:w="2309" w:type="dxa"/>
            <w:noWrap/>
            <w:vAlign w:val="center"/>
          </w:tcPr>
          <w:p w14:paraId="097A794F" w14:textId="77777777" w:rsidR="00FD7D22" w:rsidRPr="003754F7" w:rsidRDefault="00FD7D22" w:rsidP="003754F7">
            <w:pPr>
              <w:pStyle w:val="Heading1"/>
              <w:numPr>
                <w:ilvl w:val="0"/>
                <w:numId w:val="0"/>
              </w:numPr>
              <w:spacing w:after="100" w:afterAutospacing="1"/>
              <w:contextualSpacing/>
              <w:jc w:val="left"/>
              <w:rPr>
                <w:sz w:val="20"/>
                <w:szCs w:val="20"/>
              </w:rPr>
            </w:pPr>
            <w:r w:rsidRPr="003754F7">
              <w:rPr>
                <w:sz w:val="20"/>
                <w:szCs w:val="20"/>
              </w:rPr>
              <w:t>ONUDI</w:t>
            </w:r>
          </w:p>
        </w:tc>
        <w:tc>
          <w:tcPr>
            <w:tcW w:w="2101" w:type="dxa"/>
            <w:vAlign w:val="center"/>
          </w:tcPr>
          <w:p w14:paraId="3A8C86D1" w14:textId="77777777" w:rsidR="00FD7D22" w:rsidRPr="003754F7" w:rsidRDefault="00FD7D22" w:rsidP="003754F7">
            <w:pPr>
              <w:pStyle w:val="Heading1"/>
              <w:numPr>
                <w:ilvl w:val="0"/>
                <w:numId w:val="0"/>
              </w:numPr>
              <w:spacing w:after="100" w:afterAutospacing="1"/>
              <w:contextualSpacing/>
              <w:jc w:val="center"/>
              <w:rPr>
                <w:sz w:val="20"/>
                <w:szCs w:val="20"/>
              </w:rPr>
            </w:pPr>
            <w:r w:rsidRPr="003754F7">
              <w:rPr>
                <w:sz w:val="20"/>
                <w:szCs w:val="20"/>
              </w:rPr>
              <w:t>2021</w:t>
            </w:r>
          </w:p>
        </w:tc>
      </w:tr>
      <w:tr w:rsidR="00FD7D22" w:rsidRPr="003754F7" w14:paraId="24BACF25" w14:textId="77777777" w:rsidTr="00E01215">
        <w:tc>
          <w:tcPr>
            <w:tcW w:w="0" w:type="auto"/>
            <w:shd w:val="clear" w:color="auto" w:fill="auto"/>
            <w:noWrap/>
            <w:tcMar>
              <w:left w:w="14" w:type="dxa"/>
              <w:right w:w="144" w:type="dxa"/>
            </w:tcMar>
            <w:vAlign w:val="bottom"/>
          </w:tcPr>
          <w:p w14:paraId="3BA9D10E" w14:textId="77777777" w:rsidR="00FD7D22" w:rsidRPr="003754F7" w:rsidRDefault="00FD7D22" w:rsidP="003754F7">
            <w:pPr>
              <w:jc w:val="right"/>
              <w:rPr>
                <w:sz w:val="20"/>
                <w:szCs w:val="20"/>
              </w:rPr>
            </w:pPr>
            <w:r w:rsidRPr="003754F7">
              <w:rPr>
                <w:sz w:val="20"/>
                <w:szCs w:val="20"/>
              </w:rPr>
              <w:t>3</w:t>
            </w:r>
          </w:p>
        </w:tc>
        <w:tc>
          <w:tcPr>
            <w:tcW w:w="2470" w:type="dxa"/>
            <w:noWrap/>
            <w:vAlign w:val="center"/>
          </w:tcPr>
          <w:p w14:paraId="7CC5D428"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Burundi</w:t>
            </w:r>
          </w:p>
        </w:tc>
        <w:tc>
          <w:tcPr>
            <w:tcW w:w="1974" w:type="dxa"/>
            <w:tcMar>
              <w:left w:w="115" w:type="dxa"/>
              <w:right w:w="720" w:type="dxa"/>
            </w:tcMar>
          </w:tcPr>
          <w:p w14:paraId="4C690D13"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129,20</w:t>
            </w:r>
          </w:p>
        </w:tc>
        <w:tc>
          <w:tcPr>
            <w:tcW w:w="2309" w:type="dxa"/>
            <w:noWrap/>
            <w:vAlign w:val="center"/>
          </w:tcPr>
          <w:p w14:paraId="75276632"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w:t>
            </w:r>
          </w:p>
        </w:tc>
        <w:tc>
          <w:tcPr>
            <w:tcW w:w="2101" w:type="dxa"/>
            <w:vAlign w:val="center"/>
          </w:tcPr>
          <w:p w14:paraId="03887345"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4AF16A07" w14:textId="77777777" w:rsidTr="00E01215">
        <w:tc>
          <w:tcPr>
            <w:tcW w:w="0" w:type="auto"/>
            <w:shd w:val="clear" w:color="auto" w:fill="auto"/>
            <w:noWrap/>
            <w:tcMar>
              <w:left w:w="14" w:type="dxa"/>
              <w:right w:w="144" w:type="dxa"/>
            </w:tcMar>
            <w:vAlign w:val="bottom"/>
          </w:tcPr>
          <w:p w14:paraId="2DA9974F" w14:textId="77777777" w:rsidR="00FD7D22" w:rsidRPr="003754F7" w:rsidRDefault="00FD7D22" w:rsidP="003754F7">
            <w:pPr>
              <w:jc w:val="right"/>
              <w:rPr>
                <w:sz w:val="20"/>
                <w:szCs w:val="20"/>
              </w:rPr>
            </w:pPr>
            <w:r w:rsidRPr="003754F7">
              <w:rPr>
                <w:sz w:val="20"/>
                <w:szCs w:val="20"/>
              </w:rPr>
              <w:t>4</w:t>
            </w:r>
          </w:p>
        </w:tc>
        <w:tc>
          <w:tcPr>
            <w:tcW w:w="2470" w:type="dxa"/>
            <w:noWrap/>
            <w:vAlign w:val="center"/>
          </w:tcPr>
          <w:p w14:paraId="5E1E7582"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 xml:space="preserve">Dominica </w:t>
            </w:r>
          </w:p>
        </w:tc>
        <w:tc>
          <w:tcPr>
            <w:tcW w:w="1974" w:type="dxa"/>
            <w:tcMar>
              <w:left w:w="115" w:type="dxa"/>
              <w:right w:w="720" w:type="dxa"/>
            </w:tcMar>
          </w:tcPr>
          <w:p w14:paraId="518EE4D3"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7,24</w:t>
            </w:r>
          </w:p>
        </w:tc>
        <w:tc>
          <w:tcPr>
            <w:tcW w:w="2309" w:type="dxa"/>
            <w:noWrap/>
            <w:vAlign w:val="center"/>
          </w:tcPr>
          <w:p w14:paraId="71ED625E"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w:t>
            </w:r>
          </w:p>
        </w:tc>
        <w:tc>
          <w:tcPr>
            <w:tcW w:w="2101" w:type="dxa"/>
            <w:vAlign w:val="center"/>
          </w:tcPr>
          <w:p w14:paraId="3AE3A9AF"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66BFCCF0" w14:textId="77777777" w:rsidTr="00E01215">
        <w:tc>
          <w:tcPr>
            <w:tcW w:w="0" w:type="auto"/>
            <w:shd w:val="clear" w:color="auto" w:fill="auto"/>
            <w:noWrap/>
            <w:tcMar>
              <w:left w:w="14" w:type="dxa"/>
              <w:right w:w="144" w:type="dxa"/>
            </w:tcMar>
            <w:vAlign w:val="bottom"/>
          </w:tcPr>
          <w:p w14:paraId="2A7D6503" w14:textId="77777777" w:rsidR="00FD7D22" w:rsidRPr="003754F7" w:rsidRDefault="00FD7D22" w:rsidP="003754F7">
            <w:pPr>
              <w:jc w:val="right"/>
              <w:rPr>
                <w:sz w:val="20"/>
                <w:szCs w:val="20"/>
              </w:rPr>
            </w:pPr>
            <w:r w:rsidRPr="003754F7">
              <w:rPr>
                <w:sz w:val="20"/>
                <w:szCs w:val="20"/>
              </w:rPr>
              <w:t>5</w:t>
            </w:r>
          </w:p>
        </w:tc>
        <w:tc>
          <w:tcPr>
            <w:tcW w:w="2470" w:type="dxa"/>
            <w:noWrap/>
            <w:vAlign w:val="center"/>
          </w:tcPr>
          <w:p w14:paraId="2798EF18"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Guinea Ecuatorial</w:t>
            </w:r>
          </w:p>
        </w:tc>
        <w:tc>
          <w:tcPr>
            <w:tcW w:w="1974" w:type="dxa"/>
            <w:tcMar>
              <w:left w:w="115" w:type="dxa"/>
              <w:right w:w="720" w:type="dxa"/>
            </w:tcMar>
          </w:tcPr>
          <w:p w14:paraId="31193EBE"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114,36</w:t>
            </w:r>
          </w:p>
        </w:tc>
        <w:tc>
          <w:tcPr>
            <w:tcW w:w="2309" w:type="dxa"/>
            <w:noWrap/>
            <w:vAlign w:val="center"/>
          </w:tcPr>
          <w:p w14:paraId="3088BC64"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PNUMA/ONUDI</w:t>
            </w:r>
          </w:p>
        </w:tc>
        <w:tc>
          <w:tcPr>
            <w:tcW w:w="2101" w:type="dxa"/>
            <w:vAlign w:val="center"/>
          </w:tcPr>
          <w:p w14:paraId="08B0191B"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6905843C" w14:textId="77777777" w:rsidTr="00E01215">
        <w:tc>
          <w:tcPr>
            <w:tcW w:w="0" w:type="auto"/>
            <w:shd w:val="clear" w:color="auto" w:fill="auto"/>
            <w:noWrap/>
            <w:tcMar>
              <w:left w:w="14" w:type="dxa"/>
              <w:right w:w="144" w:type="dxa"/>
            </w:tcMar>
            <w:vAlign w:val="bottom"/>
          </w:tcPr>
          <w:p w14:paraId="672612DD" w14:textId="77777777" w:rsidR="00FD7D22" w:rsidRPr="003754F7" w:rsidRDefault="00FD7D22" w:rsidP="003754F7">
            <w:pPr>
              <w:jc w:val="right"/>
              <w:rPr>
                <w:sz w:val="20"/>
                <w:szCs w:val="20"/>
              </w:rPr>
            </w:pPr>
            <w:r w:rsidRPr="003754F7">
              <w:rPr>
                <w:sz w:val="20"/>
                <w:szCs w:val="20"/>
              </w:rPr>
              <w:t>6</w:t>
            </w:r>
          </w:p>
        </w:tc>
        <w:tc>
          <w:tcPr>
            <w:tcW w:w="2470" w:type="dxa"/>
            <w:noWrap/>
            <w:vAlign w:val="center"/>
          </w:tcPr>
          <w:p w14:paraId="3AAE95E8"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proofErr w:type="spellStart"/>
            <w:r w:rsidRPr="003754F7">
              <w:rPr>
                <w:sz w:val="20"/>
                <w:szCs w:val="20"/>
              </w:rPr>
              <w:t>Eswatini</w:t>
            </w:r>
            <w:proofErr w:type="spellEnd"/>
          </w:p>
        </w:tc>
        <w:tc>
          <w:tcPr>
            <w:tcW w:w="1974" w:type="dxa"/>
            <w:tcMar>
              <w:left w:w="115" w:type="dxa"/>
              <w:right w:w="720" w:type="dxa"/>
            </w:tcMar>
          </w:tcPr>
          <w:p w14:paraId="56B9B527"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81,74</w:t>
            </w:r>
          </w:p>
        </w:tc>
        <w:tc>
          <w:tcPr>
            <w:tcW w:w="2309" w:type="dxa"/>
            <w:noWrap/>
            <w:vAlign w:val="center"/>
          </w:tcPr>
          <w:p w14:paraId="2D678B23"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 y PNUD</w:t>
            </w:r>
          </w:p>
        </w:tc>
        <w:tc>
          <w:tcPr>
            <w:tcW w:w="2101" w:type="dxa"/>
            <w:vAlign w:val="center"/>
          </w:tcPr>
          <w:p w14:paraId="78517BC1"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6C15167D" w14:textId="77777777" w:rsidTr="00E01215">
        <w:tc>
          <w:tcPr>
            <w:tcW w:w="0" w:type="auto"/>
            <w:shd w:val="clear" w:color="auto" w:fill="auto"/>
            <w:noWrap/>
            <w:tcMar>
              <w:left w:w="14" w:type="dxa"/>
              <w:right w:w="144" w:type="dxa"/>
            </w:tcMar>
            <w:vAlign w:val="bottom"/>
          </w:tcPr>
          <w:p w14:paraId="13AEEC02" w14:textId="77777777" w:rsidR="00FD7D22" w:rsidRPr="003754F7" w:rsidRDefault="00FD7D22" w:rsidP="003754F7">
            <w:pPr>
              <w:jc w:val="right"/>
              <w:rPr>
                <w:sz w:val="20"/>
                <w:szCs w:val="20"/>
              </w:rPr>
            </w:pPr>
            <w:r w:rsidRPr="003754F7">
              <w:rPr>
                <w:sz w:val="20"/>
                <w:szCs w:val="20"/>
              </w:rPr>
              <w:t>7</w:t>
            </w:r>
          </w:p>
        </w:tc>
        <w:tc>
          <w:tcPr>
            <w:tcW w:w="2470" w:type="dxa"/>
            <w:noWrap/>
            <w:vAlign w:val="center"/>
          </w:tcPr>
          <w:p w14:paraId="38A0C605"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Guyana</w:t>
            </w:r>
          </w:p>
        </w:tc>
        <w:tc>
          <w:tcPr>
            <w:tcW w:w="1974" w:type="dxa"/>
            <w:tcMar>
              <w:left w:w="115" w:type="dxa"/>
              <w:right w:w="720" w:type="dxa"/>
            </w:tcMar>
          </w:tcPr>
          <w:p w14:paraId="0AD977A0"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31,02</w:t>
            </w:r>
          </w:p>
        </w:tc>
        <w:tc>
          <w:tcPr>
            <w:tcW w:w="2309" w:type="dxa"/>
            <w:noWrap/>
            <w:vAlign w:val="center"/>
          </w:tcPr>
          <w:p w14:paraId="53CEE561"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 y PNUD</w:t>
            </w:r>
          </w:p>
        </w:tc>
        <w:tc>
          <w:tcPr>
            <w:tcW w:w="2101" w:type="dxa"/>
            <w:vAlign w:val="center"/>
          </w:tcPr>
          <w:p w14:paraId="4342932E"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6C9C3717" w14:textId="77777777" w:rsidTr="00E01215">
        <w:tc>
          <w:tcPr>
            <w:tcW w:w="0" w:type="auto"/>
            <w:shd w:val="clear" w:color="auto" w:fill="auto"/>
            <w:noWrap/>
            <w:tcMar>
              <w:left w:w="14" w:type="dxa"/>
              <w:right w:w="144" w:type="dxa"/>
            </w:tcMar>
            <w:vAlign w:val="bottom"/>
          </w:tcPr>
          <w:p w14:paraId="000C9DE5" w14:textId="77777777" w:rsidR="00FD7D22" w:rsidRPr="003754F7" w:rsidRDefault="00FD7D22" w:rsidP="003754F7">
            <w:pPr>
              <w:jc w:val="right"/>
              <w:rPr>
                <w:sz w:val="20"/>
                <w:szCs w:val="20"/>
              </w:rPr>
            </w:pPr>
            <w:r w:rsidRPr="003754F7">
              <w:rPr>
                <w:sz w:val="20"/>
                <w:szCs w:val="20"/>
              </w:rPr>
              <w:t>8</w:t>
            </w:r>
          </w:p>
        </w:tc>
        <w:tc>
          <w:tcPr>
            <w:tcW w:w="2470" w:type="dxa"/>
            <w:noWrap/>
            <w:vAlign w:val="center"/>
          </w:tcPr>
          <w:p w14:paraId="7F11FDA1"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Haití</w:t>
            </w:r>
          </w:p>
        </w:tc>
        <w:tc>
          <w:tcPr>
            <w:tcW w:w="1974" w:type="dxa"/>
            <w:tcMar>
              <w:left w:w="115" w:type="dxa"/>
              <w:right w:w="720" w:type="dxa"/>
            </w:tcMar>
          </w:tcPr>
          <w:p w14:paraId="703C0678"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66,00</w:t>
            </w:r>
          </w:p>
        </w:tc>
        <w:tc>
          <w:tcPr>
            <w:tcW w:w="2309" w:type="dxa"/>
            <w:noWrap/>
            <w:vAlign w:val="center"/>
          </w:tcPr>
          <w:p w14:paraId="49D11052"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w:t>
            </w:r>
          </w:p>
        </w:tc>
        <w:tc>
          <w:tcPr>
            <w:tcW w:w="2101" w:type="dxa"/>
            <w:vAlign w:val="center"/>
          </w:tcPr>
          <w:p w14:paraId="746BF4D3"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1A99D0C8" w14:textId="77777777" w:rsidTr="00E01215">
        <w:tc>
          <w:tcPr>
            <w:tcW w:w="0" w:type="auto"/>
            <w:shd w:val="clear" w:color="auto" w:fill="auto"/>
            <w:noWrap/>
            <w:tcMar>
              <w:left w:w="14" w:type="dxa"/>
              <w:right w:w="144" w:type="dxa"/>
            </w:tcMar>
            <w:vAlign w:val="bottom"/>
          </w:tcPr>
          <w:p w14:paraId="3FFA51AF" w14:textId="77777777" w:rsidR="00FD7D22" w:rsidRPr="003754F7" w:rsidRDefault="00FD7D22" w:rsidP="003754F7">
            <w:pPr>
              <w:jc w:val="right"/>
              <w:rPr>
                <w:sz w:val="20"/>
                <w:szCs w:val="20"/>
              </w:rPr>
            </w:pPr>
            <w:r w:rsidRPr="003754F7">
              <w:rPr>
                <w:sz w:val="20"/>
                <w:szCs w:val="20"/>
              </w:rPr>
              <w:t>9</w:t>
            </w:r>
          </w:p>
        </w:tc>
        <w:tc>
          <w:tcPr>
            <w:tcW w:w="2470" w:type="dxa"/>
            <w:noWrap/>
            <w:vAlign w:val="center"/>
          </w:tcPr>
          <w:p w14:paraId="011C88CF"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Malí</w:t>
            </w:r>
          </w:p>
        </w:tc>
        <w:tc>
          <w:tcPr>
            <w:tcW w:w="1974" w:type="dxa"/>
            <w:tcMar>
              <w:left w:w="115" w:type="dxa"/>
              <w:right w:w="720" w:type="dxa"/>
            </w:tcMar>
          </w:tcPr>
          <w:p w14:paraId="3EB925B2"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272,25</w:t>
            </w:r>
          </w:p>
        </w:tc>
        <w:tc>
          <w:tcPr>
            <w:tcW w:w="2309" w:type="dxa"/>
            <w:noWrap/>
            <w:vAlign w:val="center"/>
          </w:tcPr>
          <w:p w14:paraId="5FE7F5DB"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 y PNUD</w:t>
            </w:r>
          </w:p>
        </w:tc>
        <w:tc>
          <w:tcPr>
            <w:tcW w:w="2101" w:type="dxa"/>
            <w:vAlign w:val="center"/>
          </w:tcPr>
          <w:p w14:paraId="60CFAFD8"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55444820" w14:textId="77777777" w:rsidTr="00E01215">
        <w:tc>
          <w:tcPr>
            <w:tcW w:w="0" w:type="auto"/>
            <w:shd w:val="clear" w:color="auto" w:fill="auto"/>
            <w:noWrap/>
            <w:tcMar>
              <w:left w:w="14" w:type="dxa"/>
              <w:right w:w="144" w:type="dxa"/>
            </w:tcMar>
            <w:vAlign w:val="bottom"/>
          </w:tcPr>
          <w:p w14:paraId="19EB3DEF" w14:textId="77777777" w:rsidR="00FD7D22" w:rsidRPr="003754F7" w:rsidRDefault="00FD7D22" w:rsidP="003754F7">
            <w:pPr>
              <w:jc w:val="right"/>
              <w:rPr>
                <w:sz w:val="20"/>
                <w:szCs w:val="20"/>
              </w:rPr>
            </w:pPr>
            <w:r w:rsidRPr="003754F7">
              <w:rPr>
                <w:sz w:val="20"/>
                <w:szCs w:val="20"/>
              </w:rPr>
              <w:t>10</w:t>
            </w:r>
          </w:p>
        </w:tc>
        <w:tc>
          <w:tcPr>
            <w:tcW w:w="2470" w:type="dxa"/>
            <w:noWrap/>
            <w:vAlign w:val="center"/>
          </w:tcPr>
          <w:p w14:paraId="70B3B2EB" w14:textId="77777777" w:rsidR="00FD7D22" w:rsidRPr="003754F7" w:rsidRDefault="00FD7D22" w:rsidP="003754F7">
            <w:pPr>
              <w:pStyle w:val="Heading1"/>
              <w:numPr>
                <w:ilvl w:val="0"/>
                <w:numId w:val="0"/>
              </w:numPr>
              <w:spacing w:after="0"/>
              <w:contextualSpacing/>
              <w:jc w:val="left"/>
              <w:rPr>
                <w:sz w:val="20"/>
                <w:szCs w:val="20"/>
              </w:rPr>
            </w:pPr>
            <w:r w:rsidRPr="003754F7">
              <w:rPr>
                <w:sz w:val="20"/>
                <w:szCs w:val="20"/>
              </w:rPr>
              <w:t>Mozambique</w:t>
            </w:r>
          </w:p>
        </w:tc>
        <w:tc>
          <w:tcPr>
            <w:tcW w:w="1974" w:type="dxa"/>
            <w:tcMar>
              <w:left w:w="115" w:type="dxa"/>
              <w:right w:w="720" w:type="dxa"/>
            </w:tcMar>
          </w:tcPr>
          <w:p w14:paraId="38E3CAF2"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118,18</w:t>
            </w:r>
          </w:p>
        </w:tc>
        <w:tc>
          <w:tcPr>
            <w:tcW w:w="2309" w:type="dxa"/>
            <w:noWrap/>
            <w:vAlign w:val="center"/>
          </w:tcPr>
          <w:p w14:paraId="15ED7D35"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PNUMA/ONUDI</w:t>
            </w:r>
          </w:p>
        </w:tc>
        <w:tc>
          <w:tcPr>
            <w:tcW w:w="2101" w:type="dxa"/>
            <w:vAlign w:val="center"/>
          </w:tcPr>
          <w:p w14:paraId="52E9252E"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28F56FAE" w14:textId="77777777" w:rsidTr="00E01215">
        <w:tc>
          <w:tcPr>
            <w:tcW w:w="0" w:type="auto"/>
            <w:shd w:val="clear" w:color="auto" w:fill="auto"/>
            <w:noWrap/>
            <w:tcMar>
              <w:left w:w="14" w:type="dxa"/>
              <w:right w:w="144" w:type="dxa"/>
            </w:tcMar>
            <w:vAlign w:val="bottom"/>
          </w:tcPr>
          <w:p w14:paraId="378FDB7A" w14:textId="77777777" w:rsidR="00FD7D22" w:rsidRPr="003754F7" w:rsidRDefault="00FD7D22" w:rsidP="003754F7">
            <w:pPr>
              <w:jc w:val="right"/>
              <w:rPr>
                <w:sz w:val="20"/>
                <w:szCs w:val="20"/>
              </w:rPr>
            </w:pPr>
            <w:r w:rsidRPr="003754F7">
              <w:rPr>
                <w:sz w:val="20"/>
                <w:szCs w:val="20"/>
              </w:rPr>
              <w:t>11</w:t>
            </w:r>
          </w:p>
        </w:tc>
        <w:tc>
          <w:tcPr>
            <w:tcW w:w="2470" w:type="dxa"/>
            <w:noWrap/>
            <w:vAlign w:val="center"/>
          </w:tcPr>
          <w:p w14:paraId="24E3A7B8" w14:textId="77777777" w:rsidR="00FD7D22" w:rsidRPr="003754F7" w:rsidRDefault="00FD7D22" w:rsidP="003754F7">
            <w:pPr>
              <w:pStyle w:val="Heading1"/>
              <w:numPr>
                <w:ilvl w:val="0"/>
                <w:numId w:val="0"/>
              </w:numPr>
              <w:contextualSpacing/>
              <w:jc w:val="left"/>
              <w:rPr>
                <w:sz w:val="20"/>
                <w:szCs w:val="20"/>
              </w:rPr>
            </w:pPr>
            <w:r w:rsidRPr="003754F7">
              <w:rPr>
                <w:sz w:val="20"/>
                <w:szCs w:val="20"/>
              </w:rPr>
              <w:t>Myanmar</w:t>
            </w:r>
          </w:p>
        </w:tc>
        <w:tc>
          <w:tcPr>
            <w:tcW w:w="1974" w:type="dxa"/>
            <w:tcMar>
              <w:left w:w="115" w:type="dxa"/>
              <w:right w:w="720" w:type="dxa"/>
            </w:tcMar>
          </w:tcPr>
          <w:p w14:paraId="4CA613DC"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77,80</w:t>
            </w:r>
          </w:p>
        </w:tc>
        <w:tc>
          <w:tcPr>
            <w:tcW w:w="2309" w:type="dxa"/>
            <w:noWrap/>
            <w:vAlign w:val="center"/>
          </w:tcPr>
          <w:p w14:paraId="1A54CCD8"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w:t>
            </w:r>
          </w:p>
        </w:tc>
        <w:tc>
          <w:tcPr>
            <w:tcW w:w="2101" w:type="dxa"/>
            <w:vAlign w:val="center"/>
          </w:tcPr>
          <w:p w14:paraId="42433FDA"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568F6115" w14:textId="77777777" w:rsidTr="00E01215">
        <w:tc>
          <w:tcPr>
            <w:tcW w:w="0" w:type="auto"/>
            <w:shd w:val="clear" w:color="auto" w:fill="auto"/>
            <w:noWrap/>
            <w:tcMar>
              <w:left w:w="14" w:type="dxa"/>
              <w:right w:w="144" w:type="dxa"/>
            </w:tcMar>
            <w:vAlign w:val="bottom"/>
          </w:tcPr>
          <w:p w14:paraId="6ACA25BF" w14:textId="77777777" w:rsidR="00FD7D22" w:rsidRPr="003754F7" w:rsidRDefault="00FD7D22" w:rsidP="003754F7">
            <w:pPr>
              <w:jc w:val="right"/>
              <w:rPr>
                <w:sz w:val="20"/>
                <w:szCs w:val="20"/>
              </w:rPr>
            </w:pPr>
            <w:r w:rsidRPr="003754F7">
              <w:rPr>
                <w:sz w:val="20"/>
                <w:szCs w:val="20"/>
              </w:rPr>
              <w:t>12</w:t>
            </w:r>
          </w:p>
        </w:tc>
        <w:tc>
          <w:tcPr>
            <w:tcW w:w="2470" w:type="dxa"/>
            <w:noWrap/>
            <w:vAlign w:val="center"/>
          </w:tcPr>
          <w:p w14:paraId="681711C9"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Macedonia del Norte</w:t>
            </w:r>
          </w:p>
        </w:tc>
        <w:tc>
          <w:tcPr>
            <w:tcW w:w="1974" w:type="dxa"/>
            <w:tcMar>
              <w:left w:w="115" w:type="dxa"/>
              <w:right w:w="720" w:type="dxa"/>
            </w:tcMar>
          </w:tcPr>
          <w:p w14:paraId="58124088" w14:textId="77777777" w:rsidR="00FD7D22" w:rsidRPr="003754F7" w:rsidRDefault="00FD7D22" w:rsidP="003754F7">
            <w:pPr>
              <w:jc w:val="right"/>
              <w:rPr>
                <w:color w:val="000000"/>
                <w:sz w:val="20"/>
                <w:szCs w:val="20"/>
              </w:rPr>
            </w:pPr>
            <w:r w:rsidRPr="003754F7">
              <w:rPr>
                <w:sz w:val="20"/>
                <w:szCs w:val="20"/>
              </w:rPr>
              <w:t>32,78</w:t>
            </w:r>
          </w:p>
        </w:tc>
        <w:tc>
          <w:tcPr>
            <w:tcW w:w="2309" w:type="dxa"/>
            <w:noWrap/>
            <w:vAlign w:val="center"/>
          </w:tcPr>
          <w:p w14:paraId="4F428C8E"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ONUDI</w:t>
            </w:r>
          </w:p>
        </w:tc>
        <w:tc>
          <w:tcPr>
            <w:tcW w:w="2101" w:type="dxa"/>
            <w:vAlign w:val="center"/>
          </w:tcPr>
          <w:p w14:paraId="4716F3AF"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42D8343C" w14:textId="77777777" w:rsidTr="00E01215">
        <w:tc>
          <w:tcPr>
            <w:tcW w:w="0" w:type="auto"/>
            <w:shd w:val="clear" w:color="auto" w:fill="auto"/>
            <w:noWrap/>
            <w:tcMar>
              <w:left w:w="14" w:type="dxa"/>
              <w:right w:w="144" w:type="dxa"/>
            </w:tcMar>
            <w:vAlign w:val="bottom"/>
            <w:hideMark/>
          </w:tcPr>
          <w:p w14:paraId="558C3AAB" w14:textId="77777777" w:rsidR="00FD7D22" w:rsidRPr="003754F7" w:rsidRDefault="00FD7D22" w:rsidP="003754F7">
            <w:pPr>
              <w:jc w:val="right"/>
              <w:rPr>
                <w:sz w:val="20"/>
                <w:szCs w:val="20"/>
              </w:rPr>
            </w:pPr>
            <w:r w:rsidRPr="003754F7">
              <w:rPr>
                <w:sz w:val="20"/>
                <w:szCs w:val="20"/>
              </w:rPr>
              <w:t>13</w:t>
            </w:r>
          </w:p>
        </w:tc>
        <w:tc>
          <w:tcPr>
            <w:tcW w:w="2470" w:type="dxa"/>
            <w:noWrap/>
            <w:vAlign w:val="center"/>
          </w:tcPr>
          <w:p w14:paraId="7FB39C5E"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República de Moldova</w:t>
            </w:r>
          </w:p>
        </w:tc>
        <w:tc>
          <w:tcPr>
            <w:tcW w:w="1974" w:type="dxa"/>
            <w:tcMar>
              <w:left w:w="115" w:type="dxa"/>
              <w:right w:w="720" w:type="dxa"/>
            </w:tcMar>
          </w:tcPr>
          <w:p w14:paraId="2882B1B8"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17,00</w:t>
            </w:r>
          </w:p>
        </w:tc>
        <w:tc>
          <w:tcPr>
            <w:tcW w:w="2309" w:type="dxa"/>
            <w:noWrap/>
            <w:vAlign w:val="center"/>
          </w:tcPr>
          <w:p w14:paraId="38E8A527"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PNUD/PNUMA</w:t>
            </w:r>
          </w:p>
        </w:tc>
        <w:tc>
          <w:tcPr>
            <w:tcW w:w="2101" w:type="dxa"/>
            <w:vAlign w:val="center"/>
          </w:tcPr>
          <w:p w14:paraId="5014A3AE"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43C88F15" w14:textId="77777777" w:rsidTr="00E01215">
        <w:tc>
          <w:tcPr>
            <w:tcW w:w="0" w:type="auto"/>
            <w:shd w:val="clear" w:color="auto" w:fill="auto"/>
            <w:noWrap/>
            <w:tcMar>
              <w:left w:w="14" w:type="dxa"/>
              <w:right w:w="144" w:type="dxa"/>
            </w:tcMar>
            <w:vAlign w:val="bottom"/>
          </w:tcPr>
          <w:p w14:paraId="7B58BC75" w14:textId="77777777" w:rsidR="00FD7D22" w:rsidRPr="003754F7" w:rsidRDefault="00FD7D22" w:rsidP="003754F7">
            <w:pPr>
              <w:jc w:val="right"/>
              <w:rPr>
                <w:sz w:val="20"/>
                <w:szCs w:val="20"/>
              </w:rPr>
            </w:pPr>
            <w:r w:rsidRPr="003754F7">
              <w:rPr>
                <w:sz w:val="20"/>
                <w:szCs w:val="20"/>
              </w:rPr>
              <w:t>14</w:t>
            </w:r>
          </w:p>
        </w:tc>
        <w:tc>
          <w:tcPr>
            <w:tcW w:w="2470" w:type="dxa"/>
            <w:noWrap/>
            <w:vAlign w:val="center"/>
          </w:tcPr>
          <w:p w14:paraId="1642CC78"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Sierra Leona</w:t>
            </w:r>
          </w:p>
        </w:tc>
        <w:tc>
          <w:tcPr>
            <w:tcW w:w="1974" w:type="dxa"/>
            <w:tcMar>
              <w:left w:w="115" w:type="dxa"/>
              <w:right w:w="720" w:type="dxa"/>
            </w:tcMar>
          </w:tcPr>
          <w:p w14:paraId="1BAAC3BB"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30,37</w:t>
            </w:r>
          </w:p>
        </w:tc>
        <w:tc>
          <w:tcPr>
            <w:tcW w:w="2309" w:type="dxa"/>
            <w:noWrap/>
            <w:vAlign w:val="center"/>
          </w:tcPr>
          <w:p w14:paraId="01238FE4"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PNUMA/ONUDI</w:t>
            </w:r>
          </w:p>
        </w:tc>
        <w:tc>
          <w:tcPr>
            <w:tcW w:w="2101" w:type="dxa"/>
            <w:vAlign w:val="center"/>
          </w:tcPr>
          <w:p w14:paraId="4C53BEB9"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62254DB7" w14:textId="77777777" w:rsidTr="00E01215">
        <w:tc>
          <w:tcPr>
            <w:tcW w:w="0" w:type="auto"/>
            <w:shd w:val="clear" w:color="auto" w:fill="auto"/>
            <w:noWrap/>
            <w:tcMar>
              <w:left w:w="14" w:type="dxa"/>
              <w:right w:w="144" w:type="dxa"/>
            </w:tcMar>
            <w:vAlign w:val="bottom"/>
          </w:tcPr>
          <w:p w14:paraId="0025EFB3" w14:textId="77777777" w:rsidR="00FD7D22" w:rsidRPr="003754F7" w:rsidRDefault="00FD7D22" w:rsidP="003754F7">
            <w:pPr>
              <w:jc w:val="right"/>
              <w:rPr>
                <w:sz w:val="20"/>
                <w:szCs w:val="20"/>
              </w:rPr>
            </w:pPr>
            <w:r w:rsidRPr="003754F7">
              <w:rPr>
                <w:sz w:val="20"/>
                <w:szCs w:val="20"/>
              </w:rPr>
              <w:t>15</w:t>
            </w:r>
          </w:p>
        </w:tc>
        <w:tc>
          <w:tcPr>
            <w:tcW w:w="2470" w:type="dxa"/>
            <w:noWrap/>
            <w:vAlign w:val="center"/>
          </w:tcPr>
          <w:p w14:paraId="4A695C0D"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proofErr w:type="spellStart"/>
            <w:r w:rsidRPr="003754F7">
              <w:rPr>
                <w:sz w:val="20"/>
                <w:szCs w:val="20"/>
              </w:rPr>
              <w:t>Suriname</w:t>
            </w:r>
            <w:proofErr w:type="spellEnd"/>
          </w:p>
        </w:tc>
        <w:tc>
          <w:tcPr>
            <w:tcW w:w="1974" w:type="dxa"/>
            <w:tcMar>
              <w:left w:w="115" w:type="dxa"/>
              <w:right w:w="720" w:type="dxa"/>
            </w:tcMar>
          </w:tcPr>
          <w:p w14:paraId="46FD3724"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35,92</w:t>
            </w:r>
          </w:p>
        </w:tc>
        <w:tc>
          <w:tcPr>
            <w:tcW w:w="2309" w:type="dxa"/>
            <w:noWrap/>
            <w:vAlign w:val="center"/>
          </w:tcPr>
          <w:p w14:paraId="7B392ED3"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PNUMA/ONUDI</w:t>
            </w:r>
          </w:p>
        </w:tc>
        <w:tc>
          <w:tcPr>
            <w:tcW w:w="2101" w:type="dxa"/>
            <w:vAlign w:val="center"/>
          </w:tcPr>
          <w:p w14:paraId="5BC6512F"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r w:rsidR="00FD7D22" w:rsidRPr="003754F7" w14:paraId="318097D2" w14:textId="77777777" w:rsidTr="00E01215">
        <w:tc>
          <w:tcPr>
            <w:tcW w:w="0" w:type="auto"/>
            <w:noWrap/>
            <w:tcMar>
              <w:left w:w="14" w:type="dxa"/>
              <w:right w:w="144" w:type="dxa"/>
            </w:tcMar>
          </w:tcPr>
          <w:p w14:paraId="4C2356EC" w14:textId="77777777" w:rsidR="00FD7D22" w:rsidRPr="003754F7" w:rsidRDefault="00FD7D22" w:rsidP="003754F7">
            <w:pPr>
              <w:pStyle w:val="Heading1"/>
              <w:numPr>
                <w:ilvl w:val="0"/>
                <w:numId w:val="0"/>
              </w:numPr>
              <w:spacing w:before="100" w:beforeAutospacing="1" w:after="100" w:afterAutospacing="1"/>
              <w:jc w:val="right"/>
              <w:rPr>
                <w:sz w:val="20"/>
                <w:szCs w:val="20"/>
              </w:rPr>
            </w:pPr>
            <w:r w:rsidRPr="003754F7">
              <w:rPr>
                <w:sz w:val="20"/>
                <w:szCs w:val="20"/>
              </w:rPr>
              <w:t>16</w:t>
            </w:r>
          </w:p>
        </w:tc>
        <w:tc>
          <w:tcPr>
            <w:tcW w:w="2470" w:type="dxa"/>
            <w:noWrap/>
            <w:vAlign w:val="center"/>
          </w:tcPr>
          <w:p w14:paraId="02CA75BA"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Timor-Leste</w:t>
            </w:r>
          </w:p>
        </w:tc>
        <w:tc>
          <w:tcPr>
            <w:tcW w:w="1974" w:type="dxa"/>
            <w:tcMar>
              <w:left w:w="115" w:type="dxa"/>
              <w:right w:w="720" w:type="dxa"/>
            </w:tcMar>
          </w:tcPr>
          <w:p w14:paraId="2C1319D1" w14:textId="77777777" w:rsidR="00FD7D22" w:rsidRPr="003754F7" w:rsidRDefault="00FD7D22" w:rsidP="003754F7">
            <w:pPr>
              <w:pStyle w:val="Heading1"/>
              <w:numPr>
                <w:ilvl w:val="0"/>
                <w:numId w:val="0"/>
              </w:numPr>
              <w:spacing w:before="100" w:beforeAutospacing="1" w:after="100" w:afterAutospacing="1"/>
              <w:contextualSpacing/>
              <w:jc w:val="right"/>
              <w:rPr>
                <w:sz w:val="20"/>
                <w:szCs w:val="20"/>
              </w:rPr>
            </w:pPr>
            <w:r w:rsidRPr="003754F7">
              <w:rPr>
                <w:sz w:val="20"/>
                <w:szCs w:val="20"/>
              </w:rPr>
              <w:t>9,08</w:t>
            </w:r>
          </w:p>
        </w:tc>
        <w:tc>
          <w:tcPr>
            <w:tcW w:w="2309" w:type="dxa"/>
            <w:noWrap/>
            <w:vAlign w:val="center"/>
          </w:tcPr>
          <w:p w14:paraId="73D23813" w14:textId="77777777" w:rsidR="00FD7D22" w:rsidRPr="003754F7" w:rsidRDefault="00FD7D22" w:rsidP="003754F7">
            <w:pPr>
              <w:pStyle w:val="Heading1"/>
              <w:numPr>
                <w:ilvl w:val="0"/>
                <w:numId w:val="0"/>
              </w:numPr>
              <w:spacing w:before="100" w:beforeAutospacing="1" w:after="100" w:afterAutospacing="1"/>
              <w:contextualSpacing/>
              <w:jc w:val="left"/>
              <w:rPr>
                <w:sz w:val="20"/>
                <w:szCs w:val="20"/>
              </w:rPr>
            </w:pPr>
            <w:r w:rsidRPr="003754F7">
              <w:rPr>
                <w:sz w:val="20"/>
                <w:szCs w:val="20"/>
              </w:rPr>
              <w:t>PNUMA y PNUD</w:t>
            </w:r>
          </w:p>
        </w:tc>
        <w:tc>
          <w:tcPr>
            <w:tcW w:w="2101" w:type="dxa"/>
            <w:vAlign w:val="center"/>
          </w:tcPr>
          <w:p w14:paraId="62BE16E1" w14:textId="77777777" w:rsidR="00FD7D22" w:rsidRPr="003754F7" w:rsidRDefault="00FD7D22" w:rsidP="003754F7">
            <w:pPr>
              <w:pStyle w:val="Heading1"/>
              <w:numPr>
                <w:ilvl w:val="0"/>
                <w:numId w:val="0"/>
              </w:numPr>
              <w:spacing w:before="100" w:beforeAutospacing="1" w:after="100" w:afterAutospacing="1"/>
              <w:contextualSpacing/>
              <w:jc w:val="center"/>
              <w:rPr>
                <w:sz w:val="20"/>
                <w:szCs w:val="20"/>
              </w:rPr>
            </w:pPr>
            <w:r w:rsidRPr="003754F7">
              <w:rPr>
                <w:sz w:val="20"/>
                <w:szCs w:val="20"/>
              </w:rPr>
              <w:t>2021</w:t>
            </w:r>
          </w:p>
        </w:tc>
      </w:tr>
    </w:tbl>
    <w:p w14:paraId="2D4D2437" w14:textId="77777777" w:rsidR="00FD7D22" w:rsidRPr="003754F7" w:rsidRDefault="00FD7D22" w:rsidP="003754F7"/>
    <w:p w14:paraId="03730C0E" w14:textId="77777777" w:rsidR="00FD7D22" w:rsidRPr="003754F7" w:rsidRDefault="00FD7D22" w:rsidP="003754F7">
      <w:pPr>
        <w:spacing w:after="240"/>
        <w:rPr>
          <w:i/>
          <w:szCs w:val="28"/>
        </w:rPr>
      </w:pPr>
      <w:r w:rsidRPr="003754F7">
        <w:rPr>
          <w:i/>
          <w:szCs w:val="28"/>
        </w:rPr>
        <w:t>Recomendación de la Secretaría</w:t>
      </w:r>
    </w:p>
    <w:p w14:paraId="6FA21FCB" w14:textId="77777777" w:rsidR="00FD7D22" w:rsidRPr="003754F7" w:rsidRDefault="00FD7D22" w:rsidP="003754F7">
      <w:pPr>
        <w:pStyle w:val="Heading1"/>
      </w:pPr>
      <w:r w:rsidRPr="003754F7">
        <w:t xml:space="preserve">El Comité Ejecutivo tal vez desee pedir a los organismos bilaterales y de ejecución pertinentes que incluyan en sus enmiendas a sus respectivos programas de trabajo, que han de presentarse a la 86ª reunión, fondos por la suma de 30 000 $EUA más gastos de apoyo del organismo para los informes de verificación de la etapa II o la etapa III de los PGEH para Barbados, Bosnia y Herzegovina, Burundi, Dominica, </w:t>
      </w:r>
      <w:proofErr w:type="spellStart"/>
      <w:r w:rsidRPr="003754F7">
        <w:t>Eswatini</w:t>
      </w:r>
      <w:proofErr w:type="spellEnd"/>
      <w:r w:rsidRPr="003754F7">
        <w:t xml:space="preserve">, Guinea Ecuatorial, Guyana, Haití, Macedonia del Norte, Malí, Mozambique, Myanmar, la República de Moldova, Sierra Leona, </w:t>
      </w:r>
      <w:proofErr w:type="spellStart"/>
      <w:r w:rsidRPr="003754F7">
        <w:t>Suriname</w:t>
      </w:r>
      <w:proofErr w:type="spellEnd"/>
      <w:r w:rsidRPr="003754F7">
        <w:t xml:space="preserve"> y Timor-Leste.</w:t>
      </w:r>
    </w:p>
    <w:bookmarkEnd w:id="2"/>
    <w:p w14:paraId="39AA9D1E" w14:textId="77777777" w:rsidR="00927C7A" w:rsidRPr="003754F7" w:rsidRDefault="00927C7A" w:rsidP="00896632">
      <w:pPr>
        <w:pStyle w:val="Heading1"/>
        <w:keepNext/>
        <w:keepLines/>
        <w:numPr>
          <w:ilvl w:val="0"/>
          <w:numId w:val="0"/>
        </w:numPr>
        <w:rPr>
          <w:u w:val="single"/>
        </w:rPr>
      </w:pPr>
      <w:r w:rsidRPr="003754F7">
        <w:rPr>
          <w:u w:val="single"/>
        </w:rPr>
        <w:lastRenderedPageBreak/>
        <w:t>Proyectos y actividades recomendados para aprobación general</w:t>
      </w:r>
    </w:p>
    <w:p w14:paraId="615A50CD" w14:textId="77777777" w:rsidR="00FD7D22" w:rsidRPr="003754F7" w:rsidRDefault="00927C7A" w:rsidP="00896632">
      <w:pPr>
        <w:pStyle w:val="Heading1"/>
        <w:keepNext/>
        <w:keepLines/>
        <w:rPr>
          <w:u w:val="single"/>
        </w:rPr>
      </w:pPr>
      <w:r w:rsidRPr="003754F7">
        <w:t xml:space="preserve">En el Anexo I de este documento se presenta una lista de 88 solicitudes de fondos para proyectos y actividades que ascienden a 4 391 011 $EUA, incluidos gastos de apoyo de los organismos, que se recomiendan para aprobación general. </w:t>
      </w:r>
      <w:r w:rsidRPr="003754F7">
        <w:rPr>
          <w:snapToGrid w:val="0"/>
        </w:rPr>
        <w:t>La aprobación de estos proyectos incluiría las condiciones o disposiciones pertinentes que figuran en las correspondientes hojas de evaluación de proyecto, así como la aprobación de los programas de ejecución relacionados con los tramos pertinentes de los proyectos plurianuales.</w:t>
      </w:r>
    </w:p>
    <w:p w14:paraId="60DABE8F" w14:textId="77777777" w:rsidR="00FD7D22" w:rsidRPr="003754F7" w:rsidRDefault="00FD7D22" w:rsidP="003754F7">
      <w:pPr>
        <w:spacing w:after="240"/>
        <w:outlineLvl w:val="0"/>
        <w:rPr>
          <w:b/>
          <w:bCs/>
          <w:szCs w:val="28"/>
        </w:rPr>
      </w:pPr>
      <w:r w:rsidRPr="003754F7">
        <w:rPr>
          <w:b/>
          <w:bCs/>
          <w:szCs w:val="28"/>
        </w:rPr>
        <w:t>Proyectos de inversión para consideración individual</w:t>
      </w:r>
    </w:p>
    <w:p w14:paraId="42CD57FB" w14:textId="77777777" w:rsidR="00FD7D22" w:rsidRPr="003754F7" w:rsidRDefault="00927C7A" w:rsidP="003754F7">
      <w:pPr>
        <w:pStyle w:val="Heading1"/>
      </w:pPr>
      <w:r w:rsidRPr="003754F7">
        <w:t>Tras el examen por la Secretaría, se proponen para consideración individual 25 solicitudes de financiación para proyectos/actividades por un valor total de 33 276 258 $EUA, incluidos gastos de apoyo de los organismos.</w:t>
      </w:r>
    </w:p>
    <w:p w14:paraId="5AB4FE77" w14:textId="77777777" w:rsidR="00EB1180" w:rsidRPr="003754F7" w:rsidRDefault="00FD7D22" w:rsidP="003754F7">
      <w:pPr>
        <w:pStyle w:val="Heading1"/>
        <w:rPr>
          <w:strike/>
        </w:rPr>
      </w:pPr>
      <w:r w:rsidRPr="003754F7">
        <w:rPr>
          <w:snapToGrid w:val="0"/>
        </w:rPr>
        <w:t>A fin de facilitar el estudio por el Comité Ejecutivo de los proyectos de inversión que se presentan para consideración individual, la Secretaría ha clasificado los proyectos por sector, y los ha agrupado según las cuestiones planteadas, como se indica en el Cuadro 3.</w:t>
      </w:r>
    </w:p>
    <w:p w14:paraId="6C93039A" w14:textId="77777777" w:rsidR="00EB1180" w:rsidRPr="00896632" w:rsidRDefault="00EB1180" w:rsidP="003754F7">
      <w:pPr>
        <w:pStyle w:val="Heading1"/>
        <w:keepNext/>
        <w:numPr>
          <w:ilvl w:val="0"/>
          <w:numId w:val="0"/>
        </w:numPr>
        <w:spacing w:after="0"/>
        <w:rPr>
          <w:b/>
          <w:snapToGrid w:val="0"/>
          <w:sz w:val="21"/>
          <w:szCs w:val="21"/>
        </w:rPr>
      </w:pPr>
      <w:r w:rsidRPr="00896632">
        <w:rPr>
          <w:b/>
          <w:snapToGrid w:val="0"/>
          <w:sz w:val="21"/>
          <w:szCs w:val="21"/>
        </w:rPr>
        <w:t>Cuadro 3. Proyectos de inversión que se presentan para consideración individual</w:t>
      </w:r>
    </w:p>
    <w:tbl>
      <w:tblPr>
        <w:tblStyle w:val="TableGrid"/>
        <w:tblW w:w="9720" w:type="dxa"/>
        <w:tblInd w:w="-5" w:type="dxa"/>
        <w:tblLayout w:type="fixed"/>
        <w:tblLook w:val="04A0" w:firstRow="1" w:lastRow="0" w:firstColumn="1" w:lastColumn="0" w:noHBand="0" w:noVBand="1"/>
      </w:tblPr>
      <w:tblGrid>
        <w:gridCol w:w="1560"/>
        <w:gridCol w:w="2551"/>
        <w:gridCol w:w="1379"/>
        <w:gridCol w:w="1440"/>
        <w:gridCol w:w="2790"/>
      </w:tblGrid>
      <w:tr w:rsidR="00EB1180" w:rsidRPr="003754F7" w14:paraId="1D5F34F8" w14:textId="77777777" w:rsidTr="005506AD">
        <w:trPr>
          <w:tblHeader/>
        </w:trPr>
        <w:tc>
          <w:tcPr>
            <w:tcW w:w="1560" w:type="dxa"/>
            <w:vAlign w:val="center"/>
          </w:tcPr>
          <w:p w14:paraId="5EFE2C1F" w14:textId="77777777" w:rsidR="00EB1180" w:rsidRPr="003754F7" w:rsidRDefault="00EB1180" w:rsidP="003754F7">
            <w:pPr>
              <w:keepNext/>
              <w:jc w:val="center"/>
              <w:rPr>
                <w:b/>
                <w:sz w:val="20"/>
                <w:szCs w:val="20"/>
              </w:rPr>
            </w:pPr>
            <w:r w:rsidRPr="003754F7">
              <w:rPr>
                <w:b/>
                <w:sz w:val="20"/>
                <w:szCs w:val="20"/>
              </w:rPr>
              <w:t>País</w:t>
            </w:r>
          </w:p>
        </w:tc>
        <w:tc>
          <w:tcPr>
            <w:tcW w:w="2551" w:type="dxa"/>
            <w:vAlign w:val="center"/>
          </w:tcPr>
          <w:p w14:paraId="57EF80CB" w14:textId="77777777" w:rsidR="00EB1180" w:rsidRPr="003754F7" w:rsidRDefault="00EB1180" w:rsidP="003754F7">
            <w:pPr>
              <w:keepNext/>
              <w:jc w:val="center"/>
              <w:rPr>
                <w:b/>
                <w:sz w:val="20"/>
                <w:szCs w:val="20"/>
              </w:rPr>
            </w:pPr>
            <w:r w:rsidRPr="003754F7">
              <w:rPr>
                <w:b/>
                <w:sz w:val="20"/>
                <w:szCs w:val="20"/>
              </w:rPr>
              <w:t>Proyecto</w:t>
            </w:r>
          </w:p>
        </w:tc>
        <w:tc>
          <w:tcPr>
            <w:tcW w:w="1379" w:type="dxa"/>
            <w:vAlign w:val="center"/>
          </w:tcPr>
          <w:p w14:paraId="1A2CDC4B" w14:textId="77777777" w:rsidR="00EB1180" w:rsidRPr="003754F7" w:rsidRDefault="00EB1180" w:rsidP="003754F7">
            <w:pPr>
              <w:keepNext/>
              <w:jc w:val="center"/>
              <w:rPr>
                <w:b/>
                <w:sz w:val="20"/>
                <w:szCs w:val="20"/>
              </w:rPr>
            </w:pPr>
            <w:r w:rsidRPr="003754F7">
              <w:rPr>
                <w:b/>
                <w:sz w:val="20"/>
                <w:szCs w:val="20"/>
              </w:rPr>
              <w:t>Organismo</w:t>
            </w:r>
          </w:p>
        </w:tc>
        <w:tc>
          <w:tcPr>
            <w:tcW w:w="1440" w:type="dxa"/>
            <w:vAlign w:val="center"/>
          </w:tcPr>
          <w:p w14:paraId="460BD5FA" w14:textId="06E7CE01" w:rsidR="00EB1180" w:rsidRPr="003754F7" w:rsidRDefault="00EB1180" w:rsidP="005506AD">
            <w:pPr>
              <w:keepNext/>
              <w:jc w:val="center"/>
              <w:rPr>
                <w:b/>
                <w:sz w:val="20"/>
                <w:szCs w:val="20"/>
              </w:rPr>
            </w:pPr>
            <w:r w:rsidRPr="003754F7">
              <w:rPr>
                <w:b/>
                <w:sz w:val="20"/>
                <w:szCs w:val="20"/>
              </w:rPr>
              <w:t xml:space="preserve">Documento del </w:t>
            </w:r>
            <w:proofErr w:type="spellStart"/>
            <w:r w:rsidR="005506AD">
              <w:rPr>
                <w:b/>
                <w:sz w:val="20"/>
                <w:szCs w:val="20"/>
              </w:rPr>
              <w:t>ExCom</w:t>
            </w:r>
            <w:proofErr w:type="spellEnd"/>
          </w:p>
        </w:tc>
        <w:tc>
          <w:tcPr>
            <w:tcW w:w="2790" w:type="dxa"/>
            <w:vAlign w:val="center"/>
          </w:tcPr>
          <w:p w14:paraId="4F1CC285" w14:textId="77777777" w:rsidR="00EB1180" w:rsidRPr="003754F7" w:rsidRDefault="00EB1180" w:rsidP="003754F7">
            <w:pPr>
              <w:keepNext/>
              <w:jc w:val="center"/>
              <w:rPr>
                <w:b/>
                <w:sz w:val="20"/>
                <w:szCs w:val="20"/>
              </w:rPr>
            </w:pPr>
            <w:r w:rsidRPr="003754F7">
              <w:rPr>
                <w:b/>
                <w:sz w:val="20"/>
                <w:szCs w:val="20"/>
              </w:rPr>
              <w:t>Cuestión</w:t>
            </w:r>
          </w:p>
        </w:tc>
      </w:tr>
      <w:tr w:rsidR="00EB1180" w:rsidRPr="003754F7" w14:paraId="0CE63987" w14:textId="77777777" w:rsidTr="005506AD">
        <w:tc>
          <w:tcPr>
            <w:tcW w:w="9720" w:type="dxa"/>
            <w:gridSpan w:val="5"/>
            <w:vAlign w:val="center"/>
          </w:tcPr>
          <w:p w14:paraId="687FE0F6" w14:textId="77777777" w:rsidR="00EB1180" w:rsidRPr="003754F7" w:rsidRDefault="00C054A9" w:rsidP="003754F7">
            <w:pPr>
              <w:keepNext/>
              <w:jc w:val="left"/>
              <w:rPr>
                <w:sz w:val="20"/>
                <w:szCs w:val="20"/>
              </w:rPr>
            </w:pPr>
            <w:r w:rsidRPr="003754F7">
              <w:rPr>
                <w:b/>
                <w:sz w:val="20"/>
                <w:szCs w:val="20"/>
              </w:rPr>
              <w:t>Etapa II de los PGEH</w:t>
            </w:r>
          </w:p>
        </w:tc>
      </w:tr>
      <w:tr w:rsidR="003B73A8" w:rsidRPr="003754F7" w14:paraId="5061DD41" w14:textId="77777777" w:rsidTr="005506AD">
        <w:tc>
          <w:tcPr>
            <w:tcW w:w="1560" w:type="dxa"/>
            <w:tcBorders>
              <w:top w:val="single" w:sz="4" w:space="0" w:color="auto"/>
              <w:left w:val="single" w:sz="4" w:space="0" w:color="auto"/>
              <w:bottom w:val="single" w:sz="4" w:space="0" w:color="auto"/>
              <w:right w:val="single" w:sz="4" w:space="0" w:color="auto"/>
            </w:tcBorders>
          </w:tcPr>
          <w:p w14:paraId="7739A2B1" w14:textId="77777777" w:rsidR="003B73A8" w:rsidRPr="003754F7" w:rsidRDefault="003B73A8" w:rsidP="003754F7">
            <w:pPr>
              <w:jc w:val="left"/>
              <w:rPr>
                <w:sz w:val="20"/>
                <w:szCs w:val="20"/>
              </w:rPr>
            </w:pPr>
            <w:r w:rsidRPr="003754F7">
              <w:rPr>
                <w:sz w:val="20"/>
                <w:szCs w:val="20"/>
              </w:rPr>
              <w:t>Afganistán</w:t>
            </w:r>
          </w:p>
        </w:tc>
        <w:tc>
          <w:tcPr>
            <w:tcW w:w="2551" w:type="dxa"/>
            <w:tcBorders>
              <w:top w:val="single" w:sz="4" w:space="0" w:color="auto"/>
              <w:left w:val="single" w:sz="4" w:space="0" w:color="auto"/>
              <w:bottom w:val="single" w:sz="4" w:space="0" w:color="auto"/>
              <w:right w:val="single" w:sz="4" w:space="0" w:color="auto"/>
            </w:tcBorders>
          </w:tcPr>
          <w:p w14:paraId="79235868" w14:textId="77777777" w:rsidR="003B73A8" w:rsidRPr="003754F7" w:rsidRDefault="003B73A8" w:rsidP="003754F7">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C039493" w14:textId="78F77E19" w:rsidR="003B73A8" w:rsidRPr="003754F7" w:rsidRDefault="003B73A8" w:rsidP="003754F7">
            <w:pPr>
              <w:jc w:val="left"/>
              <w:rPr>
                <w:sz w:val="20"/>
                <w:szCs w:val="20"/>
              </w:rPr>
            </w:pPr>
            <w:r w:rsidRPr="003754F7">
              <w:rPr>
                <w:sz w:val="20"/>
                <w:szCs w:val="20"/>
              </w:rPr>
              <w:t>PNUMA/</w:t>
            </w:r>
            <w:r w:rsidR="00166B48">
              <w:rPr>
                <w:sz w:val="20"/>
                <w:szCs w:val="20"/>
              </w:rPr>
              <w:br/>
            </w: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1067C2EB" w14:textId="77777777" w:rsidR="003B73A8" w:rsidRPr="003754F7" w:rsidRDefault="003B73A8" w:rsidP="003754F7">
            <w:pPr>
              <w:jc w:val="center"/>
              <w:rPr>
                <w:sz w:val="20"/>
                <w:szCs w:val="20"/>
              </w:rPr>
            </w:pPr>
            <w:r w:rsidRPr="003754F7">
              <w:rPr>
                <w:sz w:val="20"/>
                <w:szCs w:val="20"/>
              </w:rPr>
              <w:t>85/18</w:t>
            </w:r>
          </w:p>
        </w:tc>
        <w:tc>
          <w:tcPr>
            <w:tcW w:w="2790" w:type="dxa"/>
            <w:tcBorders>
              <w:top w:val="single" w:sz="4" w:space="0" w:color="auto"/>
              <w:left w:val="single" w:sz="4" w:space="0" w:color="auto"/>
              <w:bottom w:val="single" w:sz="4" w:space="0" w:color="auto"/>
              <w:right w:val="single" w:sz="4" w:space="0" w:color="auto"/>
            </w:tcBorders>
          </w:tcPr>
          <w:p w14:paraId="77AD59FB" w14:textId="77777777" w:rsidR="003B73A8" w:rsidRPr="003754F7" w:rsidRDefault="003B73A8" w:rsidP="003754F7">
            <w:pPr>
              <w:jc w:val="left"/>
              <w:rPr>
                <w:sz w:val="20"/>
                <w:szCs w:val="20"/>
              </w:rPr>
            </w:pPr>
            <w:r w:rsidRPr="003754F7">
              <w:rPr>
                <w:sz w:val="20"/>
                <w:szCs w:val="20"/>
              </w:rPr>
              <w:t>Nueva etapa II. Se abordaron todas las cuestiones de costos y relacionadas con políticas</w:t>
            </w:r>
          </w:p>
        </w:tc>
      </w:tr>
      <w:tr w:rsidR="003B73A8" w:rsidRPr="003754F7" w14:paraId="1F4DBB44" w14:textId="77777777" w:rsidTr="005506AD">
        <w:tc>
          <w:tcPr>
            <w:tcW w:w="1560" w:type="dxa"/>
            <w:tcBorders>
              <w:top w:val="single" w:sz="4" w:space="0" w:color="auto"/>
              <w:left w:val="single" w:sz="4" w:space="0" w:color="auto"/>
              <w:bottom w:val="single" w:sz="4" w:space="0" w:color="auto"/>
              <w:right w:val="single" w:sz="4" w:space="0" w:color="auto"/>
            </w:tcBorders>
          </w:tcPr>
          <w:p w14:paraId="5571F62E" w14:textId="77777777" w:rsidR="003B73A8" w:rsidRPr="003754F7" w:rsidRDefault="003B73A8" w:rsidP="003754F7">
            <w:pPr>
              <w:jc w:val="left"/>
              <w:rPr>
                <w:sz w:val="20"/>
                <w:szCs w:val="20"/>
              </w:rPr>
            </w:pPr>
            <w:r w:rsidRPr="003754F7">
              <w:rPr>
                <w:sz w:val="20"/>
                <w:szCs w:val="20"/>
              </w:rPr>
              <w:t>Albania</w:t>
            </w:r>
          </w:p>
        </w:tc>
        <w:tc>
          <w:tcPr>
            <w:tcW w:w="2551" w:type="dxa"/>
            <w:tcBorders>
              <w:top w:val="single" w:sz="4" w:space="0" w:color="auto"/>
              <w:left w:val="single" w:sz="4" w:space="0" w:color="auto"/>
              <w:bottom w:val="single" w:sz="4" w:space="0" w:color="auto"/>
              <w:right w:val="single" w:sz="4" w:space="0" w:color="auto"/>
            </w:tcBorders>
          </w:tcPr>
          <w:p w14:paraId="0FFE2E50" w14:textId="77777777" w:rsidR="003B73A8" w:rsidRPr="003754F7" w:rsidRDefault="003B73A8" w:rsidP="003754F7">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543603F" w14:textId="77777777" w:rsidR="003B73A8" w:rsidRPr="003754F7" w:rsidRDefault="003B73A8" w:rsidP="003754F7">
            <w:pPr>
              <w:jc w:val="left"/>
              <w:rPr>
                <w:sz w:val="20"/>
                <w:szCs w:val="20"/>
              </w:rPr>
            </w:pP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24D018AC" w14:textId="77777777" w:rsidR="003B73A8" w:rsidRPr="003754F7" w:rsidRDefault="003B73A8" w:rsidP="003754F7">
            <w:pPr>
              <w:jc w:val="center"/>
              <w:rPr>
                <w:sz w:val="20"/>
                <w:szCs w:val="20"/>
              </w:rPr>
            </w:pPr>
            <w:r w:rsidRPr="003754F7">
              <w:rPr>
                <w:sz w:val="20"/>
                <w:szCs w:val="20"/>
              </w:rPr>
              <w:t>85/19</w:t>
            </w:r>
          </w:p>
        </w:tc>
        <w:tc>
          <w:tcPr>
            <w:tcW w:w="2790" w:type="dxa"/>
            <w:tcBorders>
              <w:top w:val="single" w:sz="4" w:space="0" w:color="auto"/>
              <w:left w:val="single" w:sz="4" w:space="0" w:color="auto"/>
              <w:bottom w:val="single" w:sz="4" w:space="0" w:color="auto"/>
              <w:right w:val="single" w:sz="4" w:space="0" w:color="auto"/>
            </w:tcBorders>
          </w:tcPr>
          <w:p w14:paraId="5E4F3268" w14:textId="77777777" w:rsidR="003B73A8" w:rsidRPr="003754F7" w:rsidRDefault="003B73A8" w:rsidP="003754F7">
            <w:pPr>
              <w:jc w:val="left"/>
              <w:rPr>
                <w:sz w:val="20"/>
                <w:szCs w:val="20"/>
              </w:rPr>
            </w:pPr>
            <w:r w:rsidRPr="003754F7">
              <w:rPr>
                <w:sz w:val="20"/>
                <w:szCs w:val="20"/>
              </w:rPr>
              <w:t>Nueva etapa II. Se abordaron todas las cuestiones de costos y relacionadas con políticas</w:t>
            </w:r>
          </w:p>
        </w:tc>
      </w:tr>
      <w:tr w:rsidR="003B73A8" w:rsidRPr="003754F7" w14:paraId="2A383E33" w14:textId="77777777" w:rsidTr="005506AD">
        <w:tc>
          <w:tcPr>
            <w:tcW w:w="1560" w:type="dxa"/>
            <w:tcBorders>
              <w:top w:val="single" w:sz="4" w:space="0" w:color="auto"/>
              <w:left w:val="single" w:sz="4" w:space="0" w:color="auto"/>
              <w:bottom w:val="single" w:sz="4" w:space="0" w:color="auto"/>
              <w:right w:val="single" w:sz="4" w:space="0" w:color="auto"/>
            </w:tcBorders>
          </w:tcPr>
          <w:p w14:paraId="0415E05F" w14:textId="77777777" w:rsidR="003B73A8" w:rsidRPr="003754F7" w:rsidRDefault="003B73A8" w:rsidP="003754F7">
            <w:pPr>
              <w:jc w:val="left"/>
              <w:rPr>
                <w:sz w:val="20"/>
                <w:szCs w:val="20"/>
              </w:rPr>
            </w:pPr>
            <w:r w:rsidRPr="003754F7">
              <w:rPr>
                <w:sz w:val="20"/>
                <w:szCs w:val="20"/>
              </w:rPr>
              <w:t>Malawi</w:t>
            </w:r>
          </w:p>
        </w:tc>
        <w:tc>
          <w:tcPr>
            <w:tcW w:w="2551" w:type="dxa"/>
            <w:tcBorders>
              <w:top w:val="single" w:sz="4" w:space="0" w:color="auto"/>
              <w:left w:val="single" w:sz="4" w:space="0" w:color="auto"/>
              <w:bottom w:val="single" w:sz="4" w:space="0" w:color="auto"/>
              <w:right w:val="single" w:sz="4" w:space="0" w:color="auto"/>
            </w:tcBorders>
          </w:tcPr>
          <w:p w14:paraId="564D469F" w14:textId="77777777" w:rsidR="003B73A8" w:rsidRPr="003754F7" w:rsidRDefault="003B73A8" w:rsidP="003754F7">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D9B1EBF" w14:textId="49AD8D87" w:rsidR="003B73A8" w:rsidRPr="003754F7" w:rsidRDefault="003B73A8" w:rsidP="003754F7">
            <w:pPr>
              <w:jc w:val="left"/>
              <w:rPr>
                <w:sz w:val="20"/>
                <w:szCs w:val="20"/>
              </w:rPr>
            </w:pPr>
            <w:r w:rsidRPr="003754F7">
              <w:rPr>
                <w:sz w:val="20"/>
                <w:szCs w:val="20"/>
              </w:rPr>
              <w:t>PNUMA/</w:t>
            </w:r>
            <w:r w:rsidR="00166B48">
              <w:rPr>
                <w:sz w:val="20"/>
                <w:szCs w:val="20"/>
              </w:rPr>
              <w:br/>
            </w: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72F76F2F" w14:textId="77777777" w:rsidR="003B73A8" w:rsidRPr="003754F7" w:rsidRDefault="003B73A8" w:rsidP="003754F7">
            <w:pPr>
              <w:jc w:val="center"/>
              <w:rPr>
                <w:sz w:val="20"/>
                <w:szCs w:val="20"/>
              </w:rPr>
            </w:pPr>
            <w:r w:rsidRPr="003754F7">
              <w:rPr>
                <w:sz w:val="20"/>
                <w:szCs w:val="20"/>
              </w:rPr>
              <w:t>85/37 y Corr.1</w:t>
            </w:r>
          </w:p>
        </w:tc>
        <w:tc>
          <w:tcPr>
            <w:tcW w:w="2790" w:type="dxa"/>
            <w:tcBorders>
              <w:top w:val="single" w:sz="4" w:space="0" w:color="auto"/>
              <w:left w:val="single" w:sz="4" w:space="0" w:color="auto"/>
              <w:bottom w:val="single" w:sz="4" w:space="0" w:color="auto"/>
              <w:right w:val="single" w:sz="4" w:space="0" w:color="auto"/>
            </w:tcBorders>
          </w:tcPr>
          <w:p w14:paraId="19714A33" w14:textId="77777777" w:rsidR="003B73A8" w:rsidRPr="003754F7" w:rsidRDefault="003B73A8" w:rsidP="003754F7">
            <w:pPr>
              <w:jc w:val="left"/>
              <w:rPr>
                <w:sz w:val="20"/>
                <w:szCs w:val="20"/>
              </w:rPr>
            </w:pPr>
            <w:r w:rsidRPr="003754F7">
              <w:rPr>
                <w:sz w:val="20"/>
                <w:szCs w:val="20"/>
              </w:rPr>
              <w:t>Nueva etapa II. Se abordaron todas las cuestiones de costos y relacionadas con políticas</w:t>
            </w:r>
          </w:p>
        </w:tc>
      </w:tr>
      <w:tr w:rsidR="00234CA1" w:rsidRPr="003754F7" w14:paraId="55808AFE" w14:textId="77777777" w:rsidTr="005506AD">
        <w:tc>
          <w:tcPr>
            <w:tcW w:w="1560" w:type="dxa"/>
            <w:tcBorders>
              <w:top w:val="single" w:sz="4" w:space="0" w:color="auto"/>
              <w:left w:val="single" w:sz="4" w:space="0" w:color="auto"/>
              <w:bottom w:val="single" w:sz="4" w:space="0" w:color="auto"/>
              <w:right w:val="single" w:sz="4" w:space="0" w:color="auto"/>
            </w:tcBorders>
          </w:tcPr>
          <w:p w14:paraId="4AB702CB" w14:textId="77777777" w:rsidR="00234CA1" w:rsidRPr="003754F7" w:rsidRDefault="00234CA1" w:rsidP="003754F7">
            <w:pPr>
              <w:jc w:val="left"/>
              <w:rPr>
                <w:sz w:val="20"/>
                <w:szCs w:val="20"/>
              </w:rPr>
            </w:pPr>
            <w:r w:rsidRPr="003754F7">
              <w:rPr>
                <w:sz w:val="20"/>
                <w:szCs w:val="20"/>
              </w:rPr>
              <w:t>Montenegro</w:t>
            </w:r>
          </w:p>
        </w:tc>
        <w:tc>
          <w:tcPr>
            <w:tcW w:w="2551" w:type="dxa"/>
            <w:tcBorders>
              <w:top w:val="single" w:sz="4" w:space="0" w:color="auto"/>
              <w:left w:val="single" w:sz="4" w:space="0" w:color="auto"/>
              <w:bottom w:val="single" w:sz="4" w:space="0" w:color="auto"/>
              <w:right w:val="single" w:sz="4" w:space="0" w:color="auto"/>
            </w:tcBorders>
          </w:tcPr>
          <w:p w14:paraId="69F2FE89" w14:textId="77777777" w:rsidR="00234CA1" w:rsidRPr="003754F7" w:rsidRDefault="00234CA1" w:rsidP="003754F7">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A1BB0FA" w14:textId="77777777" w:rsidR="00234CA1" w:rsidRPr="003754F7" w:rsidRDefault="00234CA1" w:rsidP="003754F7">
            <w:pPr>
              <w:jc w:val="left"/>
              <w:rPr>
                <w:sz w:val="20"/>
                <w:szCs w:val="20"/>
              </w:rPr>
            </w:pP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03612D2F" w14:textId="77777777" w:rsidR="00234CA1" w:rsidRPr="003754F7" w:rsidRDefault="00234CA1" w:rsidP="003754F7">
            <w:pPr>
              <w:jc w:val="center"/>
              <w:rPr>
                <w:sz w:val="20"/>
                <w:szCs w:val="20"/>
              </w:rPr>
            </w:pPr>
            <w:r w:rsidRPr="003754F7">
              <w:rPr>
                <w:sz w:val="20"/>
                <w:szCs w:val="20"/>
              </w:rPr>
              <w:t>85/39</w:t>
            </w:r>
          </w:p>
        </w:tc>
        <w:tc>
          <w:tcPr>
            <w:tcW w:w="2790" w:type="dxa"/>
            <w:tcBorders>
              <w:top w:val="single" w:sz="4" w:space="0" w:color="auto"/>
              <w:left w:val="single" w:sz="4" w:space="0" w:color="auto"/>
              <w:bottom w:val="single" w:sz="4" w:space="0" w:color="auto"/>
              <w:right w:val="single" w:sz="4" w:space="0" w:color="auto"/>
            </w:tcBorders>
          </w:tcPr>
          <w:p w14:paraId="420F06B1" w14:textId="77777777" w:rsidR="00234CA1" w:rsidRPr="003754F7" w:rsidRDefault="00234CA1" w:rsidP="003754F7">
            <w:pPr>
              <w:jc w:val="left"/>
              <w:rPr>
                <w:sz w:val="20"/>
                <w:szCs w:val="20"/>
              </w:rPr>
            </w:pPr>
            <w:r w:rsidRPr="003754F7">
              <w:rPr>
                <w:sz w:val="20"/>
                <w:szCs w:val="20"/>
              </w:rPr>
              <w:t>Nueva etapa II. Se abordaron todas las cuestiones de costos y relacionadas con políticas; PGEH acelerado, con eliminación total en 2025</w:t>
            </w:r>
          </w:p>
        </w:tc>
      </w:tr>
      <w:tr w:rsidR="003B274C" w:rsidRPr="003754F7" w14:paraId="502AA346" w14:textId="77777777" w:rsidTr="005506AD">
        <w:tc>
          <w:tcPr>
            <w:tcW w:w="1560" w:type="dxa"/>
            <w:tcBorders>
              <w:top w:val="single" w:sz="4" w:space="0" w:color="auto"/>
              <w:left w:val="single" w:sz="4" w:space="0" w:color="auto"/>
              <w:bottom w:val="single" w:sz="4" w:space="0" w:color="auto"/>
              <w:right w:val="single" w:sz="4" w:space="0" w:color="auto"/>
            </w:tcBorders>
          </w:tcPr>
          <w:p w14:paraId="3F61122F" w14:textId="77777777" w:rsidR="003B274C" w:rsidRPr="003754F7" w:rsidRDefault="003B274C" w:rsidP="003754F7">
            <w:pPr>
              <w:jc w:val="left"/>
              <w:rPr>
                <w:sz w:val="20"/>
                <w:szCs w:val="20"/>
              </w:rPr>
            </w:pPr>
            <w:r w:rsidRPr="003754F7">
              <w:rPr>
                <w:sz w:val="20"/>
                <w:szCs w:val="20"/>
              </w:rPr>
              <w:t>Serbia</w:t>
            </w:r>
          </w:p>
        </w:tc>
        <w:tc>
          <w:tcPr>
            <w:tcW w:w="2551" w:type="dxa"/>
            <w:tcBorders>
              <w:top w:val="single" w:sz="4" w:space="0" w:color="auto"/>
              <w:left w:val="single" w:sz="4" w:space="0" w:color="auto"/>
              <w:bottom w:val="single" w:sz="4" w:space="0" w:color="auto"/>
              <w:right w:val="single" w:sz="4" w:space="0" w:color="auto"/>
            </w:tcBorders>
          </w:tcPr>
          <w:p w14:paraId="0A035BBC" w14:textId="77777777" w:rsidR="003B274C" w:rsidRPr="003754F7" w:rsidRDefault="003B274C" w:rsidP="003754F7">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DE2F9CA" w14:textId="77777777" w:rsidR="003B274C" w:rsidRPr="003754F7" w:rsidRDefault="003B274C" w:rsidP="003754F7">
            <w:pPr>
              <w:jc w:val="left"/>
              <w:rPr>
                <w:sz w:val="20"/>
                <w:szCs w:val="20"/>
              </w:rPr>
            </w:pP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47958097" w14:textId="77777777" w:rsidR="003B274C" w:rsidRPr="003754F7" w:rsidRDefault="003B274C" w:rsidP="003754F7">
            <w:pPr>
              <w:jc w:val="center"/>
              <w:rPr>
                <w:sz w:val="20"/>
                <w:szCs w:val="20"/>
              </w:rPr>
            </w:pPr>
            <w:r w:rsidRPr="003754F7">
              <w:rPr>
                <w:sz w:val="20"/>
                <w:szCs w:val="20"/>
              </w:rPr>
              <w:t>85/46</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D730243" w14:textId="77777777" w:rsidR="003B274C" w:rsidRPr="003754F7" w:rsidRDefault="00B151F4" w:rsidP="003754F7">
            <w:pPr>
              <w:jc w:val="left"/>
              <w:rPr>
                <w:sz w:val="20"/>
                <w:szCs w:val="20"/>
              </w:rPr>
            </w:pPr>
            <w:r w:rsidRPr="003754F7">
              <w:rPr>
                <w:sz w:val="20"/>
                <w:szCs w:val="20"/>
              </w:rPr>
              <w:t>Nueva etapa II. Se abordaron todas las cuestiones de costos y relacionadas con políticas</w:t>
            </w:r>
          </w:p>
        </w:tc>
      </w:tr>
      <w:tr w:rsidR="003B274C" w:rsidRPr="003754F7" w14:paraId="7318D58E" w14:textId="77777777" w:rsidTr="005506AD">
        <w:tc>
          <w:tcPr>
            <w:tcW w:w="9720" w:type="dxa"/>
            <w:gridSpan w:val="5"/>
            <w:shd w:val="clear" w:color="auto" w:fill="auto"/>
          </w:tcPr>
          <w:p w14:paraId="0EC69398" w14:textId="77777777" w:rsidR="003B274C" w:rsidRPr="003754F7" w:rsidRDefault="003B274C" w:rsidP="003754F7">
            <w:pPr>
              <w:keepNext/>
              <w:jc w:val="left"/>
              <w:rPr>
                <w:sz w:val="20"/>
                <w:szCs w:val="20"/>
              </w:rPr>
            </w:pPr>
            <w:r w:rsidRPr="003754F7">
              <w:rPr>
                <w:b/>
                <w:sz w:val="20"/>
                <w:szCs w:val="20"/>
              </w:rPr>
              <w:t>Solicitudes de tramo, etapas I y II de PGEH</w:t>
            </w:r>
          </w:p>
        </w:tc>
      </w:tr>
      <w:tr w:rsidR="003B274C" w:rsidRPr="003754F7" w14:paraId="56FA199B" w14:textId="77777777" w:rsidTr="005506AD">
        <w:tc>
          <w:tcPr>
            <w:tcW w:w="1560" w:type="dxa"/>
            <w:tcBorders>
              <w:top w:val="single" w:sz="4" w:space="0" w:color="auto"/>
              <w:left w:val="single" w:sz="4" w:space="0" w:color="auto"/>
              <w:bottom w:val="single" w:sz="4" w:space="0" w:color="auto"/>
              <w:right w:val="single" w:sz="4" w:space="0" w:color="auto"/>
            </w:tcBorders>
          </w:tcPr>
          <w:p w14:paraId="1AC5904A" w14:textId="77777777" w:rsidR="003B274C" w:rsidRPr="003754F7" w:rsidRDefault="003B274C" w:rsidP="00E01215">
            <w:pPr>
              <w:jc w:val="left"/>
              <w:rPr>
                <w:sz w:val="20"/>
                <w:szCs w:val="20"/>
              </w:rPr>
            </w:pPr>
            <w:r w:rsidRPr="003754F7">
              <w:rPr>
                <w:sz w:val="20"/>
                <w:szCs w:val="20"/>
              </w:rPr>
              <w:t>China (General)</w:t>
            </w:r>
          </w:p>
        </w:tc>
        <w:tc>
          <w:tcPr>
            <w:tcW w:w="2551" w:type="dxa"/>
            <w:tcBorders>
              <w:top w:val="single" w:sz="4" w:space="0" w:color="auto"/>
              <w:left w:val="single" w:sz="4" w:space="0" w:color="auto"/>
              <w:bottom w:val="single" w:sz="4" w:space="0" w:color="auto"/>
              <w:right w:val="single" w:sz="4" w:space="0" w:color="auto"/>
            </w:tcBorders>
          </w:tcPr>
          <w:p w14:paraId="283D2959" w14:textId="77777777" w:rsidR="003B274C" w:rsidRPr="003754F7" w:rsidRDefault="003B274C" w:rsidP="00E01215">
            <w:pPr>
              <w:jc w:val="left"/>
              <w:rPr>
                <w:sz w:val="20"/>
                <w:szCs w:val="20"/>
              </w:rPr>
            </w:pPr>
            <w:r w:rsidRPr="003754F7">
              <w:rPr>
                <w:sz w:val="20"/>
                <w:szCs w:val="20"/>
              </w:rPr>
              <w:t>Plan de gestión de la eliminación de los HCFC (etapa II)</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D67F33A" w14:textId="76EDBE38" w:rsidR="003B274C" w:rsidRPr="003754F7" w:rsidRDefault="003B274C" w:rsidP="00E01215">
            <w:pPr>
              <w:jc w:val="left"/>
              <w:rPr>
                <w:sz w:val="20"/>
                <w:szCs w:val="20"/>
              </w:rPr>
            </w:pPr>
            <w:r w:rsidRPr="003754F7">
              <w:rPr>
                <w:sz w:val="20"/>
                <w:szCs w:val="20"/>
              </w:rPr>
              <w:t>PNUD/PNUMA/ONUDI/Banco Mundial/</w:t>
            </w:r>
            <w:r w:rsidR="00166B48">
              <w:rPr>
                <w:sz w:val="20"/>
                <w:szCs w:val="20"/>
              </w:rPr>
              <w:br/>
            </w:r>
            <w:r w:rsidRPr="003754F7">
              <w:rPr>
                <w:sz w:val="20"/>
                <w:szCs w:val="20"/>
              </w:rPr>
              <w:t>Alemania/Italia/Japón</w:t>
            </w:r>
          </w:p>
        </w:tc>
        <w:tc>
          <w:tcPr>
            <w:tcW w:w="1440" w:type="dxa"/>
            <w:tcBorders>
              <w:top w:val="single" w:sz="4" w:space="0" w:color="auto"/>
              <w:left w:val="single" w:sz="4" w:space="0" w:color="auto"/>
              <w:bottom w:val="single" w:sz="4" w:space="0" w:color="auto"/>
              <w:right w:val="single" w:sz="4" w:space="0" w:color="auto"/>
            </w:tcBorders>
          </w:tcPr>
          <w:p w14:paraId="27EAE53E" w14:textId="77777777" w:rsidR="003B274C" w:rsidRPr="003754F7" w:rsidRDefault="003B274C" w:rsidP="00E01215">
            <w:pPr>
              <w:jc w:val="center"/>
              <w:rPr>
                <w:sz w:val="20"/>
                <w:szCs w:val="20"/>
              </w:rPr>
            </w:pPr>
            <w:r w:rsidRPr="003754F7">
              <w:rPr>
                <w:sz w:val="20"/>
                <w:szCs w:val="20"/>
              </w:rPr>
              <w:t>85/21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96947F2" w14:textId="77777777" w:rsidR="003B274C" w:rsidRPr="003754F7" w:rsidRDefault="003B73A8" w:rsidP="00E01215">
            <w:pPr>
              <w:jc w:val="left"/>
              <w:rPr>
                <w:sz w:val="20"/>
                <w:szCs w:val="20"/>
              </w:rPr>
            </w:pPr>
            <w:r w:rsidRPr="003754F7">
              <w:rPr>
                <w:sz w:val="20"/>
                <w:szCs w:val="20"/>
              </w:rPr>
              <w:t>Formato de presentación de informes financieros para los gastos de la dependencia de ejecución y supervisión del proyecto</w:t>
            </w:r>
          </w:p>
        </w:tc>
      </w:tr>
      <w:tr w:rsidR="00B151F4" w:rsidRPr="003754F7" w14:paraId="0BC4FE42" w14:textId="77777777" w:rsidTr="005506AD">
        <w:tc>
          <w:tcPr>
            <w:tcW w:w="1560" w:type="dxa"/>
            <w:tcBorders>
              <w:top w:val="single" w:sz="4" w:space="0" w:color="auto"/>
              <w:left w:val="single" w:sz="4" w:space="0" w:color="auto"/>
              <w:bottom w:val="single" w:sz="4" w:space="0" w:color="auto"/>
              <w:right w:val="single" w:sz="4" w:space="0" w:color="auto"/>
            </w:tcBorders>
          </w:tcPr>
          <w:p w14:paraId="53B5318A" w14:textId="77777777" w:rsidR="00B151F4" w:rsidRPr="003754F7" w:rsidRDefault="00B151F4" w:rsidP="00E01215">
            <w:pPr>
              <w:jc w:val="left"/>
              <w:rPr>
                <w:sz w:val="20"/>
                <w:szCs w:val="20"/>
              </w:rPr>
            </w:pPr>
            <w:r w:rsidRPr="003754F7">
              <w:rPr>
                <w:sz w:val="20"/>
                <w:szCs w:val="20"/>
              </w:rPr>
              <w:t xml:space="preserve">China </w:t>
            </w:r>
          </w:p>
          <w:p w14:paraId="693A59FD" w14:textId="77777777" w:rsidR="00B151F4" w:rsidRPr="003754F7" w:rsidRDefault="00B151F4" w:rsidP="00E01215">
            <w:pPr>
              <w:jc w:val="left"/>
              <w:rPr>
                <w:sz w:val="20"/>
                <w:szCs w:val="20"/>
              </w:rPr>
            </w:pPr>
            <w:r w:rsidRPr="003754F7">
              <w:rPr>
                <w:sz w:val="20"/>
                <w:szCs w:val="20"/>
              </w:rPr>
              <w:t>(Espumas XPS)</w:t>
            </w:r>
          </w:p>
        </w:tc>
        <w:tc>
          <w:tcPr>
            <w:tcW w:w="2551" w:type="dxa"/>
            <w:tcBorders>
              <w:top w:val="single" w:sz="4" w:space="0" w:color="auto"/>
              <w:left w:val="single" w:sz="4" w:space="0" w:color="auto"/>
              <w:bottom w:val="single" w:sz="4" w:space="0" w:color="auto"/>
              <w:right w:val="single" w:sz="4" w:space="0" w:color="auto"/>
            </w:tcBorders>
          </w:tcPr>
          <w:p w14:paraId="7E9B3D76" w14:textId="77777777" w:rsidR="00B151F4" w:rsidRPr="003754F7" w:rsidRDefault="00B151F4" w:rsidP="00E01215">
            <w:pPr>
              <w:jc w:val="left"/>
              <w:rPr>
                <w:sz w:val="20"/>
                <w:szCs w:val="20"/>
              </w:rPr>
            </w:pPr>
            <w:r w:rsidRPr="003754F7">
              <w:rPr>
                <w:sz w:val="20"/>
                <w:szCs w:val="20"/>
              </w:rPr>
              <w:t>Plan de gestión de la eliminación de los HCFC (etapa II, tercer tramo)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91D00E" w14:textId="19A75917" w:rsidR="00B151F4" w:rsidRPr="003754F7" w:rsidRDefault="00B151F4" w:rsidP="00E01215">
            <w:pPr>
              <w:jc w:val="left"/>
              <w:rPr>
                <w:sz w:val="20"/>
                <w:szCs w:val="20"/>
              </w:rPr>
            </w:pPr>
            <w:r w:rsidRPr="003754F7">
              <w:rPr>
                <w:sz w:val="20"/>
                <w:szCs w:val="20"/>
              </w:rPr>
              <w:t>ONUDI/</w:t>
            </w:r>
            <w:r w:rsidR="00166B48">
              <w:rPr>
                <w:sz w:val="20"/>
                <w:szCs w:val="20"/>
              </w:rPr>
              <w:br/>
            </w:r>
            <w:r w:rsidRPr="003754F7">
              <w:rPr>
                <w:sz w:val="20"/>
                <w:szCs w:val="20"/>
              </w:rPr>
              <w:t>Alemania</w:t>
            </w:r>
          </w:p>
        </w:tc>
        <w:tc>
          <w:tcPr>
            <w:tcW w:w="1440" w:type="dxa"/>
            <w:tcBorders>
              <w:top w:val="single" w:sz="4" w:space="0" w:color="auto"/>
              <w:left w:val="single" w:sz="4" w:space="0" w:color="auto"/>
              <w:bottom w:val="single" w:sz="4" w:space="0" w:color="auto"/>
              <w:right w:val="single" w:sz="4" w:space="0" w:color="auto"/>
            </w:tcBorders>
          </w:tcPr>
          <w:p w14:paraId="08E76A0D" w14:textId="77777777" w:rsidR="00B151F4" w:rsidRPr="003754F7" w:rsidRDefault="00B151F4" w:rsidP="00E01215">
            <w:pPr>
              <w:jc w:val="center"/>
              <w:rPr>
                <w:sz w:val="20"/>
                <w:szCs w:val="20"/>
              </w:rPr>
            </w:pPr>
            <w:r w:rsidRPr="003754F7">
              <w:rPr>
                <w:sz w:val="20"/>
                <w:szCs w:val="20"/>
              </w:rPr>
              <w:t>85/21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0DC3AB5" w14:textId="62EBC7D5" w:rsidR="00B151F4" w:rsidRPr="003754F7" w:rsidRDefault="00B151F4" w:rsidP="001E3544">
            <w:pPr>
              <w:jc w:val="left"/>
              <w:rPr>
                <w:sz w:val="20"/>
                <w:szCs w:val="20"/>
              </w:rPr>
            </w:pPr>
            <w:r w:rsidRPr="003754F7">
              <w:rPr>
                <w:sz w:val="20"/>
                <w:szCs w:val="20"/>
              </w:rPr>
              <w:t>Tramo superior a 5 millones</w:t>
            </w:r>
            <w:r w:rsidR="001E3544">
              <w:rPr>
                <w:sz w:val="20"/>
                <w:szCs w:val="20"/>
              </w:rPr>
              <w:t> </w:t>
            </w:r>
            <w:r w:rsidRPr="003754F7">
              <w:rPr>
                <w:sz w:val="20"/>
                <w:szCs w:val="20"/>
              </w:rPr>
              <w:t>de $EUA. Se han resuelto todas las cuestiones técnicas y de costos</w:t>
            </w:r>
          </w:p>
        </w:tc>
      </w:tr>
      <w:tr w:rsidR="00B151F4" w:rsidRPr="003754F7" w14:paraId="19606CF8" w14:textId="77777777" w:rsidTr="005506AD">
        <w:tc>
          <w:tcPr>
            <w:tcW w:w="1560" w:type="dxa"/>
            <w:tcBorders>
              <w:top w:val="single" w:sz="4" w:space="0" w:color="auto"/>
              <w:left w:val="single" w:sz="4" w:space="0" w:color="auto"/>
              <w:bottom w:val="single" w:sz="4" w:space="0" w:color="auto"/>
              <w:right w:val="single" w:sz="4" w:space="0" w:color="auto"/>
            </w:tcBorders>
          </w:tcPr>
          <w:p w14:paraId="1F5AEEEA" w14:textId="77777777" w:rsidR="00B151F4" w:rsidRPr="003754F7" w:rsidRDefault="00B151F4" w:rsidP="00E01215">
            <w:pPr>
              <w:jc w:val="left"/>
              <w:rPr>
                <w:sz w:val="20"/>
                <w:szCs w:val="20"/>
              </w:rPr>
            </w:pPr>
            <w:r w:rsidRPr="003754F7">
              <w:rPr>
                <w:sz w:val="20"/>
                <w:szCs w:val="20"/>
              </w:rPr>
              <w:t xml:space="preserve">China </w:t>
            </w:r>
          </w:p>
          <w:p w14:paraId="7E8C3EAD" w14:textId="77777777" w:rsidR="00B151F4" w:rsidRPr="003754F7" w:rsidRDefault="00B151F4" w:rsidP="00E01215">
            <w:pPr>
              <w:jc w:val="left"/>
              <w:rPr>
                <w:sz w:val="20"/>
                <w:szCs w:val="20"/>
              </w:rPr>
            </w:pPr>
            <w:r w:rsidRPr="003754F7">
              <w:rPr>
                <w:sz w:val="20"/>
                <w:szCs w:val="20"/>
              </w:rPr>
              <w:t>(Espumas de PU)</w:t>
            </w:r>
          </w:p>
        </w:tc>
        <w:tc>
          <w:tcPr>
            <w:tcW w:w="2551" w:type="dxa"/>
            <w:tcBorders>
              <w:top w:val="single" w:sz="4" w:space="0" w:color="auto"/>
              <w:left w:val="single" w:sz="4" w:space="0" w:color="auto"/>
              <w:bottom w:val="single" w:sz="4" w:space="0" w:color="auto"/>
              <w:right w:val="single" w:sz="4" w:space="0" w:color="auto"/>
            </w:tcBorders>
          </w:tcPr>
          <w:p w14:paraId="654D7179" w14:textId="77777777" w:rsidR="00B151F4" w:rsidRPr="003754F7" w:rsidRDefault="00B151F4" w:rsidP="00E01215">
            <w:pPr>
              <w:jc w:val="left"/>
              <w:rPr>
                <w:sz w:val="20"/>
                <w:szCs w:val="20"/>
              </w:rPr>
            </w:pPr>
            <w:r w:rsidRPr="003754F7">
              <w:rPr>
                <w:sz w:val="20"/>
                <w:szCs w:val="20"/>
              </w:rPr>
              <w:t>Plan de gestión de la eliminación de los HCFC (etapa II, segundo tramo)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7072E42" w14:textId="77777777" w:rsidR="00B151F4" w:rsidRPr="003754F7" w:rsidRDefault="00B151F4" w:rsidP="00E01215">
            <w:pPr>
              <w:jc w:val="left"/>
              <w:rPr>
                <w:sz w:val="20"/>
                <w:szCs w:val="20"/>
              </w:rPr>
            </w:pPr>
            <w:r w:rsidRPr="003754F7">
              <w:rPr>
                <w:sz w:val="20"/>
                <w:szCs w:val="20"/>
              </w:rPr>
              <w:t>Banco Mundial</w:t>
            </w:r>
          </w:p>
        </w:tc>
        <w:tc>
          <w:tcPr>
            <w:tcW w:w="1440" w:type="dxa"/>
            <w:tcBorders>
              <w:top w:val="single" w:sz="4" w:space="0" w:color="auto"/>
              <w:left w:val="single" w:sz="4" w:space="0" w:color="auto"/>
              <w:bottom w:val="single" w:sz="4" w:space="0" w:color="auto"/>
              <w:right w:val="single" w:sz="4" w:space="0" w:color="auto"/>
            </w:tcBorders>
          </w:tcPr>
          <w:p w14:paraId="19868B1F" w14:textId="77777777" w:rsidR="00B151F4" w:rsidRPr="003754F7" w:rsidRDefault="00B151F4" w:rsidP="00E01215">
            <w:pPr>
              <w:jc w:val="center"/>
              <w:rPr>
                <w:sz w:val="20"/>
                <w:szCs w:val="20"/>
              </w:rPr>
            </w:pPr>
            <w:r w:rsidRPr="003754F7">
              <w:rPr>
                <w:sz w:val="20"/>
                <w:szCs w:val="20"/>
              </w:rPr>
              <w:t>85/21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93E260" w14:textId="77777777" w:rsidR="00B151F4" w:rsidRPr="003754F7" w:rsidRDefault="00B151F4" w:rsidP="00E01215">
            <w:pPr>
              <w:jc w:val="left"/>
              <w:rPr>
                <w:sz w:val="20"/>
                <w:szCs w:val="20"/>
              </w:rPr>
            </w:pPr>
            <w:r w:rsidRPr="003754F7">
              <w:rPr>
                <w:sz w:val="20"/>
                <w:szCs w:val="20"/>
              </w:rPr>
              <w:t>Se han resuelto todas las cuestiones técnicas y de costos</w:t>
            </w:r>
          </w:p>
        </w:tc>
      </w:tr>
      <w:tr w:rsidR="00B151F4" w:rsidRPr="003754F7" w14:paraId="69496194" w14:textId="77777777" w:rsidTr="005506AD">
        <w:tc>
          <w:tcPr>
            <w:tcW w:w="1560" w:type="dxa"/>
            <w:tcBorders>
              <w:top w:val="single" w:sz="4" w:space="0" w:color="auto"/>
              <w:left w:val="single" w:sz="4" w:space="0" w:color="auto"/>
              <w:bottom w:val="single" w:sz="4" w:space="0" w:color="auto"/>
              <w:right w:val="single" w:sz="4" w:space="0" w:color="auto"/>
            </w:tcBorders>
          </w:tcPr>
          <w:p w14:paraId="234135BF" w14:textId="77777777" w:rsidR="00B151F4" w:rsidRPr="003754F7" w:rsidRDefault="00B151F4" w:rsidP="005506AD">
            <w:pPr>
              <w:keepNext/>
              <w:jc w:val="left"/>
              <w:rPr>
                <w:sz w:val="20"/>
                <w:szCs w:val="20"/>
              </w:rPr>
            </w:pPr>
            <w:r w:rsidRPr="003754F7">
              <w:rPr>
                <w:sz w:val="20"/>
                <w:szCs w:val="20"/>
              </w:rPr>
              <w:lastRenderedPageBreak/>
              <w:t xml:space="preserve">China </w:t>
            </w:r>
          </w:p>
          <w:p w14:paraId="17B79716" w14:textId="77777777" w:rsidR="00B151F4" w:rsidRPr="003754F7" w:rsidRDefault="00B151F4" w:rsidP="005506AD">
            <w:pPr>
              <w:keepNext/>
              <w:jc w:val="left"/>
              <w:rPr>
                <w:sz w:val="20"/>
                <w:szCs w:val="20"/>
              </w:rPr>
            </w:pPr>
            <w:r w:rsidRPr="003754F7">
              <w:rPr>
                <w:sz w:val="20"/>
                <w:szCs w:val="20"/>
              </w:rPr>
              <w:t>(Refrigeración industrial y comercial)</w:t>
            </w:r>
          </w:p>
        </w:tc>
        <w:tc>
          <w:tcPr>
            <w:tcW w:w="2551" w:type="dxa"/>
            <w:tcBorders>
              <w:top w:val="single" w:sz="4" w:space="0" w:color="auto"/>
              <w:left w:val="single" w:sz="4" w:space="0" w:color="auto"/>
              <w:bottom w:val="single" w:sz="4" w:space="0" w:color="auto"/>
              <w:right w:val="single" w:sz="4" w:space="0" w:color="auto"/>
            </w:tcBorders>
          </w:tcPr>
          <w:p w14:paraId="792BF165" w14:textId="77777777" w:rsidR="00B151F4" w:rsidRPr="003754F7" w:rsidRDefault="00B151F4" w:rsidP="005506AD">
            <w:pPr>
              <w:keepNext/>
              <w:jc w:val="left"/>
              <w:rPr>
                <w:sz w:val="20"/>
                <w:szCs w:val="20"/>
              </w:rPr>
            </w:pPr>
            <w:r w:rsidRPr="003754F7">
              <w:rPr>
                <w:sz w:val="20"/>
                <w:szCs w:val="20"/>
              </w:rPr>
              <w:t>Plan de gestión de la eliminación de los HCFC (etapa II, tercer tramo)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5D897B2" w14:textId="77777777" w:rsidR="00B151F4" w:rsidRPr="003754F7" w:rsidRDefault="00B151F4" w:rsidP="005506AD">
            <w:pPr>
              <w:keepNext/>
              <w:jc w:val="left"/>
              <w:rPr>
                <w:sz w:val="20"/>
                <w:szCs w:val="20"/>
              </w:rPr>
            </w:pPr>
            <w:r w:rsidRPr="003754F7">
              <w:rPr>
                <w:sz w:val="20"/>
                <w:szCs w:val="20"/>
              </w:rPr>
              <w:t>PNUD</w:t>
            </w:r>
          </w:p>
        </w:tc>
        <w:tc>
          <w:tcPr>
            <w:tcW w:w="1440" w:type="dxa"/>
            <w:tcBorders>
              <w:top w:val="single" w:sz="4" w:space="0" w:color="auto"/>
              <w:left w:val="single" w:sz="4" w:space="0" w:color="auto"/>
              <w:bottom w:val="single" w:sz="4" w:space="0" w:color="auto"/>
              <w:right w:val="single" w:sz="4" w:space="0" w:color="auto"/>
            </w:tcBorders>
          </w:tcPr>
          <w:p w14:paraId="01403FA4" w14:textId="77777777" w:rsidR="00B151F4" w:rsidRPr="003754F7" w:rsidRDefault="00B151F4" w:rsidP="005506AD">
            <w:pPr>
              <w:keepNext/>
              <w:jc w:val="center"/>
              <w:rPr>
                <w:sz w:val="20"/>
                <w:szCs w:val="20"/>
              </w:rPr>
            </w:pPr>
            <w:r w:rsidRPr="003754F7">
              <w:rPr>
                <w:sz w:val="20"/>
                <w:szCs w:val="20"/>
              </w:rPr>
              <w:t>85/21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8D61DFE" w14:textId="77777777" w:rsidR="00B151F4" w:rsidRPr="003754F7" w:rsidRDefault="00B151F4" w:rsidP="005506AD">
            <w:pPr>
              <w:keepNext/>
              <w:jc w:val="left"/>
              <w:rPr>
                <w:sz w:val="20"/>
                <w:szCs w:val="20"/>
              </w:rPr>
            </w:pPr>
            <w:r w:rsidRPr="003754F7">
              <w:rPr>
                <w:sz w:val="20"/>
                <w:szCs w:val="20"/>
              </w:rPr>
              <w:t>Se han resuelto todas las cuestiones técnicas y de costos</w:t>
            </w:r>
          </w:p>
        </w:tc>
      </w:tr>
      <w:tr w:rsidR="003B274C" w:rsidRPr="003754F7" w14:paraId="6766982F" w14:textId="77777777" w:rsidTr="005506AD">
        <w:tc>
          <w:tcPr>
            <w:tcW w:w="1560" w:type="dxa"/>
            <w:tcBorders>
              <w:top w:val="single" w:sz="4" w:space="0" w:color="auto"/>
              <w:left w:val="single" w:sz="4" w:space="0" w:color="auto"/>
              <w:bottom w:val="single" w:sz="4" w:space="0" w:color="auto"/>
              <w:right w:val="single" w:sz="4" w:space="0" w:color="auto"/>
            </w:tcBorders>
          </w:tcPr>
          <w:p w14:paraId="3F315AF9" w14:textId="77777777" w:rsidR="007463F2" w:rsidRPr="003754F7" w:rsidRDefault="003B274C" w:rsidP="003754F7">
            <w:pPr>
              <w:jc w:val="left"/>
              <w:rPr>
                <w:sz w:val="20"/>
                <w:szCs w:val="20"/>
              </w:rPr>
            </w:pPr>
            <w:r w:rsidRPr="003754F7">
              <w:rPr>
                <w:sz w:val="20"/>
                <w:szCs w:val="20"/>
              </w:rPr>
              <w:t>China</w:t>
            </w:r>
          </w:p>
          <w:p w14:paraId="637BC956" w14:textId="77777777" w:rsidR="003B274C" w:rsidRPr="003754F7" w:rsidRDefault="003B274C" w:rsidP="003754F7">
            <w:pPr>
              <w:jc w:val="left"/>
              <w:rPr>
                <w:sz w:val="20"/>
                <w:szCs w:val="20"/>
              </w:rPr>
            </w:pPr>
            <w:r w:rsidRPr="003754F7">
              <w:rPr>
                <w:sz w:val="20"/>
                <w:szCs w:val="20"/>
              </w:rPr>
              <w:t>(Disolventes)</w:t>
            </w:r>
          </w:p>
        </w:tc>
        <w:tc>
          <w:tcPr>
            <w:tcW w:w="2551" w:type="dxa"/>
            <w:tcBorders>
              <w:top w:val="single" w:sz="4" w:space="0" w:color="auto"/>
              <w:left w:val="single" w:sz="4" w:space="0" w:color="auto"/>
              <w:bottom w:val="single" w:sz="4" w:space="0" w:color="auto"/>
              <w:right w:val="single" w:sz="4" w:space="0" w:color="auto"/>
            </w:tcBorders>
          </w:tcPr>
          <w:p w14:paraId="1EE7E201" w14:textId="77777777" w:rsidR="003B274C" w:rsidRPr="003754F7" w:rsidRDefault="003B274C" w:rsidP="003754F7">
            <w:pPr>
              <w:jc w:val="left"/>
              <w:rPr>
                <w:sz w:val="20"/>
                <w:szCs w:val="20"/>
              </w:rPr>
            </w:pPr>
            <w:r w:rsidRPr="003754F7">
              <w:rPr>
                <w:sz w:val="20"/>
                <w:szCs w:val="20"/>
              </w:rPr>
              <w:t>Plan de gestión de la eliminación de los HCFC (etapa II, tercer tramo)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D5FA35" w14:textId="77777777" w:rsidR="003B274C" w:rsidRPr="003754F7" w:rsidRDefault="003B274C" w:rsidP="003754F7">
            <w:pPr>
              <w:jc w:val="left"/>
              <w:rPr>
                <w:sz w:val="20"/>
                <w:szCs w:val="20"/>
              </w:rPr>
            </w:pPr>
            <w:r w:rsidRPr="003754F7">
              <w:rPr>
                <w:sz w:val="20"/>
                <w:szCs w:val="20"/>
              </w:rPr>
              <w:t>PNUD</w:t>
            </w:r>
          </w:p>
        </w:tc>
        <w:tc>
          <w:tcPr>
            <w:tcW w:w="1440" w:type="dxa"/>
            <w:tcBorders>
              <w:top w:val="single" w:sz="4" w:space="0" w:color="auto"/>
              <w:left w:val="single" w:sz="4" w:space="0" w:color="auto"/>
              <w:bottom w:val="single" w:sz="4" w:space="0" w:color="auto"/>
              <w:right w:val="single" w:sz="4" w:space="0" w:color="auto"/>
            </w:tcBorders>
          </w:tcPr>
          <w:p w14:paraId="6BECA5C8" w14:textId="77777777" w:rsidR="003B274C" w:rsidRPr="003754F7" w:rsidRDefault="003B274C" w:rsidP="003754F7">
            <w:pPr>
              <w:jc w:val="center"/>
              <w:rPr>
                <w:sz w:val="20"/>
                <w:szCs w:val="20"/>
              </w:rPr>
            </w:pPr>
            <w:r w:rsidRPr="003754F7">
              <w:rPr>
                <w:sz w:val="20"/>
                <w:szCs w:val="20"/>
              </w:rPr>
              <w:t>85/21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0A0E463" w14:textId="2BE5F678" w:rsidR="003B274C" w:rsidRPr="003754F7" w:rsidRDefault="001E3544" w:rsidP="003754F7">
            <w:pPr>
              <w:jc w:val="left"/>
              <w:rPr>
                <w:sz w:val="20"/>
                <w:szCs w:val="20"/>
              </w:rPr>
            </w:pPr>
            <w:r>
              <w:rPr>
                <w:sz w:val="20"/>
                <w:szCs w:val="20"/>
              </w:rPr>
              <w:t>Tramo superior a 5 millones </w:t>
            </w:r>
            <w:r w:rsidR="004A47B9" w:rsidRPr="003754F7">
              <w:rPr>
                <w:sz w:val="20"/>
                <w:szCs w:val="20"/>
              </w:rPr>
              <w:t>de $EUA. Se han resuelto todas las cuestiones técnicas y de costos</w:t>
            </w:r>
          </w:p>
        </w:tc>
      </w:tr>
      <w:tr w:rsidR="003B274C" w:rsidRPr="003754F7" w14:paraId="4065B448" w14:textId="77777777" w:rsidTr="005506AD">
        <w:tc>
          <w:tcPr>
            <w:tcW w:w="1560" w:type="dxa"/>
            <w:tcBorders>
              <w:top w:val="single" w:sz="4" w:space="0" w:color="auto"/>
              <w:left w:val="single" w:sz="4" w:space="0" w:color="auto"/>
              <w:bottom w:val="single" w:sz="4" w:space="0" w:color="auto"/>
              <w:right w:val="single" w:sz="4" w:space="0" w:color="auto"/>
            </w:tcBorders>
          </w:tcPr>
          <w:p w14:paraId="65E92467" w14:textId="77777777" w:rsidR="003B274C" w:rsidRPr="003754F7" w:rsidRDefault="003B274C" w:rsidP="003754F7">
            <w:pPr>
              <w:jc w:val="left"/>
              <w:rPr>
                <w:sz w:val="20"/>
                <w:szCs w:val="20"/>
              </w:rPr>
            </w:pPr>
            <w:r w:rsidRPr="003754F7">
              <w:rPr>
                <w:sz w:val="20"/>
                <w:szCs w:val="20"/>
              </w:rPr>
              <w:t>Guinea</w:t>
            </w:r>
          </w:p>
        </w:tc>
        <w:tc>
          <w:tcPr>
            <w:tcW w:w="2551" w:type="dxa"/>
            <w:tcBorders>
              <w:top w:val="single" w:sz="4" w:space="0" w:color="auto"/>
              <w:left w:val="single" w:sz="4" w:space="0" w:color="auto"/>
              <w:bottom w:val="single" w:sz="4" w:space="0" w:color="auto"/>
              <w:right w:val="single" w:sz="4" w:space="0" w:color="auto"/>
            </w:tcBorders>
          </w:tcPr>
          <w:p w14:paraId="3C2681BF" w14:textId="77777777" w:rsidR="003B274C" w:rsidRPr="003754F7" w:rsidRDefault="003B274C" w:rsidP="003754F7">
            <w:pPr>
              <w:jc w:val="left"/>
              <w:rPr>
                <w:sz w:val="20"/>
                <w:szCs w:val="20"/>
              </w:rPr>
            </w:pPr>
            <w:r w:rsidRPr="003754F7">
              <w:rPr>
                <w:sz w:val="20"/>
                <w:szCs w:val="20"/>
              </w:rPr>
              <w:t>Plan de gestión de eliminación de HCFC (etapa I, tercer tramo)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C4C5FAB" w14:textId="44118CD0" w:rsidR="003B274C" w:rsidRPr="003754F7" w:rsidRDefault="003B274C" w:rsidP="003754F7">
            <w:pPr>
              <w:jc w:val="left"/>
              <w:rPr>
                <w:sz w:val="20"/>
                <w:szCs w:val="20"/>
              </w:rPr>
            </w:pPr>
            <w:r w:rsidRPr="003754F7">
              <w:rPr>
                <w:sz w:val="20"/>
                <w:szCs w:val="20"/>
              </w:rPr>
              <w:t>PNUMA/</w:t>
            </w:r>
            <w:r w:rsidR="00166B48">
              <w:rPr>
                <w:sz w:val="20"/>
                <w:szCs w:val="20"/>
              </w:rPr>
              <w:br/>
            </w: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FEF073" w14:textId="77777777" w:rsidR="003B274C" w:rsidRPr="003754F7" w:rsidRDefault="003B274C" w:rsidP="003754F7">
            <w:pPr>
              <w:jc w:val="center"/>
              <w:rPr>
                <w:sz w:val="20"/>
                <w:szCs w:val="20"/>
              </w:rPr>
            </w:pPr>
            <w:r w:rsidRPr="003754F7">
              <w:rPr>
                <w:sz w:val="20"/>
                <w:szCs w:val="20"/>
              </w:rPr>
              <w:t>85/29 y Corr.1</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75B30A3" w14:textId="77777777" w:rsidR="003B274C" w:rsidRPr="003754F7" w:rsidRDefault="00D52532" w:rsidP="003754F7">
            <w:pPr>
              <w:jc w:val="left"/>
              <w:rPr>
                <w:sz w:val="20"/>
                <w:szCs w:val="20"/>
              </w:rPr>
            </w:pPr>
            <w:r w:rsidRPr="003754F7">
              <w:rPr>
                <w:sz w:val="20"/>
                <w:szCs w:val="20"/>
              </w:rPr>
              <w:t>Cambio del punto de partida y prórroga de la etapa II; se han resuelto todas las cuestiones técnicas y de costos</w:t>
            </w:r>
          </w:p>
        </w:tc>
      </w:tr>
      <w:tr w:rsidR="00CA1709" w:rsidRPr="003754F7" w14:paraId="12C382E7" w14:textId="77777777" w:rsidTr="005506AD">
        <w:tc>
          <w:tcPr>
            <w:tcW w:w="1560" w:type="dxa"/>
            <w:tcBorders>
              <w:top w:val="single" w:sz="4" w:space="0" w:color="auto"/>
              <w:left w:val="single" w:sz="4" w:space="0" w:color="auto"/>
              <w:bottom w:val="single" w:sz="4" w:space="0" w:color="auto"/>
              <w:right w:val="single" w:sz="4" w:space="0" w:color="auto"/>
            </w:tcBorders>
          </w:tcPr>
          <w:p w14:paraId="18C20A8C" w14:textId="77777777" w:rsidR="00CA1709" w:rsidRPr="003754F7" w:rsidRDefault="00CA1709" w:rsidP="003754F7">
            <w:pPr>
              <w:jc w:val="left"/>
              <w:rPr>
                <w:sz w:val="20"/>
                <w:szCs w:val="20"/>
              </w:rPr>
            </w:pPr>
            <w:r w:rsidRPr="003754F7">
              <w:rPr>
                <w:sz w:val="20"/>
                <w:szCs w:val="20"/>
              </w:rPr>
              <w:t>Senegal</w:t>
            </w:r>
          </w:p>
        </w:tc>
        <w:tc>
          <w:tcPr>
            <w:tcW w:w="2551" w:type="dxa"/>
            <w:tcBorders>
              <w:top w:val="single" w:sz="4" w:space="0" w:color="auto"/>
              <w:left w:val="single" w:sz="4" w:space="0" w:color="auto"/>
              <w:bottom w:val="single" w:sz="4" w:space="0" w:color="auto"/>
              <w:right w:val="single" w:sz="4" w:space="0" w:color="auto"/>
            </w:tcBorders>
          </w:tcPr>
          <w:p w14:paraId="671B4EE9" w14:textId="77777777" w:rsidR="00CA1709" w:rsidRPr="003754F7" w:rsidRDefault="002249FB" w:rsidP="003754F7">
            <w:pPr>
              <w:jc w:val="left"/>
              <w:rPr>
                <w:sz w:val="20"/>
                <w:szCs w:val="20"/>
              </w:rPr>
            </w:pPr>
            <w:r w:rsidRPr="003754F7">
              <w:rPr>
                <w:sz w:val="20"/>
                <w:szCs w:val="20"/>
              </w:rPr>
              <w:t>Plan de gestión de la eliminación de los HCFC (etapa I, tramos tercero y cuarto)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AF2760" w14:textId="7053F003" w:rsidR="00CA1709" w:rsidRPr="003754F7" w:rsidRDefault="002249FB" w:rsidP="003754F7">
            <w:pPr>
              <w:jc w:val="left"/>
              <w:rPr>
                <w:sz w:val="20"/>
                <w:szCs w:val="20"/>
              </w:rPr>
            </w:pPr>
            <w:r w:rsidRPr="003754F7">
              <w:rPr>
                <w:sz w:val="20"/>
                <w:szCs w:val="20"/>
              </w:rPr>
              <w:t>PNUMA/</w:t>
            </w:r>
            <w:r w:rsidR="00166B48">
              <w:rPr>
                <w:sz w:val="20"/>
                <w:szCs w:val="20"/>
              </w:rPr>
              <w:br/>
            </w: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864279" w14:textId="77777777" w:rsidR="00CA1709" w:rsidRPr="003754F7" w:rsidRDefault="002249FB" w:rsidP="003754F7">
            <w:pPr>
              <w:jc w:val="center"/>
              <w:rPr>
                <w:sz w:val="20"/>
                <w:szCs w:val="20"/>
              </w:rPr>
            </w:pPr>
            <w:r w:rsidRPr="003754F7">
              <w:rPr>
                <w:sz w:val="20"/>
                <w:szCs w:val="20"/>
              </w:rPr>
              <w:t>85/45</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0B1096E" w14:textId="77777777" w:rsidR="00CA1709" w:rsidRPr="003754F7" w:rsidRDefault="002249FB" w:rsidP="003754F7">
            <w:pPr>
              <w:jc w:val="left"/>
              <w:rPr>
                <w:sz w:val="20"/>
                <w:szCs w:val="20"/>
              </w:rPr>
            </w:pPr>
            <w:r w:rsidRPr="003754F7">
              <w:rPr>
                <w:sz w:val="20"/>
                <w:szCs w:val="20"/>
              </w:rPr>
              <w:t>Tramos combinados y prórroga de la etapa I; se han resuelto todas las cuestiones técnicas y de costos</w:t>
            </w:r>
          </w:p>
        </w:tc>
      </w:tr>
      <w:tr w:rsidR="003B274C" w:rsidRPr="003754F7" w14:paraId="10E77DB6" w14:textId="77777777" w:rsidTr="005506AD">
        <w:tc>
          <w:tcPr>
            <w:tcW w:w="9720" w:type="dxa"/>
            <w:gridSpan w:val="5"/>
            <w:shd w:val="clear" w:color="auto" w:fill="auto"/>
          </w:tcPr>
          <w:p w14:paraId="71818566" w14:textId="77777777" w:rsidR="003B274C" w:rsidRPr="003754F7" w:rsidRDefault="00D52532" w:rsidP="003754F7">
            <w:pPr>
              <w:keepNext/>
              <w:jc w:val="left"/>
              <w:rPr>
                <w:sz w:val="20"/>
                <w:szCs w:val="20"/>
              </w:rPr>
            </w:pPr>
            <w:r w:rsidRPr="003754F7">
              <w:rPr>
                <w:b/>
                <w:sz w:val="20"/>
                <w:szCs w:val="20"/>
              </w:rPr>
              <w:t xml:space="preserve">Emisiones de HFC-23 como subproducto </w:t>
            </w:r>
          </w:p>
        </w:tc>
      </w:tr>
      <w:tr w:rsidR="00D52532" w:rsidRPr="003754F7" w14:paraId="1EFB43A8" w14:textId="77777777" w:rsidTr="005506AD">
        <w:tc>
          <w:tcPr>
            <w:tcW w:w="1560" w:type="dxa"/>
            <w:tcBorders>
              <w:top w:val="single" w:sz="4" w:space="0" w:color="auto"/>
              <w:left w:val="single" w:sz="4" w:space="0" w:color="auto"/>
              <w:bottom w:val="single" w:sz="4" w:space="0" w:color="auto"/>
              <w:right w:val="single" w:sz="4" w:space="0" w:color="auto"/>
            </w:tcBorders>
          </w:tcPr>
          <w:p w14:paraId="1BCE7913" w14:textId="77777777" w:rsidR="00D52532" w:rsidRPr="003754F7" w:rsidRDefault="00D52532" w:rsidP="003754F7">
            <w:pPr>
              <w:jc w:val="left"/>
              <w:rPr>
                <w:sz w:val="20"/>
                <w:szCs w:val="20"/>
              </w:rPr>
            </w:pPr>
            <w:r w:rsidRPr="003754F7">
              <w:rPr>
                <w:sz w:val="20"/>
                <w:szCs w:val="20"/>
              </w:rPr>
              <w:t>Argentina</w:t>
            </w:r>
          </w:p>
        </w:tc>
        <w:tc>
          <w:tcPr>
            <w:tcW w:w="2551" w:type="dxa"/>
            <w:tcBorders>
              <w:top w:val="single" w:sz="4" w:space="0" w:color="auto"/>
              <w:left w:val="single" w:sz="4" w:space="0" w:color="auto"/>
              <w:bottom w:val="single" w:sz="4" w:space="0" w:color="auto"/>
              <w:right w:val="single" w:sz="4" w:space="0" w:color="auto"/>
            </w:tcBorders>
          </w:tcPr>
          <w:p w14:paraId="5B078C17" w14:textId="77777777" w:rsidR="00D52532" w:rsidRPr="003754F7" w:rsidRDefault="004C1724" w:rsidP="003754F7">
            <w:pPr>
              <w:jc w:val="left"/>
              <w:rPr>
                <w:sz w:val="20"/>
                <w:szCs w:val="20"/>
              </w:rPr>
            </w:pPr>
            <w:r w:rsidRPr="003754F7">
              <w:rPr>
                <w:sz w:val="20"/>
                <w:szCs w:val="20"/>
              </w:rPr>
              <w:t>Proyecto para controlar las emisiones de HFC-23 como subproducto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96456B" w14:textId="77777777" w:rsidR="00D52532" w:rsidRPr="003754F7" w:rsidRDefault="00D52532" w:rsidP="003754F7">
            <w:pPr>
              <w:jc w:val="left"/>
              <w:rPr>
                <w:sz w:val="20"/>
                <w:szCs w:val="20"/>
              </w:rPr>
            </w:pP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5EF1E566" w14:textId="77777777" w:rsidR="00D52532" w:rsidRPr="003754F7" w:rsidRDefault="00D52532" w:rsidP="003754F7">
            <w:pPr>
              <w:jc w:val="center"/>
              <w:rPr>
                <w:sz w:val="20"/>
                <w:szCs w:val="20"/>
              </w:rPr>
            </w:pPr>
            <w:r w:rsidRPr="003754F7">
              <w:rPr>
                <w:sz w:val="20"/>
                <w:szCs w:val="20"/>
              </w:rPr>
              <w:t>85/64</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0FA577F" w14:textId="77777777" w:rsidR="00D52532" w:rsidRPr="003754F7" w:rsidRDefault="00B151F4" w:rsidP="003754F7">
            <w:pPr>
              <w:jc w:val="left"/>
              <w:rPr>
                <w:sz w:val="20"/>
                <w:szCs w:val="20"/>
              </w:rPr>
            </w:pPr>
            <w:r w:rsidRPr="003754F7">
              <w:rPr>
                <w:sz w:val="20"/>
                <w:szCs w:val="20"/>
              </w:rPr>
              <w:t>Cuestiones de política y sin acuerdo sobre los costos</w:t>
            </w:r>
          </w:p>
        </w:tc>
      </w:tr>
      <w:tr w:rsidR="004C1724" w:rsidRPr="003754F7" w14:paraId="7FA7E879" w14:textId="77777777" w:rsidTr="005506AD">
        <w:tc>
          <w:tcPr>
            <w:tcW w:w="1560" w:type="dxa"/>
            <w:tcBorders>
              <w:top w:val="single" w:sz="4" w:space="0" w:color="auto"/>
              <w:left w:val="single" w:sz="4" w:space="0" w:color="auto"/>
              <w:bottom w:val="single" w:sz="4" w:space="0" w:color="auto"/>
              <w:right w:val="single" w:sz="4" w:space="0" w:color="auto"/>
            </w:tcBorders>
          </w:tcPr>
          <w:p w14:paraId="285F576E" w14:textId="77777777" w:rsidR="004C1724" w:rsidRPr="003754F7" w:rsidRDefault="004C1724" w:rsidP="003754F7">
            <w:pPr>
              <w:jc w:val="left"/>
              <w:rPr>
                <w:sz w:val="20"/>
                <w:szCs w:val="20"/>
              </w:rPr>
            </w:pPr>
            <w:r w:rsidRPr="003754F7">
              <w:rPr>
                <w:sz w:val="20"/>
                <w:szCs w:val="20"/>
              </w:rPr>
              <w:t>México</w:t>
            </w:r>
          </w:p>
        </w:tc>
        <w:tc>
          <w:tcPr>
            <w:tcW w:w="2551" w:type="dxa"/>
            <w:tcBorders>
              <w:top w:val="single" w:sz="4" w:space="0" w:color="auto"/>
              <w:left w:val="single" w:sz="4" w:space="0" w:color="auto"/>
              <w:bottom w:val="single" w:sz="4" w:space="0" w:color="auto"/>
              <w:right w:val="single" w:sz="4" w:space="0" w:color="auto"/>
            </w:tcBorders>
          </w:tcPr>
          <w:p w14:paraId="6CA9DC4E" w14:textId="77777777" w:rsidR="004C1724" w:rsidRPr="003754F7" w:rsidRDefault="004C1724" w:rsidP="003754F7">
            <w:pPr>
              <w:jc w:val="left"/>
              <w:rPr>
                <w:sz w:val="20"/>
                <w:szCs w:val="20"/>
              </w:rPr>
            </w:pPr>
            <w:r w:rsidRPr="003754F7">
              <w:rPr>
                <w:sz w:val="20"/>
                <w:szCs w:val="20"/>
              </w:rPr>
              <w:t>Proyecto para controlar las emisiones de HFC-23 como subproducto</w:t>
            </w:r>
          </w:p>
        </w:tc>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758D84" w14:textId="77777777" w:rsidR="004C1724" w:rsidRPr="003754F7" w:rsidRDefault="004C1724" w:rsidP="003754F7">
            <w:pPr>
              <w:jc w:val="left"/>
              <w:rPr>
                <w:sz w:val="20"/>
                <w:szCs w:val="20"/>
              </w:rPr>
            </w:pPr>
            <w:r w:rsidRPr="003754F7">
              <w:rPr>
                <w:sz w:val="20"/>
                <w:szCs w:val="20"/>
              </w:rPr>
              <w:t>ONUDI</w:t>
            </w:r>
          </w:p>
        </w:tc>
        <w:tc>
          <w:tcPr>
            <w:tcW w:w="1440" w:type="dxa"/>
            <w:tcBorders>
              <w:top w:val="single" w:sz="4" w:space="0" w:color="auto"/>
              <w:left w:val="single" w:sz="4" w:space="0" w:color="auto"/>
              <w:bottom w:val="single" w:sz="4" w:space="0" w:color="auto"/>
              <w:right w:val="single" w:sz="4" w:space="0" w:color="auto"/>
            </w:tcBorders>
          </w:tcPr>
          <w:p w14:paraId="77C2D5D8" w14:textId="77777777" w:rsidR="004C1724" w:rsidRPr="003754F7" w:rsidRDefault="004C1724" w:rsidP="003754F7">
            <w:pPr>
              <w:jc w:val="center"/>
              <w:rPr>
                <w:sz w:val="20"/>
                <w:szCs w:val="20"/>
              </w:rPr>
            </w:pPr>
            <w:r w:rsidRPr="003754F7">
              <w:rPr>
                <w:sz w:val="20"/>
                <w:szCs w:val="20"/>
              </w:rPr>
              <w:t>85/65</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892B7F5" w14:textId="77777777" w:rsidR="004C1724" w:rsidRPr="003754F7" w:rsidRDefault="004C1724" w:rsidP="003754F7">
            <w:pPr>
              <w:jc w:val="left"/>
              <w:rPr>
                <w:sz w:val="20"/>
                <w:szCs w:val="20"/>
              </w:rPr>
            </w:pPr>
            <w:r w:rsidRPr="003754F7">
              <w:rPr>
                <w:sz w:val="20"/>
                <w:szCs w:val="20"/>
              </w:rPr>
              <w:t>Dos cuestiones de política que pueden afectar los costos</w:t>
            </w:r>
          </w:p>
        </w:tc>
      </w:tr>
    </w:tbl>
    <w:p w14:paraId="23953A80" w14:textId="32B54DE3" w:rsidR="00896632" w:rsidRDefault="00896632" w:rsidP="003754F7"/>
    <w:p w14:paraId="7079DB46" w14:textId="16E2319C" w:rsidR="00896632" w:rsidRDefault="00896632" w:rsidP="003754F7"/>
    <w:p w14:paraId="7E95E531" w14:textId="77777777" w:rsidR="00896632" w:rsidRDefault="00896632" w:rsidP="003754F7"/>
    <w:p w14:paraId="1F9A59ED" w14:textId="06A3AE08" w:rsidR="00166B48" w:rsidRDefault="00166B48" w:rsidP="00896632"/>
    <w:p w14:paraId="50581005" w14:textId="27B642E2" w:rsidR="00896632" w:rsidRDefault="00896632" w:rsidP="00896632"/>
    <w:p w14:paraId="1630A761" w14:textId="6D9BB341" w:rsidR="00896632" w:rsidRDefault="00896632" w:rsidP="00896632"/>
    <w:p w14:paraId="0938ACD8" w14:textId="77777777" w:rsidR="00896632" w:rsidRPr="00896632" w:rsidRDefault="00896632" w:rsidP="00896632">
      <w:pPr>
        <w:sectPr w:rsidR="00896632" w:rsidRPr="00896632" w:rsidSect="00C8768D">
          <w:headerReference w:type="even" r:id="rId10"/>
          <w:headerReference w:type="default" r:id="rId11"/>
          <w:footerReference w:type="even" r:id="rId12"/>
          <w:footerReference w:type="default" r:id="rId13"/>
          <w:footerReference w:type="first" r:id="rId14"/>
          <w:type w:val="continuous"/>
          <w:pgSz w:w="12240" w:h="15840" w:code="1"/>
          <w:pgMar w:top="720" w:right="1440" w:bottom="864" w:left="1440" w:header="720" w:footer="475" w:gutter="0"/>
          <w:cols w:space="720"/>
          <w:titlePg/>
        </w:sectPr>
      </w:pPr>
    </w:p>
    <w:p w14:paraId="4C8CEA1F" w14:textId="5F2B84DF" w:rsidR="00E85409" w:rsidRPr="003754F7" w:rsidRDefault="00E85409" w:rsidP="003754F7"/>
    <w:sectPr w:rsidR="00E85409" w:rsidRPr="003754F7" w:rsidSect="00166B4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5EAEF" w14:textId="77777777" w:rsidR="00BF7075" w:rsidRDefault="00BF7075" w:rsidP="004A504B">
      <w:r>
        <w:separator/>
      </w:r>
    </w:p>
  </w:endnote>
  <w:endnote w:type="continuationSeparator" w:id="0">
    <w:p w14:paraId="5C8AC56A" w14:textId="77777777" w:rsidR="00BF7075" w:rsidRDefault="00BF7075" w:rsidP="004A504B">
      <w:r>
        <w:continuationSeparator/>
      </w:r>
    </w:p>
  </w:endnote>
  <w:endnote w:type="continuationNotice" w:id="1">
    <w:p w14:paraId="5413D03F" w14:textId="77777777" w:rsidR="00BF7075" w:rsidRDefault="00BF7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3FA99" w14:textId="2F0DEF4D" w:rsidR="00534108" w:rsidRPr="0033525D" w:rsidRDefault="00534108">
    <w:pPr>
      <w:jc w:val="center"/>
    </w:pPr>
    <w:r>
      <w:fldChar w:fldCharType="begin"/>
    </w:r>
    <w:r>
      <w:instrText xml:space="preserve"> PAGE </w:instrText>
    </w:r>
    <w:r>
      <w:fldChar w:fldCharType="separate"/>
    </w:r>
    <w:r w:rsidR="001E3544">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7195" w14:textId="1D404532" w:rsidR="00534108" w:rsidRPr="0033525D" w:rsidRDefault="00534108">
    <w:pPr>
      <w:jc w:val="center"/>
    </w:pPr>
    <w:r>
      <w:fldChar w:fldCharType="begin"/>
    </w:r>
    <w:r>
      <w:instrText xml:space="preserve"> PAGE </w:instrText>
    </w:r>
    <w:r>
      <w:fldChar w:fldCharType="separate"/>
    </w:r>
    <w:r w:rsidR="001E3544">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72607" w14:textId="77777777" w:rsidR="00311A9A" w:rsidRDefault="00311A9A" w:rsidP="00311A9A">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918FB0D" w14:textId="77777777" w:rsidR="00534108" w:rsidRPr="00311A9A" w:rsidRDefault="00534108" w:rsidP="00311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07967" w14:textId="77777777" w:rsidR="00BF7075" w:rsidRDefault="00BF7075" w:rsidP="004A504B">
      <w:r>
        <w:separator/>
      </w:r>
    </w:p>
  </w:footnote>
  <w:footnote w:type="continuationSeparator" w:id="0">
    <w:p w14:paraId="576F8EB8" w14:textId="77777777" w:rsidR="00BF7075" w:rsidRDefault="00BF7075" w:rsidP="004A504B">
      <w:r>
        <w:continuationSeparator/>
      </w:r>
    </w:p>
  </w:footnote>
  <w:footnote w:type="continuationNotice" w:id="1">
    <w:p w14:paraId="6C145336" w14:textId="77777777" w:rsidR="00BF7075" w:rsidRDefault="00BF7075"/>
  </w:footnote>
  <w:footnote w:id="2">
    <w:p w14:paraId="30A173E4" w14:textId="77777777" w:rsidR="00534108" w:rsidRPr="00C8768D" w:rsidRDefault="00534108" w:rsidP="00A8446A">
      <w:pPr>
        <w:pStyle w:val="StyleHeader4Para4Left0Firstline0"/>
        <w:numPr>
          <w:ilvl w:val="0"/>
          <w:numId w:val="0"/>
        </w:numPr>
      </w:pPr>
      <w:r>
        <w:rPr>
          <w:rStyle w:val="FootnoteReference"/>
          <w:szCs w:val="20"/>
        </w:rPr>
        <w:sym w:font="Symbol" w:char="F02A"/>
      </w:r>
      <w:r>
        <w:t xml:space="preserve"> </w:t>
      </w:r>
      <w:r>
        <w:rPr>
          <w:sz w:val="18"/>
          <w:szCs w:val="18"/>
        </w:rPr>
        <w:t>Debido al coronavirus (COVID-19)</w:t>
      </w:r>
    </w:p>
  </w:footnote>
  <w:footnote w:id="3">
    <w:p w14:paraId="3CE7B198" w14:textId="77777777" w:rsidR="00534108" w:rsidRPr="00560AE9" w:rsidRDefault="00534108" w:rsidP="00FD7D22">
      <w:pPr>
        <w:pStyle w:val="FootnoteText"/>
      </w:pPr>
      <w:r>
        <w:rPr>
          <w:rStyle w:val="FootnoteReference"/>
        </w:rPr>
        <w:footnoteRef/>
      </w:r>
      <w:r>
        <w:t xml:space="preserve"> En la decisión 84/18 se señaló que el quinto y último tramo del PGEH podría presentarse solo una vez que se hubieran cumplido las siguientes condiciones: terminación de la capacitación de oficiales de aduanas y observancia de 31 puertos de entrada aduaneros sobre el control de la importación de HCFC y de equipos a base de HCFC; puesta en marcha de un sistema electrónico de registro de importadores, proveedores y usuarios finales; progresos sustantivos en la revisión de las normas técnicas, incluidas medidas de seguridad para refrigerantes inflamables; desembolso del 100% de los fondos aprobados para los componentes a cargo del PNUMA de los tramos primero, segundo y tercero de la etapa I del PGEH y desembolso del 70% del componente a cargo del PNUMA en el cuarto tramo.</w:t>
      </w:r>
    </w:p>
  </w:footnote>
  <w:footnote w:id="4">
    <w:p w14:paraId="1F94DDCD" w14:textId="77777777" w:rsidR="00534108" w:rsidRPr="00915068" w:rsidRDefault="00534108" w:rsidP="00FD7D22">
      <w:pPr>
        <w:pStyle w:val="FootnoteText"/>
      </w:pPr>
      <w:r>
        <w:rPr>
          <w:rStyle w:val="FootnoteReference"/>
        </w:rPr>
        <w:footnoteRef/>
      </w:r>
      <w:r>
        <w:t xml:space="preserve"> Decisión 79/4 c).</w:t>
      </w:r>
    </w:p>
  </w:footnote>
  <w:footnote w:id="5">
    <w:p w14:paraId="2D0DC330" w14:textId="77777777" w:rsidR="00534108" w:rsidRPr="004D1C5B" w:rsidRDefault="00534108" w:rsidP="00FD7D22">
      <w:pPr>
        <w:pStyle w:val="FootnoteText"/>
      </w:pPr>
      <w:r>
        <w:rPr>
          <w:rStyle w:val="FootnoteReference"/>
        </w:rPr>
        <w:footnoteRef/>
      </w:r>
      <w:r>
        <w:t xml:space="preserve"> Por ejemplo, cómo trabajar en forma segura en el sector de refrigeración y aire acondicionado con la COVID-19, con especial atención a la reapertura de la economía (inglés y español, abril de 2020); capacitación sobre CO</w:t>
      </w:r>
      <w:r>
        <w:rPr>
          <w:vertAlign w:val="subscript"/>
        </w:rPr>
        <w:t>2</w:t>
      </w:r>
      <w:r>
        <w:t xml:space="preserve"> en refrigeración comercial para técnicos de refrigeración y aire acondicionado (dos seminarios teóricos y un seminario práctico a través de la Web) (inglés, abril, y español, mayo de 2020); notificación de datos y sistema de concesión de licencias y cupos para los HFC (países de habla inglesa de América Latina y el Caribe, mayo/junio de 2020); capacitación sobre el manejo seguro de hidrocarburos para técnicos de refrigeración y aire acondicionado (junio de 2020); capacitación sobre tecnología de CO</w:t>
      </w:r>
      <w:r>
        <w:rPr>
          <w:vertAlign w:val="subscript"/>
        </w:rPr>
        <w:t>2</w:t>
      </w:r>
      <w:r>
        <w:t xml:space="preserve"> para países de Europa del Este y África (junio de 2020)).</w:t>
      </w:r>
    </w:p>
  </w:footnote>
  <w:footnote w:id="6">
    <w:p w14:paraId="0405C762" w14:textId="19DC49B6" w:rsidR="00C74F9E" w:rsidRPr="002A27FD" w:rsidRDefault="00C74F9E" w:rsidP="0028265B">
      <w:pPr>
        <w:pStyle w:val="FootnoteText"/>
        <w:jc w:val="left"/>
      </w:pPr>
      <w:r>
        <w:rPr>
          <w:rStyle w:val="FootnoteReference"/>
        </w:rPr>
        <w:footnoteRef/>
      </w:r>
      <w:r>
        <w:t xml:space="preserve"> </w:t>
      </w:r>
      <w:hyperlink r:id="rId1" w:history="1">
        <w:r>
          <w:rPr>
            <w:rStyle w:val="Hyperlink"/>
          </w:rPr>
          <w:t>https://www.unenvironment.org/ozonaction/news/news/first-montreal-protocol-related-online-training-during-covid-19-pandemic</w:t>
        </w:r>
      </w:hyperlink>
      <w:r w:rsidR="001803D7">
        <w:t>.</w:t>
      </w:r>
    </w:p>
  </w:footnote>
  <w:footnote w:id="7">
    <w:p w14:paraId="6CBE9DE4" w14:textId="77777777" w:rsidR="004850BC" w:rsidRPr="00A047BE" w:rsidRDefault="004850BC">
      <w:pPr>
        <w:pStyle w:val="FootnoteText"/>
      </w:pPr>
      <w:r>
        <w:rPr>
          <w:rStyle w:val="FootnoteReference"/>
        </w:rPr>
        <w:footnoteRef/>
      </w:r>
      <w:r>
        <w:t xml:space="preserve"> </w:t>
      </w:r>
      <w:hyperlink r:id="rId2" w:history="1">
        <w:r>
          <w:rPr>
            <w:rStyle w:val="Hyperlink"/>
          </w:rPr>
          <w:t>https://wedocs.unep.org/bitstream/handle/20.500.11822/31933/HCFCTail.pdf?sequence=1&amp;isAllowed=y</w:t>
        </w:r>
      </w:hyperlink>
      <w:r>
        <w:t>.</w:t>
      </w:r>
    </w:p>
  </w:footnote>
  <w:footnote w:id="8">
    <w:p w14:paraId="67BC22DF" w14:textId="77777777" w:rsidR="00534108" w:rsidRPr="00DF58F5" w:rsidRDefault="00534108" w:rsidP="00FD7D22">
      <w:pPr>
        <w:pStyle w:val="FootnoteText"/>
      </w:pPr>
      <w:r>
        <w:rPr>
          <w:rStyle w:val="FootnoteReference"/>
        </w:rPr>
        <w:footnoteRef/>
      </w:r>
      <w:r>
        <w:t xml:space="preserve"> Se proporcionará más información sobre estas medidas y otras adoptadas por el Gobierno de China para reforzar sus sistemas de supervisión, presentación de informes, verificación y observancia en el informe que se presentará a la 86ª reunión con arreglo a la decisión 83/41.</w:t>
      </w:r>
    </w:p>
  </w:footnote>
  <w:footnote w:id="9">
    <w:p w14:paraId="3792A658" w14:textId="77777777" w:rsidR="00534108" w:rsidRPr="002B08B0" w:rsidRDefault="00534108" w:rsidP="00FD7D22">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/85/15.</w:t>
      </w:r>
    </w:p>
  </w:footnote>
  <w:footnote w:id="10">
    <w:p w14:paraId="100455F0" w14:textId="77777777" w:rsidR="00534108" w:rsidRPr="00BE0549" w:rsidRDefault="00534108" w:rsidP="00FD7D22">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/85/16.</w:t>
      </w:r>
    </w:p>
  </w:footnote>
  <w:footnote w:id="11">
    <w:p w14:paraId="1161951B" w14:textId="77777777" w:rsidR="00534108" w:rsidRPr="00BE0549" w:rsidRDefault="00534108" w:rsidP="00FD7D22">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/85/17.</w:t>
      </w:r>
    </w:p>
  </w:footnote>
  <w:footnote w:id="12">
    <w:p w14:paraId="67A1FA22" w14:textId="77777777" w:rsidR="00220E50" w:rsidRPr="00FE1D5B" w:rsidRDefault="00220E50" w:rsidP="00220E50">
      <w:pPr>
        <w:pStyle w:val="FootnoteText"/>
        <w:rPr>
          <w:rFonts w:eastAsiaTheme="minorHAnsi"/>
        </w:rPr>
      </w:pPr>
      <w:r>
        <w:rPr>
          <w:rStyle w:val="FootnoteReference"/>
        </w:rPr>
        <w:footnoteRef/>
      </w:r>
      <w:r>
        <w:t xml:space="preserve"> Como se mencionó anteriormente, la etapa II del PGEH fue retirada considerando las discrepancias en los datos de consumo de HCFC notificados con arreglo al artículo 7 del Protocolo y el informe de verificación.</w:t>
      </w:r>
    </w:p>
  </w:footnote>
  <w:footnote w:id="13">
    <w:p w14:paraId="4C05D593" w14:textId="77777777" w:rsidR="00220E50" w:rsidRPr="00FE1D5B" w:rsidRDefault="00220E50" w:rsidP="00220E50">
      <w:pPr>
        <w:pStyle w:val="FootnoteText"/>
      </w:pPr>
      <w:r>
        <w:rPr>
          <w:rStyle w:val="FootnoteReference"/>
        </w:rPr>
        <w:footnoteRef/>
      </w:r>
      <w:r>
        <w:t xml:space="preserve"> UNEP/</w:t>
      </w:r>
      <w:proofErr w:type="spellStart"/>
      <w:r>
        <w:t>OzL.Pro</w:t>
      </w:r>
      <w:proofErr w:type="spellEnd"/>
      <w:r>
        <w:t>/</w:t>
      </w:r>
      <w:proofErr w:type="spellStart"/>
      <w:r>
        <w:t>ExCom</w:t>
      </w:r>
      <w:proofErr w:type="spellEnd"/>
      <w:r>
        <w:t>/85/46.</w:t>
      </w:r>
    </w:p>
  </w:footnote>
  <w:footnote w:id="14">
    <w:p w14:paraId="16DF3F79" w14:textId="77777777" w:rsidR="00220E50" w:rsidRPr="00FE1D5B" w:rsidRDefault="00220E50" w:rsidP="00220E50">
      <w:pPr>
        <w:pStyle w:val="FootnoteText"/>
      </w:pPr>
      <w:r>
        <w:rPr>
          <w:rStyle w:val="FootnoteReference"/>
        </w:rPr>
        <w:footnoteRef/>
      </w:r>
      <w:r>
        <w:t xml:space="preserve"> El mantenimiento de equipo de refrigeración y aire acondicionado existente el 1º de enero de 2030; y el mantenimiento de equipo de extinción de incendios y protección contra incendios existente el 1º de enero de 2030; aplicaciones de disolventes en la fabricación de motores de cohetes; y aplicaciones de aerosoles médicos para vía tópica dirigidos al tratamiento especializado de quemaduras.</w:t>
      </w:r>
    </w:p>
  </w:footnote>
  <w:footnote w:id="15">
    <w:p w14:paraId="0D92BAFC" w14:textId="77777777" w:rsidR="00534108" w:rsidRPr="003A4439" w:rsidRDefault="00534108" w:rsidP="00FD7D22">
      <w:pPr>
        <w:pStyle w:val="FootnoteText"/>
      </w:pPr>
      <w:r>
        <w:rPr>
          <w:rStyle w:val="FootnoteReference"/>
        </w:rPr>
        <w:footnoteRef/>
      </w:r>
      <w:r>
        <w:t xml:space="preserve"> Se pidió a la Secretaría que proporcionara, en la primera reunión de cada año, una lista que representara al 20% de los países con un nivel básico de consumo de HCFC de hasta 360 toneladas métricas (</w:t>
      </w:r>
      <w:proofErr w:type="spellStart"/>
      <w:r>
        <w:t>tm</w:t>
      </w:r>
      <w:proofErr w:type="spellEnd"/>
      <w:r>
        <w:t>) y con un PGEH aprobado, a fin de aprobar financiación para esos países a los efectos de la verificación del cumplimiento por parte del país del acuerdo del PGEH para ese año.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11504" w14:textId="77777777" w:rsidR="00534108" w:rsidRPr="0033525D" w:rsidRDefault="00C67548">
    <w:r>
      <w:fldChar w:fldCharType="begin"/>
    </w:r>
    <w:r>
      <w:instrText xml:space="preserve"> DOCPROPERTY "Document number"  \* MERGEFORMAT </w:instrText>
    </w:r>
    <w:r>
      <w:fldChar w:fldCharType="separate"/>
    </w:r>
    <w:r w:rsidR="003754F7">
      <w:t>UNEP/</w:t>
    </w:r>
    <w:proofErr w:type="spellStart"/>
    <w:r w:rsidR="003754F7">
      <w:t>OzL.Pro</w:t>
    </w:r>
    <w:proofErr w:type="spellEnd"/>
    <w:r w:rsidR="003754F7">
      <w:t>/</w:t>
    </w:r>
    <w:proofErr w:type="spellStart"/>
    <w:r w:rsidR="003754F7">
      <w:t>ExCom</w:t>
    </w:r>
    <w:proofErr w:type="spellEnd"/>
    <w:r w:rsidR="003754F7">
      <w:t>/85/13</w:t>
    </w:r>
    <w:r>
      <w:fldChar w:fldCharType="end"/>
    </w:r>
  </w:p>
  <w:p w14:paraId="4EE03A21" w14:textId="77777777" w:rsidR="00534108" w:rsidRPr="0033525D" w:rsidRDefault="00534108"/>
  <w:p w14:paraId="0B22F19D" w14:textId="77777777" w:rsidR="00534108" w:rsidRPr="0033525D" w:rsidRDefault="005341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36F77" w14:textId="77777777" w:rsidR="00534108" w:rsidRPr="0033525D" w:rsidRDefault="002A6038">
    <w:pPr>
      <w:jc w:val="right"/>
    </w:pPr>
    <w:r>
      <w:fldChar w:fldCharType="begin"/>
    </w:r>
    <w:r>
      <w:instrText xml:space="preserve"> DOCPROPERTY "Document number"  \* MERGEFORMAT </w:instrText>
    </w:r>
    <w:r>
      <w:fldChar w:fldCharType="separate"/>
    </w:r>
    <w:r w:rsidR="003754F7">
      <w:t>UNEP/</w:t>
    </w:r>
    <w:proofErr w:type="spellStart"/>
    <w:r w:rsidR="003754F7">
      <w:t>OzL.Pro</w:t>
    </w:r>
    <w:proofErr w:type="spellEnd"/>
    <w:r w:rsidR="003754F7">
      <w:t>/</w:t>
    </w:r>
    <w:proofErr w:type="spellStart"/>
    <w:r w:rsidR="003754F7">
      <w:t>ExCom</w:t>
    </w:r>
    <w:proofErr w:type="spellEnd"/>
    <w:r w:rsidR="003754F7">
      <w:t>/85/13</w:t>
    </w:r>
    <w:r>
      <w:fldChar w:fldCharType="end"/>
    </w:r>
  </w:p>
  <w:p w14:paraId="7797E645" w14:textId="77777777" w:rsidR="00534108" w:rsidRPr="0033525D" w:rsidRDefault="00534108"/>
  <w:p w14:paraId="1969CE32" w14:textId="77777777" w:rsidR="00534108" w:rsidRPr="0033525D" w:rsidRDefault="00534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14836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rPr>
        <w:rFonts w:ascii="Times New Roman" w:hAnsi="Times New Roman" w:cs="Courier" w:hint="default"/>
        <w:b w:val="0"/>
        <w:i w:val="0"/>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133EDE"/>
    <w:multiLevelType w:val="hybridMultilevel"/>
    <w:tmpl w:val="2D42B9A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6"/>
  </w:num>
  <w:num w:numId="20">
    <w:abstractNumId w:val="12"/>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CO" w:vendorID="64" w:dllVersion="6" w:nlCheck="1" w:checkStyle="0"/>
  <w:activeWritingStyle w:appName="MSWord" w:lang="en-GB" w:vendorID="64" w:dllVersion="6" w:nlCheck="1" w:checkStyle="0"/>
  <w:activeWritingStyle w:appName="MSWord" w:lang="en-US" w:vendorID="64" w:dllVersion="6" w:nlCheck="1" w:checkStyle="1"/>
  <w:activeWritingStyle w:appName="MSWord" w:lang="en-CA" w:vendorID="64" w:dllVersion="6" w:nlCheck="1" w:checkStyle="0"/>
  <w:activeWritingStyle w:appName="MSWord" w:lang="es-ES" w:vendorID="64" w:dllVersion="0" w:nlCheck="1" w:checkStyle="0"/>
  <w:activeWritingStyle w:appName="MSWord" w:lang="es-MX" w:vendorID="64" w:dllVersion="0" w:nlCheck="1" w:checkStyle="0"/>
  <w:activeWritingStyle w:appName="MSWord" w:lang="es-ES" w:vendorID="64" w:dllVersion="6" w:nlCheck="1" w:checkStyle="0"/>
  <w:activeWritingStyle w:appName="MSWord" w:lang="es-ES"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B66CF"/>
    <w:rsid w:val="00000FED"/>
    <w:rsid w:val="0000434E"/>
    <w:rsid w:val="00004FD2"/>
    <w:rsid w:val="0001514C"/>
    <w:rsid w:val="0001714F"/>
    <w:rsid w:val="0002094F"/>
    <w:rsid w:val="000211A9"/>
    <w:rsid w:val="00031260"/>
    <w:rsid w:val="0003221E"/>
    <w:rsid w:val="0003681A"/>
    <w:rsid w:val="000372B7"/>
    <w:rsid w:val="00037DBF"/>
    <w:rsid w:val="00050F6E"/>
    <w:rsid w:val="0005385E"/>
    <w:rsid w:val="000554B4"/>
    <w:rsid w:val="000567BF"/>
    <w:rsid w:val="00061EC2"/>
    <w:rsid w:val="00063385"/>
    <w:rsid w:val="00080ED0"/>
    <w:rsid w:val="00085B8F"/>
    <w:rsid w:val="00090481"/>
    <w:rsid w:val="00095E0C"/>
    <w:rsid w:val="000A3826"/>
    <w:rsid w:val="000A56EF"/>
    <w:rsid w:val="000A6C26"/>
    <w:rsid w:val="000D52A4"/>
    <w:rsid w:val="000E07BC"/>
    <w:rsid w:val="000F1CD4"/>
    <w:rsid w:val="000F4103"/>
    <w:rsid w:val="000F70A7"/>
    <w:rsid w:val="0010045A"/>
    <w:rsid w:val="00113CCA"/>
    <w:rsid w:val="00122F25"/>
    <w:rsid w:val="001251FF"/>
    <w:rsid w:val="00130EF6"/>
    <w:rsid w:val="00135980"/>
    <w:rsid w:val="00136746"/>
    <w:rsid w:val="001459B4"/>
    <w:rsid w:val="00161F5A"/>
    <w:rsid w:val="00164719"/>
    <w:rsid w:val="00165490"/>
    <w:rsid w:val="00166B48"/>
    <w:rsid w:val="00166FC4"/>
    <w:rsid w:val="001677AC"/>
    <w:rsid w:val="001777E3"/>
    <w:rsid w:val="001803D7"/>
    <w:rsid w:val="001804EA"/>
    <w:rsid w:val="00183E11"/>
    <w:rsid w:val="00190A61"/>
    <w:rsid w:val="00192ECC"/>
    <w:rsid w:val="001A0017"/>
    <w:rsid w:val="001A3342"/>
    <w:rsid w:val="001A3E3D"/>
    <w:rsid w:val="001A5BCB"/>
    <w:rsid w:val="001A7049"/>
    <w:rsid w:val="001B1E40"/>
    <w:rsid w:val="001C04BC"/>
    <w:rsid w:val="001C3891"/>
    <w:rsid w:val="001C764E"/>
    <w:rsid w:val="001E0E9A"/>
    <w:rsid w:val="001E1052"/>
    <w:rsid w:val="001E21B1"/>
    <w:rsid w:val="001E2F93"/>
    <w:rsid w:val="001E3544"/>
    <w:rsid w:val="001E4554"/>
    <w:rsid w:val="001E61E5"/>
    <w:rsid w:val="001F2159"/>
    <w:rsid w:val="001F314F"/>
    <w:rsid w:val="00203F86"/>
    <w:rsid w:val="002046FC"/>
    <w:rsid w:val="00210B8B"/>
    <w:rsid w:val="00214863"/>
    <w:rsid w:val="002156B4"/>
    <w:rsid w:val="00220E50"/>
    <w:rsid w:val="002249FB"/>
    <w:rsid w:val="00230E53"/>
    <w:rsid w:val="002310D5"/>
    <w:rsid w:val="00234CA1"/>
    <w:rsid w:val="00253222"/>
    <w:rsid w:val="002569D0"/>
    <w:rsid w:val="00262847"/>
    <w:rsid w:val="00274C73"/>
    <w:rsid w:val="00281BB2"/>
    <w:rsid w:val="0028265B"/>
    <w:rsid w:val="002A1EEB"/>
    <w:rsid w:val="002A27FD"/>
    <w:rsid w:val="002A6038"/>
    <w:rsid w:val="002B254E"/>
    <w:rsid w:val="002B72E9"/>
    <w:rsid w:val="002C6B59"/>
    <w:rsid w:val="002C7998"/>
    <w:rsid w:val="002D2303"/>
    <w:rsid w:val="002F1E53"/>
    <w:rsid w:val="002F2CAA"/>
    <w:rsid w:val="0030052C"/>
    <w:rsid w:val="00303E02"/>
    <w:rsid w:val="00303F8A"/>
    <w:rsid w:val="00311A9A"/>
    <w:rsid w:val="003306E1"/>
    <w:rsid w:val="00330FA2"/>
    <w:rsid w:val="003320E4"/>
    <w:rsid w:val="0033506A"/>
    <w:rsid w:val="0033525D"/>
    <w:rsid w:val="003414F3"/>
    <w:rsid w:val="003517D6"/>
    <w:rsid w:val="00352D82"/>
    <w:rsid w:val="0035613E"/>
    <w:rsid w:val="00362E2A"/>
    <w:rsid w:val="00363EE9"/>
    <w:rsid w:val="0036731C"/>
    <w:rsid w:val="003712C2"/>
    <w:rsid w:val="003754F7"/>
    <w:rsid w:val="00376128"/>
    <w:rsid w:val="0037742E"/>
    <w:rsid w:val="00377D56"/>
    <w:rsid w:val="0038245A"/>
    <w:rsid w:val="003840E6"/>
    <w:rsid w:val="00385CFC"/>
    <w:rsid w:val="0039337A"/>
    <w:rsid w:val="003A3189"/>
    <w:rsid w:val="003A3CA7"/>
    <w:rsid w:val="003B274C"/>
    <w:rsid w:val="003B33BD"/>
    <w:rsid w:val="003B498A"/>
    <w:rsid w:val="003B569D"/>
    <w:rsid w:val="003B73A8"/>
    <w:rsid w:val="003C3C0E"/>
    <w:rsid w:val="003D42A6"/>
    <w:rsid w:val="003D496D"/>
    <w:rsid w:val="003D4FAC"/>
    <w:rsid w:val="003D60D9"/>
    <w:rsid w:val="003E0A4A"/>
    <w:rsid w:val="003E7906"/>
    <w:rsid w:val="003F3C50"/>
    <w:rsid w:val="00400734"/>
    <w:rsid w:val="00400CFF"/>
    <w:rsid w:val="00406A6A"/>
    <w:rsid w:val="00406B22"/>
    <w:rsid w:val="00407BB6"/>
    <w:rsid w:val="00410E0E"/>
    <w:rsid w:val="0043281C"/>
    <w:rsid w:val="004328A7"/>
    <w:rsid w:val="00434C74"/>
    <w:rsid w:val="00456EB4"/>
    <w:rsid w:val="00457BEE"/>
    <w:rsid w:val="00460E31"/>
    <w:rsid w:val="00465E16"/>
    <w:rsid w:val="004718F3"/>
    <w:rsid w:val="004722E4"/>
    <w:rsid w:val="00475040"/>
    <w:rsid w:val="004850BC"/>
    <w:rsid w:val="004904F8"/>
    <w:rsid w:val="00493D40"/>
    <w:rsid w:val="004967B6"/>
    <w:rsid w:val="004A47B9"/>
    <w:rsid w:val="004A504B"/>
    <w:rsid w:val="004A6911"/>
    <w:rsid w:val="004B22B6"/>
    <w:rsid w:val="004B4FEE"/>
    <w:rsid w:val="004B54E0"/>
    <w:rsid w:val="004B7384"/>
    <w:rsid w:val="004C1724"/>
    <w:rsid w:val="004C4269"/>
    <w:rsid w:val="004D6236"/>
    <w:rsid w:val="004D6BFB"/>
    <w:rsid w:val="004D7F90"/>
    <w:rsid w:val="004E14BF"/>
    <w:rsid w:val="004E1729"/>
    <w:rsid w:val="004E4DBB"/>
    <w:rsid w:val="004E4E41"/>
    <w:rsid w:val="004E5192"/>
    <w:rsid w:val="004E7F9C"/>
    <w:rsid w:val="004F3493"/>
    <w:rsid w:val="004F4441"/>
    <w:rsid w:val="004F5143"/>
    <w:rsid w:val="00504E6C"/>
    <w:rsid w:val="00512B09"/>
    <w:rsid w:val="0051757C"/>
    <w:rsid w:val="005272B6"/>
    <w:rsid w:val="00533796"/>
    <w:rsid w:val="00534108"/>
    <w:rsid w:val="005362CE"/>
    <w:rsid w:val="00537343"/>
    <w:rsid w:val="005506AD"/>
    <w:rsid w:val="00555D75"/>
    <w:rsid w:val="00557593"/>
    <w:rsid w:val="00560AE9"/>
    <w:rsid w:val="00560DF0"/>
    <w:rsid w:val="0056216A"/>
    <w:rsid w:val="00563D8F"/>
    <w:rsid w:val="00566615"/>
    <w:rsid w:val="005672AD"/>
    <w:rsid w:val="0056759C"/>
    <w:rsid w:val="005730A6"/>
    <w:rsid w:val="00586AEC"/>
    <w:rsid w:val="00587502"/>
    <w:rsid w:val="005912F4"/>
    <w:rsid w:val="005914BD"/>
    <w:rsid w:val="0059513E"/>
    <w:rsid w:val="005B48FF"/>
    <w:rsid w:val="005D363F"/>
    <w:rsid w:val="005D3EAC"/>
    <w:rsid w:val="005E2ACE"/>
    <w:rsid w:val="005E7CE8"/>
    <w:rsid w:val="005F4E07"/>
    <w:rsid w:val="00602638"/>
    <w:rsid w:val="006028E6"/>
    <w:rsid w:val="00604C15"/>
    <w:rsid w:val="006158D5"/>
    <w:rsid w:val="006230BD"/>
    <w:rsid w:val="00625D83"/>
    <w:rsid w:val="00656911"/>
    <w:rsid w:val="006623E7"/>
    <w:rsid w:val="00662B80"/>
    <w:rsid w:val="00670F6C"/>
    <w:rsid w:val="00682C24"/>
    <w:rsid w:val="006848E5"/>
    <w:rsid w:val="0068506E"/>
    <w:rsid w:val="006852C7"/>
    <w:rsid w:val="006852CE"/>
    <w:rsid w:val="0069156B"/>
    <w:rsid w:val="00693549"/>
    <w:rsid w:val="006969D4"/>
    <w:rsid w:val="006A01BB"/>
    <w:rsid w:val="006B15DE"/>
    <w:rsid w:val="006C1727"/>
    <w:rsid w:val="006C32FD"/>
    <w:rsid w:val="006C39CE"/>
    <w:rsid w:val="006D03FC"/>
    <w:rsid w:val="006D0FCC"/>
    <w:rsid w:val="006D21F5"/>
    <w:rsid w:val="006D26F0"/>
    <w:rsid w:val="006E1FC3"/>
    <w:rsid w:val="006E5EA0"/>
    <w:rsid w:val="006F4470"/>
    <w:rsid w:val="00701702"/>
    <w:rsid w:val="0070278F"/>
    <w:rsid w:val="0070616B"/>
    <w:rsid w:val="00706295"/>
    <w:rsid w:val="00706FDA"/>
    <w:rsid w:val="00711F9A"/>
    <w:rsid w:val="00713810"/>
    <w:rsid w:val="00722B5B"/>
    <w:rsid w:val="00724557"/>
    <w:rsid w:val="007303A5"/>
    <w:rsid w:val="00730B3E"/>
    <w:rsid w:val="0073420B"/>
    <w:rsid w:val="00736F8C"/>
    <w:rsid w:val="007463F2"/>
    <w:rsid w:val="0074760E"/>
    <w:rsid w:val="00754ABA"/>
    <w:rsid w:val="00760CB4"/>
    <w:rsid w:val="00767C01"/>
    <w:rsid w:val="0079641D"/>
    <w:rsid w:val="007A1546"/>
    <w:rsid w:val="007A228C"/>
    <w:rsid w:val="007A368E"/>
    <w:rsid w:val="007A5868"/>
    <w:rsid w:val="007B04CE"/>
    <w:rsid w:val="007B1144"/>
    <w:rsid w:val="007B6871"/>
    <w:rsid w:val="007B7A2F"/>
    <w:rsid w:val="007C3D33"/>
    <w:rsid w:val="007D294A"/>
    <w:rsid w:val="007D47D2"/>
    <w:rsid w:val="007D6EC0"/>
    <w:rsid w:val="007D7E1D"/>
    <w:rsid w:val="007E3331"/>
    <w:rsid w:val="007E507E"/>
    <w:rsid w:val="007E5F9E"/>
    <w:rsid w:val="00820354"/>
    <w:rsid w:val="00820BE5"/>
    <w:rsid w:val="00826C04"/>
    <w:rsid w:val="00831979"/>
    <w:rsid w:val="00837D96"/>
    <w:rsid w:val="008474DF"/>
    <w:rsid w:val="00851352"/>
    <w:rsid w:val="00857077"/>
    <w:rsid w:val="00863230"/>
    <w:rsid w:val="008717D8"/>
    <w:rsid w:val="0087215C"/>
    <w:rsid w:val="00875D25"/>
    <w:rsid w:val="00880E35"/>
    <w:rsid w:val="008875FE"/>
    <w:rsid w:val="00887F8E"/>
    <w:rsid w:val="00895DD8"/>
    <w:rsid w:val="00896234"/>
    <w:rsid w:val="00896632"/>
    <w:rsid w:val="00897E43"/>
    <w:rsid w:val="008B6BFA"/>
    <w:rsid w:val="008C5738"/>
    <w:rsid w:val="008C7EAD"/>
    <w:rsid w:val="008D0CFE"/>
    <w:rsid w:val="008D6152"/>
    <w:rsid w:val="008F0675"/>
    <w:rsid w:val="008F0F81"/>
    <w:rsid w:val="008F27BF"/>
    <w:rsid w:val="008F6AC0"/>
    <w:rsid w:val="009142EC"/>
    <w:rsid w:val="009154C3"/>
    <w:rsid w:val="009174C4"/>
    <w:rsid w:val="00923540"/>
    <w:rsid w:val="00926767"/>
    <w:rsid w:val="00927C7A"/>
    <w:rsid w:val="009361D5"/>
    <w:rsid w:val="009424C7"/>
    <w:rsid w:val="009428A4"/>
    <w:rsid w:val="009659F4"/>
    <w:rsid w:val="00970C21"/>
    <w:rsid w:val="00970D60"/>
    <w:rsid w:val="00980E3A"/>
    <w:rsid w:val="0099390E"/>
    <w:rsid w:val="009960E5"/>
    <w:rsid w:val="009A7ADC"/>
    <w:rsid w:val="009C19B7"/>
    <w:rsid w:val="009C3C71"/>
    <w:rsid w:val="009C5ABB"/>
    <w:rsid w:val="009D3E20"/>
    <w:rsid w:val="009D440A"/>
    <w:rsid w:val="009D7C51"/>
    <w:rsid w:val="009E196C"/>
    <w:rsid w:val="009F36BF"/>
    <w:rsid w:val="009F7593"/>
    <w:rsid w:val="00A00969"/>
    <w:rsid w:val="00A019EC"/>
    <w:rsid w:val="00A047BE"/>
    <w:rsid w:val="00A111B6"/>
    <w:rsid w:val="00A1427E"/>
    <w:rsid w:val="00A244B7"/>
    <w:rsid w:val="00A24C75"/>
    <w:rsid w:val="00A26D27"/>
    <w:rsid w:val="00A376EE"/>
    <w:rsid w:val="00A42A99"/>
    <w:rsid w:val="00A47BAE"/>
    <w:rsid w:val="00A5151A"/>
    <w:rsid w:val="00A5664C"/>
    <w:rsid w:val="00A57E0A"/>
    <w:rsid w:val="00A67057"/>
    <w:rsid w:val="00A823F6"/>
    <w:rsid w:val="00A8446A"/>
    <w:rsid w:val="00A8719E"/>
    <w:rsid w:val="00A92ABE"/>
    <w:rsid w:val="00AA0A89"/>
    <w:rsid w:val="00AA5B19"/>
    <w:rsid w:val="00AA6429"/>
    <w:rsid w:val="00AB0C07"/>
    <w:rsid w:val="00AC01AA"/>
    <w:rsid w:val="00AC4F72"/>
    <w:rsid w:val="00AD5046"/>
    <w:rsid w:val="00AD7006"/>
    <w:rsid w:val="00AE2CA6"/>
    <w:rsid w:val="00AE393F"/>
    <w:rsid w:val="00AE4B4B"/>
    <w:rsid w:val="00AF1CD0"/>
    <w:rsid w:val="00AF741A"/>
    <w:rsid w:val="00B000C6"/>
    <w:rsid w:val="00B01ADB"/>
    <w:rsid w:val="00B027FD"/>
    <w:rsid w:val="00B04161"/>
    <w:rsid w:val="00B056F9"/>
    <w:rsid w:val="00B11E3D"/>
    <w:rsid w:val="00B151F4"/>
    <w:rsid w:val="00B17E82"/>
    <w:rsid w:val="00B276F9"/>
    <w:rsid w:val="00B4575A"/>
    <w:rsid w:val="00B575BA"/>
    <w:rsid w:val="00B71608"/>
    <w:rsid w:val="00B76429"/>
    <w:rsid w:val="00B956D4"/>
    <w:rsid w:val="00B97446"/>
    <w:rsid w:val="00BA0F33"/>
    <w:rsid w:val="00BA7432"/>
    <w:rsid w:val="00BC1AA0"/>
    <w:rsid w:val="00BC2495"/>
    <w:rsid w:val="00BC2933"/>
    <w:rsid w:val="00BC48A1"/>
    <w:rsid w:val="00BC7EB9"/>
    <w:rsid w:val="00BD2643"/>
    <w:rsid w:val="00BD56B1"/>
    <w:rsid w:val="00BD5D6D"/>
    <w:rsid w:val="00BD6558"/>
    <w:rsid w:val="00BE0C5D"/>
    <w:rsid w:val="00BF2F76"/>
    <w:rsid w:val="00BF3022"/>
    <w:rsid w:val="00BF3214"/>
    <w:rsid w:val="00BF5573"/>
    <w:rsid w:val="00BF7075"/>
    <w:rsid w:val="00C00A30"/>
    <w:rsid w:val="00C054A9"/>
    <w:rsid w:val="00C12CB7"/>
    <w:rsid w:val="00C15867"/>
    <w:rsid w:val="00C2296D"/>
    <w:rsid w:val="00C23155"/>
    <w:rsid w:val="00C337DC"/>
    <w:rsid w:val="00C40C41"/>
    <w:rsid w:val="00C45885"/>
    <w:rsid w:val="00C50F22"/>
    <w:rsid w:val="00C51073"/>
    <w:rsid w:val="00C57971"/>
    <w:rsid w:val="00C65BD7"/>
    <w:rsid w:val="00C67548"/>
    <w:rsid w:val="00C74F9E"/>
    <w:rsid w:val="00C76BA4"/>
    <w:rsid w:val="00C83A48"/>
    <w:rsid w:val="00C85865"/>
    <w:rsid w:val="00C85E85"/>
    <w:rsid w:val="00C8719E"/>
    <w:rsid w:val="00C8768D"/>
    <w:rsid w:val="00CA10FE"/>
    <w:rsid w:val="00CA1709"/>
    <w:rsid w:val="00CA2EAE"/>
    <w:rsid w:val="00CA4AC1"/>
    <w:rsid w:val="00CB0316"/>
    <w:rsid w:val="00CB0B11"/>
    <w:rsid w:val="00CB426A"/>
    <w:rsid w:val="00CB5354"/>
    <w:rsid w:val="00CB66CF"/>
    <w:rsid w:val="00CB6E35"/>
    <w:rsid w:val="00CC1A6D"/>
    <w:rsid w:val="00CC3C9E"/>
    <w:rsid w:val="00CC6A14"/>
    <w:rsid w:val="00CC70A3"/>
    <w:rsid w:val="00CD3E3C"/>
    <w:rsid w:val="00CD4442"/>
    <w:rsid w:val="00CD53C3"/>
    <w:rsid w:val="00CD574E"/>
    <w:rsid w:val="00CE18BC"/>
    <w:rsid w:val="00CE190B"/>
    <w:rsid w:val="00CE4C22"/>
    <w:rsid w:val="00CF41EC"/>
    <w:rsid w:val="00CF5D04"/>
    <w:rsid w:val="00D04DE4"/>
    <w:rsid w:val="00D063F1"/>
    <w:rsid w:val="00D14F22"/>
    <w:rsid w:val="00D23DE3"/>
    <w:rsid w:val="00D4741C"/>
    <w:rsid w:val="00D52532"/>
    <w:rsid w:val="00D57918"/>
    <w:rsid w:val="00D73DC6"/>
    <w:rsid w:val="00D74C1A"/>
    <w:rsid w:val="00D754C1"/>
    <w:rsid w:val="00D77393"/>
    <w:rsid w:val="00D77A35"/>
    <w:rsid w:val="00D81B3E"/>
    <w:rsid w:val="00D84F85"/>
    <w:rsid w:val="00D90C70"/>
    <w:rsid w:val="00D90E49"/>
    <w:rsid w:val="00D9421D"/>
    <w:rsid w:val="00D94792"/>
    <w:rsid w:val="00D96ADE"/>
    <w:rsid w:val="00DA0CE2"/>
    <w:rsid w:val="00DB3CEB"/>
    <w:rsid w:val="00DC6A10"/>
    <w:rsid w:val="00DD0BDB"/>
    <w:rsid w:val="00DE657E"/>
    <w:rsid w:val="00DF1C2A"/>
    <w:rsid w:val="00DF4704"/>
    <w:rsid w:val="00DF58F5"/>
    <w:rsid w:val="00E01215"/>
    <w:rsid w:val="00E024AA"/>
    <w:rsid w:val="00E250F1"/>
    <w:rsid w:val="00E314F8"/>
    <w:rsid w:val="00E31E19"/>
    <w:rsid w:val="00E3550D"/>
    <w:rsid w:val="00E40B39"/>
    <w:rsid w:val="00E50419"/>
    <w:rsid w:val="00E52838"/>
    <w:rsid w:val="00E614E0"/>
    <w:rsid w:val="00E73F7F"/>
    <w:rsid w:val="00E85135"/>
    <w:rsid w:val="00E85409"/>
    <w:rsid w:val="00EA3734"/>
    <w:rsid w:val="00EA429F"/>
    <w:rsid w:val="00EA4F9E"/>
    <w:rsid w:val="00EA63CA"/>
    <w:rsid w:val="00EA6D3B"/>
    <w:rsid w:val="00EB00AD"/>
    <w:rsid w:val="00EB1180"/>
    <w:rsid w:val="00EB136C"/>
    <w:rsid w:val="00EB480E"/>
    <w:rsid w:val="00EB5EC6"/>
    <w:rsid w:val="00EB7FC9"/>
    <w:rsid w:val="00ED27E8"/>
    <w:rsid w:val="00ED7137"/>
    <w:rsid w:val="00EF06EA"/>
    <w:rsid w:val="00F03D5B"/>
    <w:rsid w:val="00F06F4F"/>
    <w:rsid w:val="00F21088"/>
    <w:rsid w:val="00F23C6F"/>
    <w:rsid w:val="00F26553"/>
    <w:rsid w:val="00F327E7"/>
    <w:rsid w:val="00F34DBB"/>
    <w:rsid w:val="00F35746"/>
    <w:rsid w:val="00F441FE"/>
    <w:rsid w:val="00F447C7"/>
    <w:rsid w:val="00F5211B"/>
    <w:rsid w:val="00F554A9"/>
    <w:rsid w:val="00F7137C"/>
    <w:rsid w:val="00F716FD"/>
    <w:rsid w:val="00F80355"/>
    <w:rsid w:val="00F87C43"/>
    <w:rsid w:val="00FB0C81"/>
    <w:rsid w:val="00FB1D09"/>
    <w:rsid w:val="00FC0386"/>
    <w:rsid w:val="00FC2200"/>
    <w:rsid w:val="00FC2540"/>
    <w:rsid w:val="00FC381F"/>
    <w:rsid w:val="00FC6223"/>
    <w:rsid w:val="00FC7F0A"/>
    <w:rsid w:val="00FD186B"/>
    <w:rsid w:val="00FD225D"/>
    <w:rsid w:val="00FD3AAA"/>
    <w:rsid w:val="00FD7D22"/>
    <w:rsid w:val="00FE072C"/>
    <w:rsid w:val="00FF0204"/>
    <w:rsid w:val="00FF09A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134A9"/>
  <w15:docId w15:val="{3C20B39F-D568-40DB-8021-0ADCF23A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14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1180"/>
    <w:rPr>
      <w:sz w:val="22"/>
      <w:szCs w:val="22"/>
      <w:lang w:val="es-ES"/>
    </w:rPr>
  </w:style>
  <w:style w:type="character" w:styleId="FootnoteReference">
    <w:name w:val="footnote reference"/>
    <w:basedOn w:val="DefaultParagraphFont"/>
    <w:uiPriority w:val="99"/>
    <w:semiHidden/>
    <w:unhideWhenUsed/>
    <w:rsid w:val="00EB1180"/>
    <w:rPr>
      <w:vertAlign w:val="superscript"/>
    </w:rPr>
  </w:style>
  <w:style w:type="paragraph" w:styleId="FootnoteText">
    <w:name w:val="footnote text"/>
    <w:aliases w:val="Char1,Char1 Char Char, Char1, Char1 Char Char"/>
    <w:basedOn w:val="Normal"/>
    <w:link w:val="FootnoteTextChar"/>
    <w:uiPriority w:val="99"/>
    <w:unhideWhenUsed/>
    <w:qFormat/>
    <w:rsid w:val="00EB1180"/>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EB1180"/>
    <w:rPr>
      <w:lang w:val="es-ES"/>
    </w:rPr>
  </w:style>
  <w:style w:type="character" w:styleId="Hyperlink">
    <w:name w:val="Hyperlink"/>
    <w:basedOn w:val="DefaultParagraphFont"/>
    <w:uiPriority w:val="99"/>
    <w:unhideWhenUsed/>
    <w:rsid w:val="000554B4"/>
    <w:rPr>
      <w:color w:val="0000FF" w:themeColor="hyperlink"/>
      <w:u w:val="single"/>
    </w:rPr>
  </w:style>
  <w:style w:type="paragraph" w:styleId="EndnoteText">
    <w:name w:val="endnote text"/>
    <w:basedOn w:val="Normal"/>
    <w:link w:val="EndnoteTextChar"/>
    <w:uiPriority w:val="99"/>
    <w:semiHidden/>
    <w:unhideWhenUsed/>
    <w:rsid w:val="00560AE9"/>
    <w:rPr>
      <w:sz w:val="20"/>
      <w:szCs w:val="20"/>
    </w:rPr>
  </w:style>
  <w:style w:type="character" w:customStyle="1" w:styleId="EndnoteTextChar">
    <w:name w:val="Endnote Text Char"/>
    <w:basedOn w:val="DefaultParagraphFont"/>
    <w:link w:val="EndnoteText"/>
    <w:uiPriority w:val="99"/>
    <w:semiHidden/>
    <w:rsid w:val="00560AE9"/>
    <w:rPr>
      <w:lang w:val="es-ES"/>
    </w:rPr>
  </w:style>
  <w:style w:type="character" w:styleId="EndnoteReference">
    <w:name w:val="endnote reference"/>
    <w:basedOn w:val="DefaultParagraphFont"/>
    <w:uiPriority w:val="99"/>
    <w:semiHidden/>
    <w:unhideWhenUsed/>
    <w:rsid w:val="00560AE9"/>
    <w:rPr>
      <w:vertAlign w:val="superscript"/>
    </w:rPr>
  </w:style>
  <w:style w:type="paragraph" w:styleId="ListParagraph">
    <w:name w:val="List Paragraph"/>
    <w:basedOn w:val="Normal"/>
    <w:uiPriority w:val="34"/>
    <w:qFormat/>
    <w:rsid w:val="00980E3A"/>
    <w:pPr>
      <w:ind w:left="720"/>
      <w:jc w:val="left"/>
    </w:pPr>
    <w:rPr>
      <w:rFonts w:ascii="Calibri" w:eastAsiaTheme="minorHAnsi" w:hAnsi="Calibri"/>
    </w:rPr>
  </w:style>
  <w:style w:type="paragraph" w:styleId="Revision">
    <w:name w:val="Revision"/>
    <w:hidden/>
    <w:uiPriority w:val="99"/>
    <w:semiHidden/>
    <w:rsid w:val="00D23DE3"/>
    <w:rPr>
      <w:sz w:val="22"/>
      <w:szCs w:val="22"/>
    </w:rPr>
  </w:style>
  <w:style w:type="character" w:styleId="FollowedHyperlink">
    <w:name w:val="FollowedHyperlink"/>
    <w:basedOn w:val="DefaultParagraphFont"/>
    <w:uiPriority w:val="99"/>
    <w:semiHidden/>
    <w:unhideWhenUsed/>
    <w:rsid w:val="00A047BE"/>
    <w:rPr>
      <w:color w:val="800080" w:themeColor="followedHyperlink"/>
      <w:u w:val="single"/>
    </w:rPr>
  </w:style>
  <w:style w:type="character" w:customStyle="1" w:styleId="FooterChar">
    <w:name w:val="Footer Char"/>
    <w:basedOn w:val="DefaultParagraphFont"/>
    <w:link w:val="Footer"/>
    <w:rsid w:val="00311A9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00028">
      <w:bodyDiv w:val="1"/>
      <w:marLeft w:val="0"/>
      <w:marRight w:val="0"/>
      <w:marTop w:val="0"/>
      <w:marBottom w:val="0"/>
      <w:divBdr>
        <w:top w:val="none" w:sz="0" w:space="0" w:color="auto"/>
        <w:left w:val="none" w:sz="0" w:space="0" w:color="auto"/>
        <w:bottom w:val="none" w:sz="0" w:space="0" w:color="auto"/>
        <w:right w:val="none" w:sz="0" w:space="0" w:color="auto"/>
      </w:divBdr>
    </w:div>
    <w:div w:id="832650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9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edocs.unep.org/bitstream/handle/20.500.11822/31933/HCFCTail.pdf?sequence=1&amp;isAllowed=y" TargetMode="External"/><Relationship Id="rId1" Type="http://schemas.openxmlformats.org/officeDocument/2006/relationships/hyperlink" Target="https://www.unenvironment.org/ozonaction/news/news/first-montreal-protocol-related-online-training-during-covid-19-pande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UNEP/OzL.Pro/ExCom/85/13</Document_x0020_Number>
  </documentManagement>
</p:properties>
</file>

<file path=customXml/itemProps1.xml><?xml version="1.0" encoding="utf-8"?>
<ds:datastoreItem xmlns:ds="http://schemas.openxmlformats.org/officeDocument/2006/customXml" ds:itemID="{A8DE6ED2-24B3-4748-8D89-FBF871086B05}"/>
</file>

<file path=customXml/itemProps2.xml><?xml version="1.0" encoding="utf-8"?>
<ds:datastoreItem xmlns:ds="http://schemas.openxmlformats.org/officeDocument/2006/customXml" ds:itemID="{FF2146B4-EF27-454B-9ADC-02067FD1436E}"/>
</file>

<file path=customXml/itemProps3.xml><?xml version="1.0" encoding="utf-8"?>
<ds:datastoreItem xmlns:ds="http://schemas.openxmlformats.org/officeDocument/2006/customXml" ds:itemID="{49E07C9E-BAC0-4245-A557-C1B3A38D646C}"/>
</file>

<file path=customXml/itemProps4.xml><?xml version="1.0" encoding="utf-8"?>
<ds:datastoreItem xmlns:ds="http://schemas.openxmlformats.org/officeDocument/2006/customXml" ds:itemID="{4837D375-9D86-45E9-9FCA-7D711DF2190A}"/>
</file>

<file path=docProps/app.xml><?xml version="1.0" encoding="utf-8"?>
<Properties xmlns="http://schemas.openxmlformats.org/officeDocument/2006/extended-properties" xmlns:vt="http://schemas.openxmlformats.org/officeDocument/2006/docPropsVTypes">
  <Template>Normal</Template>
  <TotalTime>56</TotalTime>
  <Pages>13</Pages>
  <Words>5778</Words>
  <Characters>32938</Characters>
  <Application>Microsoft Office Word</Application>
  <DocSecurity>0</DocSecurity>
  <Lines>274</Lines>
  <Paragraphs>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vt:lpstr>
      <vt:lpstr>Overview of issues identified during projet review</vt:lpstr>
    </vt:vector>
  </TitlesOfParts>
  <Company>UNMFS</Company>
  <LinksUpToDate>false</LinksUpToDate>
  <CharactersWithSpaces>38639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subject>85a</dc:subject>
  <dc:creator>Dominika Anna Suwik</dc:creator>
  <cp:keywords>85th ExCom</cp:keywords>
  <cp:lastModifiedBy>Lynda</cp:lastModifiedBy>
  <cp:revision>14</cp:revision>
  <cp:lastPrinted>2001-05-26T16:40:00Z</cp:lastPrinted>
  <dcterms:created xsi:type="dcterms:W3CDTF">2020-05-22T13:02:00Z</dcterms:created>
  <dcterms:modified xsi:type="dcterms:W3CDTF">2020-05-29T20:47:00Z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UNEP/OzL.Pro/ExCom/85/13</vt:lpwstr>
  </property>
  <property fmtid="{D5CDD505-2E9C-101B-9397-08002B2CF9AE}" pid="3" name="Revision date">
    <vt:lpwstr>14/05/2020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