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4D64E46F" w14:textId="77777777" w:rsidTr="008E4CC8">
        <w:trPr>
          <w:trHeight w:val="720"/>
        </w:trPr>
        <w:tc>
          <w:tcPr>
            <w:tcW w:w="5922" w:type="dxa"/>
            <w:gridSpan w:val="2"/>
            <w:tcBorders>
              <w:bottom w:val="single" w:sz="18" w:space="0" w:color="auto"/>
            </w:tcBorders>
          </w:tcPr>
          <w:p w14:paraId="3B5E3E31"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984B3A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2ED871A"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91028A" w14:paraId="5C531862"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329C570F" w14:textId="77777777" w:rsidR="00103AB1" w:rsidRDefault="003E137B" w:rsidP="00AA523A">
            <w:pPr>
              <w:spacing w:before="120"/>
            </w:pPr>
            <w:r>
              <w:rPr>
                <w:noProof/>
                <w:lang w:eastAsia="en-CA"/>
              </w:rPr>
              <w:drawing>
                <wp:anchor distT="0" distB="0" distL="114300" distR="114300" simplePos="0" relativeHeight="251659264" behindDoc="0" locked="0" layoutInCell="1" allowOverlap="1" wp14:anchorId="21EE62FD" wp14:editId="51585043">
                  <wp:simplePos x="0" y="0"/>
                  <wp:positionH relativeFrom="column">
                    <wp:posOffset>75111</wp:posOffset>
                  </wp:positionH>
                  <wp:positionV relativeFrom="paragraph">
                    <wp:posOffset>841581</wp:posOffset>
                  </wp:positionV>
                  <wp:extent cx="747281" cy="659765"/>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185" cy="66056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440BF7B3" wp14:editId="1A2A744F">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32C4A108"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C628DCB"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BE66F14" w14:textId="77777777" w:rsidR="00103AB1" w:rsidRDefault="00103AB1" w:rsidP="00AA523A">
            <w:pPr>
              <w:rPr>
                <w:rFonts w:ascii="Univers" w:hAnsi="Univers"/>
                <w:b/>
                <w:sz w:val="32"/>
                <w:lang w:val="fr-CA"/>
              </w:rPr>
            </w:pPr>
            <w:r>
              <w:rPr>
                <w:rFonts w:ascii="Univers" w:hAnsi="Univers"/>
                <w:b/>
                <w:sz w:val="32"/>
                <w:lang w:val="fr-CA"/>
              </w:rPr>
              <w:t>Nations Unies pour</w:t>
            </w:r>
          </w:p>
          <w:p w14:paraId="42400CEF" w14:textId="77777777" w:rsidR="00103AB1" w:rsidRPr="00542808" w:rsidRDefault="00103AB1" w:rsidP="00AA523A">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2E3D0F48" w14:textId="77777777" w:rsidR="00103AB1" w:rsidRDefault="00103AB1" w:rsidP="00AA523A">
            <w:pPr>
              <w:rPr>
                <w:lang w:val="fr-FR"/>
              </w:rPr>
            </w:pPr>
          </w:p>
          <w:p w14:paraId="77800A8E" w14:textId="77777777" w:rsidR="00103AB1" w:rsidRPr="00DD3433" w:rsidRDefault="00103AB1" w:rsidP="00AA523A">
            <w:pPr>
              <w:rPr>
                <w:lang w:val="fr-FR"/>
              </w:rPr>
            </w:pPr>
            <w:r w:rsidRPr="00DD3433">
              <w:rPr>
                <w:lang w:val="fr-FR"/>
              </w:rPr>
              <w:t>Distr.</w:t>
            </w:r>
          </w:p>
          <w:p w14:paraId="0621DBC8" w14:textId="77777777" w:rsidR="00103AB1" w:rsidRPr="00DD3433" w:rsidRDefault="00103AB1" w:rsidP="00AA523A">
            <w:pPr>
              <w:rPr>
                <w:lang w:val="fr-FR"/>
              </w:rPr>
            </w:pPr>
            <w:r w:rsidRPr="00DD3433">
              <w:rPr>
                <w:lang w:val="fr-FR"/>
              </w:rPr>
              <w:t>GÉNÉRALE</w:t>
            </w:r>
          </w:p>
          <w:p w14:paraId="5BF9343D" w14:textId="77777777" w:rsidR="00103AB1" w:rsidRPr="00DD3433" w:rsidRDefault="00103AB1" w:rsidP="00AA523A">
            <w:pPr>
              <w:rPr>
                <w:lang w:val="fr-FR"/>
              </w:rPr>
            </w:pPr>
          </w:p>
          <w:p w14:paraId="0255E4ED" w14:textId="37DE3634" w:rsidR="00103AB1" w:rsidRPr="007F4B8C" w:rsidRDefault="00103AB1" w:rsidP="00AA523A">
            <w:pPr>
              <w:rPr>
                <w:lang w:val="fr-FR"/>
              </w:rPr>
            </w:pPr>
            <w:r>
              <w:fldChar w:fldCharType="begin"/>
            </w:r>
            <w:r w:rsidRPr="007F4B8C">
              <w:rPr>
                <w:lang w:val="fr-FR"/>
              </w:rPr>
              <w:instrText xml:space="preserve"> DOCPROPERTY "Document number"  \* MERGEFORMAT </w:instrText>
            </w:r>
            <w:r>
              <w:fldChar w:fldCharType="separate"/>
            </w:r>
            <w:r w:rsidR="007F4B8C" w:rsidRPr="007F4B8C">
              <w:rPr>
                <w:lang w:val="fr-FR"/>
              </w:rPr>
              <w:t>UNEP/OzL.Pro/ExCom/96/33</w:t>
            </w:r>
            <w:r>
              <w:fldChar w:fldCharType="end"/>
            </w:r>
          </w:p>
          <w:p w14:paraId="343C06A1" w14:textId="6E49E0B7" w:rsidR="00103AB1" w:rsidRPr="007F4B8C" w:rsidRDefault="0091028A" w:rsidP="00AA523A">
            <w:pPr>
              <w:rPr>
                <w:lang w:val="en-US"/>
              </w:rPr>
            </w:pPr>
            <w:r w:rsidRPr="007F4B8C">
              <w:rPr>
                <w:lang w:val="en-US"/>
              </w:rPr>
              <w:t>5</w:t>
            </w:r>
            <w:r w:rsidR="008E4CC8" w:rsidRPr="007F4B8C">
              <w:rPr>
                <w:lang w:val="en-US"/>
              </w:rPr>
              <w:t xml:space="preserve"> </w:t>
            </w:r>
            <w:r w:rsidRPr="007F4B8C">
              <w:rPr>
                <w:lang w:val="en-US"/>
              </w:rPr>
              <w:t>mai</w:t>
            </w:r>
            <w:r w:rsidR="008E4CC8" w:rsidRPr="007F4B8C">
              <w:rPr>
                <w:lang w:val="en-US"/>
              </w:rPr>
              <w:t xml:space="preserve"> 2025</w:t>
            </w:r>
          </w:p>
          <w:p w14:paraId="7DD7209C" w14:textId="77777777" w:rsidR="00103AB1" w:rsidRDefault="00103AB1" w:rsidP="00AA523A">
            <w:pPr>
              <w:rPr>
                <w:caps/>
                <w:lang w:val="fr-FR"/>
              </w:rPr>
            </w:pPr>
            <w:r w:rsidRPr="007F4B8C">
              <w:rPr>
                <w:caps/>
                <w:lang w:val="en-US"/>
              </w:rPr>
              <w:br/>
            </w:r>
            <w:r>
              <w:rPr>
                <w:caps/>
                <w:lang w:val="fr-FR"/>
              </w:rPr>
              <w:t>FRANÇAIS</w:t>
            </w:r>
          </w:p>
          <w:p w14:paraId="410AF483" w14:textId="77777777" w:rsidR="00103AB1" w:rsidRPr="00E5237E" w:rsidRDefault="00103AB1" w:rsidP="00AA523A">
            <w:pPr>
              <w:rPr>
                <w:lang w:val="fr-CA"/>
              </w:rPr>
            </w:pPr>
            <w:r w:rsidRPr="00E5237E">
              <w:rPr>
                <w:lang w:val="fr-CA"/>
              </w:rPr>
              <w:t>ORIGINAL: ANGLAIS</w:t>
            </w:r>
          </w:p>
        </w:tc>
      </w:tr>
    </w:tbl>
    <w:p w14:paraId="7ADB5CC9"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w:t>
      </w:r>
      <w:r w:rsidR="008E4CC8" w:rsidRPr="008E4CC8">
        <w:rPr>
          <w:lang w:val="fr-CA"/>
        </w:rPr>
        <w:t>seizième</w:t>
      </w:r>
      <w:r w:rsidRPr="00103AB1">
        <w:rPr>
          <w:lang w:val="fr-CA"/>
        </w:rPr>
        <w:t xml:space="preserve"> réunion</w:t>
      </w:r>
    </w:p>
    <w:p w14:paraId="4C838E85" w14:textId="77777777" w:rsidR="00103AB1" w:rsidRPr="00FE1FA0" w:rsidRDefault="00103AB1" w:rsidP="00A5651A">
      <w:pPr>
        <w:jc w:val="left"/>
        <w:rPr>
          <w:lang w:val="fr-CA"/>
        </w:rPr>
      </w:pPr>
      <w:r w:rsidRPr="008A4946">
        <w:rPr>
          <w:lang w:val="fr-CA"/>
        </w:rPr>
        <w:t xml:space="preserve">Montréal, </w:t>
      </w:r>
      <w:r w:rsidR="008E4CC8">
        <w:rPr>
          <w:lang w:val="fr-CA"/>
        </w:rPr>
        <w:t>26-30 mai 2025</w:t>
      </w:r>
    </w:p>
    <w:p w14:paraId="6DFF55C3" w14:textId="348D1931" w:rsidR="00103AB1" w:rsidRPr="00550019" w:rsidRDefault="00103AB1" w:rsidP="00103AB1">
      <w:pPr>
        <w:jc w:val="left"/>
        <w:rPr>
          <w:lang w:val="fr-FR"/>
        </w:rPr>
      </w:pPr>
      <w:r w:rsidRPr="00550019">
        <w:rPr>
          <w:lang w:val="fr-FR"/>
        </w:rPr>
        <w:t xml:space="preserve">Point </w:t>
      </w:r>
      <w:r w:rsidR="0091028A">
        <w:rPr>
          <w:lang w:val="fr-FR"/>
        </w:rPr>
        <w:t>9(d)</w:t>
      </w:r>
      <w:r w:rsidRPr="00550019">
        <w:rPr>
          <w:lang w:val="fr-FR"/>
        </w:rPr>
        <w:t xml:space="preserve"> de l'ordre du jour provisoire</w:t>
      </w:r>
      <w:r w:rsidRPr="00550019">
        <w:rPr>
          <w:rStyle w:val="FootnoteReference"/>
          <w:lang w:val="fr-FR"/>
        </w:rPr>
        <w:footnoteReference w:id="1"/>
      </w:r>
    </w:p>
    <w:p w14:paraId="778A04AF" w14:textId="77777777" w:rsidR="00C15867" w:rsidRPr="00103AB1" w:rsidRDefault="00C15867" w:rsidP="00CA59FB">
      <w:pPr>
        <w:jc w:val="left"/>
        <w:rPr>
          <w:lang w:val="fr-FR"/>
        </w:rPr>
      </w:pPr>
    </w:p>
    <w:p w14:paraId="04E2AE88" w14:textId="77777777" w:rsidR="009145E4" w:rsidRPr="00103AB1" w:rsidRDefault="009145E4" w:rsidP="009145E4">
      <w:pPr>
        <w:pStyle w:val="Heading1"/>
        <w:numPr>
          <w:ilvl w:val="0"/>
          <w:numId w:val="0"/>
        </w:numPr>
        <w:rPr>
          <w:lang w:val="fr-CA"/>
        </w:rPr>
      </w:pPr>
    </w:p>
    <w:p w14:paraId="40895C54" w14:textId="6740EC23" w:rsidR="007F4B8C" w:rsidRPr="00F609C0" w:rsidRDefault="007F4B8C" w:rsidP="007F4B8C">
      <w:pPr>
        <w:jc w:val="center"/>
        <w:rPr>
          <w:b/>
          <w:bCs/>
          <w:lang w:val="fr-FR"/>
        </w:rPr>
      </w:pPr>
      <w:r>
        <w:rPr>
          <w:b/>
          <w:bCs/>
          <w:lang w:val="fr-FR"/>
        </w:rPr>
        <w:t xml:space="preserve">PROPOSITION DE PROJET : </w:t>
      </w:r>
      <w:r>
        <w:rPr>
          <w:b/>
          <w:noProof/>
          <w:lang w:val="fr-FR"/>
        </w:rPr>
        <w:t>EL SALVADOR</w:t>
      </w:r>
    </w:p>
    <w:p w14:paraId="70A7C7D2" w14:textId="77777777" w:rsidR="007F4B8C" w:rsidRDefault="007F4B8C" w:rsidP="007F4B8C">
      <w:pPr>
        <w:rPr>
          <w:b/>
          <w:bCs/>
          <w:lang w:val="fr-FR"/>
        </w:rPr>
      </w:pPr>
    </w:p>
    <w:p w14:paraId="6FA9C42A" w14:textId="77777777" w:rsidR="007F4B8C" w:rsidRDefault="007F4B8C" w:rsidP="007F4B8C">
      <w:pPr>
        <w:rPr>
          <w:lang w:val="fr-FR"/>
        </w:rPr>
      </w:pPr>
      <w:r>
        <w:rPr>
          <w:b/>
          <w:bCs/>
          <w:lang w:val="fr-FR"/>
        </w:rPr>
        <w:tab/>
      </w:r>
      <w:r>
        <w:rPr>
          <w:lang w:val="fr-FR"/>
        </w:rPr>
        <w:t>Ce document contient les observations et la recommandation du Secrétariat concernant la proposition de projet suivante :</w:t>
      </w:r>
    </w:p>
    <w:p w14:paraId="5ED76948" w14:textId="77777777" w:rsidR="007F4B8C" w:rsidRDefault="007F4B8C" w:rsidP="007F4B8C">
      <w:pPr>
        <w:rPr>
          <w:lang w:val="fr-FR"/>
        </w:rPr>
      </w:pPr>
    </w:p>
    <w:p w14:paraId="08EEC9E6" w14:textId="77777777" w:rsidR="007F4B8C" w:rsidRDefault="007F4B8C" w:rsidP="007F4B8C">
      <w:pPr>
        <w:rPr>
          <w:u w:val="single"/>
          <w:lang w:val="fr-FR"/>
        </w:rPr>
      </w:pPr>
      <w:r>
        <w:rPr>
          <w:u w:val="single"/>
          <w:lang w:val="fr-FR"/>
        </w:rPr>
        <w:t>Élimination</w:t>
      </w:r>
    </w:p>
    <w:p w14:paraId="4BC42EC2" w14:textId="77777777" w:rsidR="007F4B8C" w:rsidRDefault="007F4B8C" w:rsidP="007F4B8C">
      <w:pPr>
        <w:rPr>
          <w:lang w:val="fr-FR"/>
        </w:rPr>
      </w:pPr>
    </w:p>
    <w:tbl>
      <w:tblPr>
        <w:tblStyle w:val="TableGrid"/>
        <w:tblW w:w="9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2715"/>
        <w:gridCol w:w="2055"/>
      </w:tblGrid>
      <w:tr w:rsidR="007F4B8C" w:rsidRPr="007F4B8C" w14:paraId="3F246FF5" w14:textId="77777777" w:rsidTr="00672615">
        <w:tc>
          <w:tcPr>
            <w:tcW w:w="4950" w:type="dxa"/>
          </w:tcPr>
          <w:p w14:paraId="404296C7" w14:textId="77777777" w:rsidR="007F4B8C" w:rsidRPr="00057695" w:rsidRDefault="007F4B8C" w:rsidP="007F4B8C">
            <w:pPr>
              <w:pStyle w:val="ListParagraph"/>
              <w:numPr>
                <w:ilvl w:val="0"/>
                <w:numId w:val="25"/>
              </w:numPr>
              <w:jc w:val="left"/>
              <w:rPr>
                <w:lang w:val="fr-FR"/>
              </w:rPr>
            </w:pPr>
            <w:r w:rsidRPr="00057695">
              <w:rPr>
                <w:lang w:val="fr-FR"/>
              </w:rPr>
              <w:t>Plan de gestion de l’élimination des HCFC (</w:t>
            </w:r>
            <w:r>
              <w:rPr>
                <w:lang w:val="fr-FR"/>
              </w:rPr>
              <w:t>phas</w:t>
            </w:r>
            <w:r w:rsidRPr="00057695">
              <w:rPr>
                <w:lang w:val="fr-FR"/>
              </w:rPr>
              <w:t xml:space="preserve">e </w:t>
            </w:r>
            <w:r>
              <w:rPr>
                <w:lang w:val="fr-FR"/>
              </w:rPr>
              <w:t>I</w:t>
            </w:r>
            <w:r w:rsidRPr="00057695">
              <w:rPr>
                <w:lang w:val="fr-FR"/>
              </w:rPr>
              <w:t xml:space="preserve">I, </w:t>
            </w:r>
            <w:r>
              <w:rPr>
                <w:lang w:val="fr-FR"/>
              </w:rPr>
              <w:t>deux</w:t>
            </w:r>
            <w:r w:rsidRPr="00057695">
              <w:rPr>
                <w:lang w:val="fr-FR"/>
              </w:rPr>
              <w:t>ième tranche)</w:t>
            </w:r>
          </w:p>
        </w:tc>
        <w:tc>
          <w:tcPr>
            <w:tcW w:w="2715" w:type="dxa"/>
          </w:tcPr>
          <w:p w14:paraId="559F2303" w14:textId="77777777" w:rsidR="007F4B8C" w:rsidRPr="00057695" w:rsidRDefault="007F4B8C" w:rsidP="00672615">
            <w:pPr>
              <w:jc w:val="center"/>
            </w:pPr>
            <w:r>
              <w:rPr>
                <w:lang w:val="fr-FR"/>
              </w:rPr>
              <w:t xml:space="preserve">PNUD et </w:t>
            </w:r>
            <w:r w:rsidRPr="007B131A">
              <w:rPr>
                <w:lang w:val="fr-FR"/>
              </w:rPr>
              <w:t>PNUE</w:t>
            </w:r>
          </w:p>
        </w:tc>
        <w:tc>
          <w:tcPr>
            <w:tcW w:w="2055" w:type="dxa"/>
          </w:tcPr>
          <w:p w14:paraId="550F184F" w14:textId="15B96FBF" w:rsidR="007F4B8C" w:rsidRPr="007F4B8C" w:rsidRDefault="007F4B8C" w:rsidP="00672615">
            <w:pPr>
              <w:jc w:val="right"/>
            </w:pPr>
            <w:r w:rsidRPr="007F4B8C">
              <w:t>Approbation individuelle</w:t>
            </w:r>
          </w:p>
        </w:tc>
      </w:tr>
    </w:tbl>
    <w:p w14:paraId="73E7DB00" w14:textId="77777777" w:rsidR="007F4B8C" w:rsidRPr="0034371D" w:rsidRDefault="007F4B8C" w:rsidP="007F4B8C"/>
    <w:p w14:paraId="20C97667" w14:textId="77777777" w:rsidR="007F4B8C" w:rsidRPr="00057695" w:rsidRDefault="007F4B8C" w:rsidP="007F4B8C">
      <w:pPr>
        <w:rPr>
          <w:lang w:val="fr-CA"/>
        </w:rPr>
      </w:pPr>
      <w:r w:rsidRPr="00057695">
        <w:rPr>
          <w:lang w:val="fr-FR"/>
        </w:rPr>
        <w:t xml:space="preserve"> </w:t>
      </w:r>
    </w:p>
    <w:p w14:paraId="6BD01A5E" w14:textId="77777777" w:rsidR="007F4B8C" w:rsidRPr="00103AB1" w:rsidRDefault="007F4B8C" w:rsidP="007F4B8C">
      <w:pPr>
        <w:pStyle w:val="Title1"/>
        <w:jc w:val="both"/>
        <w:rPr>
          <w:lang w:val="fr-CA"/>
        </w:rPr>
      </w:pPr>
    </w:p>
    <w:p w14:paraId="299076E5" w14:textId="77777777" w:rsidR="007F4B8C" w:rsidRPr="00103AB1" w:rsidRDefault="007F4B8C" w:rsidP="007F4B8C">
      <w:pPr>
        <w:pStyle w:val="StyleHeader4Para4Left0Firstline0"/>
        <w:numPr>
          <w:ilvl w:val="0"/>
          <w:numId w:val="0"/>
        </w:numPr>
        <w:jc w:val="right"/>
        <w:rPr>
          <w:b/>
          <w:sz w:val="22"/>
          <w:lang w:val="fr-CA"/>
        </w:rPr>
      </w:pPr>
    </w:p>
    <w:p w14:paraId="262DF4A7" w14:textId="77777777" w:rsidR="007F4B8C" w:rsidRPr="00103AB1" w:rsidRDefault="007F4B8C" w:rsidP="007F4B8C">
      <w:pPr>
        <w:rPr>
          <w:lang w:val="fr-CA"/>
        </w:rPr>
      </w:pPr>
    </w:p>
    <w:p w14:paraId="4C0F6CC1" w14:textId="77777777" w:rsidR="007F4B8C" w:rsidRPr="001161CE" w:rsidRDefault="007F4B8C" w:rsidP="007F4B8C">
      <w:pPr>
        <w:pStyle w:val="StyleHeader4Para4Left0Firstline0"/>
        <w:numPr>
          <w:ilvl w:val="0"/>
          <w:numId w:val="0"/>
        </w:numPr>
        <w:tabs>
          <w:tab w:val="clear" w:pos="2880"/>
          <w:tab w:val="clear" w:pos="5760"/>
        </w:tabs>
        <w:jc w:val="center"/>
        <w:rPr>
          <w:b/>
          <w:sz w:val="22"/>
          <w:lang w:val="fr-CH"/>
        </w:rPr>
      </w:pPr>
      <w:r w:rsidRPr="001161CE">
        <w:rPr>
          <w:b/>
          <w:sz w:val="22"/>
          <w:lang w:val="fr-CH"/>
        </w:rPr>
        <w:br w:type="page"/>
      </w:r>
    </w:p>
    <w:p w14:paraId="06CC09E6" w14:textId="77777777" w:rsidR="007F4B8C" w:rsidRDefault="007F4B8C" w:rsidP="007F4B8C">
      <w:pPr>
        <w:spacing w:after="60"/>
        <w:jc w:val="center"/>
        <w:rPr>
          <w:b/>
          <w:lang w:val="fr-CH"/>
        </w:rPr>
      </w:pPr>
      <w:r w:rsidRPr="001161CE">
        <w:rPr>
          <w:b/>
          <w:lang w:val="fr-CH"/>
        </w:rPr>
        <w:lastRenderedPageBreak/>
        <w:t>FICHE D’ÉVALUATION DU PROJET – PROJETS PLURIANNUELS</w:t>
      </w:r>
    </w:p>
    <w:p w14:paraId="5CA4719A" w14:textId="77777777" w:rsidR="007F4B8C" w:rsidRPr="001161CE" w:rsidRDefault="007F4B8C" w:rsidP="007F4B8C">
      <w:pPr>
        <w:spacing w:after="60"/>
        <w:jc w:val="center"/>
        <w:rPr>
          <w:b/>
          <w:lang w:val="fr-CH"/>
        </w:rPr>
      </w:pPr>
    </w:p>
    <w:p w14:paraId="2BA711DD" w14:textId="77777777" w:rsidR="007F4B8C" w:rsidRDefault="007F4B8C" w:rsidP="007F4B8C">
      <w:pPr>
        <w:spacing w:after="60"/>
        <w:jc w:val="center"/>
        <w:rPr>
          <w:b/>
          <w:noProof/>
          <w:lang w:val="fr-FR"/>
        </w:rPr>
      </w:pPr>
      <w:r>
        <w:rPr>
          <w:b/>
          <w:noProof/>
          <w:lang w:val="fr-FR"/>
        </w:rPr>
        <w:t>El Salvador</w:t>
      </w:r>
    </w:p>
    <w:p w14:paraId="43651ADC" w14:textId="77777777" w:rsidR="007F4B8C" w:rsidRPr="00F609C0" w:rsidRDefault="007F4B8C" w:rsidP="007F4B8C">
      <w:pPr>
        <w:spacing w:after="60"/>
        <w:jc w:val="center"/>
        <w:rPr>
          <w:b/>
          <w:bCs/>
          <w:lang w:val="fr-FR"/>
        </w:rPr>
      </w:pPr>
    </w:p>
    <w:tbl>
      <w:tblPr>
        <w:tblStyle w:val="TableGrid"/>
        <w:tblW w:w="11160" w:type="dxa"/>
        <w:tblInd w:w="-905" w:type="dxa"/>
        <w:tblLook w:val="04A0" w:firstRow="1" w:lastRow="0" w:firstColumn="1" w:lastColumn="0" w:noHBand="0" w:noVBand="1"/>
      </w:tblPr>
      <w:tblGrid>
        <w:gridCol w:w="3735"/>
        <w:gridCol w:w="1985"/>
        <w:gridCol w:w="2551"/>
        <w:gridCol w:w="2889"/>
      </w:tblGrid>
      <w:tr w:rsidR="007F4B8C" w:rsidRPr="0052615B" w14:paraId="26490574" w14:textId="77777777" w:rsidTr="00672615">
        <w:trPr>
          <w:trHeight w:val="240"/>
        </w:trPr>
        <w:tc>
          <w:tcPr>
            <w:tcW w:w="3735" w:type="dxa"/>
            <w:hideMark/>
          </w:tcPr>
          <w:p w14:paraId="18C44004" w14:textId="77777777" w:rsidR="007F4B8C" w:rsidRPr="0052615B" w:rsidRDefault="007F4B8C" w:rsidP="00672615">
            <w:pPr>
              <w:jc w:val="left"/>
              <w:rPr>
                <w:b/>
                <w:sz w:val="20"/>
                <w:szCs w:val="20"/>
                <w:lang w:val="fr-CH"/>
              </w:rPr>
            </w:pPr>
            <w:r w:rsidRPr="0052615B">
              <w:rPr>
                <w:b/>
                <w:sz w:val="20"/>
                <w:szCs w:val="20"/>
                <w:lang w:val="fr-CH"/>
              </w:rPr>
              <w:t>(I) TITRE DU PROJET</w:t>
            </w:r>
          </w:p>
        </w:tc>
        <w:tc>
          <w:tcPr>
            <w:tcW w:w="1985" w:type="dxa"/>
            <w:hideMark/>
          </w:tcPr>
          <w:p w14:paraId="3BD8A7FB" w14:textId="77777777" w:rsidR="007F4B8C" w:rsidRPr="0052615B" w:rsidRDefault="007F4B8C" w:rsidP="00672615">
            <w:pPr>
              <w:jc w:val="center"/>
              <w:rPr>
                <w:b/>
                <w:sz w:val="20"/>
                <w:szCs w:val="20"/>
                <w:lang w:val="fr-CH"/>
              </w:rPr>
            </w:pPr>
            <w:r w:rsidRPr="0052615B">
              <w:rPr>
                <w:b/>
                <w:sz w:val="20"/>
                <w:szCs w:val="20"/>
                <w:lang w:val="fr-CH"/>
              </w:rPr>
              <w:t>AGENCE</w:t>
            </w:r>
          </w:p>
        </w:tc>
        <w:tc>
          <w:tcPr>
            <w:tcW w:w="2551" w:type="dxa"/>
            <w:hideMark/>
          </w:tcPr>
          <w:p w14:paraId="01B10973" w14:textId="77777777" w:rsidR="007F4B8C" w:rsidRPr="0052615B" w:rsidRDefault="007F4B8C" w:rsidP="00672615">
            <w:pPr>
              <w:jc w:val="center"/>
              <w:rPr>
                <w:b/>
                <w:sz w:val="20"/>
                <w:szCs w:val="20"/>
                <w:lang w:val="fr-CH"/>
              </w:rPr>
            </w:pPr>
            <w:r w:rsidRPr="0052615B">
              <w:rPr>
                <w:b/>
                <w:sz w:val="20"/>
                <w:szCs w:val="20"/>
                <w:lang w:val="fr-CH"/>
              </w:rPr>
              <w:t>RÉUNION D’APPROBATION</w:t>
            </w:r>
          </w:p>
        </w:tc>
        <w:tc>
          <w:tcPr>
            <w:tcW w:w="2889" w:type="dxa"/>
            <w:hideMark/>
          </w:tcPr>
          <w:p w14:paraId="7FC43C44" w14:textId="77777777" w:rsidR="007F4B8C" w:rsidRPr="0052615B" w:rsidRDefault="007F4B8C" w:rsidP="00672615">
            <w:pPr>
              <w:jc w:val="center"/>
              <w:rPr>
                <w:b/>
                <w:sz w:val="20"/>
                <w:szCs w:val="20"/>
                <w:lang w:val="fr-CH"/>
              </w:rPr>
            </w:pPr>
            <w:r w:rsidRPr="0052615B">
              <w:rPr>
                <w:b/>
                <w:sz w:val="20"/>
                <w:szCs w:val="20"/>
                <w:lang w:val="fr-CH"/>
              </w:rPr>
              <w:t>MESURE DE RÉGLEMENTATION</w:t>
            </w:r>
          </w:p>
        </w:tc>
      </w:tr>
      <w:tr w:rsidR="007F4B8C" w:rsidRPr="0052615B" w14:paraId="66C48966" w14:textId="77777777" w:rsidTr="00672615">
        <w:trPr>
          <w:trHeight w:val="278"/>
        </w:trPr>
        <w:tc>
          <w:tcPr>
            <w:tcW w:w="3735" w:type="dxa"/>
            <w:vAlign w:val="center"/>
            <w:hideMark/>
          </w:tcPr>
          <w:p w14:paraId="5A62EA36" w14:textId="77777777" w:rsidR="007F4B8C" w:rsidRPr="0052615B" w:rsidRDefault="007F4B8C" w:rsidP="00672615">
            <w:pPr>
              <w:jc w:val="center"/>
              <w:rPr>
                <w:sz w:val="20"/>
                <w:szCs w:val="20"/>
                <w:lang w:val="fr-CH"/>
              </w:rPr>
            </w:pPr>
            <w:r w:rsidRPr="0052615B">
              <w:rPr>
                <w:sz w:val="20"/>
                <w:szCs w:val="20"/>
                <w:lang w:val="fr-CH"/>
              </w:rPr>
              <w:t>Plan d’élimination des HCFC (stage II)</w:t>
            </w:r>
          </w:p>
        </w:tc>
        <w:tc>
          <w:tcPr>
            <w:tcW w:w="1985" w:type="dxa"/>
            <w:vAlign w:val="center"/>
          </w:tcPr>
          <w:p w14:paraId="1FC006DD" w14:textId="77777777" w:rsidR="007F4B8C" w:rsidRPr="0052615B" w:rsidRDefault="007F4B8C" w:rsidP="00672615">
            <w:pPr>
              <w:jc w:val="center"/>
              <w:rPr>
                <w:sz w:val="20"/>
                <w:szCs w:val="20"/>
                <w:lang w:val="fr-CH"/>
              </w:rPr>
            </w:pPr>
            <w:r>
              <w:rPr>
                <w:color w:val="000000" w:themeColor="text1"/>
                <w:sz w:val="20"/>
                <w:szCs w:val="20"/>
                <w:lang w:val="fr-CH"/>
              </w:rPr>
              <w:t>PNUD</w:t>
            </w:r>
            <w:r w:rsidRPr="0052615B">
              <w:rPr>
                <w:color w:val="000000" w:themeColor="text1"/>
                <w:sz w:val="20"/>
                <w:szCs w:val="20"/>
                <w:lang w:val="fr-CH"/>
              </w:rPr>
              <w:t xml:space="preserve"> (principale), PNUE</w:t>
            </w:r>
          </w:p>
        </w:tc>
        <w:tc>
          <w:tcPr>
            <w:tcW w:w="2551" w:type="dxa"/>
            <w:vAlign w:val="center"/>
          </w:tcPr>
          <w:p w14:paraId="24D41FAF" w14:textId="77777777" w:rsidR="007F4B8C" w:rsidRPr="0052615B" w:rsidRDefault="007F4B8C" w:rsidP="00672615">
            <w:pPr>
              <w:jc w:val="center"/>
              <w:rPr>
                <w:sz w:val="20"/>
                <w:szCs w:val="20"/>
                <w:lang w:val="fr-CH"/>
              </w:rPr>
            </w:pPr>
            <w:r w:rsidRPr="0052615B">
              <w:rPr>
                <w:sz w:val="20"/>
                <w:szCs w:val="20"/>
                <w:lang w:val="fr-CH"/>
              </w:rPr>
              <w:t>8</w:t>
            </w:r>
            <w:r>
              <w:rPr>
                <w:sz w:val="20"/>
                <w:szCs w:val="20"/>
                <w:lang w:val="fr-CH"/>
              </w:rPr>
              <w:t>7</w:t>
            </w:r>
            <w:r w:rsidRPr="0052615B">
              <w:rPr>
                <w:sz w:val="20"/>
                <w:szCs w:val="20"/>
                <w:vertAlign w:val="superscript"/>
                <w:lang w:val="fr-CH"/>
              </w:rPr>
              <w:t>e</w:t>
            </w:r>
            <w:r w:rsidRPr="0052615B">
              <w:rPr>
                <w:sz w:val="20"/>
                <w:szCs w:val="20"/>
                <w:lang w:val="fr-CH"/>
              </w:rPr>
              <w:t xml:space="preserve"> </w:t>
            </w:r>
          </w:p>
        </w:tc>
        <w:tc>
          <w:tcPr>
            <w:tcW w:w="2889" w:type="dxa"/>
            <w:vAlign w:val="center"/>
          </w:tcPr>
          <w:p w14:paraId="78D0366A" w14:textId="77777777" w:rsidR="007F4B8C" w:rsidRPr="0052615B" w:rsidRDefault="007F4B8C" w:rsidP="00672615">
            <w:pPr>
              <w:jc w:val="center"/>
              <w:rPr>
                <w:sz w:val="20"/>
                <w:szCs w:val="20"/>
                <w:lang w:val="fr-CH"/>
              </w:rPr>
            </w:pPr>
            <w:r w:rsidRPr="0052615B">
              <w:rPr>
                <w:sz w:val="20"/>
                <w:szCs w:val="20"/>
                <w:lang w:val="fr-CH"/>
              </w:rPr>
              <w:t>Élimination de 100% d’ici 2030</w:t>
            </w:r>
          </w:p>
        </w:tc>
      </w:tr>
    </w:tbl>
    <w:p w14:paraId="1CD808DD" w14:textId="77777777" w:rsidR="007F4B8C" w:rsidRPr="0052615B" w:rsidRDefault="007F4B8C" w:rsidP="007F4B8C">
      <w:pPr>
        <w:jc w:val="center"/>
        <w:rPr>
          <w:sz w:val="20"/>
          <w:szCs w:val="20"/>
          <w:lang w:val="fr-CH"/>
        </w:rPr>
      </w:pPr>
    </w:p>
    <w:tbl>
      <w:tblPr>
        <w:tblStyle w:val="TableGrid"/>
        <w:tblW w:w="11160" w:type="dxa"/>
        <w:tblInd w:w="-905" w:type="dxa"/>
        <w:tblLook w:val="04A0" w:firstRow="1" w:lastRow="0" w:firstColumn="1" w:lastColumn="0" w:noHBand="0" w:noVBand="1"/>
      </w:tblPr>
      <w:tblGrid>
        <w:gridCol w:w="7279"/>
        <w:gridCol w:w="1559"/>
        <w:gridCol w:w="2322"/>
      </w:tblGrid>
      <w:tr w:rsidR="007F4B8C" w:rsidRPr="0052615B" w14:paraId="5677EE03" w14:textId="77777777" w:rsidTr="00672615">
        <w:trPr>
          <w:trHeight w:val="43"/>
        </w:trPr>
        <w:tc>
          <w:tcPr>
            <w:tcW w:w="7279" w:type="dxa"/>
            <w:hideMark/>
          </w:tcPr>
          <w:p w14:paraId="26D8D4F6" w14:textId="77777777" w:rsidR="007F4B8C" w:rsidRPr="0052615B" w:rsidRDefault="007F4B8C" w:rsidP="00672615">
            <w:pPr>
              <w:jc w:val="left"/>
              <w:rPr>
                <w:b/>
                <w:sz w:val="20"/>
                <w:szCs w:val="20"/>
                <w:lang w:val="fr-CH"/>
              </w:rPr>
            </w:pPr>
            <w:r w:rsidRPr="0052615B">
              <w:rPr>
                <w:b/>
                <w:sz w:val="20"/>
                <w:szCs w:val="20"/>
                <w:lang w:val="fr-CH"/>
              </w:rPr>
              <w:t>(II) DERNIÈRES DONNÉES DE L’ARTICLE 7 (Annexe C, Groupe I)</w:t>
            </w:r>
          </w:p>
        </w:tc>
        <w:tc>
          <w:tcPr>
            <w:tcW w:w="1559" w:type="dxa"/>
            <w:hideMark/>
          </w:tcPr>
          <w:p w14:paraId="676EB090" w14:textId="77777777" w:rsidR="007F4B8C" w:rsidRPr="0052615B" w:rsidRDefault="007F4B8C" w:rsidP="00672615">
            <w:pPr>
              <w:jc w:val="center"/>
              <w:rPr>
                <w:sz w:val="20"/>
                <w:szCs w:val="20"/>
                <w:lang w:val="fr-CH"/>
              </w:rPr>
            </w:pPr>
            <w:r w:rsidRPr="0052615B">
              <w:rPr>
                <w:sz w:val="20"/>
                <w:szCs w:val="20"/>
                <w:lang w:val="fr-CH"/>
              </w:rPr>
              <w:t>Année : 202</w:t>
            </w:r>
            <w:r>
              <w:rPr>
                <w:sz w:val="20"/>
                <w:szCs w:val="20"/>
                <w:lang w:val="fr-CH"/>
              </w:rPr>
              <w:t>4</w:t>
            </w:r>
          </w:p>
        </w:tc>
        <w:tc>
          <w:tcPr>
            <w:tcW w:w="2322" w:type="dxa"/>
            <w:hideMark/>
          </w:tcPr>
          <w:p w14:paraId="1C78844B" w14:textId="77777777" w:rsidR="007F4B8C" w:rsidRPr="0052615B" w:rsidRDefault="007F4B8C" w:rsidP="00672615">
            <w:pPr>
              <w:jc w:val="right"/>
              <w:rPr>
                <w:sz w:val="20"/>
                <w:szCs w:val="20"/>
                <w:lang w:val="fr-CH"/>
              </w:rPr>
            </w:pPr>
            <w:r>
              <w:rPr>
                <w:sz w:val="20"/>
                <w:szCs w:val="20"/>
                <w:lang w:val="fr-CH"/>
              </w:rPr>
              <w:t>2,08</w:t>
            </w:r>
            <w:r w:rsidRPr="0052615B">
              <w:rPr>
                <w:sz w:val="20"/>
                <w:szCs w:val="20"/>
                <w:lang w:val="fr-CH"/>
              </w:rPr>
              <w:t xml:space="preserve"> tonnes PAO</w:t>
            </w:r>
          </w:p>
        </w:tc>
      </w:tr>
    </w:tbl>
    <w:p w14:paraId="51F2CED7" w14:textId="77777777" w:rsidR="007F4B8C" w:rsidRPr="0052615B" w:rsidRDefault="007F4B8C" w:rsidP="007F4B8C">
      <w:pPr>
        <w:rPr>
          <w:sz w:val="20"/>
          <w:szCs w:val="20"/>
          <w:lang w:val="fr-CH"/>
        </w:rPr>
      </w:pPr>
    </w:p>
    <w:tbl>
      <w:tblPr>
        <w:tblStyle w:val="TableGrid"/>
        <w:tblW w:w="11160" w:type="dxa"/>
        <w:tblInd w:w="-905" w:type="dxa"/>
        <w:tblLayout w:type="fixed"/>
        <w:tblLook w:val="04A0" w:firstRow="1" w:lastRow="0" w:firstColumn="1" w:lastColumn="0" w:noHBand="0" w:noVBand="1"/>
      </w:tblPr>
      <w:tblGrid>
        <w:gridCol w:w="1080"/>
        <w:gridCol w:w="900"/>
        <w:gridCol w:w="900"/>
        <w:gridCol w:w="1080"/>
        <w:gridCol w:w="1170"/>
        <w:gridCol w:w="990"/>
        <w:gridCol w:w="990"/>
        <w:gridCol w:w="1445"/>
        <w:gridCol w:w="1075"/>
        <w:gridCol w:w="1530"/>
      </w:tblGrid>
      <w:tr w:rsidR="007F4B8C" w:rsidRPr="0052615B" w14:paraId="76C4CA7C" w14:textId="77777777" w:rsidTr="00672615">
        <w:trPr>
          <w:trHeight w:val="249"/>
        </w:trPr>
        <w:tc>
          <w:tcPr>
            <w:tcW w:w="8555" w:type="dxa"/>
            <w:gridSpan w:val="8"/>
            <w:hideMark/>
          </w:tcPr>
          <w:p w14:paraId="6AF60191" w14:textId="77777777" w:rsidR="007F4B8C" w:rsidRPr="0052615B" w:rsidRDefault="007F4B8C" w:rsidP="00672615">
            <w:pPr>
              <w:jc w:val="left"/>
              <w:rPr>
                <w:b/>
                <w:sz w:val="20"/>
                <w:szCs w:val="20"/>
                <w:lang w:val="fr-CH"/>
              </w:rPr>
            </w:pPr>
            <w:r w:rsidRPr="0052615B">
              <w:rPr>
                <w:b/>
                <w:sz w:val="20"/>
                <w:szCs w:val="20"/>
                <w:lang w:val="fr-CH"/>
              </w:rPr>
              <w:t>(III) DERNIÈRES DONNÉES SECTORIELLES DU PROGRAMME DE PAYS (tonnes PAO)</w:t>
            </w:r>
          </w:p>
        </w:tc>
        <w:tc>
          <w:tcPr>
            <w:tcW w:w="2605" w:type="dxa"/>
            <w:gridSpan w:val="2"/>
            <w:hideMark/>
          </w:tcPr>
          <w:p w14:paraId="7AA7145A" w14:textId="77777777" w:rsidR="007F4B8C" w:rsidRPr="0052615B" w:rsidRDefault="007F4B8C" w:rsidP="00672615">
            <w:pPr>
              <w:jc w:val="right"/>
              <w:rPr>
                <w:b/>
                <w:sz w:val="20"/>
                <w:szCs w:val="20"/>
                <w:lang w:val="fr-CH"/>
              </w:rPr>
            </w:pPr>
            <w:r w:rsidRPr="0052615B">
              <w:rPr>
                <w:b/>
                <w:sz w:val="20"/>
                <w:szCs w:val="20"/>
                <w:lang w:val="fr-CH"/>
              </w:rPr>
              <w:t xml:space="preserve">Année : </w:t>
            </w:r>
            <w:r w:rsidRPr="0052615B">
              <w:rPr>
                <w:b/>
                <w:bCs/>
                <w:sz w:val="20"/>
                <w:szCs w:val="20"/>
                <w:lang w:val="fr-CH"/>
              </w:rPr>
              <w:t>2024</w:t>
            </w:r>
          </w:p>
        </w:tc>
      </w:tr>
      <w:tr w:rsidR="007F4B8C" w:rsidRPr="0052615B" w14:paraId="583C050B" w14:textId="77777777" w:rsidTr="00672615">
        <w:trPr>
          <w:trHeight w:val="249"/>
        </w:trPr>
        <w:tc>
          <w:tcPr>
            <w:tcW w:w="1080" w:type="dxa"/>
            <w:vAlign w:val="center"/>
            <w:hideMark/>
          </w:tcPr>
          <w:p w14:paraId="7698F8BF" w14:textId="77777777" w:rsidR="007F4B8C" w:rsidRPr="0052615B" w:rsidRDefault="007F4B8C" w:rsidP="00672615">
            <w:pPr>
              <w:jc w:val="center"/>
              <w:rPr>
                <w:sz w:val="20"/>
                <w:szCs w:val="20"/>
                <w:lang w:val="fr-CH"/>
              </w:rPr>
            </w:pPr>
            <w:r w:rsidRPr="0052615B">
              <w:rPr>
                <w:sz w:val="20"/>
                <w:szCs w:val="20"/>
                <w:lang w:val="fr-CH"/>
              </w:rPr>
              <w:t>Produits chimiques</w:t>
            </w:r>
          </w:p>
        </w:tc>
        <w:tc>
          <w:tcPr>
            <w:tcW w:w="900" w:type="dxa"/>
            <w:vAlign w:val="center"/>
            <w:hideMark/>
          </w:tcPr>
          <w:p w14:paraId="658BA169" w14:textId="77777777" w:rsidR="007F4B8C" w:rsidRPr="0052615B" w:rsidRDefault="007F4B8C" w:rsidP="00672615">
            <w:pPr>
              <w:jc w:val="center"/>
              <w:rPr>
                <w:sz w:val="20"/>
                <w:szCs w:val="20"/>
                <w:lang w:val="fr-CH"/>
              </w:rPr>
            </w:pPr>
            <w:r w:rsidRPr="0052615B">
              <w:rPr>
                <w:sz w:val="20"/>
                <w:szCs w:val="20"/>
                <w:lang w:val="fr-CH"/>
              </w:rPr>
              <w:t>Aérosol</w:t>
            </w:r>
          </w:p>
        </w:tc>
        <w:tc>
          <w:tcPr>
            <w:tcW w:w="900" w:type="dxa"/>
            <w:vAlign w:val="center"/>
            <w:hideMark/>
          </w:tcPr>
          <w:p w14:paraId="38BC13E2" w14:textId="77777777" w:rsidR="007F4B8C" w:rsidRPr="0052615B" w:rsidRDefault="007F4B8C" w:rsidP="00672615">
            <w:pPr>
              <w:jc w:val="center"/>
              <w:rPr>
                <w:sz w:val="20"/>
                <w:szCs w:val="20"/>
                <w:lang w:val="fr-CH"/>
              </w:rPr>
            </w:pPr>
            <w:r w:rsidRPr="0052615B">
              <w:rPr>
                <w:sz w:val="20"/>
                <w:szCs w:val="20"/>
                <w:lang w:val="fr-CH"/>
              </w:rPr>
              <w:t>Mousse</w:t>
            </w:r>
          </w:p>
        </w:tc>
        <w:tc>
          <w:tcPr>
            <w:tcW w:w="1080" w:type="dxa"/>
            <w:vAlign w:val="center"/>
            <w:hideMark/>
          </w:tcPr>
          <w:p w14:paraId="22539DAB" w14:textId="77777777" w:rsidR="007F4B8C" w:rsidRPr="0052615B" w:rsidRDefault="007F4B8C" w:rsidP="00672615">
            <w:pPr>
              <w:jc w:val="center"/>
              <w:rPr>
                <w:sz w:val="20"/>
                <w:szCs w:val="20"/>
                <w:lang w:val="fr-CH"/>
              </w:rPr>
            </w:pPr>
            <w:r w:rsidRPr="0052615B">
              <w:rPr>
                <w:sz w:val="20"/>
                <w:szCs w:val="20"/>
                <w:lang w:val="fr-CH"/>
              </w:rPr>
              <w:t>Lutte contre l’incendie</w:t>
            </w:r>
          </w:p>
        </w:tc>
        <w:tc>
          <w:tcPr>
            <w:tcW w:w="2160" w:type="dxa"/>
            <w:gridSpan w:val="2"/>
            <w:vAlign w:val="center"/>
            <w:hideMark/>
          </w:tcPr>
          <w:p w14:paraId="7CD4776B" w14:textId="77777777" w:rsidR="007F4B8C" w:rsidRPr="0052615B" w:rsidRDefault="007F4B8C" w:rsidP="00672615">
            <w:pPr>
              <w:jc w:val="center"/>
              <w:rPr>
                <w:sz w:val="20"/>
                <w:szCs w:val="20"/>
                <w:lang w:val="fr-CH"/>
              </w:rPr>
            </w:pPr>
            <w:r w:rsidRPr="0052615B">
              <w:rPr>
                <w:sz w:val="20"/>
                <w:szCs w:val="20"/>
                <w:lang w:val="fr-CH"/>
              </w:rPr>
              <w:t>Réfrigération</w:t>
            </w:r>
          </w:p>
        </w:tc>
        <w:tc>
          <w:tcPr>
            <w:tcW w:w="990" w:type="dxa"/>
            <w:vAlign w:val="center"/>
            <w:hideMark/>
          </w:tcPr>
          <w:p w14:paraId="7DF63CF4" w14:textId="77777777" w:rsidR="007F4B8C" w:rsidRPr="0052615B" w:rsidRDefault="007F4B8C" w:rsidP="00672615">
            <w:pPr>
              <w:jc w:val="center"/>
              <w:rPr>
                <w:sz w:val="20"/>
                <w:szCs w:val="20"/>
                <w:lang w:val="fr-CH"/>
              </w:rPr>
            </w:pPr>
            <w:r w:rsidRPr="0052615B">
              <w:rPr>
                <w:sz w:val="20"/>
                <w:szCs w:val="20"/>
                <w:lang w:val="fr-CH"/>
              </w:rPr>
              <w:t>Solvants</w:t>
            </w:r>
          </w:p>
        </w:tc>
        <w:tc>
          <w:tcPr>
            <w:tcW w:w="1445" w:type="dxa"/>
            <w:vAlign w:val="center"/>
            <w:hideMark/>
          </w:tcPr>
          <w:p w14:paraId="6A8D4ADC" w14:textId="77777777" w:rsidR="007F4B8C" w:rsidRPr="0052615B" w:rsidRDefault="007F4B8C" w:rsidP="00672615">
            <w:pPr>
              <w:jc w:val="center"/>
              <w:rPr>
                <w:sz w:val="20"/>
                <w:szCs w:val="20"/>
                <w:lang w:val="fr-CH"/>
              </w:rPr>
            </w:pPr>
            <w:r w:rsidRPr="0052615B">
              <w:rPr>
                <w:sz w:val="20"/>
                <w:szCs w:val="20"/>
                <w:lang w:val="fr-CH"/>
              </w:rPr>
              <w:t>Agent de transformation</w:t>
            </w:r>
          </w:p>
        </w:tc>
        <w:tc>
          <w:tcPr>
            <w:tcW w:w="1075" w:type="dxa"/>
            <w:vAlign w:val="center"/>
            <w:hideMark/>
          </w:tcPr>
          <w:p w14:paraId="497DBB41" w14:textId="77777777" w:rsidR="007F4B8C" w:rsidRPr="0052615B" w:rsidRDefault="007F4B8C" w:rsidP="00672615">
            <w:pPr>
              <w:jc w:val="center"/>
              <w:rPr>
                <w:sz w:val="20"/>
                <w:szCs w:val="20"/>
                <w:lang w:val="fr-CH"/>
              </w:rPr>
            </w:pPr>
            <w:r w:rsidRPr="0052615B">
              <w:rPr>
                <w:sz w:val="20"/>
                <w:szCs w:val="20"/>
                <w:lang w:val="fr-CH"/>
              </w:rPr>
              <w:t>Utilisation en labo</w:t>
            </w:r>
          </w:p>
        </w:tc>
        <w:tc>
          <w:tcPr>
            <w:tcW w:w="1530" w:type="dxa"/>
            <w:vAlign w:val="center"/>
            <w:hideMark/>
          </w:tcPr>
          <w:p w14:paraId="77858493" w14:textId="77777777" w:rsidR="007F4B8C" w:rsidRPr="0052615B" w:rsidRDefault="007F4B8C" w:rsidP="00672615">
            <w:pPr>
              <w:jc w:val="center"/>
              <w:rPr>
                <w:sz w:val="20"/>
                <w:szCs w:val="20"/>
                <w:lang w:val="fr-CH"/>
              </w:rPr>
            </w:pPr>
            <w:r w:rsidRPr="0052615B">
              <w:rPr>
                <w:sz w:val="20"/>
                <w:szCs w:val="20"/>
                <w:lang w:val="fr-CH"/>
              </w:rPr>
              <w:t xml:space="preserve">Consommation sectorielle totale </w:t>
            </w:r>
          </w:p>
        </w:tc>
      </w:tr>
      <w:tr w:rsidR="007F4B8C" w:rsidRPr="0052615B" w14:paraId="20FC5CF4" w14:textId="77777777" w:rsidTr="00672615">
        <w:trPr>
          <w:trHeight w:val="249"/>
        </w:trPr>
        <w:tc>
          <w:tcPr>
            <w:tcW w:w="3960" w:type="dxa"/>
            <w:gridSpan w:val="4"/>
            <w:hideMark/>
          </w:tcPr>
          <w:p w14:paraId="119A6AC3" w14:textId="77777777" w:rsidR="007F4B8C" w:rsidRPr="0052615B" w:rsidRDefault="007F4B8C" w:rsidP="00672615">
            <w:pPr>
              <w:jc w:val="center"/>
              <w:rPr>
                <w:sz w:val="20"/>
                <w:szCs w:val="20"/>
                <w:lang w:val="fr-CH"/>
              </w:rPr>
            </w:pPr>
          </w:p>
        </w:tc>
        <w:tc>
          <w:tcPr>
            <w:tcW w:w="1170" w:type="dxa"/>
            <w:hideMark/>
          </w:tcPr>
          <w:p w14:paraId="6BFE86AA" w14:textId="77777777" w:rsidR="007F4B8C" w:rsidRPr="0052615B" w:rsidRDefault="007F4B8C" w:rsidP="00672615">
            <w:pPr>
              <w:jc w:val="center"/>
              <w:rPr>
                <w:sz w:val="20"/>
                <w:szCs w:val="20"/>
                <w:lang w:val="fr-CH"/>
              </w:rPr>
            </w:pPr>
            <w:r w:rsidRPr="0052615B">
              <w:rPr>
                <w:sz w:val="20"/>
                <w:szCs w:val="20"/>
                <w:lang w:val="fr-CH"/>
              </w:rPr>
              <w:t>Fabrication</w:t>
            </w:r>
          </w:p>
        </w:tc>
        <w:tc>
          <w:tcPr>
            <w:tcW w:w="990" w:type="dxa"/>
            <w:hideMark/>
          </w:tcPr>
          <w:p w14:paraId="1E812112" w14:textId="77777777" w:rsidR="007F4B8C" w:rsidRPr="0052615B" w:rsidRDefault="007F4B8C" w:rsidP="00672615">
            <w:pPr>
              <w:jc w:val="center"/>
              <w:rPr>
                <w:sz w:val="20"/>
                <w:szCs w:val="20"/>
                <w:lang w:val="fr-CH"/>
              </w:rPr>
            </w:pPr>
            <w:r w:rsidRPr="0052615B">
              <w:rPr>
                <w:sz w:val="20"/>
                <w:szCs w:val="20"/>
                <w:lang w:val="fr-CH"/>
              </w:rPr>
              <w:t>Entretien</w:t>
            </w:r>
          </w:p>
        </w:tc>
        <w:tc>
          <w:tcPr>
            <w:tcW w:w="5040" w:type="dxa"/>
            <w:gridSpan w:val="4"/>
          </w:tcPr>
          <w:p w14:paraId="5ADE6603" w14:textId="77777777" w:rsidR="007F4B8C" w:rsidRPr="0052615B" w:rsidRDefault="007F4B8C" w:rsidP="00672615">
            <w:pPr>
              <w:jc w:val="center"/>
              <w:rPr>
                <w:sz w:val="20"/>
                <w:szCs w:val="20"/>
                <w:lang w:val="fr-CH"/>
              </w:rPr>
            </w:pPr>
          </w:p>
        </w:tc>
      </w:tr>
      <w:tr w:rsidR="007F4B8C" w:rsidRPr="0052615B" w14:paraId="488BC21D" w14:textId="77777777" w:rsidTr="00672615">
        <w:trPr>
          <w:trHeight w:val="249"/>
        </w:trPr>
        <w:tc>
          <w:tcPr>
            <w:tcW w:w="1080" w:type="dxa"/>
            <w:hideMark/>
          </w:tcPr>
          <w:p w14:paraId="0C86CAA5" w14:textId="77777777" w:rsidR="007F4B8C" w:rsidRPr="0052615B" w:rsidRDefault="007F4B8C" w:rsidP="00672615">
            <w:pPr>
              <w:ind w:left="32"/>
              <w:jc w:val="left"/>
              <w:rPr>
                <w:sz w:val="20"/>
                <w:szCs w:val="20"/>
                <w:lang w:val="fr-CH"/>
              </w:rPr>
            </w:pPr>
            <w:r w:rsidRPr="0052615B">
              <w:rPr>
                <w:sz w:val="20"/>
                <w:szCs w:val="20"/>
                <w:lang w:val="fr-CH"/>
              </w:rPr>
              <w:t>HCFC-22</w:t>
            </w:r>
          </w:p>
        </w:tc>
        <w:tc>
          <w:tcPr>
            <w:tcW w:w="900" w:type="dxa"/>
          </w:tcPr>
          <w:p w14:paraId="2A18D2CA" w14:textId="77777777" w:rsidR="007F4B8C" w:rsidRPr="0052615B" w:rsidRDefault="007F4B8C" w:rsidP="00672615">
            <w:pPr>
              <w:jc w:val="right"/>
              <w:rPr>
                <w:sz w:val="20"/>
                <w:szCs w:val="20"/>
                <w:lang w:val="fr-CH"/>
              </w:rPr>
            </w:pPr>
          </w:p>
        </w:tc>
        <w:tc>
          <w:tcPr>
            <w:tcW w:w="900" w:type="dxa"/>
          </w:tcPr>
          <w:p w14:paraId="155B67BA" w14:textId="77777777" w:rsidR="007F4B8C" w:rsidRPr="0052615B" w:rsidRDefault="007F4B8C" w:rsidP="00672615">
            <w:pPr>
              <w:jc w:val="right"/>
              <w:rPr>
                <w:sz w:val="20"/>
                <w:szCs w:val="20"/>
                <w:lang w:val="fr-CH"/>
              </w:rPr>
            </w:pPr>
          </w:p>
        </w:tc>
        <w:tc>
          <w:tcPr>
            <w:tcW w:w="1080" w:type="dxa"/>
          </w:tcPr>
          <w:p w14:paraId="6EA703F6" w14:textId="77777777" w:rsidR="007F4B8C" w:rsidRPr="0052615B" w:rsidRDefault="007F4B8C" w:rsidP="00672615">
            <w:pPr>
              <w:jc w:val="right"/>
              <w:rPr>
                <w:sz w:val="20"/>
                <w:szCs w:val="20"/>
                <w:lang w:val="fr-CH"/>
              </w:rPr>
            </w:pPr>
          </w:p>
        </w:tc>
        <w:tc>
          <w:tcPr>
            <w:tcW w:w="1170" w:type="dxa"/>
          </w:tcPr>
          <w:p w14:paraId="184FF9D1" w14:textId="77777777" w:rsidR="007F4B8C" w:rsidRPr="0052615B" w:rsidRDefault="007F4B8C" w:rsidP="00672615">
            <w:pPr>
              <w:jc w:val="right"/>
              <w:rPr>
                <w:sz w:val="20"/>
                <w:szCs w:val="20"/>
                <w:lang w:val="fr-CH"/>
              </w:rPr>
            </w:pPr>
          </w:p>
        </w:tc>
        <w:tc>
          <w:tcPr>
            <w:tcW w:w="990" w:type="dxa"/>
          </w:tcPr>
          <w:p w14:paraId="4F2F8DBB" w14:textId="77777777" w:rsidR="007F4B8C" w:rsidRPr="0052615B" w:rsidRDefault="007F4B8C" w:rsidP="00672615">
            <w:pPr>
              <w:jc w:val="right"/>
              <w:rPr>
                <w:sz w:val="20"/>
                <w:szCs w:val="20"/>
                <w:lang w:val="fr-CH"/>
              </w:rPr>
            </w:pPr>
            <w:r>
              <w:rPr>
                <w:sz w:val="20"/>
                <w:szCs w:val="20"/>
                <w:lang w:val="fr-CH"/>
              </w:rPr>
              <w:t>2,08</w:t>
            </w:r>
          </w:p>
        </w:tc>
        <w:tc>
          <w:tcPr>
            <w:tcW w:w="990" w:type="dxa"/>
          </w:tcPr>
          <w:p w14:paraId="6E5D31B9" w14:textId="77777777" w:rsidR="007F4B8C" w:rsidRPr="0052615B" w:rsidRDefault="007F4B8C" w:rsidP="00672615">
            <w:pPr>
              <w:jc w:val="right"/>
              <w:rPr>
                <w:sz w:val="20"/>
                <w:szCs w:val="20"/>
                <w:lang w:val="fr-CH"/>
              </w:rPr>
            </w:pPr>
          </w:p>
        </w:tc>
        <w:tc>
          <w:tcPr>
            <w:tcW w:w="1445" w:type="dxa"/>
          </w:tcPr>
          <w:p w14:paraId="08496A8A" w14:textId="77777777" w:rsidR="007F4B8C" w:rsidRPr="0052615B" w:rsidRDefault="007F4B8C" w:rsidP="00672615">
            <w:pPr>
              <w:jc w:val="right"/>
              <w:rPr>
                <w:sz w:val="20"/>
                <w:szCs w:val="20"/>
                <w:lang w:val="fr-CH"/>
              </w:rPr>
            </w:pPr>
          </w:p>
        </w:tc>
        <w:tc>
          <w:tcPr>
            <w:tcW w:w="1075" w:type="dxa"/>
          </w:tcPr>
          <w:p w14:paraId="0388EC01" w14:textId="77777777" w:rsidR="007F4B8C" w:rsidRPr="0052615B" w:rsidRDefault="007F4B8C" w:rsidP="00672615">
            <w:pPr>
              <w:jc w:val="right"/>
              <w:rPr>
                <w:sz w:val="20"/>
                <w:szCs w:val="20"/>
                <w:lang w:val="fr-CH"/>
              </w:rPr>
            </w:pPr>
          </w:p>
        </w:tc>
        <w:tc>
          <w:tcPr>
            <w:tcW w:w="1530" w:type="dxa"/>
          </w:tcPr>
          <w:p w14:paraId="36D29ADC" w14:textId="77777777" w:rsidR="007F4B8C" w:rsidRPr="0052615B" w:rsidRDefault="007F4B8C" w:rsidP="00672615">
            <w:pPr>
              <w:jc w:val="right"/>
              <w:rPr>
                <w:sz w:val="20"/>
                <w:szCs w:val="20"/>
                <w:lang w:val="fr-CH"/>
              </w:rPr>
            </w:pPr>
            <w:r>
              <w:rPr>
                <w:sz w:val="20"/>
                <w:szCs w:val="20"/>
                <w:lang w:val="fr-CH"/>
              </w:rPr>
              <w:t>2,08</w:t>
            </w:r>
          </w:p>
        </w:tc>
      </w:tr>
    </w:tbl>
    <w:p w14:paraId="34A2A45C" w14:textId="77777777" w:rsidR="007F4B8C" w:rsidRPr="0052615B" w:rsidRDefault="007F4B8C" w:rsidP="007F4B8C">
      <w:pPr>
        <w:jc w:val="center"/>
        <w:rPr>
          <w:sz w:val="20"/>
          <w:szCs w:val="20"/>
          <w:lang w:val="fr-CH"/>
        </w:rPr>
      </w:pPr>
    </w:p>
    <w:tbl>
      <w:tblPr>
        <w:tblStyle w:val="TableGrid"/>
        <w:tblW w:w="11160" w:type="dxa"/>
        <w:tblInd w:w="-905" w:type="dxa"/>
        <w:tblLook w:val="04A0" w:firstRow="1" w:lastRow="0" w:firstColumn="1" w:lastColumn="0" w:noHBand="0" w:noVBand="1"/>
      </w:tblPr>
      <w:tblGrid>
        <w:gridCol w:w="3310"/>
        <w:gridCol w:w="1701"/>
        <w:gridCol w:w="4394"/>
        <w:gridCol w:w="1755"/>
      </w:tblGrid>
      <w:tr w:rsidR="007F4B8C" w:rsidRPr="00B60655" w14:paraId="270281F3" w14:textId="77777777" w:rsidTr="00672615">
        <w:trPr>
          <w:trHeight w:val="276"/>
        </w:trPr>
        <w:tc>
          <w:tcPr>
            <w:tcW w:w="11160" w:type="dxa"/>
            <w:gridSpan w:val="4"/>
            <w:hideMark/>
          </w:tcPr>
          <w:p w14:paraId="5E881E62" w14:textId="77777777" w:rsidR="007F4B8C" w:rsidRPr="0052615B" w:rsidRDefault="007F4B8C" w:rsidP="00672615">
            <w:pPr>
              <w:jc w:val="left"/>
              <w:rPr>
                <w:b/>
                <w:sz w:val="20"/>
                <w:szCs w:val="20"/>
                <w:lang w:val="fr-CH"/>
              </w:rPr>
            </w:pPr>
            <w:r w:rsidRPr="0052615B">
              <w:rPr>
                <w:b/>
                <w:sz w:val="20"/>
                <w:szCs w:val="20"/>
                <w:lang w:val="fr-CH"/>
              </w:rPr>
              <w:t>(IV) DONNÉES SUR LA CONSOMMATION (tonnes PAO)</w:t>
            </w:r>
          </w:p>
        </w:tc>
      </w:tr>
      <w:tr w:rsidR="007F4B8C" w:rsidRPr="0052615B" w14:paraId="0EECC184" w14:textId="77777777" w:rsidTr="00672615">
        <w:trPr>
          <w:trHeight w:val="276"/>
        </w:trPr>
        <w:tc>
          <w:tcPr>
            <w:tcW w:w="3310" w:type="dxa"/>
            <w:hideMark/>
          </w:tcPr>
          <w:p w14:paraId="264013C8" w14:textId="77777777" w:rsidR="007F4B8C" w:rsidRPr="0052615B" w:rsidRDefault="007F4B8C" w:rsidP="00672615">
            <w:pPr>
              <w:jc w:val="center"/>
              <w:rPr>
                <w:sz w:val="20"/>
                <w:szCs w:val="20"/>
                <w:lang w:val="fr-CH"/>
              </w:rPr>
            </w:pPr>
            <w:r w:rsidRPr="0052615B">
              <w:rPr>
                <w:sz w:val="20"/>
                <w:szCs w:val="20"/>
                <w:lang w:val="fr-CH"/>
              </w:rPr>
              <w:t>Référence 2009-2010 :</w:t>
            </w:r>
          </w:p>
        </w:tc>
        <w:tc>
          <w:tcPr>
            <w:tcW w:w="1701" w:type="dxa"/>
            <w:hideMark/>
          </w:tcPr>
          <w:p w14:paraId="0343A498" w14:textId="77777777" w:rsidR="007F4B8C" w:rsidRPr="0052615B" w:rsidRDefault="007F4B8C" w:rsidP="00672615">
            <w:pPr>
              <w:jc w:val="right"/>
              <w:rPr>
                <w:sz w:val="20"/>
                <w:szCs w:val="20"/>
                <w:lang w:val="fr-CH"/>
              </w:rPr>
            </w:pPr>
            <w:r>
              <w:rPr>
                <w:color w:val="000000" w:themeColor="text1"/>
                <w:sz w:val="20"/>
                <w:szCs w:val="20"/>
                <w:lang w:val="fr-CH"/>
              </w:rPr>
              <w:t>11,68</w:t>
            </w:r>
          </w:p>
        </w:tc>
        <w:tc>
          <w:tcPr>
            <w:tcW w:w="4394" w:type="dxa"/>
            <w:hideMark/>
          </w:tcPr>
          <w:p w14:paraId="550E12E4" w14:textId="77777777" w:rsidR="007F4B8C" w:rsidRPr="0052615B" w:rsidRDefault="007F4B8C" w:rsidP="00672615">
            <w:pPr>
              <w:jc w:val="center"/>
              <w:rPr>
                <w:sz w:val="20"/>
                <w:szCs w:val="20"/>
                <w:lang w:val="fr-CH"/>
              </w:rPr>
            </w:pPr>
            <w:r w:rsidRPr="0052615B">
              <w:rPr>
                <w:sz w:val="20"/>
                <w:szCs w:val="20"/>
                <w:lang w:val="fr-CH"/>
              </w:rPr>
              <w:t>Point de départ des réductions globales durables:</w:t>
            </w:r>
          </w:p>
        </w:tc>
        <w:tc>
          <w:tcPr>
            <w:tcW w:w="1755" w:type="dxa"/>
            <w:hideMark/>
          </w:tcPr>
          <w:p w14:paraId="17F78D19" w14:textId="77777777" w:rsidR="007F4B8C" w:rsidRPr="0052615B" w:rsidRDefault="007F4B8C" w:rsidP="00672615">
            <w:pPr>
              <w:jc w:val="right"/>
              <w:rPr>
                <w:sz w:val="20"/>
                <w:szCs w:val="20"/>
                <w:lang w:val="fr-CH"/>
              </w:rPr>
            </w:pPr>
            <w:r>
              <w:rPr>
                <w:color w:val="000000" w:themeColor="text1"/>
                <w:sz w:val="20"/>
                <w:szCs w:val="20"/>
                <w:lang w:val="fr-CH"/>
              </w:rPr>
              <w:t>16,62</w:t>
            </w:r>
          </w:p>
        </w:tc>
      </w:tr>
      <w:tr w:rsidR="007F4B8C" w:rsidRPr="0052615B" w14:paraId="4998051D" w14:textId="77777777" w:rsidTr="00672615">
        <w:trPr>
          <w:trHeight w:val="276"/>
        </w:trPr>
        <w:tc>
          <w:tcPr>
            <w:tcW w:w="11160" w:type="dxa"/>
            <w:gridSpan w:val="4"/>
            <w:hideMark/>
          </w:tcPr>
          <w:p w14:paraId="2BC898BB" w14:textId="77777777" w:rsidR="007F4B8C" w:rsidRPr="0052615B" w:rsidRDefault="007F4B8C" w:rsidP="00672615">
            <w:pPr>
              <w:ind w:left="316"/>
              <w:rPr>
                <w:b/>
                <w:sz w:val="20"/>
                <w:szCs w:val="20"/>
                <w:lang w:val="fr-CH"/>
              </w:rPr>
            </w:pPr>
            <w:r w:rsidRPr="0052615B">
              <w:rPr>
                <w:b/>
                <w:sz w:val="20"/>
                <w:szCs w:val="20"/>
                <w:lang w:val="fr-CH"/>
              </w:rPr>
              <w:t>CONSOMMATION ADMISSIBLE AU FINANCEMENT</w:t>
            </w:r>
          </w:p>
        </w:tc>
      </w:tr>
      <w:tr w:rsidR="007F4B8C" w:rsidRPr="0052615B" w14:paraId="33BC4B9B" w14:textId="77777777" w:rsidTr="00672615">
        <w:trPr>
          <w:trHeight w:val="276"/>
        </w:trPr>
        <w:tc>
          <w:tcPr>
            <w:tcW w:w="3310" w:type="dxa"/>
            <w:hideMark/>
          </w:tcPr>
          <w:p w14:paraId="680918CD" w14:textId="77777777" w:rsidR="007F4B8C" w:rsidRPr="0052615B" w:rsidRDefault="007F4B8C" w:rsidP="00672615">
            <w:pPr>
              <w:jc w:val="center"/>
              <w:rPr>
                <w:sz w:val="20"/>
                <w:szCs w:val="20"/>
                <w:lang w:val="fr-CH"/>
              </w:rPr>
            </w:pPr>
            <w:r w:rsidRPr="0052615B">
              <w:rPr>
                <w:sz w:val="20"/>
                <w:szCs w:val="20"/>
                <w:lang w:val="fr-CH"/>
              </w:rPr>
              <w:t>Déjà approuvée :</w:t>
            </w:r>
          </w:p>
        </w:tc>
        <w:tc>
          <w:tcPr>
            <w:tcW w:w="1701" w:type="dxa"/>
            <w:hideMark/>
          </w:tcPr>
          <w:p w14:paraId="4009668F" w14:textId="77777777" w:rsidR="007F4B8C" w:rsidRPr="0052615B" w:rsidRDefault="007F4B8C" w:rsidP="00672615">
            <w:pPr>
              <w:jc w:val="right"/>
              <w:rPr>
                <w:sz w:val="20"/>
                <w:szCs w:val="20"/>
                <w:lang w:val="fr-CH"/>
              </w:rPr>
            </w:pPr>
            <w:r>
              <w:rPr>
                <w:color w:val="000000" w:themeColor="text1"/>
                <w:sz w:val="20"/>
                <w:szCs w:val="20"/>
                <w:lang w:val="fr-CH"/>
              </w:rPr>
              <w:t>16,62</w:t>
            </w:r>
          </w:p>
        </w:tc>
        <w:tc>
          <w:tcPr>
            <w:tcW w:w="4394" w:type="dxa"/>
            <w:hideMark/>
          </w:tcPr>
          <w:p w14:paraId="43B05FFB" w14:textId="77777777" w:rsidR="007F4B8C" w:rsidRPr="0052615B" w:rsidRDefault="007F4B8C" w:rsidP="00672615">
            <w:pPr>
              <w:jc w:val="center"/>
              <w:rPr>
                <w:i/>
                <w:sz w:val="20"/>
                <w:szCs w:val="20"/>
                <w:lang w:val="fr-CH"/>
              </w:rPr>
            </w:pPr>
            <w:r w:rsidRPr="0052615B">
              <w:rPr>
                <w:sz w:val="20"/>
                <w:szCs w:val="20"/>
                <w:lang w:val="fr-CH"/>
              </w:rPr>
              <w:t>Restante :</w:t>
            </w:r>
          </w:p>
        </w:tc>
        <w:tc>
          <w:tcPr>
            <w:tcW w:w="1755" w:type="dxa"/>
            <w:hideMark/>
          </w:tcPr>
          <w:p w14:paraId="605EE677" w14:textId="77777777" w:rsidR="007F4B8C" w:rsidRPr="0052615B" w:rsidRDefault="007F4B8C" w:rsidP="00672615">
            <w:pPr>
              <w:jc w:val="right"/>
              <w:rPr>
                <w:sz w:val="20"/>
                <w:szCs w:val="20"/>
                <w:lang w:val="fr-CH"/>
              </w:rPr>
            </w:pPr>
            <w:r w:rsidRPr="0052615B">
              <w:rPr>
                <w:color w:val="000000" w:themeColor="text1"/>
                <w:sz w:val="20"/>
                <w:szCs w:val="20"/>
                <w:lang w:val="fr-CH"/>
              </w:rPr>
              <w:t>0,00</w:t>
            </w:r>
          </w:p>
        </w:tc>
      </w:tr>
    </w:tbl>
    <w:p w14:paraId="59AD541F" w14:textId="77777777" w:rsidR="007F4B8C" w:rsidRPr="006D6DCE" w:rsidRDefault="007F4B8C" w:rsidP="007F4B8C">
      <w:pPr>
        <w:jc w:val="center"/>
        <w:rPr>
          <w:sz w:val="16"/>
          <w:szCs w:val="16"/>
          <w:lang w:val="fr-CH"/>
        </w:rPr>
      </w:pPr>
    </w:p>
    <w:tbl>
      <w:tblPr>
        <w:tblStyle w:val="TableGrid"/>
        <w:tblW w:w="5968" w:type="pct"/>
        <w:tblInd w:w="-905" w:type="dxa"/>
        <w:tblLook w:val="04A0" w:firstRow="1" w:lastRow="0" w:firstColumn="1" w:lastColumn="0" w:noHBand="0" w:noVBand="1"/>
      </w:tblPr>
      <w:tblGrid>
        <w:gridCol w:w="1529"/>
        <w:gridCol w:w="3908"/>
        <w:gridCol w:w="995"/>
        <w:gridCol w:w="1460"/>
        <w:gridCol w:w="1460"/>
        <w:gridCol w:w="1808"/>
      </w:tblGrid>
      <w:tr w:rsidR="007F4B8C" w:rsidRPr="0052615B" w14:paraId="7C1AC909" w14:textId="77777777" w:rsidTr="00672615">
        <w:trPr>
          <w:trHeight w:val="264"/>
        </w:trPr>
        <w:tc>
          <w:tcPr>
            <w:tcW w:w="2436" w:type="pct"/>
            <w:gridSpan w:val="2"/>
            <w:hideMark/>
          </w:tcPr>
          <w:p w14:paraId="698108CB" w14:textId="77777777" w:rsidR="007F4B8C" w:rsidRPr="0052615B" w:rsidRDefault="007F4B8C" w:rsidP="00672615">
            <w:pPr>
              <w:jc w:val="left"/>
              <w:rPr>
                <w:b/>
                <w:sz w:val="20"/>
                <w:szCs w:val="20"/>
                <w:lang w:val="fr-CH"/>
              </w:rPr>
            </w:pPr>
            <w:r w:rsidRPr="0052615B">
              <w:rPr>
                <w:b/>
                <w:sz w:val="20"/>
                <w:szCs w:val="20"/>
                <w:lang w:val="fr-CH"/>
              </w:rPr>
              <w:t xml:space="preserve">(V) PLAN D’ACTIVITÉS ENDOSSÉ </w:t>
            </w:r>
          </w:p>
        </w:tc>
        <w:tc>
          <w:tcPr>
            <w:tcW w:w="446" w:type="pct"/>
            <w:vAlign w:val="center"/>
            <w:hideMark/>
          </w:tcPr>
          <w:p w14:paraId="163B444B" w14:textId="77777777" w:rsidR="007F4B8C" w:rsidRPr="0052615B" w:rsidRDefault="007F4B8C" w:rsidP="00672615">
            <w:pPr>
              <w:jc w:val="center"/>
              <w:rPr>
                <w:b/>
                <w:sz w:val="20"/>
                <w:szCs w:val="20"/>
                <w:lang w:val="fr-CH"/>
              </w:rPr>
            </w:pPr>
            <w:r w:rsidRPr="0052615B">
              <w:rPr>
                <w:b/>
                <w:sz w:val="20"/>
                <w:szCs w:val="20"/>
                <w:lang w:val="fr-CH"/>
              </w:rPr>
              <w:t>2025</w:t>
            </w:r>
          </w:p>
        </w:tc>
        <w:tc>
          <w:tcPr>
            <w:tcW w:w="654" w:type="pct"/>
            <w:vAlign w:val="center"/>
            <w:hideMark/>
          </w:tcPr>
          <w:p w14:paraId="7AB79DFA" w14:textId="77777777" w:rsidR="007F4B8C" w:rsidRPr="0052615B" w:rsidRDefault="007F4B8C" w:rsidP="00672615">
            <w:pPr>
              <w:jc w:val="center"/>
              <w:rPr>
                <w:b/>
                <w:sz w:val="20"/>
                <w:szCs w:val="20"/>
                <w:lang w:val="fr-CH"/>
              </w:rPr>
            </w:pPr>
            <w:r w:rsidRPr="0052615B">
              <w:rPr>
                <w:b/>
                <w:sz w:val="20"/>
                <w:szCs w:val="20"/>
                <w:lang w:val="fr-CH"/>
              </w:rPr>
              <w:t>2026</w:t>
            </w:r>
          </w:p>
        </w:tc>
        <w:tc>
          <w:tcPr>
            <w:tcW w:w="654" w:type="pct"/>
            <w:vAlign w:val="center"/>
            <w:hideMark/>
          </w:tcPr>
          <w:p w14:paraId="71346A84" w14:textId="77777777" w:rsidR="007F4B8C" w:rsidRPr="0052615B" w:rsidRDefault="007F4B8C" w:rsidP="00672615">
            <w:pPr>
              <w:jc w:val="center"/>
              <w:rPr>
                <w:b/>
                <w:sz w:val="20"/>
                <w:szCs w:val="20"/>
                <w:lang w:val="fr-CH"/>
              </w:rPr>
            </w:pPr>
            <w:r w:rsidRPr="0052615B">
              <w:rPr>
                <w:b/>
                <w:sz w:val="20"/>
                <w:szCs w:val="20"/>
                <w:lang w:val="fr-CH"/>
              </w:rPr>
              <w:t>2027</w:t>
            </w:r>
          </w:p>
        </w:tc>
        <w:tc>
          <w:tcPr>
            <w:tcW w:w="810" w:type="pct"/>
            <w:vAlign w:val="center"/>
            <w:hideMark/>
          </w:tcPr>
          <w:p w14:paraId="02E73CF9" w14:textId="77777777" w:rsidR="007F4B8C" w:rsidRPr="0052615B" w:rsidRDefault="007F4B8C" w:rsidP="00672615">
            <w:pPr>
              <w:jc w:val="center"/>
              <w:rPr>
                <w:b/>
                <w:sz w:val="20"/>
                <w:szCs w:val="20"/>
                <w:lang w:val="fr-CH"/>
              </w:rPr>
            </w:pPr>
            <w:r w:rsidRPr="0052615B">
              <w:rPr>
                <w:b/>
                <w:sz w:val="20"/>
                <w:szCs w:val="20"/>
                <w:lang w:val="fr-CH"/>
              </w:rPr>
              <w:t>Total</w:t>
            </w:r>
          </w:p>
        </w:tc>
      </w:tr>
      <w:tr w:rsidR="007F4B8C" w:rsidRPr="0052615B" w14:paraId="2E345745" w14:textId="77777777" w:rsidTr="00672615">
        <w:trPr>
          <w:trHeight w:val="187"/>
        </w:trPr>
        <w:tc>
          <w:tcPr>
            <w:tcW w:w="685" w:type="pct"/>
            <w:vMerge w:val="restart"/>
            <w:vAlign w:val="center"/>
            <w:hideMark/>
          </w:tcPr>
          <w:p w14:paraId="2A9F6166" w14:textId="77777777" w:rsidR="007F4B8C" w:rsidRPr="0052615B" w:rsidRDefault="007F4B8C" w:rsidP="00672615">
            <w:pPr>
              <w:jc w:val="center"/>
              <w:rPr>
                <w:sz w:val="20"/>
                <w:szCs w:val="20"/>
                <w:lang w:val="fr-CH"/>
              </w:rPr>
            </w:pPr>
            <w:r>
              <w:rPr>
                <w:sz w:val="20"/>
                <w:szCs w:val="20"/>
                <w:lang w:val="fr-CH"/>
              </w:rPr>
              <w:t>PNUD</w:t>
            </w:r>
          </w:p>
        </w:tc>
        <w:tc>
          <w:tcPr>
            <w:tcW w:w="1751" w:type="pct"/>
            <w:hideMark/>
          </w:tcPr>
          <w:p w14:paraId="3F684BAA" w14:textId="77777777" w:rsidR="007F4B8C" w:rsidRPr="0052615B" w:rsidRDefault="007F4B8C" w:rsidP="00672615">
            <w:pPr>
              <w:jc w:val="left"/>
              <w:rPr>
                <w:sz w:val="20"/>
                <w:szCs w:val="20"/>
                <w:lang w:val="fr-CH"/>
              </w:rPr>
            </w:pPr>
            <w:r w:rsidRPr="0052615B">
              <w:rPr>
                <w:sz w:val="20"/>
                <w:szCs w:val="20"/>
                <w:lang w:val="fr-CH"/>
              </w:rPr>
              <w:t>Élimination des SAO (tonnes PAO)</w:t>
            </w:r>
          </w:p>
        </w:tc>
        <w:tc>
          <w:tcPr>
            <w:tcW w:w="446" w:type="pct"/>
          </w:tcPr>
          <w:p w14:paraId="1F2B88C9" w14:textId="77777777" w:rsidR="007F4B8C" w:rsidRPr="0052615B" w:rsidRDefault="007F4B8C" w:rsidP="00672615">
            <w:pPr>
              <w:jc w:val="right"/>
              <w:rPr>
                <w:sz w:val="20"/>
                <w:szCs w:val="20"/>
                <w:lang w:val="fr-CH"/>
              </w:rPr>
            </w:pPr>
            <w:r w:rsidRPr="00163E0B">
              <w:rPr>
                <w:sz w:val="20"/>
                <w:lang w:val="en-US"/>
              </w:rPr>
              <w:t>2</w:t>
            </w:r>
            <w:r>
              <w:rPr>
                <w:sz w:val="20"/>
                <w:lang w:val="en-US"/>
              </w:rPr>
              <w:t>,</w:t>
            </w:r>
            <w:r>
              <w:rPr>
                <w:sz w:val="20"/>
                <w:szCs w:val="20"/>
                <w:lang w:val="en-US"/>
              </w:rPr>
              <w:t>85</w:t>
            </w:r>
          </w:p>
        </w:tc>
        <w:tc>
          <w:tcPr>
            <w:tcW w:w="654" w:type="pct"/>
          </w:tcPr>
          <w:p w14:paraId="642B3A32" w14:textId="77777777" w:rsidR="007F4B8C" w:rsidRPr="0052615B" w:rsidRDefault="007F4B8C" w:rsidP="00672615">
            <w:pPr>
              <w:jc w:val="right"/>
              <w:rPr>
                <w:sz w:val="20"/>
                <w:szCs w:val="20"/>
                <w:lang w:val="fr-CH"/>
              </w:rPr>
            </w:pPr>
            <w:r>
              <w:rPr>
                <w:sz w:val="20"/>
                <w:szCs w:val="20"/>
                <w:lang w:val="en-US"/>
              </w:rPr>
              <w:t>1,46</w:t>
            </w:r>
          </w:p>
        </w:tc>
        <w:tc>
          <w:tcPr>
            <w:tcW w:w="654" w:type="pct"/>
          </w:tcPr>
          <w:p w14:paraId="69646C53" w14:textId="77777777" w:rsidR="007F4B8C" w:rsidRPr="0052615B" w:rsidRDefault="007F4B8C" w:rsidP="00672615">
            <w:pPr>
              <w:jc w:val="right"/>
              <w:rPr>
                <w:sz w:val="20"/>
                <w:szCs w:val="20"/>
                <w:lang w:val="fr-CH"/>
              </w:rPr>
            </w:pPr>
            <w:r>
              <w:rPr>
                <w:sz w:val="20"/>
                <w:szCs w:val="20"/>
                <w:lang w:val="en-US"/>
              </w:rPr>
              <w:t>0,0</w:t>
            </w:r>
          </w:p>
        </w:tc>
        <w:tc>
          <w:tcPr>
            <w:tcW w:w="810" w:type="pct"/>
          </w:tcPr>
          <w:p w14:paraId="4C9C9607" w14:textId="77777777" w:rsidR="007F4B8C" w:rsidRPr="0052615B" w:rsidRDefault="007F4B8C" w:rsidP="00672615">
            <w:pPr>
              <w:jc w:val="right"/>
              <w:rPr>
                <w:sz w:val="20"/>
                <w:szCs w:val="20"/>
                <w:lang w:val="fr-CH"/>
              </w:rPr>
            </w:pPr>
            <w:r>
              <w:rPr>
                <w:sz w:val="20"/>
                <w:szCs w:val="20"/>
              </w:rPr>
              <w:t>4,31</w:t>
            </w:r>
          </w:p>
        </w:tc>
      </w:tr>
      <w:tr w:rsidR="007F4B8C" w:rsidRPr="0052615B" w14:paraId="627F71E6" w14:textId="77777777" w:rsidTr="00672615">
        <w:trPr>
          <w:trHeight w:val="55"/>
        </w:trPr>
        <w:tc>
          <w:tcPr>
            <w:tcW w:w="685" w:type="pct"/>
            <w:vMerge/>
            <w:vAlign w:val="center"/>
            <w:hideMark/>
          </w:tcPr>
          <w:p w14:paraId="2904CBE8" w14:textId="77777777" w:rsidR="007F4B8C" w:rsidRPr="0052615B" w:rsidRDefault="007F4B8C" w:rsidP="00672615">
            <w:pPr>
              <w:rPr>
                <w:sz w:val="20"/>
                <w:szCs w:val="20"/>
                <w:lang w:val="fr-CH"/>
              </w:rPr>
            </w:pPr>
          </w:p>
        </w:tc>
        <w:tc>
          <w:tcPr>
            <w:tcW w:w="1751" w:type="pct"/>
            <w:hideMark/>
          </w:tcPr>
          <w:p w14:paraId="380F54F4" w14:textId="77777777" w:rsidR="007F4B8C" w:rsidRPr="0052615B" w:rsidRDefault="007F4B8C" w:rsidP="00672615">
            <w:pPr>
              <w:jc w:val="left"/>
              <w:rPr>
                <w:sz w:val="20"/>
                <w:szCs w:val="20"/>
                <w:lang w:val="fr-CH"/>
              </w:rPr>
            </w:pPr>
            <w:r w:rsidRPr="0052615B">
              <w:rPr>
                <w:sz w:val="20"/>
                <w:szCs w:val="20"/>
                <w:lang w:val="fr-CH"/>
              </w:rPr>
              <w:t>Financement ($US)</w:t>
            </w:r>
          </w:p>
        </w:tc>
        <w:tc>
          <w:tcPr>
            <w:tcW w:w="446" w:type="pct"/>
          </w:tcPr>
          <w:p w14:paraId="3F3AEE08" w14:textId="77777777" w:rsidR="007F4B8C" w:rsidRPr="0052615B" w:rsidRDefault="007F4B8C" w:rsidP="00672615">
            <w:pPr>
              <w:jc w:val="right"/>
              <w:rPr>
                <w:sz w:val="20"/>
                <w:szCs w:val="20"/>
                <w:lang w:val="fr-CH"/>
              </w:rPr>
            </w:pPr>
            <w:r>
              <w:rPr>
                <w:sz w:val="20"/>
                <w:szCs w:val="20"/>
                <w:lang w:val="en-US"/>
              </w:rPr>
              <w:t>261 353</w:t>
            </w:r>
          </w:p>
        </w:tc>
        <w:tc>
          <w:tcPr>
            <w:tcW w:w="654" w:type="pct"/>
          </w:tcPr>
          <w:p w14:paraId="52CA7721" w14:textId="77777777" w:rsidR="007F4B8C" w:rsidRPr="0052615B" w:rsidRDefault="007F4B8C" w:rsidP="00672615">
            <w:pPr>
              <w:jc w:val="right"/>
              <w:rPr>
                <w:sz w:val="20"/>
                <w:szCs w:val="20"/>
                <w:lang w:val="fr-CH"/>
              </w:rPr>
            </w:pPr>
            <w:r>
              <w:rPr>
                <w:sz w:val="20"/>
                <w:szCs w:val="20"/>
                <w:lang w:val="en-US"/>
              </w:rPr>
              <w:t>133 477</w:t>
            </w:r>
          </w:p>
        </w:tc>
        <w:tc>
          <w:tcPr>
            <w:tcW w:w="654" w:type="pct"/>
          </w:tcPr>
          <w:p w14:paraId="3C491F1B" w14:textId="77777777" w:rsidR="007F4B8C" w:rsidRPr="0052615B" w:rsidRDefault="007F4B8C" w:rsidP="00672615">
            <w:pPr>
              <w:jc w:val="right"/>
              <w:rPr>
                <w:sz w:val="20"/>
                <w:szCs w:val="20"/>
                <w:lang w:val="fr-CH"/>
              </w:rPr>
            </w:pPr>
            <w:r>
              <w:rPr>
                <w:sz w:val="20"/>
                <w:szCs w:val="20"/>
                <w:lang w:val="en-US"/>
              </w:rPr>
              <w:t>0</w:t>
            </w:r>
          </w:p>
        </w:tc>
        <w:tc>
          <w:tcPr>
            <w:tcW w:w="810" w:type="pct"/>
          </w:tcPr>
          <w:p w14:paraId="5C3B1AC9" w14:textId="77777777" w:rsidR="007F4B8C" w:rsidRPr="0052615B" w:rsidRDefault="007F4B8C" w:rsidP="00672615">
            <w:pPr>
              <w:jc w:val="right"/>
              <w:rPr>
                <w:sz w:val="20"/>
                <w:szCs w:val="20"/>
                <w:lang w:val="fr-CH"/>
              </w:rPr>
            </w:pPr>
            <w:r>
              <w:rPr>
                <w:sz w:val="20"/>
                <w:szCs w:val="20"/>
                <w:lang w:val="en-US"/>
              </w:rPr>
              <w:t>394 830</w:t>
            </w:r>
          </w:p>
        </w:tc>
      </w:tr>
      <w:tr w:rsidR="007F4B8C" w:rsidRPr="0052615B" w14:paraId="7A1F5439" w14:textId="77777777" w:rsidTr="00672615">
        <w:trPr>
          <w:trHeight w:val="264"/>
        </w:trPr>
        <w:tc>
          <w:tcPr>
            <w:tcW w:w="685" w:type="pct"/>
            <w:vMerge w:val="restart"/>
            <w:vAlign w:val="center"/>
            <w:hideMark/>
          </w:tcPr>
          <w:p w14:paraId="4E417F70" w14:textId="77777777" w:rsidR="007F4B8C" w:rsidRPr="0052615B" w:rsidRDefault="007F4B8C" w:rsidP="00672615">
            <w:pPr>
              <w:jc w:val="center"/>
              <w:rPr>
                <w:sz w:val="20"/>
                <w:szCs w:val="20"/>
                <w:lang w:val="fr-CH"/>
              </w:rPr>
            </w:pPr>
            <w:r w:rsidRPr="0052615B">
              <w:rPr>
                <w:color w:val="000000" w:themeColor="text1"/>
                <w:sz w:val="20"/>
                <w:szCs w:val="20"/>
                <w:lang w:val="fr-CH"/>
              </w:rPr>
              <w:t>PNUE</w:t>
            </w:r>
          </w:p>
        </w:tc>
        <w:tc>
          <w:tcPr>
            <w:tcW w:w="1751" w:type="pct"/>
            <w:hideMark/>
          </w:tcPr>
          <w:p w14:paraId="41C2C155" w14:textId="77777777" w:rsidR="007F4B8C" w:rsidRPr="0052615B" w:rsidRDefault="007F4B8C" w:rsidP="00672615">
            <w:pPr>
              <w:jc w:val="left"/>
              <w:rPr>
                <w:sz w:val="20"/>
                <w:szCs w:val="20"/>
                <w:lang w:val="fr-CH"/>
              </w:rPr>
            </w:pPr>
            <w:r w:rsidRPr="0052615B">
              <w:rPr>
                <w:sz w:val="20"/>
                <w:szCs w:val="20"/>
                <w:lang w:val="fr-CH"/>
              </w:rPr>
              <w:t>Élimination des SAO (tonnes PAO)</w:t>
            </w:r>
          </w:p>
        </w:tc>
        <w:tc>
          <w:tcPr>
            <w:tcW w:w="446" w:type="pct"/>
          </w:tcPr>
          <w:p w14:paraId="677FA4F4" w14:textId="77777777" w:rsidR="007F4B8C" w:rsidRPr="0052615B" w:rsidRDefault="007F4B8C" w:rsidP="00672615">
            <w:pPr>
              <w:jc w:val="right"/>
              <w:rPr>
                <w:sz w:val="20"/>
                <w:szCs w:val="20"/>
                <w:lang w:val="fr-CH"/>
              </w:rPr>
            </w:pPr>
            <w:r w:rsidRPr="00163E0B">
              <w:rPr>
                <w:sz w:val="20"/>
                <w:lang w:val="en-US"/>
              </w:rPr>
              <w:t>0</w:t>
            </w:r>
            <w:r>
              <w:rPr>
                <w:sz w:val="20"/>
                <w:lang w:val="en-US"/>
              </w:rPr>
              <w:t>,</w:t>
            </w:r>
            <w:r w:rsidRPr="00D74EAA">
              <w:rPr>
                <w:sz w:val="20"/>
                <w:szCs w:val="20"/>
                <w:lang w:val="en-US"/>
              </w:rPr>
              <w:t>20</w:t>
            </w:r>
          </w:p>
        </w:tc>
        <w:tc>
          <w:tcPr>
            <w:tcW w:w="654" w:type="pct"/>
          </w:tcPr>
          <w:p w14:paraId="26E824FF" w14:textId="77777777" w:rsidR="007F4B8C" w:rsidRPr="0052615B" w:rsidRDefault="007F4B8C" w:rsidP="00672615">
            <w:pPr>
              <w:jc w:val="right"/>
              <w:rPr>
                <w:sz w:val="20"/>
                <w:szCs w:val="20"/>
                <w:lang w:val="fr-CH"/>
              </w:rPr>
            </w:pPr>
            <w:r w:rsidRPr="00163E0B">
              <w:rPr>
                <w:sz w:val="20"/>
                <w:lang w:val="en-US"/>
              </w:rPr>
              <w:t>0</w:t>
            </w:r>
            <w:r>
              <w:rPr>
                <w:sz w:val="20"/>
                <w:lang w:val="en-US"/>
              </w:rPr>
              <w:t>,</w:t>
            </w:r>
            <w:r>
              <w:rPr>
                <w:sz w:val="20"/>
                <w:szCs w:val="20"/>
                <w:lang w:val="en-US"/>
              </w:rPr>
              <w:t>05</w:t>
            </w:r>
          </w:p>
        </w:tc>
        <w:tc>
          <w:tcPr>
            <w:tcW w:w="654" w:type="pct"/>
          </w:tcPr>
          <w:p w14:paraId="32E003E2" w14:textId="77777777" w:rsidR="007F4B8C" w:rsidRPr="0052615B" w:rsidRDefault="007F4B8C" w:rsidP="00672615">
            <w:pPr>
              <w:jc w:val="right"/>
              <w:rPr>
                <w:sz w:val="20"/>
                <w:szCs w:val="20"/>
                <w:lang w:val="fr-CH"/>
              </w:rPr>
            </w:pPr>
            <w:r w:rsidRPr="00163E0B">
              <w:rPr>
                <w:sz w:val="20"/>
                <w:lang w:val="en-US"/>
              </w:rPr>
              <w:t>0</w:t>
            </w:r>
            <w:r>
              <w:rPr>
                <w:sz w:val="20"/>
                <w:lang w:val="en-US"/>
              </w:rPr>
              <w:t>,</w:t>
            </w:r>
            <w:r>
              <w:rPr>
                <w:sz w:val="20"/>
                <w:szCs w:val="20"/>
                <w:lang w:val="en-US"/>
              </w:rPr>
              <w:t>0</w:t>
            </w:r>
          </w:p>
        </w:tc>
        <w:tc>
          <w:tcPr>
            <w:tcW w:w="810" w:type="pct"/>
          </w:tcPr>
          <w:p w14:paraId="5701C63F" w14:textId="77777777" w:rsidR="007F4B8C" w:rsidRPr="0052615B" w:rsidRDefault="007F4B8C" w:rsidP="00672615">
            <w:pPr>
              <w:jc w:val="right"/>
              <w:rPr>
                <w:sz w:val="20"/>
                <w:szCs w:val="20"/>
                <w:lang w:val="fr-CH"/>
              </w:rPr>
            </w:pPr>
            <w:r>
              <w:rPr>
                <w:sz w:val="20"/>
                <w:szCs w:val="20"/>
              </w:rPr>
              <w:t>0,25</w:t>
            </w:r>
          </w:p>
        </w:tc>
      </w:tr>
      <w:tr w:rsidR="007F4B8C" w:rsidRPr="0052615B" w14:paraId="0BE0646D" w14:textId="77777777" w:rsidTr="00672615">
        <w:trPr>
          <w:trHeight w:val="264"/>
        </w:trPr>
        <w:tc>
          <w:tcPr>
            <w:tcW w:w="685" w:type="pct"/>
            <w:vMerge/>
            <w:vAlign w:val="center"/>
            <w:hideMark/>
          </w:tcPr>
          <w:p w14:paraId="1EEEF9C8" w14:textId="77777777" w:rsidR="007F4B8C" w:rsidRPr="0052615B" w:rsidRDefault="007F4B8C" w:rsidP="00672615">
            <w:pPr>
              <w:rPr>
                <w:sz w:val="20"/>
                <w:szCs w:val="20"/>
                <w:lang w:val="fr-CH"/>
              </w:rPr>
            </w:pPr>
          </w:p>
        </w:tc>
        <w:tc>
          <w:tcPr>
            <w:tcW w:w="1751" w:type="pct"/>
            <w:hideMark/>
          </w:tcPr>
          <w:p w14:paraId="50F136DC" w14:textId="77777777" w:rsidR="007F4B8C" w:rsidRPr="0052615B" w:rsidRDefault="007F4B8C" w:rsidP="00672615">
            <w:pPr>
              <w:jc w:val="left"/>
              <w:rPr>
                <w:sz w:val="20"/>
                <w:szCs w:val="20"/>
                <w:lang w:val="fr-CH"/>
              </w:rPr>
            </w:pPr>
            <w:r w:rsidRPr="0052615B">
              <w:rPr>
                <w:sz w:val="20"/>
                <w:szCs w:val="20"/>
                <w:lang w:val="fr-CH"/>
              </w:rPr>
              <w:t>Financement ($US)</w:t>
            </w:r>
          </w:p>
        </w:tc>
        <w:tc>
          <w:tcPr>
            <w:tcW w:w="446" w:type="pct"/>
          </w:tcPr>
          <w:p w14:paraId="50D28185" w14:textId="77777777" w:rsidR="007F4B8C" w:rsidRPr="0052615B" w:rsidRDefault="007F4B8C" w:rsidP="00672615">
            <w:pPr>
              <w:jc w:val="right"/>
              <w:rPr>
                <w:sz w:val="20"/>
                <w:szCs w:val="20"/>
                <w:lang w:val="fr-CH"/>
              </w:rPr>
            </w:pPr>
            <w:r w:rsidRPr="00D74EAA">
              <w:rPr>
                <w:sz w:val="20"/>
                <w:szCs w:val="20"/>
                <w:lang w:val="en-US"/>
              </w:rPr>
              <w:t>154</w:t>
            </w:r>
            <w:r>
              <w:rPr>
                <w:sz w:val="20"/>
                <w:szCs w:val="20"/>
                <w:lang w:val="en-US"/>
              </w:rPr>
              <w:t xml:space="preserve"> </w:t>
            </w:r>
            <w:r w:rsidRPr="00D74EAA">
              <w:rPr>
                <w:sz w:val="20"/>
                <w:szCs w:val="20"/>
                <w:lang w:val="en-US"/>
              </w:rPr>
              <w:t>810*</w:t>
            </w:r>
          </w:p>
        </w:tc>
        <w:tc>
          <w:tcPr>
            <w:tcW w:w="654" w:type="pct"/>
          </w:tcPr>
          <w:p w14:paraId="36BF9EDD" w14:textId="77777777" w:rsidR="007F4B8C" w:rsidRPr="0052615B" w:rsidRDefault="007F4B8C" w:rsidP="00672615">
            <w:pPr>
              <w:jc w:val="right"/>
              <w:rPr>
                <w:sz w:val="20"/>
                <w:szCs w:val="20"/>
                <w:lang w:val="fr-CH"/>
              </w:rPr>
            </w:pPr>
            <w:r>
              <w:rPr>
                <w:sz w:val="20"/>
                <w:szCs w:val="20"/>
                <w:lang w:val="en-US"/>
              </w:rPr>
              <w:t>4 520</w:t>
            </w:r>
          </w:p>
        </w:tc>
        <w:tc>
          <w:tcPr>
            <w:tcW w:w="654" w:type="pct"/>
          </w:tcPr>
          <w:p w14:paraId="703E4C10" w14:textId="77777777" w:rsidR="007F4B8C" w:rsidRPr="0052615B" w:rsidRDefault="007F4B8C" w:rsidP="00672615">
            <w:pPr>
              <w:jc w:val="right"/>
              <w:rPr>
                <w:sz w:val="20"/>
                <w:szCs w:val="20"/>
                <w:lang w:val="fr-CH"/>
              </w:rPr>
            </w:pPr>
            <w:r>
              <w:rPr>
                <w:sz w:val="20"/>
                <w:szCs w:val="20"/>
                <w:lang w:val="en-US"/>
              </w:rPr>
              <w:t>0</w:t>
            </w:r>
          </w:p>
        </w:tc>
        <w:tc>
          <w:tcPr>
            <w:tcW w:w="810" w:type="pct"/>
          </w:tcPr>
          <w:p w14:paraId="20F90277" w14:textId="77777777" w:rsidR="007F4B8C" w:rsidRPr="0052615B" w:rsidRDefault="007F4B8C" w:rsidP="00672615">
            <w:pPr>
              <w:jc w:val="right"/>
              <w:rPr>
                <w:sz w:val="20"/>
                <w:szCs w:val="20"/>
                <w:lang w:val="fr-CH"/>
              </w:rPr>
            </w:pPr>
            <w:r>
              <w:rPr>
                <w:sz w:val="20"/>
                <w:szCs w:val="20"/>
                <w:lang w:val="en-US"/>
              </w:rPr>
              <w:t>159 330</w:t>
            </w:r>
            <w:r w:rsidRPr="00D74EAA">
              <w:rPr>
                <w:sz w:val="20"/>
                <w:szCs w:val="20"/>
                <w:lang w:val="en-US"/>
              </w:rPr>
              <w:t>*</w:t>
            </w:r>
          </w:p>
        </w:tc>
      </w:tr>
    </w:tbl>
    <w:p w14:paraId="1C428ADF" w14:textId="77777777" w:rsidR="007F4B8C" w:rsidRPr="00D8158A" w:rsidRDefault="007F4B8C" w:rsidP="007F4B8C">
      <w:pPr>
        <w:ind w:left="-900" w:right="-563"/>
        <w:rPr>
          <w:sz w:val="18"/>
          <w:szCs w:val="18"/>
          <w:lang w:val="fr-CA"/>
        </w:rPr>
      </w:pPr>
      <w:r w:rsidRPr="007F4B8C">
        <w:rPr>
          <w:sz w:val="18"/>
          <w:szCs w:val="18"/>
          <w:lang w:val="fr-CA"/>
        </w:rPr>
        <w:t>*Incluant 135 600 $US pour le PNUE pour des activités supplémentaires visant à maintenir l’efficacité énergétique (décision 89/6)</w:t>
      </w:r>
    </w:p>
    <w:tbl>
      <w:tblPr>
        <w:tblStyle w:val="TableGrid"/>
        <w:tblW w:w="5965" w:type="pct"/>
        <w:jc w:val="center"/>
        <w:tblCellMar>
          <w:left w:w="57" w:type="dxa"/>
          <w:right w:w="57" w:type="dxa"/>
        </w:tblCellMar>
        <w:tblLook w:val="04A0" w:firstRow="1" w:lastRow="0" w:firstColumn="1" w:lastColumn="0" w:noHBand="0" w:noVBand="1"/>
      </w:tblPr>
      <w:tblGrid>
        <w:gridCol w:w="1150"/>
        <w:gridCol w:w="767"/>
        <w:gridCol w:w="1327"/>
        <w:gridCol w:w="879"/>
        <w:gridCol w:w="879"/>
        <w:gridCol w:w="879"/>
        <w:gridCol w:w="879"/>
        <w:gridCol w:w="879"/>
        <w:gridCol w:w="879"/>
        <w:gridCol w:w="879"/>
        <w:gridCol w:w="879"/>
        <w:gridCol w:w="879"/>
      </w:tblGrid>
      <w:tr w:rsidR="007F4B8C" w14:paraId="3D243272" w14:textId="77777777" w:rsidTr="00672615">
        <w:trPr>
          <w:trHeight w:val="247"/>
          <w:jc w:val="center"/>
        </w:trPr>
        <w:tc>
          <w:tcPr>
            <w:tcW w:w="1454" w:type="pct"/>
            <w:gridSpan w:val="3"/>
            <w:vAlign w:val="center"/>
            <w:hideMark/>
          </w:tcPr>
          <w:p w14:paraId="5FF9B0C9" w14:textId="77777777" w:rsidR="007F4B8C" w:rsidRPr="00F26D79" w:rsidRDefault="007F4B8C" w:rsidP="00672615">
            <w:pPr>
              <w:spacing w:after="60"/>
              <w:jc w:val="left"/>
              <w:rPr>
                <w:b/>
                <w:sz w:val="20"/>
                <w:lang w:val="en-US"/>
              </w:rPr>
            </w:pPr>
            <w:r w:rsidRPr="00F26D79">
              <w:rPr>
                <w:b/>
                <w:sz w:val="20"/>
                <w:lang w:val="en-US"/>
              </w:rPr>
              <w:t>(</w:t>
            </w:r>
            <w:r w:rsidRPr="001161CE">
              <w:rPr>
                <w:b/>
                <w:sz w:val="18"/>
                <w:szCs w:val="18"/>
                <w:lang w:val="fr-CH"/>
              </w:rPr>
              <w:t>(VI) DONNÉES DU PROJET</w:t>
            </w:r>
          </w:p>
        </w:tc>
        <w:tc>
          <w:tcPr>
            <w:tcW w:w="394" w:type="pct"/>
            <w:vAlign w:val="center"/>
            <w:hideMark/>
          </w:tcPr>
          <w:p w14:paraId="08FFEC62" w14:textId="77777777" w:rsidR="007F4B8C" w:rsidRPr="00291BAB" w:rsidRDefault="007F4B8C" w:rsidP="00672615">
            <w:pPr>
              <w:spacing w:before="60" w:after="60"/>
              <w:jc w:val="center"/>
              <w:rPr>
                <w:b/>
                <w:sz w:val="18"/>
                <w:szCs w:val="18"/>
                <w:lang w:val="en-US"/>
              </w:rPr>
            </w:pPr>
            <w:r w:rsidRPr="00291BAB">
              <w:rPr>
                <w:b/>
                <w:sz w:val="18"/>
                <w:szCs w:val="18"/>
                <w:lang w:val="en-US"/>
              </w:rPr>
              <w:t>2021</w:t>
            </w:r>
          </w:p>
        </w:tc>
        <w:tc>
          <w:tcPr>
            <w:tcW w:w="394" w:type="pct"/>
            <w:vAlign w:val="center"/>
            <w:hideMark/>
          </w:tcPr>
          <w:p w14:paraId="5D1C2B84" w14:textId="77777777" w:rsidR="007F4B8C" w:rsidRPr="00291BAB" w:rsidRDefault="007F4B8C" w:rsidP="00672615">
            <w:pPr>
              <w:spacing w:before="60" w:after="60"/>
              <w:jc w:val="center"/>
              <w:rPr>
                <w:b/>
                <w:sz w:val="18"/>
                <w:szCs w:val="18"/>
                <w:lang w:val="en-US"/>
              </w:rPr>
            </w:pPr>
            <w:r w:rsidRPr="00291BAB">
              <w:rPr>
                <w:b/>
                <w:sz w:val="18"/>
                <w:szCs w:val="18"/>
                <w:lang w:val="en-US"/>
              </w:rPr>
              <w:t>2022-2023</w:t>
            </w:r>
          </w:p>
        </w:tc>
        <w:tc>
          <w:tcPr>
            <w:tcW w:w="394" w:type="pct"/>
            <w:vAlign w:val="center"/>
            <w:hideMark/>
          </w:tcPr>
          <w:p w14:paraId="1CBE3E79" w14:textId="77777777" w:rsidR="007F4B8C" w:rsidRPr="00291BAB" w:rsidRDefault="007F4B8C" w:rsidP="00672615">
            <w:pPr>
              <w:spacing w:before="60" w:after="60"/>
              <w:jc w:val="center"/>
              <w:rPr>
                <w:sz w:val="18"/>
                <w:szCs w:val="18"/>
                <w:lang w:val="en-US"/>
              </w:rPr>
            </w:pPr>
            <w:r w:rsidRPr="00291BAB">
              <w:rPr>
                <w:b/>
                <w:sz w:val="18"/>
                <w:szCs w:val="18"/>
                <w:lang w:val="en-US"/>
              </w:rPr>
              <w:t>2024</w:t>
            </w:r>
          </w:p>
        </w:tc>
        <w:tc>
          <w:tcPr>
            <w:tcW w:w="394" w:type="pct"/>
            <w:vAlign w:val="center"/>
            <w:hideMark/>
          </w:tcPr>
          <w:p w14:paraId="496F616D" w14:textId="77777777" w:rsidR="007F4B8C" w:rsidRPr="00291BAB" w:rsidRDefault="007F4B8C" w:rsidP="00672615">
            <w:pPr>
              <w:spacing w:before="60" w:after="60"/>
              <w:jc w:val="center"/>
              <w:rPr>
                <w:sz w:val="18"/>
                <w:szCs w:val="18"/>
                <w:lang w:val="en-US"/>
              </w:rPr>
            </w:pPr>
            <w:r w:rsidRPr="00291BAB">
              <w:rPr>
                <w:b/>
                <w:sz w:val="18"/>
                <w:szCs w:val="18"/>
                <w:lang w:val="en-US"/>
              </w:rPr>
              <w:t>2025*</w:t>
            </w:r>
          </w:p>
        </w:tc>
        <w:tc>
          <w:tcPr>
            <w:tcW w:w="394" w:type="pct"/>
            <w:vAlign w:val="center"/>
            <w:hideMark/>
          </w:tcPr>
          <w:p w14:paraId="50F978A6" w14:textId="77777777" w:rsidR="007F4B8C" w:rsidRPr="00291BAB" w:rsidRDefault="007F4B8C" w:rsidP="00672615">
            <w:pPr>
              <w:spacing w:before="60" w:after="60"/>
              <w:jc w:val="center"/>
              <w:rPr>
                <w:sz w:val="18"/>
                <w:szCs w:val="18"/>
                <w:lang w:val="en-US"/>
              </w:rPr>
            </w:pPr>
            <w:r w:rsidRPr="00291BAB">
              <w:rPr>
                <w:b/>
                <w:sz w:val="18"/>
                <w:szCs w:val="18"/>
                <w:lang w:val="en-US"/>
              </w:rPr>
              <w:t>2026</w:t>
            </w:r>
          </w:p>
        </w:tc>
        <w:tc>
          <w:tcPr>
            <w:tcW w:w="394" w:type="pct"/>
            <w:vAlign w:val="center"/>
            <w:hideMark/>
          </w:tcPr>
          <w:p w14:paraId="0D966148" w14:textId="77777777" w:rsidR="007F4B8C" w:rsidRPr="00291BAB" w:rsidRDefault="007F4B8C" w:rsidP="00672615">
            <w:pPr>
              <w:spacing w:before="60" w:after="60"/>
              <w:jc w:val="center"/>
              <w:rPr>
                <w:b/>
                <w:sz w:val="18"/>
                <w:szCs w:val="18"/>
                <w:lang w:val="en-US"/>
              </w:rPr>
            </w:pPr>
            <w:r w:rsidRPr="00291BAB">
              <w:rPr>
                <w:b/>
                <w:sz w:val="18"/>
                <w:szCs w:val="18"/>
                <w:lang w:val="en-US"/>
              </w:rPr>
              <w:t>2027-2028</w:t>
            </w:r>
          </w:p>
        </w:tc>
        <w:tc>
          <w:tcPr>
            <w:tcW w:w="394" w:type="pct"/>
            <w:vAlign w:val="center"/>
            <w:hideMark/>
          </w:tcPr>
          <w:p w14:paraId="5D1ECCFD" w14:textId="77777777" w:rsidR="007F4B8C" w:rsidRPr="00291BAB" w:rsidRDefault="007F4B8C" w:rsidP="00672615">
            <w:pPr>
              <w:spacing w:before="60" w:after="60"/>
              <w:jc w:val="center"/>
              <w:rPr>
                <w:sz w:val="18"/>
                <w:szCs w:val="18"/>
                <w:lang w:val="en-US"/>
              </w:rPr>
            </w:pPr>
            <w:r w:rsidRPr="00291BAB">
              <w:rPr>
                <w:b/>
                <w:sz w:val="18"/>
                <w:szCs w:val="18"/>
                <w:lang w:val="en-US"/>
              </w:rPr>
              <w:t>2029</w:t>
            </w:r>
          </w:p>
        </w:tc>
        <w:tc>
          <w:tcPr>
            <w:tcW w:w="394" w:type="pct"/>
            <w:vAlign w:val="center"/>
            <w:hideMark/>
          </w:tcPr>
          <w:p w14:paraId="01AAEAD8" w14:textId="77777777" w:rsidR="007F4B8C" w:rsidRPr="00291BAB" w:rsidRDefault="007F4B8C" w:rsidP="00672615">
            <w:pPr>
              <w:spacing w:before="60" w:after="60"/>
              <w:jc w:val="center"/>
              <w:rPr>
                <w:b/>
                <w:sz w:val="18"/>
                <w:szCs w:val="18"/>
                <w:lang w:val="en-US"/>
              </w:rPr>
            </w:pPr>
            <w:r w:rsidRPr="00291BAB">
              <w:rPr>
                <w:b/>
                <w:sz w:val="18"/>
                <w:szCs w:val="18"/>
                <w:lang w:val="en-US"/>
              </w:rPr>
              <w:t>2030</w:t>
            </w:r>
          </w:p>
        </w:tc>
        <w:tc>
          <w:tcPr>
            <w:tcW w:w="394" w:type="pct"/>
            <w:hideMark/>
          </w:tcPr>
          <w:p w14:paraId="15000749" w14:textId="77777777" w:rsidR="007F4B8C" w:rsidRPr="00F26D79" w:rsidRDefault="007F4B8C" w:rsidP="00672615">
            <w:pPr>
              <w:spacing w:before="60" w:after="60"/>
              <w:jc w:val="center"/>
              <w:rPr>
                <w:b/>
                <w:sz w:val="20"/>
                <w:lang w:val="en-US"/>
              </w:rPr>
            </w:pPr>
            <w:r w:rsidRPr="00FB1CF8">
              <w:rPr>
                <w:b/>
                <w:sz w:val="20"/>
                <w:szCs w:val="20"/>
              </w:rPr>
              <w:t>Total</w:t>
            </w:r>
          </w:p>
        </w:tc>
      </w:tr>
      <w:tr w:rsidR="007F4B8C" w14:paraId="754A8B7F" w14:textId="77777777" w:rsidTr="00672615">
        <w:trPr>
          <w:trHeight w:val="247"/>
          <w:jc w:val="center"/>
        </w:trPr>
        <w:tc>
          <w:tcPr>
            <w:tcW w:w="1454" w:type="pct"/>
            <w:gridSpan w:val="3"/>
            <w:vAlign w:val="center"/>
            <w:hideMark/>
          </w:tcPr>
          <w:p w14:paraId="30B00F5D" w14:textId="77777777" w:rsidR="007F4B8C" w:rsidRPr="002E6099" w:rsidRDefault="007F4B8C" w:rsidP="00672615">
            <w:pPr>
              <w:spacing w:after="60"/>
              <w:ind w:right="-54"/>
              <w:jc w:val="left"/>
              <w:rPr>
                <w:sz w:val="20"/>
                <w:szCs w:val="20"/>
                <w:lang w:val="fr-FR"/>
              </w:rPr>
            </w:pPr>
            <w:r w:rsidRPr="002E6099">
              <w:rPr>
                <w:sz w:val="20"/>
                <w:szCs w:val="20"/>
                <w:lang w:val="fr-CH"/>
              </w:rPr>
              <w:t>Limites de consommation du Protocole de Montréal (tonnes PAO)</w:t>
            </w:r>
          </w:p>
        </w:tc>
        <w:tc>
          <w:tcPr>
            <w:tcW w:w="394" w:type="pct"/>
            <w:vAlign w:val="center"/>
          </w:tcPr>
          <w:p w14:paraId="6D4A355B" w14:textId="77777777" w:rsidR="007F4B8C" w:rsidRPr="00A025FB" w:rsidRDefault="007F4B8C" w:rsidP="00672615">
            <w:pPr>
              <w:spacing w:after="60"/>
              <w:ind w:left="-183"/>
              <w:jc w:val="right"/>
              <w:rPr>
                <w:sz w:val="18"/>
                <w:lang w:val="fr-FR"/>
              </w:rPr>
            </w:pPr>
            <w:r w:rsidRPr="00D30F20">
              <w:rPr>
                <w:rStyle w:val="normaltextrun"/>
                <w:sz w:val="20"/>
                <w:szCs w:val="20"/>
              </w:rPr>
              <w:t>7</w:t>
            </w:r>
            <w:r>
              <w:rPr>
                <w:rStyle w:val="normaltextrun"/>
                <w:sz w:val="20"/>
                <w:szCs w:val="20"/>
              </w:rPr>
              <w:t>,</w:t>
            </w:r>
            <w:r w:rsidRPr="00D30F20">
              <w:rPr>
                <w:rStyle w:val="normaltextrun"/>
                <w:sz w:val="20"/>
                <w:szCs w:val="20"/>
              </w:rPr>
              <w:t>59</w:t>
            </w:r>
          </w:p>
        </w:tc>
        <w:tc>
          <w:tcPr>
            <w:tcW w:w="394" w:type="pct"/>
            <w:vAlign w:val="center"/>
          </w:tcPr>
          <w:p w14:paraId="52EDC457" w14:textId="77777777" w:rsidR="007F4B8C" w:rsidRPr="00A025FB" w:rsidRDefault="007F4B8C" w:rsidP="00672615">
            <w:pPr>
              <w:spacing w:after="60"/>
              <w:jc w:val="right"/>
              <w:rPr>
                <w:sz w:val="18"/>
                <w:lang w:val="fr-FR"/>
              </w:rPr>
            </w:pPr>
            <w:r w:rsidRPr="00D30F20">
              <w:rPr>
                <w:rStyle w:val="normaltextrun"/>
                <w:sz w:val="20"/>
                <w:szCs w:val="20"/>
              </w:rPr>
              <w:t>7</w:t>
            </w:r>
            <w:r>
              <w:rPr>
                <w:rStyle w:val="normaltextrun"/>
                <w:sz w:val="20"/>
                <w:szCs w:val="20"/>
              </w:rPr>
              <w:t>,</w:t>
            </w:r>
            <w:r w:rsidRPr="00D30F20">
              <w:rPr>
                <w:rStyle w:val="normaltextrun"/>
                <w:sz w:val="20"/>
                <w:szCs w:val="20"/>
              </w:rPr>
              <w:t>59</w:t>
            </w:r>
          </w:p>
        </w:tc>
        <w:tc>
          <w:tcPr>
            <w:tcW w:w="394" w:type="pct"/>
            <w:vAlign w:val="center"/>
          </w:tcPr>
          <w:p w14:paraId="0692272F" w14:textId="77777777" w:rsidR="007F4B8C" w:rsidRPr="00A025FB" w:rsidRDefault="007F4B8C" w:rsidP="00672615">
            <w:pPr>
              <w:ind w:left="-114"/>
              <w:jc w:val="right"/>
              <w:rPr>
                <w:color w:val="000000"/>
                <w:sz w:val="18"/>
                <w:lang w:val="fr-FR"/>
              </w:rPr>
            </w:pPr>
            <w:r w:rsidRPr="00D30F20">
              <w:rPr>
                <w:rStyle w:val="normaltextrun"/>
                <w:sz w:val="20"/>
                <w:szCs w:val="20"/>
              </w:rPr>
              <w:t>7</w:t>
            </w:r>
            <w:r>
              <w:rPr>
                <w:rStyle w:val="normaltextrun"/>
                <w:sz w:val="20"/>
                <w:szCs w:val="20"/>
              </w:rPr>
              <w:t>,</w:t>
            </w:r>
            <w:r w:rsidRPr="00D30F20">
              <w:rPr>
                <w:rStyle w:val="normaltextrun"/>
                <w:sz w:val="20"/>
                <w:szCs w:val="20"/>
              </w:rPr>
              <w:t>59</w:t>
            </w:r>
          </w:p>
        </w:tc>
        <w:tc>
          <w:tcPr>
            <w:tcW w:w="394" w:type="pct"/>
            <w:vAlign w:val="center"/>
          </w:tcPr>
          <w:p w14:paraId="2FF5E6EE" w14:textId="77777777" w:rsidR="007F4B8C" w:rsidRPr="00A025FB" w:rsidRDefault="007F4B8C" w:rsidP="00672615">
            <w:pPr>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80</w:t>
            </w:r>
          </w:p>
        </w:tc>
        <w:tc>
          <w:tcPr>
            <w:tcW w:w="394" w:type="pct"/>
            <w:vAlign w:val="center"/>
          </w:tcPr>
          <w:p w14:paraId="07A8FC6D" w14:textId="77777777" w:rsidR="007F4B8C" w:rsidRPr="00A025FB" w:rsidRDefault="007F4B8C" w:rsidP="00672615">
            <w:pPr>
              <w:ind w:left="-45"/>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80</w:t>
            </w:r>
          </w:p>
        </w:tc>
        <w:tc>
          <w:tcPr>
            <w:tcW w:w="394" w:type="pct"/>
            <w:vAlign w:val="center"/>
          </w:tcPr>
          <w:p w14:paraId="78E88B68" w14:textId="77777777" w:rsidR="007F4B8C" w:rsidRPr="00A025FB" w:rsidRDefault="007F4B8C" w:rsidP="00672615">
            <w:pPr>
              <w:ind w:left="-86"/>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80</w:t>
            </w:r>
          </w:p>
        </w:tc>
        <w:tc>
          <w:tcPr>
            <w:tcW w:w="394" w:type="pct"/>
            <w:vAlign w:val="center"/>
          </w:tcPr>
          <w:p w14:paraId="0C38FC43" w14:textId="77777777" w:rsidR="007F4B8C" w:rsidRPr="00A025FB" w:rsidRDefault="007F4B8C" w:rsidP="00672615">
            <w:pPr>
              <w:ind w:left="-117"/>
              <w:jc w:val="right"/>
              <w:rPr>
                <w:color w:val="000000"/>
                <w:sz w:val="18"/>
                <w:lang w:val="fr-FR"/>
              </w:rPr>
            </w:pPr>
            <w:r w:rsidRPr="00D30F20">
              <w:rPr>
                <w:sz w:val="20"/>
                <w:szCs w:val="20"/>
              </w:rPr>
              <w:t>3</w:t>
            </w:r>
            <w:r>
              <w:rPr>
                <w:sz w:val="20"/>
                <w:szCs w:val="20"/>
              </w:rPr>
              <w:t>,</w:t>
            </w:r>
            <w:r w:rsidRPr="00D30F20">
              <w:rPr>
                <w:sz w:val="20"/>
                <w:szCs w:val="20"/>
              </w:rPr>
              <w:t>80</w:t>
            </w:r>
          </w:p>
        </w:tc>
        <w:tc>
          <w:tcPr>
            <w:tcW w:w="394" w:type="pct"/>
            <w:vAlign w:val="center"/>
          </w:tcPr>
          <w:p w14:paraId="013243FA" w14:textId="77777777" w:rsidR="007F4B8C" w:rsidRPr="00A025FB" w:rsidRDefault="007F4B8C" w:rsidP="00672615">
            <w:pPr>
              <w:jc w:val="right"/>
              <w:rPr>
                <w:color w:val="000000"/>
                <w:sz w:val="18"/>
                <w:lang w:val="fr-FR"/>
              </w:rPr>
            </w:pPr>
            <w:r w:rsidRPr="00D30F20">
              <w:rPr>
                <w:sz w:val="20"/>
                <w:szCs w:val="20"/>
              </w:rPr>
              <w:t>0</w:t>
            </w:r>
          </w:p>
        </w:tc>
        <w:tc>
          <w:tcPr>
            <w:tcW w:w="394" w:type="pct"/>
            <w:vAlign w:val="center"/>
            <w:hideMark/>
          </w:tcPr>
          <w:p w14:paraId="006672B0" w14:textId="77777777" w:rsidR="007F4B8C" w:rsidRPr="00F26D79" w:rsidRDefault="007F4B8C" w:rsidP="00672615">
            <w:pPr>
              <w:spacing w:after="60"/>
              <w:jc w:val="right"/>
              <w:rPr>
                <w:sz w:val="18"/>
                <w:lang w:val="en-US"/>
              </w:rPr>
            </w:pPr>
            <w:r>
              <w:rPr>
                <w:sz w:val="18"/>
                <w:lang w:val="en-US"/>
              </w:rPr>
              <w:t>s.o.</w:t>
            </w:r>
          </w:p>
        </w:tc>
      </w:tr>
      <w:tr w:rsidR="007F4B8C" w14:paraId="3E3F9EAA" w14:textId="77777777" w:rsidTr="00672615">
        <w:trPr>
          <w:trHeight w:val="442"/>
          <w:jc w:val="center"/>
        </w:trPr>
        <w:tc>
          <w:tcPr>
            <w:tcW w:w="1454" w:type="pct"/>
            <w:gridSpan w:val="3"/>
            <w:vAlign w:val="center"/>
            <w:hideMark/>
          </w:tcPr>
          <w:p w14:paraId="47D6905E" w14:textId="77777777" w:rsidR="007F4B8C" w:rsidRPr="002E6099" w:rsidRDefault="007F4B8C" w:rsidP="00672615">
            <w:pPr>
              <w:spacing w:after="60"/>
              <w:jc w:val="left"/>
              <w:rPr>
                <w:sz w:val="20"/>
                <w:szCs w:val="20"/>
                <w:lang w:val="fr-FR"/>
              </w:rPr>
            </w:pPr>
            <w:r w:rsidRPr="002E6099">
              <w:rPr>
                <w:sz w:val="20"/>
                <w:szCs w:val="20"/>
                <w:lang w:val="fr-CH"/>
              </w:rPr>
              <w:t>Consommation maximale autorisée (tonnes PAO)</w:t>
            </w:r>
          </w:p>
        </w:tc>
        <w:tc>
          <w:tcPr>
            <w:tcW w:w="394" w:type="pct"/>
            <w:vAlign w:val="center"/>
          </w:tcPr>
          <w:p w14:paraId="0D6D32A7" w14:textId="77777777" w:rsidR="007F4B8C" w:rsidRPr="00A025FB" w:rsidRDefault="007F4B8C" w:rsidP="00672615">
            <w:pPr>
              <w:spacing w:after="60"/>
              <w:jc w:val="right"/>
              <w:rPr>
                <w:sz w:val="18"/>
                <w:lang w:val="fr-FR"/>
              </w:rPr>
            </w:pPr>
            <w:r w:rsidRPr="00D30F20">
              <w:rPr>
                <w:rStyle w:val="normaltextrun"/>
                <w:sz w:val="20"/>
                <w:szCs w:val="20"/>
              </w:rPr>
              <w:t>5</w:t>
            </w:r>
            <w:r>
              <w:rPr>
                <w:rStyle w:val="normaltextrun"/>
                <w:sz w:val="20"/>
                <w:szCs w:val="20"/>
              </w:rPr>
              <w:t>,</w:t>
            </w:r>
            <w:r w:rsidRPr="00D30F20">
              <w:rPr>
                <w:rStyle w:val="normaltextrun"/>
                <w:sz w:val="20"/>
                <w:szCs w:val="20"/>
              </w:rPr>
              <w:t>42</w:t>
            </w:r>
          </w:p>
        </w:tc>
        <w:tc>
          <w:tcPr>
            <w:tcW w:w="394" w:type="pct"/>
            <w:vAlign w:val="center"/>
          </w:tcPr>
          <w:p w14:paraId="313CF59A" w14:textId="77777777" w:rsidR="007F4B8C" w:rsidRPr="00A025FB" w:rsidRDefault="007F4B8C" w:rsidP="00672615">
            <w:pPr>
              <w:spacing w:after="60"/>
              <w:jc w:val="right"/>
              <w:rPr>
                <w:sz w:val="18"/>
                <w:lang w:val="fr-FR"/>
              </w:rPr>
            </w:pPr>
            <w:r w:rsidRPr="00D30F20">
              <w:rPr>
                <w:rStyle w:val="normaltextrun"/>
                <w:sz w:val="20"/>
                <w:szCs w:val="20"/>
              </w:rPr>
              <w:t>3</w:t>
            </w:r>
            <w:r>
              <w:rPr>
                <w:rStyle w:val="normaltextrun"/>
                <w:sz w:val="20"/>
                <w:szCs w:val="20"/>
              </w:rPr>
              <w:t>,</w:t>
            </w:r>
            <w:r w:rsidRPr="00D30F20">
              <w:rPr>
                <w:rStyle w:val="normaltextrun"/>
                <w:sz w:val="20"/>
                <w:szCs w:val="20"/>
              </w:rPr>
              <w:t>44</w:t>
            </w:r>
          </w:p>
        </w:tc>
        <w:tc>
          <w:tcPr>
            <w:tcW w:w="394" w:type="pct"/>
            <w:vAlign w:val="center"/>
          </w:tcPr>
          <w:p w14:paraId="0AA6F2FC" w14:textId="77777777" w:rsidR="007F4B8C" w:rsidRPr="00A025FB" w:rsidRDefault="007F4B8C" w:rsidP="00672615">
            <w:pPr>
              <w:jc w:val="right"/>
              <w:rPr>
                <w:color w:val="000000"/>
                <w:sz w:val="18"/>
                <w:lang w:val="fr-FR"/>
              </w:rPr>
            </w:pPr>
            <w:r w:rsidRPr="00D30F20">
              <w:rPr>
                <w:rStyle w:val="normaltextrun"/>
                <w:sz w:val="20"/>
                <w:szCs w:val="20"/>
              </w:rPr>
              <w:t>3</w:t>
            </w:r>
            <w:r>
              <w:rPr>
                <w:rStyle w:val="normaltextrun"/>
                <w:sz w:val="20"/>
                <w:szCs w:val="20"/>
              </w:rPr>
              <w:t>,</w:t>
            </w:r>
            <w:r w:rsidRPr="00D30F20">
              <w:rPr>
                <w:rStyle w:val="normaltextrun"/>
                <w:sz w:val="20"/>
                <w:szCs w:val="20"/>
              </w:rPr>
              <w:t>44</w:t>
            </w:r>
          </w:p>
        </w:tc>
        <w:tc>
          <w:tcPr>
            <w:tcW w:w="394" w:type="pct"/>
            <w:vAlign w:val="center"/>
          </w:tcPr>
          <w:p w14:paraId="41C45F73" w14:textId="77777777" w:rsidR="007F4B8C" w:rsidRPr="00A025FB" w:rsidRDefault="007F4B8C" w:rsidP="00672615">
            <w:pPr>
              <w:jc w:val="right"/>
              <w:rPr>
                <w:color w:val="000000"/>
                <w:sz w:val="18"/>
                <w:lang w:val="fr-FR"/>
              </w:rPr>
            </w:pPr>
            <w:r w:rsidRPr="00D30F20">
              <w:rPr>
                <w:rStyle w:val="normaltextrun"/>
                <w:sz w:val="20"/>
                <w:szCs w:val="20"/>
              </w:rPr>
              <w:t>2</w:t>
            </w:r>
            <w:r>
              <w:rPr>
                <w:rStyle w:val="normaltextrun"/>
                <w:sz w:val="20"/>
                <w:szCs w:val="20"/>
              </w:rPr>
              <w:t>,</w:t>
            </w:r>
            <w:r w:rsidRPr="00D30F20">
              <w:rPr>
                <w:rStyle w:val="normaltextrun"/>
                <w:sz w:val="20"/>
                <w:szCs w:val="20"/>
              </w:rPr>
              <w:t>88</w:t>
            </w:r>
          </w:p>
        </w:tc>
        <w:tc>
          <w:tcPr>
            <w:tcW w:w="394" w:type="pct"/>
            <w:vAlign w:val="center"/>
          </w:tcPr>
          <w:p w14:paraId="258E9792" w14:textId="77777777" w:rsidR="007F4B8C" w:rsidRPr="00A025FB" w:rsidRDefault="007F4B8C" w:rsidP="00672615">
            <w:pPr>
              <w:jc w:val="right"/>
              <w:rPr>
                <w:color w:val="000000"/>
                <w:sz w:val="18"/>
                <w:lang w:val="fr-FR"/>
              </w:rPr>
            </w:pPr>
            <w:r w:rsidRPr="00D30F20">
              <w:rPr>
                <w:rStyle w:val="normaltextrun"/>
                <w:sz w:val="20"/>
                <w:szCs w:val="20"/>
              </w:rPr>
              <w:t>2</w:t>
            </w:r>
            <w:r>
              <w:rPr>
                <w:rStyle w:val="normaltextrun"/>
                <w:sz w:val="20"/>
                <w:szCs w:val="20"/>
              </w:rPr>
              <w:t>,</w:t>
            </w:r>
            <w:r w:rsidRPr="00D30F20">
              <w:rPr>
                <w:rStyle w:val="normaltextrun"/>
                <w:sz w:val="20"/>
                <w:szCs w:val="20"/>
              </w:rPr>
              <w:t>32</w:t>
            </w:r>
          </w:p>
        </w:tc>
        <w:tc>
          <w:tcPr>
            <w:tcW w:w="394" w:type="pct"/>
            <w:vAlign w:val="center"/>
          </w:tcPr>
          <w:p w14:paraId="6A5978E1" w14:textId="77777777" w:rsidR="007F4B8C" w:rsidRPr="00A025FB" w:rsidRDefault="007F4B8C" w:rsidP="00672615">
            <w:pPr>
              <w:jc w:val="right"/>
              <w:rPr>
                <w:color w:val="000000"/>
                <w:sz w:val="18"/>
                <w:lang w:val="fr-FR"/>
              </w:rPr>
            </w:pPr>
            <w:r w:rsidRPr="00D30F20">
              <w:rPr>
                <w:rStyle w:val="normaltextrun"/>
                <w:sz w:val="20"/>
                <w:szCs w:val="20"/>
              </w:rPr>
              <w:t>2</w:t>
            </w:r>
            <w:r>
              <w:rPr>
                <w:rStyle w:val="normaltextrun"/>
                <w:sz w:val="20"/>
                <w:szCs w:val="20"/>
              </w:rPr>
              <w:t>,</w:t>
            </w:r>
            <w:r w:rsidRPr="00D30F20">
              <w:rPr>
                <w:rStyle w:val="normaltextrun"/>
                <w:sz w:val="20"/>
                <w:szCs w:val="20"/>
              </w:rPr>
              <w:t>32</w:t>
            </w:r>
          </w:p>
        </w:tc>
        <w:tc>
          <w:tcPr>
            <w:tcW w:w="394" w:type="pct"/>
            <w:vAlign w:val="center"/>
          </w:tcPr>
          <w:p w14:paraId="057F3C77" w14:textId="77777777" w:rsidR="007F4B8C" w:rsidRPr="00A025FB" w:rsidRDefault="007F4B8C" w:rsidP="00672615">
            <w:pPr>
              <w:jc w:val="right"/>
              <w:rPr>
                <w:color w:val="000000"/>
                <w:sz w:val="18"/>
                <w:lang w:val="fr-FR"/>
              </w:rPr>
            </w:pPr>
            <w:r w:rsidRPr="00D30F20">
              <w:rPr>
                <w:sz w:val="20"/>
                <w:szCs w:val="20"/>
              </w:rPr>
              <w:t>0</w:t>
            </w:r>
            <w:r>
              <w:rPr>
                <w:sz w:val="20"/>
                <w:szCs w:val="20"/>
              </w:rPr>
              <w:t>,</w:t>
            </w:r>
            <w:r w:rsidRPr="00D30F20">
              <w:rPr>
                <w:sz w:val="20"/>
                <w:szCs w:val="20"/>
              </w:rPr>
              <w:t>29</w:t>
            </w:r>
          </w:p>
        </w:tc>
        <w:tc>
          <w:tcPr>
            <w:tcW w:w="394" w:type="pct"/>
            <w:vAlign w:val="center"/>
          </w:tcPr>
          <w:p w14:paraId="7D3F43D8" w14:textId="77777777" w:rsidR="007F4B8C" w:rsidRPr="00A025FB" w:rsidRDefault="007F4B8C" w:rsidP="00672615">
            <w:pPr>
              <w:jc w:val="right"/>
              <w:rPr>
                <w:color w:val="000000"/>
                <w:sz w:val="18"/>
                <w:lang w:val="fr-FR"/>
              </w:rPr>
            </w:pPr>
            <w:r w:rsidRPr="00D30F20">
              <w:rPr>
                <w:sz w:val="20"/>
                <w:szCs w:val="20"/>
              </w:rPr>
              <w:t>0</w:t>
            </w:r>
          </w:p>
        </w:tc>
        <w:tc>
          <w:tcPr>
            <w:tcW w:w="394" w:type="pct"/>
            <w:vAlign w:val="center"/>
            <w:hideMark/>
          </w:tcPr>
          <w:p w14:paraId="7F1AB285" w14:textId="77777777" w:rsidR="007F4B8C" w:rsidRPr="00F26D79" w:rsidRDefault="007F4B8C" w:rsidP="00672615">
            <w:pPr>
              <w:spacing w:after="60"/>
              <w:jc w:val="right"/>
              <w:rPr>
                <w:sz w:val="18"/>
                <w:lang w:val="en-US"/>
              </w:rPr>
            </w:pPr>
            <w:r>
              <w:rPr>
                <w:sz w:val="18"/>
                <w:lang w:val="en-US"/>
              </w:rPr>
              <w:t>s.o.</w:t>
            </w:r>
          </w:p>
        </w:tc>
      </w:tr>
      <w:tr w:rsidR="007F4B8C" w14:paraId="09C68995" w14:textId="77777777" w:rsidTr="00672615">
        <w:trPr>
          <w:trHeight w:val="260"/>
          <w:jc w:val="center"/>
        </w:trPr>
        <w:tc>
          <w:tcPr>
            <w:tcW w:w="515" w:type="pct"/>
            <w:vMerge w:val="restart"/>
            <w:vAlign w:val="center"/>
            <w:hideMark/>
          </w:tcPr>
          <w:p w14:paraId="29B6AD76" w14:textId="77777777" w:rsidR="007F4B8C" w:rsidRPr="002E6099" w:rsidRDefault="007F4B8C" w:rsidP="00672615">
            <w:pPr>
              <w:spacing w:after="60"/>
              <w:jc w:val="left"/>
              <w:rPr>
                <w:sz w:val="20"/>
                <w:szCs w:val="20"/>
                <w:lang w:val="fr-FR"/>
              </w:rPr>
            </w:pPr>
            <w:r w:rsidRPr="002E6099">
              <w:rPr>
                <w:sz w:val="20"/>
                <w:szCs w:val="20"/>
                <w:lang w:val="fr-CH"/>
              </w:rPr>
              <w:t>Financement convenu en principe ($US)</w:t>
            </w:r>
          </w:p>
        </w:tc>
        <w:tc>
          <w:tcPr>
            <w:tcW w:w="344" w:type="pct"/>
            <w:vMerge w:val="restart"/>
            <w:vAlign w:val="center"/>
          </w:tcPr>
          <w:p w14:paraId="60294934" w14:textId="77777777" w:rsidR="007F4B8C" w:rsidRPr="002E6099" w:rsidRDefault="007F4B8C" w:rsidP="00672615">
            <w:pPr>
              <w:spacing w:after="60"/>
              <w:jc w:val="center"/>
              <w:rPr>
                <w:sz w:val="20"/>
                <w:szCs w:val="20"/>
                <w:lang w:val="fr-FR"/>
              </w:rPr>
            </w:pPr>
            <w:r>
              <w:rPr>
                <w:sz w:val="20"/>
                <w:szCs w:val="20"/>
                <w:lang w:val="fr-FR"/>
              </w:rPr>
              <w:t>PNUD</w:t>
            </w:r>
          </w:p>
        </w:tc>
        <w:tc>
          <w:tcPr>
            <w:tcW w:w="595" w:type="pct"/>
          </w:tcPr>
          <w:p w14:paraId="2AEA38B8" w14:textId="77777777" w:rsidR="007F4B8C" w:rsidRPr="002E6099" w:rsidRDefault="007F4B8C" w:rsidP="00672615">
            <w:pPr>
              <w:jc w:val="left"/>
              <w:rPr>
                <w:color w:val="000000"/>
                <w:sz w:val="20"/>
                <w:szCs w:val="20"/>
                <w:lang w:val="fr-FR"/>
              </w:rPr>
            </w:pPr>
            <w:r w:rsidRPr="002E6099">
              <w:rPr>
                <w:color w:val="000000"/>
                <w:sz w:val="20"/>
                <w:szCs w:val="20"/>
              </w:rPr>
              <w:t>Coûts du projet</w:t>
            </w:r>
          </w:p>
        </w:tc>
        <w:tc>
          <w:tcPr>
            <w:tcW w:w="394" w:type="pct"/>
            <w:vAlign w:val="center"/>
          </w:tcPr>
          <w:p w14:paraId="768EA2BD" w14:textId="77777777" w:rsidR="007F4B8C" w:rsidRPr="00F26D79" w:rsidRDefault="007F4B8C" w:rsidP="00672615">
            <w:pPr>
              <w:spacing w:after="60"/>
              <w:jc w:val="right"/>
              <w:rPr>
                <w:sz w:val="18"/>
                <w:lang w:val="en-US"/>
              </w:rPr>
            </w:pPr>
            <w:r w:rsidRPr="00D30F20">
              <w:rPr>
                <w:rStyle w:val="normaltextrun"/>
                <w:sz w:val="20"/>
                <w:szCs w:val="20"/>
              </w:rPr>
              <w:t>169</w:t>
            </w:r>
            <w:r>
              <w:rPr>
                <w:rStyle w:val="normaltextrun"/>
                <w:sz w:val="20"/>
                <w:szCs w:val="20"/>
              </w:rPr>
              <w:t xml:space="preserve"> </w:t>
            </w:r>
            <w:r w:rsidRPr="00D30F20">
              <w:rPr>
                <w:rStyle w:val="normaltextrun"/>
                <w:sz w:val="20"/>
                <w:szCs w:val="20"/>
              </w:rPr>
              <w:t>000</w:t>
            </w:r>
          </w:p>
        </w:tc>
        <w:tc>
          <w:tcPr>
            <w:tcW w:w="394" w:type="pct"/>
            <w:vAlign w:val="center"/>
          </w:tcPr>
          <w:p w14:paraId="590619D4" w14:textId="77777777" w:rsidR="007F4B8C" w:rsidRPr="00F26D79" w:rsidRDefault="007F4B8C" w:rsidP="00672615">
            <w:pPr>
              <w:ind w:left="-61"/>
              <w:jc w:val="right"/>
              <w:rPr>
                <w:color w:val="000000"/>
                <w:sz w:val="18"/>
                <w:lang w:val="en-US"/>
              </w:rPr>
            </w:pPr>
            <w:r w:rsidRPr="00D30F20">
              <w:rPr>
                <w:rStyle w:val="normaltextrun"/>
                <w:sz w:val="20"/>
                <w:szCs w:val="20"/>
              </w:rPr>
              <w:t>0</w:t>
            </w:r>
          </w:p>
        </w:tc>
        <w:tc>
          <w:tcPr>
            <w:tcW w:w="394" w:type="pct"/>
            <w:vAlign w:val="center"/>
          </w:tcPr>
          <w:p w14:paraId="5A19CCE1" w14:textId="77777777" w:rsidR="007F4B8C" w:rsidRPr="00F26D79" w:rsidRDefault="007F4B8C" w:rsidP="00672615">
            <w:pPr>
              <w:jc w:val="right"/>
              <w:rPr>
                <w:color w:val="000000"/>
                <w:sz w:val="18"/>
                <w:lang w:val="en-US"/>
              </w:rPr>
            </w:pPr>
            <w:r w:rsidRPr="00D30F20">
              <w:rPr>
                <w:rStyle w:val="normaltextrun"/>
                <w:sz w:val="20"/>
                <w:szCs w:val="20"/>
              </w:rPr>
              <w:t>244</w:t>
            </w:r>
            <w:r>
              <w:rPr>
                <w:rStyle w:val="normaltextrun"/>
                <w:sz w:val="20"/>
                <w:szCs w:val="20"/>
              </w:rPr>
              <w:t xml:space="preserve"> </w:t>
            </w:r>
            <w:r w:rsidRPr="00D30F20">
              <w:rPr>
                <w:rStyle w:val="normaltextrun"/>
                <w:sz w:val="20"/>
                <w:szCs w:val="20"/>
              </w:rPr>
              <w:t>255</w:t>
            </w:r>
          </w:p>
        </w:tc>
        <w:tc>
          <w:tcPr>
            <w:tcW w:w="394" w:type="pct"/>
            <w:vAlign w:val="center"/>
          </w:tcPr>
          <w:p w14:paraId="2AD5BF0A"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650E9A4D" w14:textId="77777777" w:rsidR="007F4B8C" w:rsidRPr="00F26D79" w:rsidRDefault="007F4B8C" w:rsidP="00672615">
            <w:pPr>
              <w:jc w:val="right"/>
              <w:rPr>
                <w:color w:val="000000"/>
                <w:sz w:val="18"/>
                <w:lang w:val="en-US"/>
              </w:rPr>
            </w:pPr>
            <w:r w:rsidRPr="00D30F20">
              <w:rPr>
                <w:rStyle w:val="normaltextrun"/>
                <w:sz w:val="20"/>
                <w:szCs w:val="20"/>
              </w:rPr>
              <w:t>124</w:t>
            </w:r>
            <w:r>
              <w:rPr>
                <w:rStyle w:val="normaltextrun"/>
                <w:sz w:val="20"/>
                <w:szCs w:val="20"/>
              </w:rPr>
              <w:t xml:space="preserve"> </w:t>
            </w:r>
            <w:r w:rsidRPr="00D30F20">
              <w:rPr>
                <w:rStyle w:val="normaltextrun"/>
                <w:sz w:val="20"/>
                <w:szCs w:val="20"/>
              </w:rPr>
              <w:t>745</w:t>
            </w:r>
          </w:p>
        </w:tc>
        <w:tc>
          <w:tcPr>
            <w:tcW w:w="394" w:type="pct"/>
            <w:vAlign w:val="center"/>
          </w:tcPr>
          <w:p w14:paraId="7C427A99"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1D663EBD" w14:textId="77777777" w:rsidR="007F4B8C" w:rsidRPr="00F26D79" w:rsidRDefault="007F4B8C" w:rsidP="00672615">
            <w:pPr>
              <w:jc w:val="right"/>
              <w:rPr>
                <w:color w:val="000000"/>
                <w:sz w:val="18"/>
                <w:lang w:val="en-US"/>
              </w:rPr>
            </w:pPr>
            <w:r w:rsidRPr="00D30F20">
              <w:rPr>
                <w:rStyle w:val="normaltextrun"/>
                <w:sz w:val="20"/>
                <w:szCs w:val="20"/>
              </w:rPr>
              <w:t>65</w:t>
            </w:r>
            <w:r>
              <w:rPr>
                <w:rStyle w:val="normaltextrun"/>
                <w:sz w:val="20"/>
                <w:szCs w:val="20"/>
              </w:rPr>
              <w:t xml:space="preserve"> </w:t>
            </w:r>
            <w:r w:rsidRPr="00D30F20">
              <w:rPr>
                <w:rStyle w:val="normaltextrun"/>
                <w:sz w:val="20"/>
                <w:szCs w:val="20"/>
              </w:rPr>
              <w:t>000</w:t>
            </w:r>
          </w:p>
        </w:tc>
        <w:tc>
          <w:tcPr>
            <w:tcW w:w="394" w:type="pct"/>
            <w:vAlign w:val="center"/>
          </w:tcPr>
          <w:p w14:paraId="76819593" w14:textId="77777777" w:rsidR="007F4B8C" w:rsidRPr="00F26D79" w:rsidRDefault="007F4B8C" w:rsidP="00672615">
            <w:pPr>
              <w:ind w:left="-200"/>
              <w:jc w:val="right"/>
              <w:rPr>
                <w:sz w:val="18"/>
                <w:lang w:val="en-US"/>
              </w:rPr>
            </w:pPr>
            <w:r w:rsidRPr="00D30F20">
              <w:rPr>
                <w:rStyle w:val="normaltextrun"/>
                <w:sz w:val="20"/>
                <w:szCs w:val="20"/>
              </w:rPr>
              <w:t>0</w:t>
            </w:r>
          </w:p>
        </w:tc>
        <w:tc>
          <w:tcPr>
            <w:tcW w:w="394" w:type="pct"/>
            <w:vAlign w:val="center"/>
          </w:tcPr>
          <w:p w14:paraId="64541C17" w14:textId="77777777" w:rsidR="007F4B8C" w:rsidRPr="00F26D79" w:rsidRDefault="007F4B8C" w:rsidP="00672615">
            <w:pPr>
              <w:spacing w:after="60"/>
              <w:jc w:val="right"/>
              <w:rPr>
                <w:sz w:val="18"/>
                <w:lang w:val="en-US"/>
              </w:rPr>
            </w:pPr>
            <w:r w:rsidRPr="00D30F20">
              <w:rPr>
                <w:rStyle w:val="normaltextrun"/>
                <w:sz w:val="20"/>
                <w:szCs w:val="20"/>
              </w:rPr>
              <w:t>603</w:t>
            </w:r>
            <w:r>
              <w:rPr>
                <w:rStyle w:val="normaltextrun"/>
                <w:sz w:val="20"/>
                <w:szCs w:val="20"/>
              </w:rPr>
              <w:t xml:space="preserve"> </w:t>
            </w:r>
            <w:r w:rsidRPr="00D30F20">
              <w:rPr>
                <w:rStyle w:val="normaltextrun"/>
                <w:sz w:val="20"/>
                <w:szCs w:val="20"/>
              </w:rPr>
              <w:t>000</w:t>
            </w:r>
          </w:p>
        </w:tc>
      </w:tr>
      <w:tr w:rsidR="007F4B8C" w14:paraId="19EC383C" w14:textId="77777777" w:rsidTr="00672615">
        <w:trPr>
          <w:trHeight w:val="260"/>
          <w:jc w:val="center"/>
        </w:trPr>
        <w:tc>
          <w:tcPr>
            <w:tcW w:w="515" w:type="pct"/>
            <w:vMerge/>
            <w:vAlign w:val="center"/>
            <w:hideMark/>
          </w:tcPr>
          <w:p w14:paraId="2098C9D6" w14:textId="77777777" w:rsidR="007F4B8C" w:rsidRPr="002E6099" w:rsidRDefault="007F4B8C" w:rsidP="00672615">
            <w:pPr>
              <w:rPr>
                <w:sz w:val="20"/>
                <w:szCs w:val="20"/>
                <w:lang w:val="en-US"/>
              </w:rPr>
            </w:pPr>
          </w:p>
        </w:tc>
        <w:tc>
          <w:tcPr>
            <w:tcW w:w="344" w:type="pct"/>
            <w:vMerge/>
            <w:vAlign w:val="center"/>
          </w:tcPr>
          <w:p w14:paraId="2083CCC5" w14:textId="77777777" w:rsidR="007F4B8C" w:rsidRPr="002E6099" w:rsidRDefault="007F4B8C" w:rsidP="00672615">
            <w:pPr>
              <w:jc w:val="center"/>
              <w:rPr>
                <w:sz w:val="20"/>
                <w:szCs w:val="20"/>
                <w:lang w:val="en-US"/>
              </w:rPr>
            </w:pPr>
          </w:p>
        </w:tc>
        <w:tc>
          <w:tcPr>
            <w:tcW w:w="595" w:type="pct"/>
          </w:tcPr>
          <w:p w14:paraId="7B53539D" w14:textId="77777777" w:rsidR="007F4B8C" w:rsidRPr="002E6099" w:rsidRDefault="007F4B8C" w:rsidP="00672615">
            <w:pPr>
              <w:jc w:val="left"/>
              <w:rPr>
                <w:color w:val="000000"/>
                <w:sz w:val="20"/>
                <w:szCs w:val="20"/>
                <w:lang w:val="en-US"/>
              </w:rPr>
            </w:pPr>
            <w:r w:rsidRPr="002E6099">
              <w:rPr>
                <w:color w:val="000000"/>
                <w:sz w:val="20"/>
                <w:szCs w:val="20"/>
              </w:rPr>
              <w:t>Coûts d’appui</w:t>
            </w:r>
          </w:p>
        </w:tc>
        <w:tc>
          <w:tcPr>
            <w:tcW w:w="394" w:type="pct"/>
            <w:vAlign w:val="center"/>
          </w:tcPr>
          <w:p w14:paraId="46BBBB20" w14:textId="77777777" w:rsidR="007F4B8C" w:rsidRPr="00F26D79" w:rsidRDefault="007F4B8C" w:rsidP="00672615">
            <w:pPr>
              <w:spacing w:after="60"/>
              <w:jc w:val="right"/>
              <w:rPr>
                <w:sz w:val="18"/>
                <w:lang w:val="en-US"/>
              </w:rPr>
            </w:pPr>
            <w:r w:rsidRPr="00D30F20">
              <w:rPr>
                <w:rStyle w:val="normaltextrun"/>
                <w:sz w:val="20"/>
                <w:szCs w:val="20"/>
              </w:rPr>
              <w:t>11</w:t>
            </w:r>
            <w:r>
              <w:rPr>
                <w:rStyle w:val="normaltextrun"/>
                <w:sz w:val="20"/>
                <w:szCs w:val="20"/>
              </w:rPr>
              <w:t xml:space="preserve"> </w:t>
            </w:r>
            <w:r w:rsidRPr="00D30F20">
              <w:rPr>
                <w:rStyle w:val="normaltextrun"/>
                <w:sz w:val="20"/>
                <w:szCs w:val="20"/>
              </w:rPr>
              <w:t>830</w:t>
            </w:r>
          </w:p>
        </w:tc>
        <w:tc>
          <w:tcPr>
            <w:tcW w:w="394" w:type="pct"/>
            <w:vAlign w:val="center"/>
          </w:tcPr>
          <w:p w14:paraId="2B0695AA"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36A868D6" w14:textId="77777777" w:rsidR="007F4B8C" w:rsidRPr="00F26D79" w:rsidRDefault="007F4B8C" w:rsidP="00672615">
            <w:pPr>
              <w:jc w:val="right"/>
              <w:rPr>
                <w:color w:val="000000"/>
                <w:sz w:val="18"/>
                <w:lang w:val="en-US"/>
              </w:rPr>
            </w:pPr>
            <w:r w:rsidRPr="00D30F20">
              <w:rPr>
                <w:rStyle w:val="normaltextrun"/>
                <w:sz w:val="20"/>
                <w:szCs w:val="20"/>
              </w:rPr>
              <w:t>17</w:t>
            </w:r>
            <w:r>
              <w:rPr>
                <w:rStyle w:val="normaltextrun"/>
                <w:sz w:val="20"/>
                <w:szCs w:val="20"/>
              </w:rPr>
              <w:t xml:space="preserve"> </w:t>
            </w:r>
            <w:r w:rsidRPr="00D30F20">
              <w:rPr>
                <w:rStyle w:val="normaltextrun"/>
                <w:sz w:val="20"/>
                <w:szCs w:val="20"/>
              </w:rPr>
              <w:t>098</w:t>
            </w:r>
          </w:p>
        </w:tc>
        <w:tc>
          <w:tcPr>
            <w:tcW w:w="394" w:type="pct"/>
            <w:vAlign w:val="center"/>
          </w:tcPr>
          <w:p w14:paraId="75CA978E"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78251D2A" w14:textId="77777777" w:rsidR="007F4B8C" w:rsidRPr="00F26D79" w:rsidRDefault="007F4B8C" w:rsidP="00672615">
            <w:pPr>
              <w:jc w:val="right"/>
              <w:rPr>
                <w:sz w:val="18"/>
                <w:lang w:val="en-US"/>
              </w:rPr>
            </w:pPr>
            <w:r w:rsidRPr="00D30F20">
              <w:rPr>
                <w:rStyle w:val="normaltextrun"/>
                <w:sz w:val="20"/>
                <w:szCs w:val="20"/>
              </w:rPr>
              <w:t>8</w:t>
            </w:r>
            <w:r>
              <w:rPr>
                <w:rStyle w:val="normaltextrun"/>
                <w:sz w:val="20"/>
                <w:szCs w:val="20"/>
              </w:rPr>
              <w:t xml:space="preserve"> </w:t>
            </w:r>
            <w:r w:rsidRPr="00D30F20">
              <w:rPr>
                <w:rStyle w:val="normaltextrun"/>
                <w:sz w:val="20"/>
                <w:szCs w:val="20"/>
              </w:rPr>
              <w:t>732</w:t>
            </w:r>
          </w:p>
        </w:tc>
        <w:tc>
          <w:tcPr>
            <w:tcW w:w="394" w:type="pct"/>
            <w:vAlign w:val="center"/>
          </w:tcPr>
          <w:p w14:paraId="42DCDAC1"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2DC0F9C1" w14:textId="77777777" w:rsidR="007F4B8C" w:rsidRPr="00F26D79" w:rsidRDefault="007F4B8C" w:rsidP="00672615">
            <w:pPr>
              <w:jc w:val="right"/>
              <w:rPr>
                <w:color w:val="000000"/>
                <w:sz w:val="18"/>
                <w:lang w:val="en-US"/>
              </w:rPr>
            </w:pPr>
            <w:r w:rsidRPr="00D30F20">
              <w:rPr>
                <w:rStyle w:val="normaltextrun"/>
                <w:sz w:val="20"/>
                <w:szCs w:val="20"/>
              </w:rPr>
              <w:t>4</w:t>
            </w:r>
            <w:r>
              <w:rPr>
                <w:rStyle w:val="normaltextrun"/>
                <w:sz w:val="20"/>
                <w:szCs w:val="20"/>
              </w:rPr>
              <w:t xml:space="preserve"> </w:t>
            </w:r>
            <w:r w:rsidRPr="00D30F20">
              <w:rPr>
                <w:rStyle w:val="normaltextrun"/>
                <w:sz w:val="20"/>
                <w:szCs w:val="20"/>
              </w:rPr>
              <w:t>550</w:t>
            </w:r>
          </w:p>
        </w:tc>
        <w:tc>
          <w:tcPr>
            <w:tcW w:w="394" w:type="pct"/>
            <w:vAlign w:val="center"/>
          </w:tcPr>
          <w:p w14:paraId="5F3A1A35" w14:textId="77777777" w:rsidR="007F4B8C" w:rsidRPr="00F26D79" w:rsidRDefault="007F4B8C" w:rsidP="00672615">
            <w:pPr>
              <w:jc w:val="right"/>
              <w:rPr>
                <w:sz w:val="18"/>
                <w:lang w:val="en-US"/>
              </w:rPr>
            </w:pPr>
            <w:r w:rsidRPr="00D30F20">
              <w:rPr>
                <w:rStyle w:val="normaltextrun"/>
                <w:sz w:val="20"/>
                <w:szCs w:val="20"/>
              </w:rPr>
              <w:t>0</w:t>
            </w:r>
          </w:p>
        </w:tc>
        <w:tc>
          <w:tcPr>
            <w:tcW w:w="394" w:type="pct"/>
            <w:vAlign w:val="center"/>
          </w:tcPr>
          <w:p w14:paraId="530C4CD4" w14:textId="77777777" w:rsidR="007F4B8C" w:rsidRPr="00F26D79" w:rsidRDefault="007F4B8C" w:rsidP="00672615">
            <w:pPr>
              <w:spacing w:after="60"/>
              <w:jc w:val="right"/>
              <w:rPr>
                <w:sz w:val="18"/>
                <w:lang w:val="en-US"/>
              </w:rPr>
            </w:pPr>
            <w:r w:rsidRPr="00D30F20">
              <w:rPr>
                <w:rStyle w:val="normaltextrun"/>
                <w:sz w:val="20"/>
                <w:szCs w:val="20"/>
              </w:rPr>
              <w:t>42</w:t>
            </w:r>
            <w:r>
              <w:rPr>
                <w:rStyle w:val="normaltextrun"/>
                <w:sz w:val="20"/>
                <w:szCs w:val="20"/>
              </w:rPr>
              <w:t xml:space="preserve"> </w:t>
            </w:r>
            <w:r w:rsidRPr="00D30F20">
              <w:rPr>
                <w:rStyle w:val="normaltextrun"/>
                <w:sz w:val="20"/>
                <w:szCs w:val="20"/>
              </w:rPr>
              <w:t>210</w:t>
            </w:r>
          </w:p>
        </w:tc>
      </w:tr>
      <w:tr w:rsidR="007F4B8C" w14:paraId="10ADBD22" w14:textId="77777777" w:rsidTr="00672615">
        <w:trPr>
          <w:trHeight w:val="260"/>
          <w:jc w:val="center"/>
        </w:trPr>
        <w:tc>
          <w:tcPr>
            <w:tcW w:w="515" w:type="pct"/>
            <w:vMerge/>
            <w:vAlign w:val="center"/>
            <w:hideMark/>
          </w:tcPr>
          <w:p w14:paraId="163619C2" w14:textId="77777777" w:rsidR="007F4B8C" w:rsidRPr="002E6099" w:rsidRDefault="007F4B8C" w:rsidP="00672615">
            <w:pPr>
              <w:rPr>
                <w:sz w:val="20"/>
                <w:szCs w:val="20"/>
                <w:lang w:val="en-US"/>
              </w:rPr>
            </w:pPr>
          </w:p>
        </w:tc>
        <w:tc>
          <w:tcPr>
            <w:tcW w:w="344" w:type="pct"/>
            <w:vMerge w:val="restart"/>
            <w:vAlign w:val="center"/>
          </w:tcPr>
          <w:p w14:paraId="3486F7A7" w14:textId="77777777" w:rsidR="007F4B8C" w:rsidRPr="002E6099" w:rsidRDefault="007F4B8C" w:rsidP="00672615">
            <w:pPr>
              <w:spacing w:after="60"/>
              <w:jc w:val="center"/>
              <w:rPr>
                <w:sz w:val="20"/>
                <w:szCs w:val="20"/>
                <w:lang w:val="en-US"/>
              </w:rPr>
            </w:pPr>
            <w:r w:rsidRPr="002E6099">
              <w:rPr>
                <w:sz w:val="20"/>
                <w:szCs w:val="20"/>
                <w:lang w:val="en-US"/>
              </w:rPr>
              <w:t>PNUE</w:t>
            </w:r>
          </w:p>
        </w:tc>
        <w:tc>
          <w:tcPr>
            <w:tcW w:w="595" w:type="pct"/>
          </w:tcPr>
          <w:p w14:paraId="38D782C8" w14:textId="77777777" w:rsidR="007F4B8C" w:rsidRPr="002E6099" w:rsidRDefault="007F4B8C" w:rsidP="00672615">
            <w:pPr>
              <w:jc w:val="left"/>
              <w:rPr>
                <w:color w:val="000000"/>
                <w:sz w:val="20"/>
                <w:szCs w:val="20"/>
                <w:lang w:val="en-US"/>
              </w:rPr>
            </w:pPr>
            <w:r w:rsidRPr="002E6099">
              <w:rPr>
                <w:color w:val="000000"/>
                <w:sz w:val="20"/>
                <w:szCs w:val="20"/>
              </w:rPr>
              <w:t>Coûts du projet</w:t>
            </w:r>
          </w:p>
        </w:tc>
        <w:tc>
          <w:tcPr>
            <w:tcW w:w="394" w:type="pct"/>
            <w:vAlign w:val="center"/>
          </w:tcPr>
          <w:p w14:paraId="3EC10694" w14:textId="77777777" w:rsidR="007F4B8C" w:rsidRPr="00F26D79" w:rsidRDefault="007F4B8C" w:rsidP="00672615">
            <w:pPr>
              <w:spacing w:after="60"/>
              <w:jc w:val="right"/>
              <w:rPr>
                <w:sz w:val="18"/>
                <w:lang w:val="en-US"/>
              </w:rPr>
            </w:pPr>
            <w:r w:rsidRPr="00D30F20">
              <w:rPr>
                <w:rStyle w:val="normaltextrun"/>
                <w:sz w:val="20"/>
                <w:szCs w:val="20"/>
              </w:rPr>
              <w:t>26</w:t>
            </w:r>
            <w:r>
              <w:rPr>
                <w:rStyle w:val="normaltextrun"/>
                <w:sz w:val="20"/>
                <w:szCs w:val="20"/>
              </w:rPr>
              <w:t xml:space="preserve"> </w:t>
            </w:r>
            <w:r w:rsidRPr="00D30F20">
              <w:rPr>
                <w:rStyle w:val="normaltextrun"/>
                <w:sz w:val="20"/>
                <w:szCs w:val="20"/>
              </w:rPr>
              <w:t>000</w:t>
            </w:r>
          </w:p>
        </w:tc>
        <w:tc>
          <w:tcPr>
            <w:tcW w:w="394" w:type="pct"/>
            <w:vAlign w:val="center"/>
          </w:tcPr>
          <w:p w14:paraId="0E262007"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67A77239" w14:textId="77777777" w:rsidR="007F4B8C" w:rsidRPr="00F26D79" w:rsidRDefault="007F4B8C" w:rsidP="00672615">
            <w:pPr>
              <w:spacing w:after="60"/>
              <w:jc w:val="right"/>
              <w:rPr>
                <w:sz w:val="18"/>
                <w:lang w:val="en-US"/>
              </w:rPr>
            </w:pPr>
            <w:r w:rsidRPr="00D30F20">
              <w:rPr>
                <w:rStyle w:val="normaltextrun"/>
                <w:sz w:val="20"/>
                <w:szCs w:val="20"/>
              </w:rPr>
              <w:t>1</w:t>
            </w:r>
            <w:r>
              <w:rPr>
                <w:rStyle w:val="normaltextrun"/>
                <w:sz w:val="20"/>
                <w:szCs w:val="20"/>
              </w:rPr>
              <w:t xml:space="preserve">7 </w:t>
            </w:r>
            <w:r w:rsidRPr="00D30F20">
              <w:rPr>
                <w:rStyle w:val="normaltextrun"/>
                <w:sz w:val="20"/>
                <w:szCs w:val="20"/>
              </w:rPr>
              <w:t>000</w:t>
            </w:r>
          </w:p>
        </w:tc>
        <w:tc>
          <w:tcPr>
            <w:tcW w:w="394" w:type="pct"/>
            <w:vAlign w:val="center"/>
          </w:tcPr>
          <w:p w14:paraId="1DD5F211"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33B4253B" w14:textId="77777777" w:rsidR="007F4B8C" w:rsidRPr="00F26D79" w:rsidRDefault="007F4B8C" w:rsidP="00672615">
            <w:pPr>
              <w:spacing w:after="60"/>
              <w:jc w:val="right"/>
              <w:rPr>
                <w:sz w:val="18"/>
                <w:lang w:val="en-US"/>
              </w:rPr>
            </w:pPr>
            <w:r w:rsidRPr="00D30F20">
              <w:rPr>
                <w:rStyle w:val="normaltextrun"/>
                <w:sz w:val="20"/>
                <w:szCs w:val="20"/>
              </w:rPr>
              <w:t>4</w:t>
            </w:r>
            <w:r>
              <w:rPr>
                <w:rStyle w:val="normaltextrun"/>
                <w:sz w:val="20"/>
                <w:szCs w:val="20"/>
              </w:rPr>
              <w:t xml:space="preserve"> </w:t>
            </w:r>
            <w:r w:rsidRPr="00D30F20">
              <w:rPr>
                <w:rStyle w:val="normaltextrun"/>
                <w:sz w:val="20"/>
                <w:szCs w:val="20"/>
              </w:rPr>
              <w:t>000</w:t>
            </w:r>
          </w:p>
        </w:tc>
        <w:tc>
          <w:tcPr>
            <w:tcW w:w="394" w:type="pct"/>
            <w:vAlign w:val="center"/>
          </w:tcPr>
          <w:p w14:paraId="210524F9"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5D682472"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7F4B07E5"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7C7ADE43" w14:textId="77777777" w:rsidR="007F4B8C" w:rsidRPr="00F26D79" w:rsidRDefault="007F4B8C" w:rsidP="00672615">
            <w:pPr>
              <w:spacing w:after="60"/>
              <w:jc w:val="right"/>
              <w:rPr>
                <w:sz w:val="18"/>
                <w:lang w:val="en-US"/>
              </w:rPr>
            </w:pPr>
            <w:r w:rsidRPr="00D30F20">
              <w:rPr>
                <w:rStyle w:val="normaltextrun"/>
                <w:sz w:val="20"/>
                <w:szCs w:val="20"/>
              </w:rPr>
              <w:t>47</w:t>
            </w:r>
            <w:r>
              <w:rPr>
                <w:rStyle w:val="normaltextrun"/>
                <w:sz w:val="20"/>
                <w:szCs w:val="20"/>
              </w:rPr>
              <w:t xml:space="preserve"> </w:t>
            </w:r>
            <w:r w:rsidRPr="00D30F20">
              <w:rPr>
                <w:rStyle w:val="normaltextrun"/>
                <w:sz w:val="20"/>
                <w:szCs w:val="20"/>
              </w:rPr>
              <w:t>000</w:t>
            </w:r>
          </w:p>
        </w:tc>
      </w:tr>
      <w:tr w:rsidR="007F4B8C" w14:paraId="15EF80E0" w14:textId="77777777" w:rsidTr="00672615">
        <w:trPr>
          <w:trHeight w:val="191"/>
          <w:jc w:val="center"/>
        </w:trPr>
        <w:tc>
          <w:tcPr>
            <w:tcW w:w="515" w:type="pct"/>
            <w:vMerge/>
            <w:vAlign w:val="center"/>
            <w:hideMark/>
          </w:tcPr>
          <w:p w14:paraId="743D8083" w14:textId="77777777" w:rsidR="007F4B8C" w:rsidRPr="002E6099" w:rsidRDefault="007F4B8C" w:rsidP="00672615">
            <w:pPr>
              <w:rPr>
                <w:sz w:val="20"/>
                <w:szCs w:val="20"/>
                <w:lang w:val="en-US"/>
              </w:rPr>
            </w:pPr>
          </w:p>
        </w:tc>
        <w:tc>
          <w:tcPr>
            <w:tcW w:w="344" w:type="pct"/>
            <w:vMerge/>
          </w:tcPr>
          <w:p w14:paraId="76782682" w14:textId="77777777" w:rsidR="007F4B8C" w:rsidRPr="002E6099" w:rsidRDefault="007F4B8C" w:rsidP="00672615">
            <w:pPr>
              <w:rPr>
                <w:sz w:val="20"/>
                <w:szCs w:val="20"/>
                <w:lang w:val="en-US"/>
              </w:rPr>
            </w:pPr>
          </w:p>
        </w:tc>
        <w:tc>
          <w:tcPr>
            <w:tcW w:w="595" w:type="pct"/>
          </w:tcPr>
          <w:p w14:paraId="7A6A526B" w14:textId="77777777" w:rsidR="007F4B8C" w:rsidRPr="002E6099" w:rsidRDefault="007F4B8C" w:rsidP="00672615">
            <w:pPr>
              <w:jc w:val="left"/>
              <w:rPr>
                <w:color w:val="000000"/>
                <w:sz w:val="20"/>
                <w:szCs w:val="20"/>
                <w:lang w:val="en-US"/>
              </w:rPr>
            </w:pPr>
            <w:r w:rsidRPr="002E6099">
              <w:rPr>
                <w:color w:val="000000"/>
                <w:sz w:val="20"/>
                <w:szCs w:val="20"/>
              </w:rPr>
              <w:t>Coûts d’appui</w:t>
            </w:r>
          </w:p>
        </w:tc>
        <w:tc>
          <w:tcPr>
            <w:tcW w:w="394" w:type="pct"/>
            <w:vAlign w:val="center"/>
          </w:tcPr>
          <w:p w14:paraId="5BE8C330" w14:textId="77777777" w:rsidR="007F4B8C" w:rsidRPr="00F26D79" w:rsidRDefault="007F4B8C" w:rsidP="00672615">
            <w:pPr>
              <w:spacing w:after="60"/>
              <w:jc w:val="right"/>
              <w:rPr>
                <w:sz w:val="18"/>
                <w:lang w:val="en-US"/>
              </w:rPr>
            </w:pPr>
            <w:r w:rsidRPr="00D30F20">
              <w:rPr>
                <w:rStyle w:val="normaltextrun"/>
                <w:sz w:val="20"/>
                <w:szCs w:val="20"/>
              </w:rPr>
              <w:t>3</w:t>
            </w:r>
            <w:r>
              <w:rPr>
                <w:rStyle w:val="normaltextrun"/>
                <w:sz w:val="20"/>
                <w:szCs w:val="20"/>
              </w:rPr>
              <w:t xml:space="preserve"> </w:t>
            </w:r>
            <w:r w:rsidRPr="00D30F20">
              <w:rPr>
                <w:rStyle w:val="normaltextrun"/>
                <w:sz w:val="20"/>
                <w:szCs w:val="20"/>
              </w:rPr>
              <w:t>380</w:t>
            </w:r>
          </w:p>
        </w:tc>
        <w:tc>
          <w:tcPr>
            <w:tcW w:w="394" w:type="pct"/>
            <w:vAlign w:val="center"/>
          </w:tcPr>
          <w:p w14:paraId="0B94ED12"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6B577CD7" w14:textId="77777777" w:rsidR="007F4B8C" w:rsidRPr="00F26D79" w:rsidRDefault="007F4B8C" w:rsidP="00672615">
            <w:pPr>
              <w:spacing w:after="60"/>
              <w:jc w:val="right"/>
              <w:rPr>
                <w:sz w:val="18"/>
                <w:lang w:val="en-US"/>
              </w:rPr>
            </w:pPr>
            <w:r w:rsidRPr="00D30F20">
              <w:rPr>
                <w:rStyle w:val="normaltextrun"/>
                <w:sz w:val="20"/>
                <w:szCs w:val="20"/>
              </w:rPr>
              <w:t>2</w:t>
            </w:r>
            <w:r>
              <w:rPr>
                <w:rStyle w:val="normaltextrun"/>
                <w:sz w:val="20"/>
                <w:szCs w:val="20"/>
              </w:rPr>
              <w:t xml:space="preserve"> </w:t>
            </w:r>
            <w:r w:rsidRPr="00D30F20">
              <w:rPr>
                <w:rStyle w:val="normaltextrun"/>
                <w:sz w:val="20"/>
                <w:szCs w:val="20"/>
              </w:rPr>
              <w:t>210</w:t>
            </w:r>
          </w:p>
        </w:tc>
        <w:tc>
          <w:tcPr>
            <w:tcW w:w="394" w:type="pct"/>
            <w:vAlign w:val="center"/>
          </w:tcPr>
          <w:p w14:paraId="165D31E1"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104F3C43" w14:textId="77777777" w:rsidR="007F4B8C" w:rsidRPr="00F26D79" w:rsidRDefault="007F4B8C" w:rsidP="00672615">
            <w:pPr>
              <w:spacing w:after="60"/>
              <w:jc w:val="right"/>
              <w:rPr>
                <w:sz w:val="18"/>
                <w:lang w:val="en-US"/>
              </w:rPr>
            </w:pPr>
            <w:r w:rsidRPr="00D30F20">
              <w:rPr>
                <w:rStyle w:val="normaltextrun"/>
                <w:sz w:val="20"/>
                <w:szCs w:val="20"/>
              </w:rPr>
              <w:t>520</w:t>
            </w:r>
          </w:p>
        </w:tc>
        <w:tc>
          <w:tcPr>
            <w:tcW w:w="394" w:type="pct"/>
            <w:vAlign w:val="center"/>
          </w:tcPr>
          <w:p w14:paraId="4AC7A0AB"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676BA127"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271237A0" w14:textId="77777777" w:rsidR="007F4B8C" w:rsidRPr="00F26D79" w:rsidRDefault="007F4B8C" w:rsidP="00672615">
            <w:pPr>
              <w:spacing w:after="60"/>
              <w:jc w:val="right"/>
              <w:rPr>
                <w:sz w:val="18"/>
                <w:lang w:val="en-US"/>
              </w:rPr>
            </w:pPr>
            <w:r w:rsidRPr="00D30F20">
              <w:rPr>
                <w:rStyle w:val="normaltextrun"/>
                <w:sz w:val="20"/>
                <w:szCs w:val="20"/>
              </w:rPr>
              <w:t>0</w:t>
            </w:r>
          </w:p>
        </w:tc>
        <w:tc>
          <w:tcPr>
            <w:tcW w:w="394" w:type="pct"/>
            <w:vAlign w:val="center"/>
          </w:tcPr>
          <w:p w14:paraId="00ECC288" w14:textId="77777777" w:rsidR="007F4B8C" w:rsidRPr="00F26D79" w:rsidRDefault="007F4B8C" w:rsidP="00672615">
            <w:pPr>
              <w:spacing w:after="60"/>
              <w:jc w:val="right"/>
              <w:rPr>
                <w:sz w:val="18"/>
                <w:lang w:val="en-US"/>
              </w:rPr>
            </w:pPr>
            <w:r w:rsidRPr="00D30F20">
              <w:rPr>
                <w:rStyle w:val="normaltextrun"/>
                <w:sz w:val="20"/>
                <w:szCs w:val="20"/>
              </w:rPr>
              <w:t>6</w:t>
            </w:r>
            <w:r>
              <w:rPr>
                <w:rStyle w:val="normaltextrun"/>
                <w:sz w:val="20"/>
                <w:szCs w:val="20"/>
              </w:rPr>
              <w:t xml:space="preserve"> </w:t>
            </w:r>
            <w:r w:rsidRPr="00D30F20">
              <w:rPr>
                <w:rStyle w:val="normaltextrun"/>
                <w:sz w:val="20"/>
                <w:szCs w:val="20"/>
              </w:rPr>
              <w:t>110</w:t>
            </w:r>
          </w:p>
        </w:tc>
      </w:tr>
      <w:tr w:rsidR="007F4B8C" w14:paraId="1F1CED04" w14:textId="77777777" w:rsidTr="00672615">
        <w:trPr>
          <w:trHeight w:val="247"/>
          <w:jc w:val="center"/>
        </w:trPr>
        <w:tc>
          <w:tcPr>
            <w:tcW w:w="859" w:type="pct"/>
            <w:gridSpan w:val="2"/>
            <w:vMerge w:val="restart"/>
            <w:vAlign w:val="center"/>
            <w:hideMark/>
          </w:tcPr>
          <w:p w14:paraId="202FBDF6" w14:textId="77777777" w:rsidR="007F4B8C" w:rsidRPr="002E6099" w:rsidRDefault="007F4B8C" w:rsidP="00672615">
            <w:pPr>
              <w:spacing w:after="60"/>
              <w:jc w:val="left"/>
              <w:rPr>
                <w:sz w:val="20"/>
                <w:szCs w:val="20"/>
                <w:lang w:val="fr-FR"/>
              </w:rPr>
            </w:pPr>
            <w:r w:rsidRPr="002E6099">
              <w:rPr>
                <w:sz w:val="20"/>
                <w:szCs w:val="20"/>
                <w:lang w:val="fr-CH"/>
              </w:rPr>
              <w:t>Financement approuvé par ExCom ($US)</w:t>
            </w:r>
          </w:p>
        </w:tc>
        <w:tc>
          <w:tcPr>
            <w:tcW w:w="595" w:type="pct"/>
          </w:tcPr>
          <w:p w14:paraId="62974844" w14:textId="77777777" w:rsidR="007F4B8C" w:rsidRPr="002E6099" w:rsidRDefault="007F4B8C" w:rsidP="00672615">
            <w:pPr>
              <w:spacing w:after="60"/>
              <w:jc w:val="left"/>
              <w:rPr>
                <w:sz w:val="20"/>
                <w:szCs w:val="20"/>
                <w:lang w:val="fr-FR"/>
              </w:rPr>
            </w:pPr>
            <w:r w:rsidRPr="002E6099">
              <w:rPr>
                <w:color w:val="000000"/>
                <w:sz w:val="20"/>
                <w:szCs w:val="20"/>
              </w:rPr>
              <w:t>Coûts du projet</w:t>
            </w:r>
          </w:p>
        </w:tc>
        <w:tc>
          <w:tcPr>
            <w:tcW w:w="394" w:type="pct"/>
            <w:vAlign w:val="center"/>
          </w:tcPr>
          <w:p w14:paraId="60BC3C3E" w14:textId="77777777" w:rsidR="007F4B8C" w:rsidRPr="00F26D79" w:rsidRDefault="007F4B8C" w:rsidP="00672615">
            <w:pPr>
              <w:spacing w:after="60"/>
              <w:jc w:val="right"/>
              <w:rPr>
                <w:sz w:val="18"/>
                <w:lang w:val="en-US"/>
              </w:rPr>
            </w:pPr>
            <w:r w:rsidRPr="00D30F20">
              <w:rPr>
                <w:rStyle w:val="normaltextrun"/>
                <w:sz w:val="20"/>
                <w:szCs w:val="20"/>
              </w:rPr>
              <w:t>195</w:t>
            </w:r>
            <w:r>
              <w:rPr>
                <w:rStyle w:val="normaltextrun"/>
                <w:sz w:val="20"/>
                <w:szCs w:val="20"/>
              </w:rPr>
              <w:t xml:space="preserve"> </w:t>
            </w:r>
            <w:r w:rsidRPr="00D30F20">
              <w:rPr>
                <w:rStyle w:val="normaltextrun"/>
                <w:sz w:val="20"/>
                <w:szCs w:val="20"/>
              </w:rPr>
              <w:t>000</w:t>
            </w:r>
          </w:p>
        </w:tc>
        <w:tc>
          <w:tcPr>
            <w:tcW w:w="394" w:type="pct"/>
            <w:vAlign w:val="center"/>
          </w:tcPr>
          <w:p w14:paraId="30600F75" w14:textId="77777777" w:rsidR="007F4B8C" w:rsidRPr="00F26D79" w:rsidRDefault="007F4B8C" w:rsidP="00672615">
            <w:pPr>
              <w:ind w:left="-196"/>
              <w:jc w:val="right"/>
              <w:rPr>
                <w:color w:val="000000"/>
                <w:sz w:val="18"/>
                <w:lang w:val="en-US"/>
              </w:rPr>
            </w:pPr>
            <w:r w:rsidRPr="00D30F20">
              <w:rPr>
                <w:rStyle w:val="normaltextrun"/>
                <w:sz w:val="20"/>
                <w:szCs w:val="20"/>
              </w:rPr>
              <w:t>0</w:t>
            </w:r>
          </w:p>
        </w:tc>
        <w:tc>
          <w:tcPr>
            <w:tcW w:w="394" w:type="pct"/>
            <w:vAlign w:val="center"/>
          </w:tcPr>
          <w:p w14:paraId="703DDBC9"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10259786" w14:textId="77777777" w:rsidR="007F4B8C" w:rsidRPr="00F26D79" w:rsidRDefault="007F4B8C" w:rsidP="00672615">
            <w:pPr>
              <w:jc w:val="right"/>
              <w:rPr>
                <w:color w:val="000000"/>
                <w:sz w:val="18"/>
                <w:lang w:val="en-US"/>
              </w:rPr>
            </w:pPr>
          </w:p>
        </w:tc>
        <w:tc>
          <w:tcPr>
            <w:tcW w:w="394" w:type="pct"/>
            <w:vAlign w:val="center"/>
          </w:tcPr>
          <w:p w14:paraId="0D329991"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693A17C1"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74AE3D46"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5B71916D" w14:textId="77777777" w:rsidR="007F4B8C" w:rsidRPr="00F26D79" w:rsidRDefault="007F4B8C" w:rsidP="00672615">
            <w:pPr>
              <w:jc w:val="right"/>
              <w:rPr>
                <w:sz w:val="18"/>
                <w:lang w:val="en-US"/>
              </w:rPr>
            </w:pPr>
            <w:r w:rsidRPr="00D30F20">
              <w:rPr>
                <w:rStyle w:val="normaltextrun"/>
                <w:sz w:val="20"/>
                <w:szCs w:val="20"/>
              </w:rPr>
              <w:t>0</w:t>
            </w:r>
          </w:p>
        </w:tc>
        <w:tc>
          <w:tcPr>
            <w:tcW w:w="394" w:type="pct"/>
            <w:vAlign w:val="center"/>
          </w:tcPr>
          <w:p w14:paraId="2EE4EB20" w14:textId="28F80B9C" w:rsidR="007F4B8C" w:rsidRPr="00F26D79" w:rsidRDefault="007F4B8C" w:rsidP="00672615">
            <w:pPr>
              <w:spacing w:after="60"/>
              <w:ind w:left="-202"/>
              <w:jc w:val="right"/>
              <w:rPr>
                <w:sz w:val="18"/>
                <w:lang w:val="en-US"/>
              </w:rPr>
            </w:pPr>
            <w:r w:rsidRPr="00D30F20">
              <w:rPr>
                <w:rStyle w:val="normaltextrun"/>
                <w:sz w:val="20"/>
                <w:szCs w:val="20"/>
              </w:rPr>
              <w:t>195</w:t>
            </w:r>
            <w:r w:rsidR="00B60655">
              <w:rPr>
                <w:rStyle w:val="normaltextrun"/>
                <w:sz w:val="20"/>
                <w:szCs w:val="20"/>
              </w:rPr>
              <w:t xml:space="preserve"> </w:t>
            </w:r>
            <w:r w:rsidRPr="00D30F20">
              <w:rPr>
                <w:rStyle w:val="normaltextrun"/>
                <w:sz w:val="20"/>
                <w:szCs w:val="20"/>
              </w:rPr>
              <w:t>00</w:t>
            </w:r>
            <w:r w:rsidR="0055646D">
              <w:rPr>
                <w:rStyle w:val="normaltextrun"/>
                <w:sz w:val="20"/>
                <w:szCs w:val="20"/>
              </w:rPr>
              <w:t>0</w:t>
            </w:r>
          </w:p>
        </w:tc>
      </w:tr>
      <w:tr w:rsidR="007F4B8C" w14:paraId="16BBE355" w14:textId="77777777" w:rsidTr="00672615">
        <w:trPr>
          <w:trHeight w:val="260"/>
          <w:jc w:val="center"/>
        </w:trPr>
        <w:tc>
          <w:tcPr>
            <w:tcW w:w="859" w:type="pct"/>
            <w:gridSpan w:val="2"/>
            <w:vMerge/>
            <w:vAlign w:val="center"/>
            <w:hideMark/>
          </w:tcPr>
          <w:p w14:paraId="33BD6362" w14:textId="77777777" w:rsidR="007F4B8C" w:rsidRPr="002E6099" w:rsidRDefault="007F4B8C" w:rsidP="00672615">
            <w:pPr>
              <w:rPr>
                <w:sz w:val="20"/>
                <w:szCs w:val="20"/>
                <w:lang w:val="en-US"/>
              </w:rPr>
            </w:pPr>
          </w:p>
        </w:tc>
        <w:tc>
          <w:tcPr>
            <w:tcW w:w="595" w:type="pct"/>
          </w:tcPr>
          <w:p w14:paraId="039A7189" w14:textId="77777777" w:rsidR="007F4B8C" w:rsidRPr="002E6099" w:rsidRDefault="007F4B8C" w:rsidP="00672615">
            <w:pPr>
              <w:spacing w:after="60"/>
              <w:jc w:val="left"/>
              <w:rPr>
                <w:sz w:val="20"/>
                <w:szCs w:val="20"/>
                <w:lang w:val="en-US"/>
              </w:rPr>
            </w:pPr>
            <w:r w:rsidRPr="002E6099">
              <w:rPr>
                <w:color w:val="000000"/>
                <w:sz w:val="20"/>
                <w:szCs w:val="20"/>
              </w:rPr>
              <w:t>Coûts d’appui</w:t>
            </w:r>
          </w:p>
        </w:tc>
        <w:tc>
          <w:tcPr>
            <w:tcW w:w="394" w:type="pct"/>
            <w:vAlign w:val="center"/>
          </w:tcPr>
          <w:p w14:paraId="57023A75" w14:textId="77777777" w:rsidR="007F4B8C" w:rsidRPr="00F26D79" w:rsidRDefault="007F4B8C" w:rsidP="00672615">
            <w:pPr>
              <w:spacing w:after="60"/>
              <w:jc w:val="right"/>
              <w:rPr>
                <w:sz w:val="18"/>
                <w:lang w:val="en-US"/>
              </w:rPr>
            </w:pPr>
            <w:r w:rsidRPr="00D30F20">
              <w:rPr>
                <w:rStyle w:val="normaltextrun"/>
                <w:sz w:val="20"/>
                <w:szCs w:val="20"/>
              </w:rPr>
              <w:t>15</w:t>
            </w:r>
            <w:r>
              <w:rPr>
                <w:rStyle w:val="normaltextrun"/>
                <w:sz w:val="20"/>
                <w:szCs w:val="20"/>
              </w:rPr>
              <w:t xml:space="preserve"> </w:t>
            </w:r>
            <w:r w:rsidRPr="00D30F20">
              <w:rPr>
                <w:rStyle w:val="normaltextrun"/>
                <w:sz w:val="20"/>
                <w:szCs w:val="20"/>
              </w:rPr>
              <w:t>210</w:t>
            </w:r>
          </w:p>
        </w:tc>
        <w:tc>
          <w:tcPr>
            <w:tcW w:w="394" w:type="pct"/>
            <w:vAlign w:val="center"/>
          </w:tcPr>
          <w:p w14:paraId="0B89825C"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355AAD75"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72BD3785" w14:textId="77777777" w:rsidR="007F4B8C" w:rsidRPr="00F26D79" w:rsidRDefault="007F4B8C" w:rsidP="00672615">
            <w:pPr>
              <w:jc w:val="right"/>
              <w:rPr>
                <w:color w:val="000000"/>
                <w:sz w:val="18"/>
                <w:lang w:val="en-US"/>
              </w:rPr>
            </w:pPr>
          </w:p>
        </w:tc>
        <w:tc>
          <w:tcPr>
            <w:tcW w:w="394" w:type="pct"/>
            <w:vAlign w:val="center"/>
          </w:tcPr>
          <w:p w14:paraId="6007D73C" w14:textId="77777777" w:rsidR="007F4B8C" w:rsidRPr="00F26D79" w:rsidRDefault="007F4B8C" w:rsidP="00672615">
            <w:pPr>
              <w:jc w:val="right"/>
              <w:rPr>
                <w:sz w:val="18"/>
                <w:lang w:val="en-US"/>
              </w:rPr>
            </w:pPr>
            <w:r w:rsidRPr="00D30F20">
              <w:rPr>
                <w:rStyle w:val="normaltextrun"/>
                <w:sz w:val="20"/>
                <w:szCs w:val="20"/>
              </w:rPr>
              <w:t>0</w:t>
            </w:r>
          </w:p>
        </w:tc>
        <w:tc>
          <w:tcPr>
            <w:tcW w:w="394" w:type="pct"/>
            <w:vAlign w:val="center"/>
          </w:tcPr>
          <w:p w14:paraId="27D9049F"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4B9309D9" w14:textId="77777777" w:rsidR="007F4B8C" w:rsidRPr="00F26D79" w:rsidRDefault="007F4B8C" w:rsidP="00672615">
            <w:pPr>
              <w:jc w:val="right"/>
              <w:rPr>
                <w:color w:val="000000"/>
                <w:sz w:val="18"/>
                <w:lang w:val="en-US"/>
              </w:rPr>
            </w:pPr>
            <w:r w:rsidRPr="00D30F20">
              <w:rPr>
                <w:rStyle w:val="normaltextrun"/>
                <w:sz w:val="20"/>
                <w:szCs w:val="20"/>
              </w:rPr>
              <w:t>0</w:t>
            </w:r>
          </w:p>
        </w:tc>
        <w:tc>
          <w:tcPr>
            <w:tcW w:w="394" w:type="pct"/>
            <w:vAlign w:val="center"/>
          </w:tcPr>
          <w:p w14:paraId="62EDAB9D" w14:textId="77777777" w:rsidR="007F4B8C" w:rsidRPr="00F26D79" w:rsidRDefault="007F4B8C" w:rsidP="00672615">
            <w:pPr>
              <w:jc w:val="right"/>
              <w:rPr>
                <w:sz w:val="18"/>
                <w:lang w:val="en-US"/>
              </w:rPr>
            </w:pPr>
            <w:r w:rsidRPr="00D30F20">
              <w:rPr>
                <w:rStyle w:val="normaltextrun"/>
                <w:sz w:val="20"/>
                <w:szCs w:val="20"/>
              </w:rPr>
              <w:t>0</w:t>
            </w:r>
          </w:p>
        </w:tc>
        <w:tc>
          <w:tcPr>
            <w:tcW w:w="394" w:type="pct"/>
            <w:vAlign w:val="center"/>
          </w:tcPr>
          <w:p w14:paraId="52DD8172" w14:textId="77777777" w:rsidR="007F4B8C" w:rsidRPr="00F26D79" w:rsidRDefault="007F4B8C" w:rsidP="00672615">
            <w:pPr>
              <w:spacing w:after="60"/>
              <w:jc w:val="right"/>
              <w:rPr>
                <w:sz w:val="18"/>
                <w:lang w:val="en-US"/>
              </w:rPr>
            </w:pPr>
            <w:r w:rsidRPr="00D30F20">
              <w:rPr>
                <w:rStyle w:val="normaltextrun"/>
                <w:sz w:val="20"/>
                <w:szCs w:val="20"/>
              </w:rPr>
              <w:t>15</w:t>
            </w:r>
            <w:r>
              <w:rPr>
                <w:rStyle w:val="normaltextrun"/>
                <w:sz w:val="20"/>
                <w:szCs w:val="20"/>
              </w:rPr>
              <w:t xml:space="preserve"> </w:t>
            </w:r>
            <w:r w:rsidRPr="00D30F20">
              <w:rPr>
                <w:rStyle w:val="normaltextrun"/>
                <w:sz w:val="20"/>
                <w:szCs w:val="20"/>
              </w:rPr>
              <w:t>210</w:t>
            </w:r>
          </w:p>
        </w:tc>
      </w:tr>
      <w:tr w:rsidR="007F4B8C" w14:paraId="384F6187" w14:textId="77777777" w:rsidTr="00672615">
        <w:trPr>
          <w:trHeight w:val="456"/>
          <w:jc w:val="center"/>
        </w:trPr>
        <w:tc>
          <w:tcPr>
            <w:tcW w:w="859" w:type="pct"/>
            <w:gridSpan w:val="2"/>
            <w:vMerge w:val="restart"/>
            <w:vAlign w:val="center"/>
            <w:hideMark/>
          </w:tcPr>
          <w:p w14:paraId="410D0374" w14:textId="77777777" w:rsidR="007F4B8C" w:rsidRPr="002E6099" w:rsidRDefault="007F4B8C" w:rsidP="00672615">
            <w:pPr>
              <w:spacing w:after="60"/>
              <w:jc w:val="left"/>
              <w:rPr>
                <w:sz w:val="20"/>
                <w:szCs w:val="20"/>
                <w:lang w:val="fr-FR"/>
              </w:rPr>
            </w:pPr>
            <w:r w:rsidRPr="002E6099">
              <w:rPr>
                <w:sz w:val="20"/>
                <w:szCs w:val="20"/>
                <w:lang w:val="fr-CH"/>
              </w:rPr>
              <w:t>Financement total recommandé pour approbation à cette réunion ($US)</w:t>
            </w:r>
          </w:p>
        </w:tc>
        <w:tc>
          <w:tcPr>
            <w:tcW w:w="595" w:type="pct"/>
            <w:hideMark/>
          </w:tcPr>
          <w:p w14:paraId="2B4A4F3C" w14:textId="77777777" w:rsidR="007F4B8C" w:rsidRPr="002E6099" w:rsidRDefault="007F4B8C" w:rsidP="00672615">
            <w:pPr>
              <w:spacing w:after="60"/>
              <w:jc w:val="left"/>
              <w:rPr>
                <w:sz w:val="20"/>
                <w:szCs w:val="20"/>
                <w:lang w:val="fr-FR"/>
              </w:rPr>
            </w:pPr>
            <w:r w:rsidRPr="002E6099">
              <w:rPr>
                <w:sz w:val="20"/>
                <w:szCs w:val="20"/>
              </w:rPr>
              <w:t>Coûts du projet</w:t>
            </w:r>
          </w:p>
        </w:tc>
        <w:tc>
          <w:tcPr>
            <w:tcW w:w="394" w:type="pct"/>
          </w:tcPr>
          <w:p w14:paraId="5CCE7F52" w14:textId="77777777" w:rsidR="007F4B8C" w:rsidRPr="000D1AEE" w:rsidRDefault="007F4B8C" w:rsidP="00672615">
            <w:pPr>
              <w:spacing w:after="60"/>
              <w:jc w:val="right"/>
              <w:rPr>
                <w:sz w:val="18"/>
                <w:lang w:val="fr-FR"/>
              </w:rPr>
            </w:pPr>
          </w:p>
        </w:tc>
        <w:tc>
          <w:tcPr>
            <w:tcW w:w="394" w:type="pct"/>
          </w:tcPr>
          <w:p w14:paraId="78F75469" w14:textId="77777777" w:rsidR="007F4B8C" w:rsidRPr="000D1AEE" w:rsidRDefault="007F4B8C" w:rsidP="00672615">
            <w:pPr>
              <w:spacing w:after="60"/>
              <w:jc w:val="right"/>
              <w:rPr>
                <w:sz w:val="18"/>
                <w:lang w:val="fr-FR"/>
              </w:rPr>
            </w:pPr>
          </w:p>
        </w:tc>
        <w:tc>
          <w:tcPr>
            <w:tcW w:w="394" w:type="pct"/>
          </w:tcPr>
          <w:p w14:paraId="436E485D" w14:textId="77777777" w:rsidR="007F4B8C" w:rsidRPr="00734131" w:rsidRDefault="007F4B8C" w:rsidP="00672615">
            <w:pPr>
              <w:spacing w:after="60"/>
              <w:jc w:val="right"/>
              <w:rPr>
                <w:sz w:val="18"/>
                <w:lang w:val="fr-FR"/>
              </w:rPr>
            </w:pPr>
          </w:p>
        </w:tc>
        <w:tc>
          <w:tcPr>
            <w:tcW w:w="394" w:type="pct"/>
            <w:vAlign w:val="center"/>
          </w:tcPr>
          <w:p w14:paraId="78DAFA50" w14:textId="77777777" w:rsidR="007F4B8C" w:rsidRPr="00F26D79" w:rsidRDefault="007F4B8C" w:rsidP="00672615">
            <w:pPr>
              <w:spacing w:after="60"/>
              <w:jc w:val="right"/>
              <w:rPr>
                <w:sz w:val="18"/>
                <w:lang w:val="en-US"/>
              </w:rPr>
            </w:pPr>
            <w:r w:rsidRPr="00D30F20">
              <w:rPr>
                <w:rStyle w:val="normaltextrun"/>
                <w:sz w:val="20"/>
                <w:szCs w:val="20"/>
              </w:rPr>
              <w:t>261</w:t>
            </w:r>
            <w:r>
              <w:rPr>
                <w:rStyle w:val="normaltextrun"/>
                <w:sz w:val="20"/>
                <w:szCs w:val="20"/>
              </w:rPr>
              <w:t xml:space="preserve"> </w:t>
            </w:r>
            <w:r w:rsidRPr="00D30F20">
              <w:rPr>
                <w:rStyle w:val="normaltextrun"/>
                <w:sz w:val="20"/>
                <w:szCs w:val="20"/>
              </w:rPr>
              <w:t>255</w:t>
            </w:r>
          </w:p>
        </w:tc>
        <w:tc>
          <w:tcPr>
            <w:tcW w:w="394" w:type="pct"/>
            <w:vAlign w:val="center"/>
          </w:tcPr>
          <w:p w14:paraId="03C1C9CD" w14:textId="77777777" w:rsidR="007F4B8C" w:rsidRPr="00F26D79" w:rsidRDefault="007F4B8C" w:rsidP="00672615">
            <w:pPr>
              <w:spacing w:after="60"/>
              <w:jc w:val="right"/>
              <w:rPr>
                <w:sz w:val="18"/>
                <w:lang w:val="en-US"/>
              </w:rPr>
            </w:pPr>
          </w:p>
        </w:tc>
        <w:tc>
          <w:tcPr>
            <w:tcW w:w="394" w:type="pct"/>
            <w:vAlign w:val="center"/>
          </w:tcPr>
          <w:p w14:paraId="3C675EF7" w14:textId="77777777" w:rsidR="007F4B8C" w:rsidRPr="00F26D79" w:rsidRDefault="007F4B8C" w:rsidP="00672615">
            <w:pPr>
              <w:spacing w:after="60"/>
              <w:jc w:val="right"/>
              <w:rPr>
                <w:sz w:val="18"/>
                <w:lang w:val="en-US"/>
              </w:rPr>
            </w:pPr>
          </w:p>
        </w:tc>
        <w:tc>
          <w:tcPr>
            <w:tcW w:w="394" w:type="pct"/>
            <w:vAlign w:val="center"/>
          </w:tcPr>
          <w:p w14:paraId="64B30AFC" w14:textId="77777777" w:rsidR="007F4B8C" w:rsidRPr="00F26D79" w:rsidRDefault="007F4B8C" w:rsidP="00672615">
            <w:pPr>
              <w:spacing w:after="60"/>
              <w:jc w:val="right"/>
              <w:rPr>
                <w:sz w:val="18"/>
                <w:lang w:val="en-US"/>
              </w:rPr>
            </w:pPr>
          </w:p>
        </w:tc>
        <w:tc>
          <w:tcPr>
            <w:tcW w:w="394" w:type="pct"/>
            <w:vAlign w:val="center"/>
          </w:tcPr>
          <w:p w14:paraId="43B95CE8" w14:textId="77777777" w:rsidR="007F4B8C" w:rsidRPr="00F26D79" w:rsidRDefault="007F4B8C" w:rsidP="00672615">
            <w:pPr>
              <w:spacing w:after="60"/>
              <w:jc w:val="right"/>
              <w:rPr>
                <w:sz w:val="18"/>
                <w:lang w:val="en-US"/>
              </w:rPr>
            </w:pPr>
          </w:p>
        </w:tc>
        <w:tc>
          <w:tcPr>
            <w:tcW w:w="394" w:type="pct"/>
            <w:vAlign w:val="center"/>
          </w:tcPr>
          <w:p w14:paraId="392E17AF" w14:textId="77777777" w:rsidR="007F4B8C" w:rsidRPr="00F26D79" w:rsidRDefault="007F4B8C" w:rsidP="00672615">
            <w:pPr>
              <w:spacing w:after="60"/>
              <w:jc w:val="right"/>
              <w:rPr>
                <w:sz w:val="18"/>
                <w:lang w:val="en-US"/>
              </w:rPr>
            </w:pPr>
            <w:r w:rsidRPr="00D30F20">
              <w:rPr>
                <w:rStyle w:val="normaltextrun"/>
                <w:sz w:val="20"/>
                <w:szCs w:val="20"/>
              </w:rPr>
              <w:t>261</w:t>
            </w:r>
            <w:r>
              <w:rPr>
                <w:rStyle w:val="normaltextrun"/>
                <w:sz w:val="20"/>
                <w:szCs w:val="20"/>
              </w:rPr>
              <w:t xml:space="preserve"> </w:t>
            </w:r>
            <w:r w:rsidRPr="00D30F20">
              <w:rPr>
                <w:rStyle w:val="normaltextrun"/>
                <w:sz w:val="20"/>
                <w:szCs w:val="20"/>
              </w:rPr>
              <w:t>255</w:t>
            </w:r>
          </w:p>
        </w:tc>
      </w:tr>
      <w:tr w:rsidR="007F4B8C" w14:paraId="52680C17" w14:textId="77777777" w:rsidTr="00672615">
        <w:trPr>
          <w:trHeight w:val="456"/>
          <w:jc w:val="center"/>
        </w:trPr>
        <w:tc>
          <w:tcPr>
            <w:tcW w:w="859" w:type="pct"/>
            <w:gridSpan w:val="2"/>
            <w:vMerge/>
            <w:vAlign w:val="center"/>
            <w:hideMark/>
          </w:tcPr>
          <w:p w14:paraId="585D406C" w14:textId="77777777" w:rsidR="007F4B8C" w:rsidRPr="002E6099" w:rsidRDefault="007F4B8C" w:rsidP="00672615">
            <w:pPr>
              <w:rPr>
                <w:sz w:val="20"/>
                <w:szCs w:val="20"/>
                <w:lang w:val="en-US"/>
              </w:rPr>
            </w:pPr>
          </w:p>
        </w:tc>
        <w:tc>
          <w:tcPr>
            <w:tcW w:w="595" w:type="pct"/>
            <w:hideMark/>
          </w:tcPr>
          <w:p w14:paraId="0C7D5AE9" w14:textId="77777777" w:rsidR="007F4B8C" w:rsidRPr="002E6099" w:rsidRDefault="007F4B8C" w:rsidP="00672615">
            <w:pPr>
              <w:spacing w:after="60"/>
              <w:jc w:val="left"/>
              <w:rPr>
                <w:sz w:val="20"/>
                <w:szCs w:val="20"/>
                <w:lang w:val="en-US"/>
              </w:rPr>
            </w:pPr>
            <w:r w:rsidRPr="002E6099">
              <w:rPr>
                <w:color w:val="000000"/>
                <w:sz w:val="20"/>
                <w:szCs w:val="20"/>
              </w:rPr>
              <w:t>Coûts d’appui</w:t>
            </w:r>
          </w:p>
        </w:tc>
        <w:tc>
          <w:tcPr>
            <w:tcW w:w="394" w:type="pct"/>
          </w:tcPr>
          <w:p w14:paraId="401550CC" w14:textId="77777777" w:rsidR="007F4B8C" w:rsidRPr="00F26D79" w:rsidRDefault="007F4B8C" w:rsidP="00672615">
            <w:pPr>
              <w:spacing w:after="60"/>
              <w:jc w:val="right"/>
              <w:rPr>
                <w:sz w:val="18"/>
                <w:lang w:val="en-US"/>
              </w:rPr>
            </w:pPr>
          </w:p>
        </w:tc>
        <w:tc>
          <w:tcPr>
            <w:tcW w:w="394" w:type="pct"/>
          </w:tcPr>
          <w:p w14:paraId="0CC965C6" w14:textId="77777777" w:rsidR="007F4B8C" w:rsidRPr="00F26D79" w:rsidRDefault="007F4B8C" w:rsidP="00672615">
            <w:pPr>
              <w:spacing w:after="60"/>
              <w:jc w:val="right"/>
              <w:rPr>
                <w:sz w:val="18"/>
                <w:lang w:val="en-US"/>
              </w:rPr>
            </w:pPr>
          </w:p>
        </w:tc>
        <w:tc>
          <w:tcPr>
            <w:tcW w:w="394" w:type="pct"/>
          </w:tcPr>
          <w:p w14:paraId="2552113B" w14:textId="77777777" w:rsidR="007F4B8C" w:rsidRPr="00F26D79" w:rsidRDefault="007F4B8C" w:rsidP="00672615">
            <w:pPr>
              <w:spacing w:after="60"/>
              <w:jc w:val="right"/>
              <w:rPr>
                <w:sz w:val="18"/>
                <w:lang w:val="en-US"/>
              </w:rPr>
            </w:pPr>
          </w:p>
        </w:tc>
        <w:tc>
          <w:tcPr>
            <w:tcW w:w="394" w:type="pct"/>
            <w:vAlign w:val="center"/>
          </w:tcPr>
          <w:p w14:paraId="586BD608" w14:textId="77777777" w:rsidR="007F4B8C" w:rsidRPr="00F26D79" w:rsidRDefault="007F4B8C" w:rsidP="00672615">
            <w:pPr>
              <w:spacing w:after="60"/>
              <w:jc w:val="right"/>
              <w:rPr>
                <w:sz w:val="18"/>
                <w:lang w:val="en-US"/>
              </w:rPr>
            </w:pPr>
            <w:r w:rsidRPr="00D30F20">
              <w:rPr>
                <w:rStyle w:val="normaltextrun"/>
                <w:sz w:val="20"/>
                <w:szCs w:val="20"/>
              </w:rPr>
              <w:t>19</w:t>
            </w:r>
            <w:r>
              <w:rPr>
                <w:rStyle w:val="normaltextrun"/>
                <w:sz w:val="20"/>
                <w:szCs w:val="20"/>
              </w:rPr>
              <w:t xml:space="preserve"> </w:t>
            </w:r>
            <w:r w:rsidRPr="00D30F20">
              <w:rPr>
                <w:rStyle w:val="normaltextrun"/>
                <w:sz w:val="20"/>
                <w:szCs w:val="20"/>
              </w:rPr>
              <w:t>308</w:t>
            </w:r>
          </w:p>
        </w:tc>
        <w:tc>
          <w:tcPr>
            <w:tcW w:w="394" w:type="pct"/>
            <w:vAlign w:val="center"/>
          </w:tcPr>
          <w:p w14:paraId="3BFEC354" w14:textId="77777777" w:rsidR="007F4B8C" w:rsidRPr="00F26D79" w:rsidRDefault="007F4B8C" w:rsidP="00672615">
            <w:pPr>
              <w:spacing w:after="60"/>
              <w:jc w:val="right"/>
              <w:rPr>
                <w:sz w:val="18"/>
                <w:lang w:val="en-US"/>
              </w:rPr>
            </w:pPr>
          </w:p>
        </w:tc>
        <w:tc>
          <w:tcPr>
            <w:tcW w:w="394" w:type="pct"/>
            <w:vAlign w:val="center"/>
          </w:tcPr>
          <w:p w14:paraId="37983FDD" w14:textId="77777777" w:rsidR="007F4B8C" w:rsidRPr="00F26D79" w:rsidRDefault="007F4B8C" w:rsidP="00672615">
            <w:pPr>
              <w:spacing w:after="60"/>
              <w:jc w:val="right"/>
              <w:rPr>
                <w:sz w:val="18"/>
                <w:lang w:val="en-US"/>
              </w:rPr>
            </w:pPr>
          </w:p>
        </w:tc>
        <w:tc>
          <w:tcPr>
            <w:tcW w:w="394" w:type="pct"/>
            <w:vAlign w:val="center"/>
          </w:tcPr>
          <w:p w14:paraId="66D6CCA9" w14:textId="77777777" w:rsidR="007F4B8C" w:rsidRPr="00F26D79" w:rsidRDefault="007F4B8C" w:rsidP="00672615">
            <w:pPr>
              <w:spacing w:after="60"/>
              <w:jc w:val="right"/>
              <w:rPr>
                <w:sz w:val="18"/>
                <w:lang w:val="en-US"/>
              </w:rPr>
            </w:pPr>
          </w:p>
        </w:tc>
        <w:tc>
          <w:tcPr>
            <w:tcW w:w="394" w:type="pct"/>
            <w:vAlign w:val="center"/>
          </w:tcPr>
          <w:p w14:paraId="59766541" w14:textId="77777777" w:rsidR="007F4B8C" w:rsidRPr="00F26D79" w:rsidRDefault="007F4B8C" w:rsidP="00672615">
            <w:pPr>
              <w:spacing w:after="60"/>
              <w:jc w:val="right"/>
              <w:rPr>
                <w:sz w:val="18"/>
                <w:lang w:val="en-US"/>
              </w:rPr>
            </w:pPr>
          </w:p>
        </w:tc>
        <w:tc>
          <w:tcPr>
            <w:tcW w:w="394" w:type="pct"/>
            <w:vAlign w:val="center"/>
          </w:tcPr>
          <w:p w14:paraId="2E17641A" w14:textId="77777777" w:rsidR="007F4B8C" w:rsidRPr="00F26D79" w:rsidRDefault="007F4B8C" w:rsidP="00672615">
            <w:pPr>
              <w:spacing w:after="60"/>
              <w:jc w:val="right"/>
              <w:rPr>
                <w:sz w:val="18"/>
                <w:lang w:val="en-US"/>
              </w:rPr>
            </w:pPr>
            <w:r w:rsidRPr="00D30F20">
              <w:rPr>
                <w:rStyle w:val="normaltextrun"/>
                <w:sz w:val="20"/>
                <w:szCs w:val="20"/>
              </w:rPr>
              <w:t>19</w:t>
            </w:r>
            <w:r>
              <w:rPr>
                <w:rStyle w:val="normaltextrun"/>
                <w:sz w:val="20"/>
                <w:szCs w:val="20"/>
              </w:rPr>
              <w:t xml:space="preserve"> </w:t>
            </w:r>
            <w:r w:rsidRPr="00D30F20">
              <w:rPr>
                <w:rStyle w:val="normaltextrun"/>
                <w:sz w:val="20"/>
                <w:szCs w:val="20"/>
              </w:rPr>
              <w:t>308</w:t>
            </w:r>
          </w:p>
        </w:tc>
      </w:tr>
    </w:tbl>
    <w:p w14:paraId="744638ED" w14:textId="77777777" w:rsidR="007F4B8C" w:rsidRPr="0091028A" w:rsidRDefault="007F4B8C" w:rsidP="007F4B8C">
      <w:pPr>
        <w:spacing w:after="240"/>
        <w:ind w:left="-900"/>
        <w:jc w:val="left"/>
        <w:rPr>
          <w:sz w:val="18"/>
          <w:szCs w:val="18"/>
          <w:lang w:val="fr-CA"/>
        </w:rPr>
      </w:pPr>
      <w:r w:rsidRPr="007F4B8C">
        <w:rPr>
          <w:sz w:val="18"/>
          <w:szCs w:val="18"/>
          <w:lang w:val="fr-CA"/>
        </w:rPr>
        <w:t>*Le décaissement du financement de la deuxième tranche était prévu initialement en 2024</w:t>
      </w:r>
    </w:p>
    <w:tbl>
      <w:tblPr>
        <w:tblStyle w:val="TableGrid"/>
        <w:tblW w:w="112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051"/>
        <w:gridCol w:w="5194"/>
      </w:tblGrid>
      <w:tr w:rsidR="007F4B8C" w:rsidRPr="007F4B8C" w14:paraId="306088BE" w14:textId="77777777" w:rsidTr="00672615">
        <w:trPr>
          <w:trHeight w:val="65"/>
          <w:jc w:val="center"/>
        </w:trPr>
        <w:tc>
          <w:tcPr>
            <w:tcW w:w="6051" w:type="dxa"/>
            <w:hideMark/>
          </w:tcPr>
          <w:p w14:paraId="55D7E0B0" w14:textId="77777777" w:rsidR="007F4B8C" w:rsidRPr="007F4B8C" w:rsidRDefault="007F4B8C" w:rsidP="00672615">
            <w:pPr>
              <w:spacing w:after="60"/>
              <w:jc w:val="left"/>
              <w:rPr>
                <w:b/>
                <w:sz w:val="20"/>
                <w:szCs w:val="20"/>
                <w:lang w:val="en-US"/>
              </w:rPr>
            </w:pPr>
            <w:r w:rsidRPr="007F4B8C">
              <w:rPr>
                <w:b/>
                <w:sz w:val="20"/>
                <w:szCs w:val="20"/>
                <w:lang w:val="en-US"/>
              </w:rPr>
              <w:t>Recommandation du Secrétariat :</w:t>
            </w:r>
          </w:p>
        </w:tc>
        <w:tc>
          <w:tcPr>
            <w:tcW w:w="5194" w:type="dxa"/>
            <w:hideMark/>
          </w:tcPr>
          <w:p w14:paraId="55D390A2" w14:textId="4EE0B3E4" w:rsidR="007F4B8C" w:rsidRPr="007F4B8C" w:rsidRDefault="007F4B8C" w:rsidP="00672615">
            <w:pPr>
              <w:spacing w:after="60"/>
              <w:jc w:val="center"/>
              <w:rPr>
                <w:sz w:val="20"/>
                <w:szCs w:val="20"/>
                <w:lang w:val="en-US"/>
              </w:rPr>
            </w:pPr>
            <w:r w:rsidRPr="007F4B8C">
              <w:rPr>
                <w:sz w:val="20"/>
                <w:szCs w:val="20"/>
              </w:rPr>
              <w:t>Approbation individuelle</w:t>
            </w:r>
          </w:p>
        </w:tc>
      </w:tr>
    </w:tbl>
    <w:p w14:paraId="026ABE77" w14:textId="77777777" w:rsidR="007F4B8C" w:rsidRPr="007F4B8C" w:rsidRDefault="007F4B8C" w:rsidP="007F4B8C">
      <w:pPr>
        <w:spacing w:after="240"/>
        <w:rPr>
          <w:sz w:val="20"/>
          <w:szCs w:val="20"/>
          <w:lang w:val="fr-FR"/>
        </w:rPr>
      </w:pPr>
      <w:r w:rsidRPr="007F4B8C">
        <w:rPr>
          <w:sz w:val="20"/>
          <w:szCs w:val="20"/>
          <w:lang w:val="fr-FR"/>
        </w:rPr>
        <w:t xml:space="preserve"> </w:t>
      </w:r>
    </w:p>
    <w:p w14:paraId="54E1816C" w14:textId="77777777" w:rsidR="0091028A" w:rsidRPr="00103AB1" w:rsidRDefault="0091028A" w:rsidP="0091028A">
      <w:pPr>
        <w:pStyle w:val="StyleHeader4Para4Left0Firstline0"/>
        <w:numPr>
          <w:ilvl w:val="0"/>
          <w:numId w:val="0"/>
        </w:numPr>
        <w:jc w:val="center"/>
        <w:rPr>
          <w:b/>
          <w:sz w:val="22"/>
          <w:lang w:val="fr-CA"/>
        </w:rPr>
      </w:pPr>
      <w:r>
        <w:rPr>
          <w:b/>
          <w:sz w:val="22"/>
          <w:lang w:val="fr-CA"/>
        </w:rPr>
        <w:lastRenderedPageBreak/>
        <w:t>DESCRIPTION DU PROJET</w:t>
      </w:r>
    </w:p>
    <w:p w14:paraId="15AA3E35" w14:textId="1474A3B0" w:rsidR="00065BFA" w:rsidRDefault="00CE08BC" w:rsidP="00065BFA">
      <w:pPr>
        <w:pStyle w:val="StyleHeader4Para4Left0Firstline0"/>
        <w:numPr>
          <w:ilvl w:val="0"/>
          <w:numId w:val="23"/>
        </w:numPr>
        <w:tabs>
          <w:tab w:val="clear" w:pos="2880"/>
          <w:tab w:val="left" w:pos="0"/>
          <w:tab w:val="left" w:pos="709"/>
        </w:tabs>
        <w:ind w:left="0" w:firstLine="0"/>
        <w:rPr>
          <w:sz w:val="22"/>
          <w:lang w:val="fr-CA"/>
        </w:rPr>
      </w:pPr>
      <w:r w:rsidRPr="0001197A">
        <w:rPr>
          <w:sz w:val="22"/>
          <w:lang w:val="fr-CA"/>
        </w:rPr>
        <w:t>Au nom du gouvernement d’El Salvador, le PNUD, à titre</w:t>
      </w:r>
      <w:r w:rsidR="00065BFA" w:rsidRPr="0001197A">
        <w:rPr>
          <w:sz w:val="22"/>
          <w:lang w:val="fr-CA"/>
        </w:rPr>
        <w:t xml:space="preserve"> d’agence d’exécution principale, a soumis une demande de financement pour la deuxième tranche de la phase II du plan de gestion de l’élimination des HCFC (PGEH), au coût total de 280 563 $US, comprenant 244 255 $US, plus des coûts d’appui d’agence de 17 098</w:t>
      </w:r>
      <w:r w:rsidR="00065BFA">
        <w:rPr>
          <w:sz w:val="22"/>
          <w:lang w:val="fr-CA"/>
        </w:rPr>
        <w:t xml:space="preserve"> $US</w:t>
      </w:r>
      <w:r w:rsidR="0001197A">
        <w:rPr>
          <w:sz w:val="22"/>
          <w:lang w:val="fr-CA"/>
        </w:rPr>
        <w:t>,</w:t>
      </w:r>
      <w:r w:rsidR="00065BFA">
        <w:rPr>
          <w:sz w:val="22"/>
          <w:lang w:val="fr-CA"/>
        </w:rPr>
        <w:t xml:space="preserve"> pour le PNUD et 17 000 $US, plus des coûts d’appui d’agence de 2 210 $US</w:t>
      </w:r>
      <w:r w:rsidR="0001197A">
        <w:rPr>
          <w:sz w:val="22"/>
          <w:lang w:val="fr-CA"/>
        </w:rPr>
        <w:t>,</w:t>
      </w:r>
      <w:r w:rsidR="00065BFA">
        <w:rPr>
          <w:sz w:val="22"/>
          <w:lang w:val="fr-CA"/>
        </w:rPr>
        <w:t xml:space="preserve"> pour le PNUE.</w:t>
      </w:r>
      <w:r w:rsidR="00065BFA">
        <w:rPr>
          <w:rStyle w:val="FootnoteReference"/>
          <w:sz w:val="22"/>
          <w:lang w:val="fr-CA"/>
        </w:rPr>
        <w:footnoteReference w:id="2"/>
      </w:r>
      <w:r w:rsidR="00065BFA">
        <w:rPr>
          <w:sz w:val="22"/>
          <w:lang w:val="fr-CA"/>
        </w:rPr>
        <w:t xml:space="preserve"> </w:t>
      </w:r>
      <w:r w:rsidR="0001197A">
        <w:rPr>
          <w:sz w:val="22"/>
          <w:lang w:val="fr-CA"/>
        </w:rPr>
        <w:t xml:space="preserve"> </w:t>
      </w:r>
      <w:r w:rsidR="00065BFA">
        <w:rPr>
          <w:sz w:val="22"/>
          <w:lang w:val="fr-CA"/>
        </w:rPr>
        <w:t>La demande est accompagnée d’un rapport périodique sur la mise en œuvre de la première tranche, du rapport de vérification de la consommation de HCFC pour la période de 2020 à 2024 et du plan de mise en œuvre de la tranche pour la période de 2025 à 20</w:t>
      </w:r>
      <w:r w:rsidR="0001197A">
        <w:rPr>
          <w:sz w:val="22"/>
          <w:lang w:val="fr-CA"/>
        </w:rPr>
        <w:t>27</w:t>
      </w:r>
      <w:r w:rsidR="00065BFA">
        <w:rPr>
          <w:sz w:val="22"/>
          <w:lang w:val="fr-CA"/>
        </w:rPr>
        <w:t>.</w:t>
      </w:r>
    </w:p>
    <w:p w14:paraId="3F214375" w14:textId="77777777" w:rsidR="00065BFA" w:rsidRPr="00C112C4" w:rsidRDefault="00065BFA" w:rsidP="00065BFA">
      <w:pPr>
        <w:pStyle w:val="StyleHeader4Para4Left0Firstline0"/>
        <w:numPr>
          <w:ilvl w:val="0"/>
          <w:numId w:val="0"/>
        </w:numPr>
        <w:tabs>
          <w:tab w:val="clear" w:pos="2880"/>
          <w:tab w:val="left" w:pos="0"/>
          <w:tab w:val="left" w:pos="709"/>
        </w:tabs>
        <w:rPr>
          <w:sz w:val="22"/>
          <w:u w:val="single"/>
          <w:lang w:val="fr-CA"/>
        </w:rPr>
      </w:pPr>
      <w:r>
        <w:rPr>
          <w:sz w:val="22"/>
          <w:u w:val="single"/>
          <w:lang w:val="fr-CA"/>
        </w:rPr>
        <w:t>Rapport sur la consommation de HCFC</w:t>
      </w:r>
    </w:p>
    <w:p w14:paraId="7A25AEED" w14:textId="62249B5E" w:rsidR="00065BFA" w:rsidRDefault="00065BFA" w:rsidP="00065BFA">
      <w:pPr>
        <w:pStyle w:val="StyleHeader4Para4Left0Firstline0"/>
        <w:numPr>
          <w:ilvl w:val="0"/>
          <w:numId w:val="23"/>
        </w:numPr>
        <w:tabs>
          <w:tab w:val="clear" w:pos="2880"/>
          <w:tab w:val="left" w:pos="0"/>
          <w:tab w:val="left" w:pos="709"/>
        </w:tabs>
        <w:ind w:left="0" w:firstLine="0"/>
        <w:rPr>
          <w:sz w:val="22"/>
          <w:lang w:val="fr-CA"/>
        </w:rPr>
      </w:pPr>
      <w:r>
        <w:rPr>
          <w:sz w:val="22"/>
          <w:lang w:val="fr-CA"/>
        </w:rPr>
        <w:t xml:space="preserve">Le gouvernement d’El Salvador a déclaré une consommation de 2,08 tonnes PAO de HCFC-22 </w:t>
      </w:r>
      <w:r w:rsidR="0001197A">
        <w:rPr>
          <w:sz w:val="22"/>
          <w:lang w:val="fr-CA"/>
        </w:rPr>
        <w:t xml:space="preserve">seulement </w:t>
      </w:r>
      <w:r>
        <w:rPr>
          <w:sz w:val="22"/>
          <w:lang w:val="fr-CA"/>
        </w:rPr>
        <w:t>en 2024 (inférieure de 82 pour cent à la valeur de référence des HCFC du pays pour la conformité, et de 27 pour cent à la consommation maximale autorisée par l’Accord avec le Comité exécutif pour la phase II du PGEH).  La consommation d</w:t>
      </w:r>
      <w:r w:rsidR="006B513D">
        <w:rPr>
          <w:sz w:val="22"/>
          <w:lang w:val="fr-CA"/>
        </w:rPr>
        <w:t xml:space="preserve">u pays a été </w:t>
      </w:r>
      <w:r w:rsidR="0016693B">
        <w:rPr>
          <w:sz w:val="22"/>
          <w:lang w:val="fr-CA"/>
        </w:rPr>
        <w:t>constamment</w:t>
      </w:r>
      <w:r w:rsidR="006B513D">
        <w:rPr>
          <w:sz w:val="22"/>
          <w:lang w:val="fr-CA"/>
        </w:rPr>
        <w:t xml:space="preserve"> inférieure aux </w:t>
      </w:r>
      <w:r w:rsidR="0001197A">
        <w:rPr>
          <w:sz w:val="22"/>
          <w:lang w:val="fr-CA"/>
        </w:rPr>
        <w:t>cibles</w:t>
      </w:r>
      <w:r w:rsidR="006B513D">
        <w:rPr>
          <w:sz w:val="22"/>
          <w:lang w:val="fr-CA"/>
        </w:rPr>
        <w:t xml:space="preserve"> </w:t>
      </w:r>
      <w:r w:rsidR="00D8158A">
        <w:rPr>
          <w:sz w:val="22"/>
          <w:lang w:val="fr-CA"/>
        </w:rPr>
        <w:t>d’</w:t>
      </w:r>
      <w:r w:rsidR="006B513D">
        <w:rPr>
          <w:sz w:val="22"/>
          <w:lang w:val="fr-CA"/>
        </w:rPr>
        <w:t>obligati</w:t>
      </w:r>
      <w:r w:rsidR="00D8158A">
        <w:rPr>
          <w:sz w:val="22"/>
          <w:lang w:val="fr-CA"/>
        </w:rPr>
        <w:t>on</w:t>
      </w:r>
      <w:r w:rsidR="006B513D">
        <w:rPr>
          <w:sz w:val="22"/>
          <w:lang w:val="fr-CA"/>
        </w:rPr>
        <w:t xml:space="preserve"> du Protocole de Montréal </w:t>
      </w:r>
      <w:r w:rsidR="0001197A">
        <w:rPr>
          <w:sz w:val="22"/>
          <w:lang w:val="fr-CA"/>
        </w:rPr>
        <w:t xml:space="preserve">qui étaient </w:t>
      </w:r>
      <w:r w:rsidR="006B513D">
        <w:rPr>
          <w:sz w:val="22"/>
          <w:lang w:val="fr-CA"/>
        </w:rPr>
        <w:t xml:space="preserve">de 7,59 tonnes PAO </w:t>
      </w:r>
      <w:r w:rsidR="0001197A">
        <w:rPr>
          <w:sz w:val="22"/>
          <w:lang w:val="fr-CA"/>
        </w:rPr>
        <w:t xml:space="preserve">pour la période </w:t>
      </w:r>
      <w:r w:rsidR="006B513D">
        <w:rPr>
          <w:sz w:val="22"/>
          <w:lang w:val="fr-CA"/>
        </w:rPr>
        <w:t>de 2020 à 2024; toutefois, la consommation de HCFC</w:t>
      </w:r>
      <w:r w:rsidR="00D8158A">
        <w:rPr>
          <w:sz w:val="22"/>
          <w:lang w:val="fr-CA"/>
        </w:rPr>
        <w:t xml:space="preserve"> en 2022 et en 2023</w:t>
      </w:r>
      <w:r w:rsidR="006B513D">
        <w:rPr>
          <w:sz w:val="22"/>
          <w:lang w:val="fr-CA"/>
        </w:rPr>
        <w:t xml:space="preserve"> a été supérieure à la consommation maximale autorisé</w:t>
      </w:r>
      <w:r>
        <w:rPr>
          <w:sz w:val="22"/>
          <w:lang w:val="fr-CA"/>
        </w:rPr>
        <w:t>e</w:t>
      </w:r>
      <w:r w:rsidR="006B513D">
        <w:rPr>
          <w:sz w:val="22"/>
          <w:lang w:val="fr-CA"/>
        </w:rPr>
        <w:t xml:space="preserve"> par l’Accord avec le Comité exécutif, tel qu’indiqué</w:t>
      </w:r>
      <w:r>
        <w:rPr>
          <w:sz w:val="22"/>
          <w:lang w:val="fr-CA"/>
        </w:rPr>
        <w:t xml:space="preserve"> dans le tableau 1.</w:t>
      </w:r>
    </w:p>
    <w:p w14:paraId="7386061E" w14:textId="145BFB32" w:rsidR="00AD5FB6" w:rsidRPr="00AD5FB6" w:rsidRDefault="00AD5FB6" w:rsidP="00AD5FB6">
      <w:pPr>
        <w:keepNext/>
        <w:rPr>
          <w:b/>
          <w:lang w:val="fr-CA"/>
        </w:rPr>
      </w:pPr>
      <w:r w:rsidRPr="00AD5FB6">
        <w:rPr>
          <w:b/>
          <w:lang w:val="fr-CA"/>
        </w:rPr>
        <w:t xml:space="preserve">Tableau 1. Consommation de HCFC </w:t>
      </w:r>
      <w:r>
        <w:rPr>
          <w:b/>
          <w:lang w:val="fr-CA"/>
        </w:rPr>
        <w:t>à</w:t>
      </w:r>
      <w:r w:rsidRPr="00AD5FB6">
        <w:rPr>
          <w:b/>
          <w:lang w:val="fr-CA"/>
        </w:rPr>
        <w:t xml:space="preserve"> El Salvador (</w:t>
      </w:r>
      <w:r>
        <w:rPr>
          <w:b/>
          <w:lang w:val="fr-CA"/>
        </w:rPr>
        <w:t xml:space="preserve">données de l’article 7 pour </w:t>
      </w:r>
      <w:r w:rsidRPr="00AD5FB6">
        <w:rPr>
          <w:b/>
          <w:lang w:val="fr-CA"/>
        </w:rPr>
        <w:t>2020</w:t>
      </w:r>
      <w:r w:rsidRPr="00AD5FB6">
        <w:rPr>
          <w:rFonts w:eastAsia="Nanum Brush Script"/>
          <w:b/>
          <w:lang w:val="fr-CA"/>
        </w:rPr>
        <w:t>–</w:t>
      </w:r>
      <w:r w:rsidRPr="00AD5FB6">
        <w:rPr>
          <w:b/>
          <w:lang w:val="fr-CA"/>
        </w:rPr>
        <w:t>20</w:t>
      </w:r>
      <w:r>
        <w:rPr>
          <w:b/>
          <w:lang w:val="fr-CA"/>
        </w:rPr>
        <w:t>24</w:t>
      </w:r>
      <w:r w:rsidRPr="00AD5FB6">
        <w:rPr>
          <w:b/>
          <w:lang w:val="fr-CA"/>
        </w:rPr>
        <w:t>)</w:t>
      </w:r>
    </w:p>
    <w:tbl>
      <w:tblPr>
        <w:tblW w:w="5000" w:type="pct"/>
        <w:tblLayout w:type="fixed"/>
        <w:tblLook w:val="04A0" w:firstRow="1" w:lastRow="0" w:firstColumn="1" w:lastColumn="0" w:noHBand="0" w:noVBand="1"/>
      </w:tblPr>
      <w:tblGrid>
        <w:gridCol w:w="3256"/>
        <w:gridCol w:w="924"/>
        <w:gridCol w:w="1034"/>
        <w:gridCol w:w="1034"/>
        <w:gridCol w:w="1034"/>
        <w:gridCol w:w="935"/>
        <w:gridCol w:w="1133"/>
      </w:tblGrid>
      <w:tr w:rsidR="00AD5FB6" w:rsidRPr="0034371D" w14:paraId="12F9FFC0" w14:textId="77777777" w:rsidTr="0045652C">
        <w:trPr>
          <w:tblHeader/>
        </w:trPr>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A59B6A" w14:textId="77777777" w:rsidR="00AD5FB6" w:rsidRPr="0034371D" w:rsidRDefault="00AD5FB6" w:rsidP="00C013A8">
            <w:pPr>
              <w:keepNext/>
              <w:jc w:val="center"/>
              <w:rPr>
                <w:b/>
                <w:bCs/>
                <w:color w:val="000000"/>
                <w:sz w:val="20"/>
                <w:szCs w:val="20"/>
              </w:rPr>
            </w:pPr>
            <w:r w:rsidRPr="0034371D">
              <w:rPr>
                <w:b/>
                <w:bCs/>
                <w:color w:val="000000"/>
                <w:sz w:val="20"/>
                <w:szCs w:val="20"/>
              </w:rPr>
              <w:t>HCFC</w:t>
            </w:r>
          </w:p>
        </w:tc>
        <w:tc>
          <w:tcPr>
            <w:tcW w:w="494" w:type="pct"/>
            <w:tcBorders>
              <w:top w:val="single" w:sz="4" w:space="0" w:color="auto"/>
              <w:left w:val="nil"/>
              <w:bottom w:val="single" w:sz="4" w:space="0" w:color="auto"/>
              <w:right w:val="single" w:sz="4" w:space="0" w:color="auto"/>
            </w:tcBorders>
            <w:shd w:val="clear" w:color="auto" w:fill="auto"/>
            <w:noWrap/>
            <w:vAlign w:val="center"/>
            <w:hideMark/>
          </w:tcPr>
          <w:p w14:paraId="27482EB7" w14:textId="77777777" w:rsidR="00AD5FB6" w:rsidRPr="0034371D" w:rsidRDefault="00AD5FB6" w:rsidP="00C013A8">
            <w:pPr>
              <w:keepNext/>
              <w:jc w:val="center"/>
              <w:rPr>
                <w:b/>
                <w:bCs/>
                <w:color w:val="000000"/>
                <w:sz w:val="20"/>
                <w:szCs w:val="20"/>
              </w:rPr>
            </w:pPr>
            <w:r w:rsidRPr="0034371D">
              <w:rPr>
                <w:b/>
                <w:bCs/>
                <w:color w:val="000000"/>
                <w:sz w:val="20"/>
                <w:szCs w:val="20"/>
              </w:rPr>
              <w:t>20</w:t>
            </w:r>
            <w:r>
              <w:rPr>
                <w:b/>
                <w:bCs/>
                <w:color w:val="000000"/>
                <w:sz w:val="20"/>
                <w:szCs w:val="20"/>
              </w:rPr>
              <w:t>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734EA0A" w14:textId="77777777" w:rsidR="00AD5FB6" w:rsidRPr="0034371D" w:rsidRDefault="00AD5FB6" w:rsidP="00C013A8">
            <w:pPr>
              <w:keepNext/>
              <w:jc w:val="center"/>
              <w:rPr>
                <w:b/>
                <w:bCs/>
                <w:color w:val="000000"/>
                <w:sz w:val="20"/>
                <w:szCs w:val="20"/>
              </w:rPr>
            </w:pPr>
            <w:r w:rsidRPr="0034371D">
              <w:rPr>
                <w:b/>
                <w:bCs/>
                <w:color w:val="000000"/>
                <w:sz w:val="20"/>
                <w:szCs w:val="20"/>
              </w:rPr>
              <w:t>20</w:t>
            </w:r>
            <w:r>
              <w:rPr>
                <w:b/>
                <w:bCs/>
                <w:color w:val="000000"/>
                <w:sz w:val="20"/>
                <w:szCs w:val="20"/>
              </w:rPr>
              <w:t>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4034704" w14:textId="77777777" w:rsidR="00AD5FB6" w:rsidRPr="0034371D" w:rsidRDefault="00AD5FB6" w:rsidP="00C013A8">
            <w:pPr>
              <w:keepNext/>
              <w:jc w:val="center"/>
              <w:rPr>
                <w:b/>
                <w:bCs/>
                <w:color w:val="000000"/>
                <w:sz w:val="20"/>
                <w:szCs w:val="20"/>
              </w:rPr>
            </w:pPr>
            <w:r w:rsidRPr="0034371D">
              <w:rPr>
                <w:b/>
                <w:bCs/>
                <w:color w:val="000000"/>
                <w:sz w:val="20"/>
                <w:szCs w:val="20"/>
              </w:rPr>
              <w:t>20</w:t>
            </w:r>
            <w:r>
              <w:rPr>
                <w:b/>
                <w:bCs/>
                <w:color w:val="000000"/>
                <w:sz w:val="20"/>
                <w:szCs w:val="20"/>
              </w:rPr>
              <w:t>22</w:t>
            </w:r>
          </w:p>
        </w:tc>
        <w:tc>
          <w:tcPr>
            <w:tcW w:w="553" w:type="pct"/>
            <w:tcBorders>
              <w:top w:val="single" w:sz="4" w:space="0" w:color="auto"/>
              <w:left w:val="nil"/>
              <w:bottom w:val="single" w:sz="4" w:space="0" w:color="auto"/>
              <w:right w:val="single" w:sz="4" w:space="0" w:color="auto"/>
            </w:tcBorders>
          </w:tcPr>
          <w:p w14:paraId="6CC845EF" w14:textId="77777777" w:rsidR="00AD5FB6" w:rsidRPr="0034371D" w:rsidRDefault="00AD5FB6" w:rsidP="00C013A8">
            <w:pPr>
              <w:keepNext/>
              <w:jc w:val="center"/>
              <w:rPr>
                <w:b/>
                <w:bCs/>
                <w:color w:val="000000"/>
                <w:sz w:val="20"/>
                <w:szCs w:val="20"/>
              </w:rPr>
            </w:pPr>
            <w:r>
              <w:rPr>
                <w:b/>
                <w:bCs/>
                <w:color w:val="000000"/>
                <w:sz w:val="20"/>
                <w:szCs w:val="20"/>
              </w:rPr>
              <w:t>2023</w:t>
            </w:r>
          </w:p>
        </w:tc>
        <w:tc>
          <w:tcPr>
            <w:tcW w:w="500" w:type="pct"/>
            <w:tcBorders>
              <w:top w:val="single" w:sz="4" w:space="0" w:color="auto"/>
              <w:left w:val="single" w:sz="4" w:space="0" w:color="auto"/>
              <w:bottom w:val="single" w:sz="4" w:space="0" w:color="auto"/>
              <w:right w:val="single" w:sz="4" w:space="0" w:color="auto"/>
            </w:tcBorders>
          </w:tcPr>
          <w:p w14:paraId="5A2FC7BA" w14:textId="77777777" w:rsidR="00AD5FB6" w:rsidRPr="0034371D" w:rsidRDefault="00AD5FB6" w:rsidP="00C013A8">
            <w:pPr>
              <w:keepNext/>
              <w:jc w:val="center"/>
              <w:rPr>
                <w:b/>
                <w:bCs/>
                <w:color w:val="000000"/>
                <w:sz w:val="20"/>
                <w:szCs w:val="20"/>
              </w:rPr>
            </w:pPr>
            <w:r w:rsidRPr="0034371D">
              <w:rPr>
                <w:b/>
                <w:bCs/>
                <w:color w:val="000000"/>
                <w:sz w:val="20"/>
                <w:szCs w:val="20"/>
              </w:rPr>
              <w:t>20</w:t>
            </w:r>
            <w:r>
              <w:rPr>
                <w:b/>
                <w:bCs/>
                <w:color w:val="000000"/>
                <w:sz w:val="20"/>
                <w:szCs w:val="20"/>
              </w:rPr>
              <w:t>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E059B" w14:textId="1D7640B3" w:rsidR="00AD5FB6" w:rsidRPr="0034371D" w:rsidRDefault="0045652C" w:rsidP="00C013A8">
            <w:pPr>
              <w:keepNext/>
              <w:jc w:val="center"/>
              <w:rPr>
                <w:b/>
                <w:bCs/>
                <w:color w:val="000000"/>
                <w:sz w:val="20"/>
                <w:szCs w:val="20"/>
              </w:rPr>
            </w:pPr>
            <w:r>
              <w:rPr>
                <w:b/>
                <w:bCs/>
                <w:color w:val="000000"/>
                <w:sz w:val="20"/>
                <w:szCs w:val="20"/>
              </w:rPr>
              <w:t xml:space="preserve">Référence </w:t>
            </w:r>
          </w:p>
        </w:tc>
      </w:tr>
      <w:tr w:rsidR="00AD5FB6" w:rsidRPr="0034371D" w14:paraId="5B355CE5" w14:textId="77777777" w:rsidTr="00C013A8">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D52692" w14:textId="0B38F0E0" w:rsidR="00AD5FB6" w:rsidRPr="0034371D" w:rsidRDefault="00AD5FB6" w:rsidP="00C013A8">
            <w:pPr>
              <w:keepNext/>
              <w:ind w:left="98"/>
              <w:jc w:val="left"/>
              <w:rPr>
                <w:b/>
                <w:bCs/>
                <w:color w:val="000000"/>
                <w:sz w:val="20"/>
                <w:szCs w:val="20"/>
              </w:rPr>
            </w:pPr>
            <w:r>
              <w:rPr>
                <w:b/>
                <w:bCs/>
                <w:color w:val="000000"/>
                <w:sz w:val="20"/>
                <w:szCs w:val="20"/>
              </w:rPr>
              <w:t>Tonnes métriques (tm)</w:t>
            </w:r>
          </w:p>
        </w:tc>
      </w:tr>
      <w:tr w:rsidR="00AD5FB6" w:rsidRPr="0034371D" w14:paraId="6E69C69A" w14:textId="77777777" w:rsidTr="0045652C">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399D53" w14:textId="77777777" w:rsidR="00AD5FB6" w:rsidRPr="0034371D" w:rsidRDefault="00AD5FB6" w:rsidP="00C013A8">
            <w:pPr>
              <w:widowControl w:val="0"/>
              <w:ind w:left="98"/>
              <w:jc w:val="left"/>
              <w:rPr>
                <w:color w:val="000000"/>
                <w:sz w:val="20"/>
                <w:szCs w:val="20"/>
              </w:rPr>
            </w:pPr>
            <w:r w:rsidRPr="0034371D">
              <w:rPr>
                <w:color w:val="000000"/>
                <w:sz w:val="20"/>
                <w:szCs w:val="20"/>
              </w:rPr>
              <w:t>HCFC-22</w:t>
            </w:r>
          </w:p>
        </w:tc>
        <w:tc>
          <w:tcPr>
            <w:tcW w:w="494" w:type="pct"/>
            <w:tcBorders>
              <w:top w:val="nil"/>
              <w:left w:val="nil"/>
              <w:bottom w:val="single" w:sz="4" w:space="0" w:color="auto"/>
              <w:right w:val="single" w:sz="4" w:space="0" w:color="auto"/>
            </w:tcBorders>
            <w:shd w:val="clear" w:color="auto" w:fill="auto"/>
            <w:noWrap/>
            <w:vAlign w:val="bottom"/>
          </w:tcPr>
          <w:p w14:paraId="225554B8" w14:textId="722C6F06" w:rsidR="00AD5FB6" w:rsidRPr="0034371D" w:rsidRDefault="00AD5FB6" w:rsidP="00C013A8">
            <w:pPr>
              <w:widowControl w:val="0"/>
              <w:tabs>
                <w:tab w:val="left" w:pos="430"/>
              </w:tabs>
              <w:ind w:left="-137" w:right="63"/>
              <w:jc w:val="right"/>
              <w:rPr>
                <w:sz w:val="20"/>
                <w:szCs w:val="20"/>
              </w:rPr>
            </w:pPr>
            <w:r w:rsidRPr="00877AD2">
              <w:rPr>
                <w:color w:val="000000"/>
                <w:sz w:val="20"/>
                <w:szCs w:val="20"/>
              </w:rPr>
              <w:t>49</w:t>
            </w:r>
            <w:r>
              <w:rPr>
                <w:color w:val="000000"/>
                <w:sz w:val="20"/>
                <w:szCs w:val="20"/>
              </w:rPr>
              <w:t>,</w:t>
            </w:r>
            <w:r w:rsidRPr="00877AD2">
              <w:rPr>
                <w:color w:val="000000"/>
                <w:sz w:val="20"/>
                <w:szCs w:val="20"/>
              </w:rPr>
              <w:t>75</w:t>
            </w:r>
          </w:p>
        </w:tc>
        <w:tc>
          <w:tcPr>
            <w:tcW w:w="553" w:type="pct"/>
            <w:tcBorders>
              <w:top w:val="nil"/>
              <w:left w:val="nil"/>
              <w:bottom w:val="single" w:sz="4" w:space="0" w:color="auto"/>
              <w:right w:val="single" w:sz="4" w:space="0" w:color="auto"/>
            </w:tcBorders>
            <w:shd w:val="clear" w:color="auto" w:fill="auto"/>
            <w:noWrap/>
            <w:vAlign w:val="bottom"/>
          </w:tcPr>
          <w:p w14:paraId="3E9FC8F9" w14:textId="3D349751" w:rsidR="00AD5FB6" w:rsidRPr="0034371D" w:rsidRDefault="00AD5FB6" w:rsidP="00C013A8">
            <w:pPr>
              <w:widowControl w:val="0"/>
              <w:tabs>
                <w:tab w:val="left" w:pos="430"/>
              </w:tabs>
              <w:ind w:left="-137" w:right="63"/>
              <w:jc w:val="right"/>
              <w:rPr>
                <w:sz w:val="20"/>
                <w:szCs w:val="20"/>
              </w:rPr>
            </w:pPr>
            <w:r w:rsidRPr="00877AD2">
              <w:rPr>
                <w:color w:val="000000"/>
                <w:sz w:val="20"/>
                <w:szCs w:val="20"/>
              </w:rPr>
              <w:t>72</w:t>
            </w:r>
            <w:r>
              <w:rPr>
                <w:color w:val="000000"/>
                <w:sz w:val="20"/>
                <w:szCs w:val="20"/>
              </w:rPr>
              <w:t>,00</w:t>
            </w:r>
          </w:p>
        </w:tc>
        <w:tc>
          <w:tcPr>
            <w:tcW w:w="553" w:type="pct"/>
            <w:tcBorders>
              <w:top w:val="nil"/>
              <w:left w:val="nil"/>
              <w:bottom w:val="single" w:sz="4" w:space="0" w:color="auto"/>
              <w:right w:val="single" w:sz="4" w:space="0" w:color="auto"/>
            </w:tcBorders>
            <w:shd w:val="clear" w:color="auto" w:fill="auto"/>
            <w:noWrap/>
            <w:vAlign w:val="bottom"/>
          </w:tcPr>
          <w:p w14:paraId="12EDBFCB" w14:textId="2F391445" w:rsidR="00AD5FB6" w:rsidRPr="0034371D" w:rsidRDefault="00AD5FB6" w:rsidP="00C013A8">
            <w:pPr>
              <w:widowControl w:val="0"/>
              <w:tabs>
                <w:tab w:val="left" w:pos="430"/>
              </w:tabs>
              <w:ind w:left="-137" w:right="63"/>
              <w:jc w:val="right"/>
              <w:rPr>
                <w:color w:val="000000"/>
                <w:sz w:val="20"/>
                <w:szCs w:val="20"/>
              </w:rPr>
            </w:pPr>
            <w:r w:rsidRPr="00877AD2">
              <w:rPr>
                <w:color w:val="000000"/>
                <w:sz w:val="20"/>
                <w:szCs w:val="20"/>
              </w:rPr>
              <w:t>63</w:t>
            </w:r>
            <w:r>
              <w:rPr>
                <w:color w:val="000000"/>
                <w:sz w:val="20"/>
                <w:szCs w:val="20"/>
              </w:rPr>
              <w:t>,</w:t>
            </w:r>
            <w:r w:rsidRPr="00877AD2">
              <w:rPr>
                <w:color w:val="000000"/>
                <w:sz w:val="20"/>
                <w:szCs w:val="20"/>
              </w:rPr>
              <w:t>9</w:t>
            </w:r>
            <w:r>
              <w:rPr>
                <w:color w:val="000000"/>
                <w:sz w:val="20"/>
                <w:szCs w:val="20"/>
              </w:rPr>
              <w:t>0</w:t>
            </w:r>
          </w:p>
        </w:tc>
        <w:tc>
          <w:tcPr>
            <w:tcW w:w="553" w:type="pct"/>
            <w:tcBorders>
              <w:top w:val="single" w:sz="4" w:space="0" w:color="auto"/>
              <w:left w:val="nil"/>
              <w:bottom w:val="single" w:sz="4" w:space="0" w:color="auto"/>
              <w:right w:val="single" w:sz="2" w:space="0" w:color="auto"/>
            </w:tcBorders>
            <w:vAlign w:val="bottom"/>
          </w:tcPr>
          <w:p w14:paraId="45E37F3A" w14:textId="06B3C7FF" w:rsidR="00AD5FB6" w:rsidRPr="0034371D" w:rsidRDefault="00AD5FB6" w:rsidP="00C013A8">
            <w:pPr>
              <w:widowControl w:val="0"/>
              <w:tabs>
                <w:tab w:val="left" w:pos="430"/>
              </w:tabs>
              <w:ind w:left="-137" w:right="63"/>
              <w:jc w:val="right"/>
              <w:rPr>
                <w:color w:val="000000"/>
                <w:sz w:val="20"/>
                <w:szCs w:val="20"/>
              </w:rPr>
            </w:pPr>
            <w:r w:rsidRPr="00877AD2">
              <w:rPr>
                <w:color w:val="000000"/>
                <w:sz w:val="20"/>
                <w:szCs w:val="20"/>
              </w:rPr>
              <w:t>84</w:t>
            </w:r>
            <w:r>
              <w:rPr>
                <w:color w:val="000000"/>
                <w:sz w:val="20"/>
                <w:szCs w:val="20"/>
              </w:rPr>
              <w:t>,</w:t>
            </w:r>
            <w:r w:rsidRPr="00877AD2">
              <w:rPr>
                <w:color w:val="000000"/>
                <w:sz w:val="20"/>
                <w:szCs w:val="20"/>
              </w:rPr>
              <w:t>68</w:t>
            </w:r>
          </w:p>
        </w:tc>
        <w:tc>
          <w:tcPr>
            <w:tcW w:w="500" w:type="pct"/>
            <w:tcBorders>
              <w:top w:val="single" w:sz="2" w:space="0" w:color="auto"/>
              <w:left w:val="single" w:sz="2" w:space="0" w:color="auto"/>
              <w:bottom w:val="single" w:sz="2" w:space="0" w:color="auto"/>
              <w:right w:val="single" w:sz="2" w:space="0" w:color="auto"/>
            </w:tcBorders>
          </w:tcPr>
          <w:p w14:paraId="43949B8D" w14:textId="2C3BDE43" w:rsidR="00AD5FB6" w:rsidRPr="0034371D" w:rsidRDefault="00AD5FB6" w:rsidP="00C013A8">
            <w:pPr>
              <w:widowControl w:val="0"/>
              <w:tabs>
                <w:tab w:val="left" w:pos="430"/>
              </w:tabs>
              <w:ind w:left="-137" w:right="63"/>
              <w:jc w:val="right"/>
              <w:rPr>
                <w:color w:val="000000"/>
                <w:sz w:val="20"/>
                <w:szCs w:val="20"/>
              </w:rPr>
            </w:pPr>
            <w:r>
              <w:rPr>
                <w:color w:val="000000"/>
                <w:sz w:val="20"/>
                <w:szCs w:val="20"/>
              </w:rPr>
              <w:t>37,76</w:t>
            </w:r>
          </w:p>
        </w:tc>
        <w:tc>
          <w:tcPr>
            <w:tcW w:w="606" w:type="pct"/>
            <w:tcBorders>
              <w:top w:val="nil"/>
              <w:left w:val="single" w:sz="2" w:space="0" w:color="auto"/>
              <w:bottom w:val="single" w:sz="4" w:space="0" w:color="auto"/>
              <w:right w:val="single" w:sz="4" w:space="0" w:color="auto"/>
            </w:tcBorders>
            <w:shd w:val="clear" w:color="auto" w:fill="auto"/>
            <w:noWrap/>
          </w:tcPr>
          <w:p w14:paraId="37205501" w14:textId="0C68CAFD" w:rsidR="00AD5FB6" w:rsidRPr="0034371D" w:rsidRDefault="00AD5FB6" w:rsidP="00C013A8">
            <w:pPr>
              <w:widowControl w:val="0"/>
              <w:tabs>
                <w:tab w:val="left" w:pos="430"/>
              </w:tabs>
              <w:ind w:left="-137" w:right="63"/>
              <w:jc w:val="right"/>
              <w:rPr>
                <w:color w:val="000000"/>
                <w:sz w:val="20"/>
                <w:szCs w:val="20"/>
              </w:rPr>
            </w:pPr>
            <w:r>
              <w:rPr>
                <w:color w:val="000000"/>
                <w:sz w:val="20"/>
                <w:szCs w:val="20"/>
              </w:rPr>
              <w:t>148,13</w:t>
            </w:r>
          </w:p>
        </w:tc>
      </w:tr>
      <w:tr w:rsidR="00AD5FB6" w:rsidRPr="0034371D" w14:paraId="46619EF6" w14:textId="77777777" w:rsidTr="0045652C">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F4E779" w14:textId="77777777" w:rsidR="00AD5FB6" w:rsidRPr="0034371D" w:rsidRDefault="00AD5FB6" w:rsidP="00C013A8">
            <w:pPr>
              <w:widowControl w:val="0"/>
              <w:ind w:left="98"/>
              <w:jc w:val="left"/>
              <w:rPr>
                <w:color w:val="000000"/>
                <w:sz w:val="20"/>
                <w:szCs w:val="20"/>
              </w:rPr>
            </w:pPr>
            <w:r w:rsidRPr="0034371D">
              <w:rPr>
                <w:color w:val="000000"/>
                <w:sz w:val="20"/>
                <w:szCs w:val="20"/>
              </w:rPr>
              <w:t>HCFC-123</w:t>
            </w:r>
          </w:p>
        </w:tc>
        <w:tc>
          <w:tcPr>
            <w:tcW w:w="494" w:type="pct"/>
            <w:tcBorders>
              <w:top w:val="nil"/>
              <w:left w:val="nil"/>
              <w:bottom w:val="single" w:sz="4" w:space="0" w:color="auto"/>
              <w:right w:val="single" w:sz="4" w:space="0" w:color="auto"/>
            </w:tcBorders>
            <w:shd w:val="clear" w:color="auto" w:fill="auto"/>
            <w:noWrap/>
            <w:vAlign w:val="bottom"/>
          </w:tcPr>
          <w:p w14:paraId="5060EB97" w14:textId="411CCDA1" w:rsidR="00AD5FB6" w:rsidRPr="0034371D" w:rsidRDefault="00AD5FB6" w:rsidP="00C013A8">
            <w:pPr>
              <w:widowControl w:val="0"/>
              <w:tabs>
                <w:tab w:val="left" w:pos="430"/>
              </w:tabs>
              <w:ind w:left="-137" w:right="63"/>
              <w:jc w:val="right"/>
              <w:rPr>
                <w:sz w:val="20"/>
                <w:szCs w:val="20"/>
              </w:rPr>
            </w:pPr>
            <w:r w:rsidRPr="00877AD2">
              <w:rPr>
                <w:color w:val="000000"/>
                <w:sz w:val="20"/>
                <w:szCs w:val="20"/>
              </w:rPr>
              <w:t>0</w:t>
            </w:r>
            <w:r>
              <w:rPr>
                <w:color w:val="000000"/>
                <w:sz w:val="20"/>
                <w:szCs w:val="20"/>
              </w:rPr>
              <w:t>,</w:t>
            </w:r>
            <w:r w:rsidRPr="00877AD2">
              <w:rPr>
                <w:color w:val="000000"/>
                <w:sz w:val="20"/>
                <w:szCs w:val="20"/>
              </w:rPr>
              <w:t>14</w:t>
            </w:r>
          </w:p>
        </w:tc>
        <w:tc>
          <w:tcPr>
            <w:tcW w:w="553" w:type="pct"/>
            <w:tcBorders>
              <w:top w:val="nil"/>
              <w:left w:val="nil"/>
              <w:bottom w:val="single" w:sz="4" w:space="0" w:color="auto"/>
              <w:right w:val="single" w:sz="4" w:space="0" w:color="auto"/>
            </w:tcBorders>
            <w:shd w:val="clear" w:color="auto" w:fill="auto"/>
            <w:noWrap/>
            <w:vAlign w:val="bottom"/>
          </w:tcPr>
          <w:p w14:paraId="313AE995" w14:textId="32A6E413" w:rsidR="00AD5FB6" w:rsidRPr="0034371D" w:rsidRDefault="00AD5FB6" w:rsidP="00C013A8">
            <w:pPr>
              <w:widowControl w:val="0"/>
              <w:tabs>
                <w:tab w:val="left" w:pos="430"/>
              </w:tabs>
              <w:ind w:left="-137" w:right="63"/>
              <w:jc w:val="right"/>
              <w:rPr>
                <w:sz w:val="20"/>
                <w:szCs w:val="20"/>
              </w:rPr>
            </w:pPr>
            <w:r w:rsidRPr="00877AD2">
              <w:rPr>
                <w:color w:val="000000"/>
                <w:sz w:val="20"/>
                <w:szCs w:val="20"/>
              </w:rPr>
              <w:t>0</w:t>
            </w:r>
            <w:r>
              <w:rPr>
                <w:color w:val="000000"/>
                <w:sz w:val="20"/>
                <w:szCs w:val="20"/>
              </w:rPr>
              <w:t>,</w:t>
            </w:r>
            <w:r w:rsidRPr="00877AD2">
              <w:rPr>
                <w:color w:val="000000"/>
                <w:sz w:val="20"/>
                <w:szCs w:val="20"/>
              </w:rPr>
              <w:t>32</w:t>
            </w:r>
          </w:p>
        </w:tc>
        <w:tc>
          <w:tcPr>
            <w:tcW w:w="553" w:type="pct"/>
            <w:tcBorders>
              <w:top w:val="nil"/>
              <w:left w:val="nil"/>
              <w:bottom w:val="single" w:sz="4" w:space="0" w:color="auto"/>
              <w:right w:val="single" w:sz="4" w:space="0" w:color="auto"/>
            </w:tcBorders>
            <w:shd w:val="clear" w:color="auto" w:fill="auto"/>
            <w:noWrap/>
            <w:vAlign w:val="bottom"/>
          </w:tcPr>
          <w:p w14:paraId="3C1FB7EB" w14:textId="08285042" w:rsidR="00AD5FB6" w:rsidRPr="0034371D" w:rsidRDefault="00AD5FB6" w:rsidP="00C013A8">
            <w:pPr>
              <w:widowControl w:val="0"/>
              <w:tabs>
                <w:tab w:val="left" w:pos="430"/>
              </w:tabs>
              <w:ind w:left="-137" w:right="63"/>
              <w:jc w:val="right"/>
              <w:rPr>
                <w:color w:val="000000"/>
                <w:sz w:val="20"/>
                <w:szCs w:val="20"/>
              </w:rPr>
            </w:pPr>
            <w:r w:rsidRPr="00877AD2">
              <w:rPr>
                <w:color w:val="000000"/>
                <w:sz w:val="20"/>
                <w:szCs w:val="20"/>
              </w:rPr>
              <w:t>0</w:t>
            </w:r>
            <w:r>
              <w:rPr>
                <w:color w:val="000000"/>
                <w:sz w:val="20"/>
                <w:szCs w:val="20"/>
              </w:rPr>
              <w:t>,</w:t>
            </w:r>
            <w:r w:rsidRPr="00877AD2">
              <w:rPr>
                <w:color w:val="000000"/>
                <w:sz w:val="20"/>
                <w:szCs w:val="20"/>
              </w:rPr>
              <w:t>23</w:t>
            </w:r>
          </w:p>
        </w:tc>
        <w:tc>
          <w:tcPr>
            <w:tcW w:w="553" w:type="pct"/>
            <w:tcBorders>
              <w:top w:val="single" w:sz="4" w:space="0" w:color="auto"/>
              <w:left w:val="nil"/>
              <w:bottom w:val="single" w:sz="4" w:space="0" w:color="auto"/>
              <w:right w:val="single" w:sz="2" w:space="0" w:color="auto"/>
            </w:tcBorders>
            <w:vAlign w:val="bottom"/>
          </w:tcPr>
          <w:p w14:paraId="27DF9474" w14:textId="02F978B8" w:rsidR="00AD5FB6" w:rsidRPr="0034371D" w:rsidRDefault="00AD5FB6" w:rsidP="00C013A8">
            <w:pPr>
              <w:widowControl w:val="0"/>
              <w:tabs>
                <w:tab w:val="left" w:pos="430"/>
              </w:tabs>
              <w:ind w:left="-137" w:right="63"/>
              <w:jc w:val="right"/>
              <w:rPr>
                <w:color w:val="000000"/>
                <w:sz w:val="20"/>
                <w:szCs w:val="20"/>
              </w:rPr>
            </w:pPr>
            <w:r>
              <w:rPr>
                <w:color w:val="000000"/>
                <w:sz w:val="20"/>
                <w:szCs w:val="20"/>
              </w:rPr>
              <w:t>0,00</w:t>
            </w:r>
          </w:p>
        </w:tc>
        <w:tc>
          <w:tcPr>
            <w:tcW w:w="500" w:type="pct"/>
            <w:tcBorders>
              <w:top w:val="single" w:sz="2" w:space="0" w:color="auto"/>
              <w:left w:val="single" w:sz="2" w:space="0" w:color="auto"/>
              <w:bottom w:val="single" w:sz="2" w:space="0" w:color="auto"/>
              <w:right w:val="single" w:sz="2" w:space="0" w:color="auto"/>
            </w:tcBorders>
          </w:tcPr>
          <w:p w14:paraId="474EF710" w14:textId="64864206" w:rsidR="00AD5FB6" w:rsidRPr="0034371D" w:rsidRDefault="00AD5FB6" w:rsidP="00C013A8">
            <w:pPr>
              <w:widowControl w:val="0"/>
              <w:tabs>
                <w:tab w:val="left" w:pos="430"/>
              </w:tabs>
              <w:ind w:left="-137" w:right="63"/>
              <w:jc w:val="right"/>
              <w:rPr>
                <w:color w:val="000000"/>
                <w:sz w:val="20"/>
                <w:szCs w:val="20"/>
              </w:rPr>
            </w:pPr>
            <w:r>
              <w:rPr>
                <w:color w:val="000000"/>
                <w:sz w:val="20"/>
                <w:szCs w:val="20"/>
              </w:rPr>
              <w:t>0,00</w:t>
            </w:r>
          </w:p>
        </w:tc>
        <w:tc>
          <w:tcPr>
            <w:tcW w:w="606" w:type="pct"/>
            <w:tcBorders>
              <w:top w:val="nil"/>
              <w:left w:val="single" w:sz="2" w:space="0" w:color="auto"/>
              <w:bottom w:val="single" w:sz="4" w:space="0" w:color="auto"/>
              <w:right w:val="single" w:sz="4" w:space="0" w:color="auto"/>
            </w:tcBorders>
            <w:shd w:val="clear" w:color="auto" w:fill="auto"/>
            <w:noWrap/>
          </w:tcPr>
          <w:p w14:paraId="3B69013F" w14:textId="51CAC3E9" w:rsidR="00AD5FB6" w:rsidRPr="0034371D" w:rsidRDefault="00AD5FB6" w:rsidP="00C013A8">
            <w:pPr>
              <w:widowControl w:val="0"/>
              <w:tabs>
                <w:tab w:val="left" w:pos="430"/>
              </w:tabs>
              <w:ind w:left="-137" w:right="63"/>
              <w:jc w:val="right"/>
              <w:rPr>
                <w:color w:val="000000"/>
                <w:sz w:val="20"/>
                <w:szCs w:val="20"/>
              </w:rPr>
            </w:pPr>
            <w:r>
              <w:rPr>
                <w:color w:val="000000"/>
                <w:sz w:val="20"/>
                <w:szCs w:val="20"/>
              </w:rPr>
              <w:t>2,65</w:t>
            </w:r>
          </w:p>
        </w:tc>
      </w:tr>
      <w:tr w:rsidR="00AD5FB6" w:rsidRPr="0034371D" w14:paraId="4A2F2A21" w14:textId="77777777" w:rsidTr="0045652C">
        <w:tc>
          <w:tcPr>
            <w:tcW w:w="174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A1C0B60" w14:textId="4445E65B" w:rsidR="00AD5FB6" w:rsidRPr="0034371D" w:rsidRDefault="00AD5FB6" w:rsidP="00C013A8">
            <w:pPr>
              <w:ind w:left="98"/>
              <w:jc w:val="left"/>
              <w:rPr>
                <w:rFonts w:eastAsiaTheme="minorHAnsi"/>
                <w:b/>
                <w:color w:val="000000"/>
                <w:sz w:val="20"/>
                <w:szCs w:val="20"/>
              </w:rPr>
            </w:pPr>
            <w:r w:rsidRPr="0034371D">
              <w:rPr>
                <w:b/>
                <w:color w:val="000000"/>
                <w:sz w:val="20"/>
                <w:szCs w:val="20"/>
              </w:rPr>
              <w:t>Total (t</w:t>
            </w:r>
            <w:r>
              <w:rPr>
                <w:b/>
                <w:color w:val="000000"/>
                <w:sz w:val="20"/>
                <w:szCs w:val="20"/>
              </w:rPr>
              <w:t>m</w:t>
            </w:r>
            <w:r w:rsidRPr="0034371D">
              <w:rPr>
                <w:b/>
                <w:color w:val="000000"/>
                <w:sz w:val="20"/>
                <w:szCs w:val="20"/>
              </w:rPr>
              <w:t>)</w:t>
            </w:r>
          </w:p>
        </w:tc>
        <w:tc>
          <w:tcPr>
            <w:tcW w:w="494" w:type="pct"/>
            <w:tcBorders>
              <w:top w:val="nil"/>
              <w:left w:val="nil"/>
              <w:bottom w:val="single" w:sz="4" w:space="0" w:color="auto"/>
              <w:right w:val="single" w:sz="4" w:space="0" w:color="auto"/>
            </w:tcBorders>
            <w:shd w:val="clear" w:color="auto" w:fill="auto"/>
            <w:noWrap/>
          </w:tcPr>
          <w:p w14:paraId="10ED2AB5" w14:textId="47C2EFE8" w:rsidR="00AD5FB6" w:rsidRPr="0034371D" w:rsidRDefault="00AD5FB6" w:rsidP="00C013A8">
            <w:pPr>
              <w:widowControl w:val="0"/>
              <w:tabs>
                <w:tab w:val="left" w:pos="430"/>
              </w:tabs>
              <w:ind w:left="-137" w:right="63"/>
              <w:jc w:val="right"/>
              <w:rPr>
                <w:b/>
                <w:color w:val="000000"/>
                <w:sz w:val="20"/>
                <w:szCs w:val="20"/>
              </w:rPr>
            </w:pPr>
            <w:r>
              <w:rPr>
                <w:b/>
                <w:color w:val="000000"/>
                <w:sz w:val="20"/>
                <w:szCs w:val="20"/>
              </w:rPr>
              <w:t>49,89</w:t>
            </w:r>
          </w:p>
        </w:tc>
        <w:tc>
          <w:tcPr>
            <w:tcW w:w="553" w:type="pct"/>
            <w:tcBorders>
              <w:top w:val="nil"/>
              <w:left w:val="nil"/>
              <w:bottom w:val="single" w:sz="4" w:space="0" w:color="auto"/>
              <w:right w:val="single" w:sz="4" w:space="0" w:color="auto"/>
            </w:tcBorders>
            <w:shd w:val="clear" w:color="auto" w:fill="auto"/>
            <w:noWrap/>
          </w:tcPr>
          <w:p w14:paraId="758C2A82" w14:textId="5BE815B8" w:rsidR="00AD5FB6" w:rsidRPr="0034371D" w:rsidRDefault="00AD5FB6" w:rsidP="00C013A8">
            <w:pPr>
              <w:widowControl w:val="0"/>
              <w:tabs>
                <w:tab w:val="left" w:pos="430"/>
              </w:tabs>
              <w:ind w:left="-137" w:right="63"/>
              <w:jc w:val="right"/>
              <w:rPr>
                <w:b/>
                <w:color w:val="000000"/>
                <w:sz w:val="20"/>
                <w:szCs w:val="20"/>
              </w:rPr>
            </w:pPr>
            <w:r>
              <w:rPr>
                <w:b/>
                <w:color w:val="000000"/>
                <w:sz w:val="20"/>
                <w:szCs w:val="20"/>
              </w:rPr>
              <w:t>72,32</w:t>
            </w:r>
          </w:p>
        </w:tc>
        <w:tc>
          <w:tcPr>
            <w:tcW w:w="553" w:type="pct"/>
            <w:tcBorders>
              <w:top w:val="nil"/>
              <w:left w:val="nil"/>
              <w:bottom w:val="single" w:sz="4" w:space="0" w:color="auto"/>
              <w:right w:val="single" w:sz="4" w:space="0" w:color="auto"/>
            </w:tcBorders>
            <w:shd w:val="clear" w:color="auto" w:fill="auto"/>
            <w:noWrap/>
          </w:tcPr>
          <w:p w14:paraId="1D47A561" w14:textId="270F4357" w:rsidR="00AD5FB6" w:rsidRPr="0034371D" w:rsidRDefault="00AD5FB6" w:rsidP="00C013A8">
            <w:pPr>
              <w:widowControl w:val="0"/>
              <w:tabs>
                <w:tab w:val="left" w:pos="430"/>
              </w:tabs>
              <w:ind w:left="-137" w:right="63"/>
              <w:jc w:val="right"/>
              <w:rPr>
                <w:b/>
                <w:color w:val="000000"/>
                <w:sz w:val="20"/>
                <w:szCs w:val="20"/>
              </w:rPr>
            </w:pPr>
            <w:r>
              <w:rPr>
                <w:b/>
                <w:color w:val="000000"/>
                <w:sz w:val="20"/>
                <w:szCs w:val="20"/>
              </w:rPr>
              <w:t>64,13</w:t>
            </w:r>
          </w:p>
        </w:tc>
        <w:tc>
          <w:tcPr>
            <w:tcW w:w="553" w:type="pct"/>
            <w:tcBorders>
              <w:top w:val="single" w:sz="4" w:space="0" w:color="auto"/>
              <w:left w:val="nil"/>
              <w:bottom w:val="single" w:sz="4" w:space="0" w:color="auto"/>
              <w:right w:val="single" w:sz="4" w:space="0" w:color="auto"/>
            </w:tcBorders>
          </w:tcPr>
          <w:p w14:paraId="60A04025" w14:textId="7C70BA29" w:rsidR="00AD5FB6" w:rsidRPr="0034371D" w:rsidRDefault="00AD5FB6" w:rsidP="00C013A8">
            <w:pPr>
              <w:widowControl w:val="0"/>
              <w:tabs>
                <w:tab w:val="left" w:pos="430"/>
              </w:tabs>
              <w:ind w:left="-137" w:right="63"/>
              <w:jc w:val="right"/>
              <w:rPr>
                <w:b/>
                <w:color w:val="000000"/>
                <w:sz w:val="20"/>
                <w:szCs w:val="20"/>
              </w:rPr>
            </w:pPr>
            <w:r>
              <w:rPr>
                <w:b/>
                <w:color w:val="000000"/>
                <w:sz w:val="20"/>
                <w:szCs w:val="20"/>
              </w:rPr>
              <w:t>84,68</w:t>
            </w:r>
          </w:p>
        </w:tc>
        <w:tc>
          <w:tcPr>
            <w:tcW w:w="500" w:type="pct"/>
            <w:tcBorders>
              <w:top w:val="nil"/>
              <w:left w:val="single" w:sz="4" w:space="0" w:color="auto"/>
              <w:bottom w:val="single" w:sz="4" w:space="0" w:color="auto"/>
              <w:right w:val="single" w:sz="4" w:space="0" w:color="auto"/>
            </w:tcBorders>
          </w:tcPr>
          <w:p w14:paraId="7EC9B756" w14:textId="4702FD35" w:rsidR="00AD5FB6" w:rsidRPr="0034371D" w:rsidRDefault="00AD5FB6" w:rsidP="00C013A8">
            <w:pPr>
              <w:widowControl w:val="0"/>
              <w:tabs>
                <w:tab w:val="left" w:pos="430"/>
              </w:tabs>
              <w:ind w:left="-137" w:right="63"/>
              <w:jc w:val="right"/>
              <w:rPr>
                <w:b/>
                <w:color w:val="000000"/>
                <w:sz w:val="20"/>
                <w:szCs w:val="20"/>
              </w:rPr>
            </w:pPr>
            <w:r>
              <w:rPr>
                <w:b/>
                <w:color w:val="000000"/>
                <w:sz w:val="20"/>
                <w:szCs w:val="20"/>
              </w:rPr>
              <w:t>37,76</w:t>
            </w:r>
          </w:p>
        </w:tc>
        <w:tc>
          <w:tcPr>
            <w:tcW w:w="606" w:type="pct"/>
            <w:tcBorders>
              <w:top w:val="nil"/>
              <w:left w:val="single" w:sz="4" w:space="0" w:color="auto"/>
              <w:bottom w:val="single" w:sz="4" w:space="0" w:color="auto"/>
              <w:right w:val="single" w:sz="4" w:space="0" w:color="auto"/>
            </w:tcBorders>
            <w:shd w:val="clear" w:color="auto" w:fill="auto"/>
            <w:noWrap/>
          </w:tcPr>
          <w:p w14:paraId="1B8B4DAA" w14:textId="7C0BDB13" w:rsidR="00AD5FB6" w:rsidRPr="0034371D" w:rsidRDefault="00AD5FB6" w:rsidP="00C013A8">
            <w:pPr>
              <w:widowControl w:val="0"/>
              <w:tabs>
                <w:tab w:val="left" w:pos="430"/>
              </w:tabs>
              <w:ind w:left="-137" w:right="63"/>
              <w:jc w:val="right"/>
              <w:rPr>
                <w:b/>
                <w:color w:val="000000"/>
                <w:sz w:val="20"/>
                <w:szCs w:val="20"/>
              </w:rPr>
            </w:pPr>
            <w:r>
              <w:rPr>
                <w:b/>
                <w:color w:val="000000"/>
                <w:sz w:val="20"/>
                <w:szCs w:val="20"/>
              </w:rPr>
              <w:t>*186,51</w:t>
            </w:r>
          </w:p>
        </w:tc>
      </w:tr>
      <w:tr w:rsidR="00AD5FB6" w:rsidRPr="0034371D" w14:paraId="7D25604B" w14:textId="77777777" w:rsidTr="00C013A8">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E7016BF" w14:textId="4BD42140" w:rsidR="00AD5FB6" w:rsidRPr="0034371D" w:rsidRDefault="00AD5FB6" w:rsidP="00C013A8">
            <w:pPr>
              <w:keepNext/>
              <w:ind w:left="98"/>
              <w:jc w:val="left"/>
              <w:rPr>
                <w:color w:val="000000"/>
                <w:sz w:val="20"/>
                <w:szCs w:val="20"/>
              </w:rPr>
            </w:pPr>
            <w:r>
              <w:rPr>
                <w:b/>
                <w:bCs/>
                <w:color w:val="000000"/>
                <w:sz w:val="20"/>
                <w:szCs w:val="20"/>
              </w:rPr>
              <w:t>Tonnes PA</w:t>
            </w:r>
            <w:r w:rsidRPr="0034371D">
              <w:rPr>
                <w:b/>
                <w:bCs/>
                <w:color w:val="000000"/>
                <w:sz w:val="20"/>
                <w:szCs w:val="20"/>
              </w:rPr>
              <w:t>O</w:t>
            </w:r>
          </w:p>
        </w:tc>
      </w:tr>
      <w:tr w:rsidR="00AD5FB6" w:rsidRPr="0034371D" w14:paraId="1955E1A3" w14:textId="77777777" w:rsidTr="0045652C">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EC2551" w14:textId="77777777" w:rsidR="00AD5FB6" w:rsidRPr="0034371D" w:rsidRDefault="00AD5FB6" w:rsidP="00C013A8">
            <w:pPr>
              <w:widowControl w:val="0"/>
              <w:ind w:left="98"/>
              <w:jc w:val="left"/>
              <w:rPr>
                <w:color w:val="000000"/>
                <w:sz w:val="20"/>
                <w:szCs w:val="20"/>
              </w:rPr>
            </w:pPr>
            <w:r w:rsidRPr="0034371D">
              <w:rPr>
                <w:color w:val="000000"/>
                <w:sz w:val="20"/>
                <w:szCs w:val="20"/>
              </w:rPr>
              <w:t>HCFC-22</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076068E0" w14:textId="2146D8F1" w:rsidR="00AD5FB6" w:rsidRPr="0034371D" w:rsidRDefault="00AD5FB6" w:rsidP="00C013A8">
            <w:pPr>
              <w:widowControl w:val="0"/>
              <w:ind w:left="-279" w:right="63"/>
              <w:jc w:val="right"/>
              <w:rPr>
                <w:color w:val="000000"/>
                <w:sz w:val="20"/>
                <w:szCs w:val="20"/>
                <w:lang w:eastAsia="en-CA"/>
              </w:rPr>
            </w:pPr>
            <w:r w:rsidRPr="008743EB">
              <w:rPr>
                <w:sz w:val="20"/>
                <w:szCs w:val="20"/>
              </w:rPr>
              <w:t>2</w:t>
            </w:r>
            <w:r>
              <w:rPr>
                <w:sz w:val="20"/>
                <w:szCs w:val="20"/>
              </w:rPr>
              <w:t>,</w:t>
            </w:r>
            <w:r w:rsidRPr="008743EB">
              <w:rPr>
                <w:sz w:val="20"/>
                <w:szCs w:val="20"/>
              </w:rPr>
              <w:t>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A401B0" w14:textId="279181FA" w:rsidR="00AD5FB6" w:rsidRPr="0034371D" w:rsidRDefault="00AD5FB6" w:rsidP="00C013A8">
            <w:pPr>
              <w:widowControl w:val="0"/>
              <w:ind w:left="-279" w:right="63"/>
              <w:jc w:val="right"/>
              <w:rPr>
                <w:color w:val="000000"/>
                <w:sz w:val="20"/>
                <w:szCs w:val="20"/>
              </w:rPr>
            </w:pPr>
            <w:r w:rsidRPr="008743EB">
              <w:rPr>
                <w:sz w:val="20"/>
                <w:szCs w:val="20"/>
              </w:rPr>
              <w:t>3</w:t>
            </w:r>
            <w:r>
              <w:rPr>
                <w:sz w:val="20"/>
                <w:szCs w:val="20"/>
              </w:rPr>
              <w:t>,</w:t>
            </w:r>
            <w:r w:rsidRPr="008743EB">
              <w:rPr>
                <w:sz w:val="20"/>
                <w:szCs w:val="20"/>
              </w:rPr>
              <w:t>96</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6E18C22" w14:textId="363729C5" w:rsidR="00AD5FB6" w:rsidRPr="0034371D" w:rsidRDefault="00AD5FB6" w:rsidP="00C013A8">
            <w:pPr>
              <w:widowControl w:val="0"/>
              <w:ind w:left="-279" w:right="63"/>
              <w:jc w:val="right"/>
              <w:rPr>
                <w:color w:val="000000"/>
                <w:sz w:val="20"/>
                <w:szCs w:val="20"/>
              </w:rPr>
            </w:pPr>
            <w:r w:rsidRPr="008743EB">
              <w:rPr>
                <w:sz w:val="20"/>
                <w:szCs w:val="20"/>
              </w:rPr>
              <w:t>3</w:t>
            </w:r>
            <w:r>
              <w:rPr>
                <w:sz w:val="20"/>
                <w:szCs w:val="20"/>
              </w:rPr>
              <w:t>,</w:t>
            </w:r>
            <w:r w:rsidRPr="008743EB">
              <w:rPr>
                <w:sz w:val="20"/>
                <w:szCs w:val="20"/>
              </w:rPr>
              <w:t>51</w:t>
            </w:r>
          </w:p>
        </w:tc>
        <w:tc>
          <w:tcPr>
            <w:tcW w:w="553" w:type="pct"/>
            <w:tcBorders>
              <w:top w:val="single" w:sz="4" w:space="0" w:color="auto"/>
              <w:left w:val="single" w:sz="4" w:space="0" w:color="auto"/>
              <w:bottom w:val="single" w:sz="4" w:space="0" w:color="auto"/>
              <w:right w:val="single" w:sz="4" w:space="0" w:color="auto"/>
            </w:tcBorders>
          </w:tcPr>
          <w:p w14:paraId="75C9F453" w14:textId="7CF244D8" w:rsidR="00AD5FB6" w:rsidRPr="0034371D" w:rsidRDefault="00AD5FB6" w:rsidP="00C013A8">
            <w:pPr>
              <w:widowControl w:val="0"/>
              <w:ind w:left="-279" w:right="63"/>
              <w:jc w:val="right"/>
              <w:rPr>
                <w:color w:val="000000"/>
                <w:sz w:val="20"/>
                <w:szCs w:val="20"/>
              </w:rPr>
            </w:pPr>
            <w:r w:rsidRPr="008743EB">
              <w:rPr>
                <w:sz w:val="20"/>
                <w:szCs w:val="20"/>
              </w:rPr>
              <w:t>4</w:t>
            </w:r>
            <w:r>
              <w:rPr>
                <w:sz w:val="20"/>
                <w:szCs w:val="20"/>
              </w:rPr>
              <w:t>,</w:t>
            </w:r>
            <w:r w:rsidRPr="008743EB">
              <w:rPr>
                <w:sz w:val="20"/>
                <w:szCs w:val="20"/>
              </w:rPr>
              <w:t>66</w:t>
            </w:r>
          </w:p>
        </w:tc>
        <w:tc>
          <w:tcPr>
            <w:tcW w:w="500" w:type="pct"/>
            <w:tcBorders>
              <w:top w:val="single" w:sz="4" w:space="0" w:color="auto"/>
              <w:left w:val="single" w:sz="4" w:space="0" w:color="auto"/>
              <w:bottom w:val="single" w:sz="4" w:space="0" w:color="auto"/>
              <w:right w:val="single" w:sz="4" w:space="0" w:color="auto"/>
            </w:tcBorders>
          </w:tcPr>
          <w:p w14:paraId="5FAF1DA5" w14:textId="41FB81B8" w:rsidR="00AD5FB6" w:rsidRPr="0034371D" w:rsidRDefault="00AD5FB6" w:rsidP="00C013A8">
            <w:pPr>
              <w:widowControl w:val="0"/>
              <w:ind w:left="-279" w:right="63"/>
              <w:jc w:val="right"/>
              <w:rPr>
                <w:color w:val="000000"/>
                <w:sz w:val="20"/>
                <w:szCs w:val="20"/>
              </w:rPr>
            </w:pPr>
            <w:r>
              <w:rPr>
                <w:color w:val="000000"/>
                <w:sz w:val="20"/>
                <w:szCs w:val="20"/>
              </w:rPr>
              <w:t>2,08</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5C1128C4" w14:textId="5437AEDE" w:rsidR="00AD5FB6" w:rsidRPr="0034371D" w:rsidRDefault="00AD5FB6" w:rsidP="00C013A8">
            <w:pPr>
              <w:widowControl w:val="0"/>
              <w:ind w:left="-279" w:right="63"/>
              <w:jc w:val="right"/>
              <w:rPr>
                <w:color w:val="000000"/>
                <w:sz w:val="20"/>
                <w:szCs w:val="20"/>
              </w:rPr>
            </w:pPr>
            <w:r>
              <w:rPr>
                <w:color w:val="000000"/>
                <w:sz w:val="20"/>
                <w:szCs w:val="20"/>
              </w:rPr>
              <w:t>8,15</w:t>
            </w:r>
          </w:p>
        </w:tc>
      </w:tr>
      <w:tr w:rsidR="00AD5FB6" w:rsidRPr="0034371D" w14:paraId="0F87EE67" w14:textId="77777777" w:rsidTr="0045652C">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BDFC6A" w14:textId="77777777" w:rsidR="00AD5FB6" w:rsidRPr="0034371D" w:rsidRDefault="00AD5FB6" w:rsidP="00C013A8">
            <w:pPr>
              <w:widowControl w:val="0"/>
              <w:ind w:left="98"/>
              <w:jc w:val="left"/>
              <w:rPr>
                <w:color w:val="000000"/>
                <w:sz w:val="20"/>
                <w:szCs w:val="20"/>
              </w:rPr>
            </w:pPr>
            <w:r w:rsidRPr="0034371D">
              <w:rPr>
                <w:color w:val="000000"/>
                <w:sz w:val="20"/>
                <w:szCs w:val="20"/>
              </w:rPr>
              <w:t>HCFC-123</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29892BF3" w14:textId="55D54A71" w:rsidR="00AD5FB6" w:rsidRPr="0034371D" w:rsidRDefault="00AD5FB6" w:rsidP="00C013A8">
            <w:pPr>
              <w:widowControl w:val="0"/>
              <w:ind w:left="-279" w:right="63"/>
              <w:jc w:val="right"/>
              <w:rPr>
                <w:color w:val="000000"/>
                <w:sz w:val="20"/>
                <w:szCs w:val="20"/>
                <w:lang w:eastAsia="en-CA"/>
              </w:rPr>
            </w:pPr>
            <w:r w:rsidRPr="008743EB">
              <w:rPr>
                <w:sz w:val="20"/>
                <w:szCs w:val="20"/>
              </w:rPr>
              <w:t>0</w:t>
            </w:r>
            <w:r>
              <w:rPr>
                <w:sz w:val="20"/>
                <w:szCs w:val="20"/>
              </w:rPr>
              <w:t>,</w:t>
            </w:r>
            <w:r w:rsidRPr="008743EB">
              <w:rPr>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E67E106" w14:textId="2E0B1DA0" w:rsidR="00AD5FB6" w:rsidRPr="0034371D" w:rsidRDefault="00AD5FB6" w:rsidP="00C013A8">
            <w:pPr>
              <w:widowControl w:val="0"/>
              <w:ind w:left="-279" w:right="63"/>
              <w:jc w:val="right"/>
              <w:rPr>
                <w:color w:val="000000"/>
                <w:sz w:val="20"/>
                <w:szCs w:val="20"/>
              </w:rPr>
            </w:pPr>
            <w:r w:rsidRPr="008743EB">
              <w:rPr>
                <w:sz w:val="20"/>
                <w:szCs w:val="20"/>
              </w:rPr>
              <w:t>0</w:t>
            </w:r>
            <w:r>
              <w:rPr>
                <w:sz w:val="20"/>
                <w:szCs w:val="20"/>
              </w:rPr>
              <w:t>,</w:t>
            </w:r>
            <w:r w:rsidRPr="008743EB">
              <w:rPr>
                <w:sz w:val="20"/>
                <w:szCs w:val="20"/>
              </w:rPr>
              <w:t>01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2304B31" w14:textId="244C05AC" w:rsidR="00AD5FB6" w:rsidRPr="0034371D" w:rsidRDefault="00AD5FB6" w:rsidP="00C013A8">
            <w:pPr>
              <w:widowControl w:val="0"/>
              <w:ind w:left="-279" w:right="63"/>
              <w:jc w:val="right"/>
              <w:rPr>
                <w:color w:val="000000"/>
                <w:sz w:val="20"/>
                <w:szCs w:val="20"/>
              </w:rPr>
            </w:pPr>
            <w:r w:rsidRPr="008743EB">
              <w:rPr>
                <w:sz w:val="20"/>
                <w:szCs w:val="20"/>
              </w:rPr>
              <w:t>0</w:t>
            </w:r>
            <w:r>
              <w:rPr>
                <w:sz w:val="20"/>
                <w:szCs w:val="20"/>
              </w:rPr>
              <w:t>,</w:t>
            </w:r>
            <w:r w:rsidRPr="008743EB">
              <w:rPr>
                <w:sz w:val="20"/>
                <w:szCs w:val="20"/>
              </w:rPr>
              <w:t>0</w:t>
            </w:r>
            <w:r>
              <w:rPr>
                <w:sz w:val="20"/>
                <w:szCs w:val="20"/>
              </w:rPr>
              <w:t>1</w:t>
            </w:r>
          </w:p>
        </w:tc>
        <w:tc>
          <w:tcPr>
            <w:tcW w:w="553" w:type="pct"/>
            <w:tcBorders>
              <w:top w:val="single" w:sz="4" w:space="0" w:color="auto"/>
              <w:left w:val="single" w:sz="4" w:space="0" w:color="auto"/>
              <w:bottom w:val="single" w:sz="4" w:space="0" w:color="auto"/>
              <w:right w:val="single" w:sz="4" w:space="0" w:color="auto"/>
            </w:tcBorders>
          </w:tcPr>
          <w:p w14:paraId="51C1707D" w14:textId="6560ABED" w:rsidR="00AD5FB6" w:rsidRPr="0034371D" w:rsidRDefault="00AD5FB6" w:rsidP="00C013A8">
            <w:pPr>
              <w:widowControl w:val="0"/>
              <w:ind w:left="-279" w:right="63"/>
              <w:jc w:val="right"/>
              <w:rPr>
                <w:color w:val="000000"/>
                <w:sz w:val="20"/>
                <w:szCs w:val="20"/>
              </w:rPr>
            </w:pPr>
            <w:r w:rsidRPr="008743EB">
              <w:rPr>
                <w:sz w:val="20"/>
                <w:szCs w:val="20"/>
              </w:rPr>
              <w:t>0</w:t>
            </w:r>
            <w:r>
              <w:rPr>
                <w:sz w:val="20"/>
                <w:szCs w:val="20"/>
              </w:rPr>
              <w:t>,</w:t>
            </w:r>
            <w:r w:rsidRPr="008743EB">
              <w:rPr>
                <w:sz w:val="20"/>
                <w:szCs w:val="20"/>
              </w:rPr>
              <w:t>00</w:t>
            </w:r>
          </w:p>
        </w:tc>
        <w:tc>
          <w:tcPr>
            <w:tcW w:w="500" w:type="pct"/>
            <w:tcBorders>
              <w:top w:val="single" w:sz="4" w:space="0" w:color="auto"/>
              <w:left w:val="single" w:sz="4" w:space="0" w:color="auto"/>
              <w:bottom w:val="single" w:sz="4" w:space="0" w:color="auto"/>
              <w:right w:val="single" w:sz="4" w:space="0" w:color="auto"/>
            </w:tcBorders>
          </w:tcPr>
          <w:p w14:paraId="05055583" w14:textId="317A33F1" w:rsidR="00AD5FB6" w:rsidRPr="0034371D" w:rsidRDefault="00AD5FB6" w:rsidP="00C013A8">
            <w:pPr>
              <w:widowControl w:val="0"/>
              <w:ind w:left="-279" w:right="63"/>
              <w:jc w:val="right"/>
              <w:rPr>
                <w:color w:val="000000"/>
                <w:sz w:val="20"/>
                <w:szCs w:val="20"/>
              </w:rPr>
            </w:pPr>
            <w:r>
              <w:rPr>
                <w:color w:val="000000"/>
                <w:sz w:val="20"/>
                <w:szCs w:val="20"/>
              </w:rPr>
              <w:t>0,00</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38AE3DDC" w14:textId="5FF8174A" w:rsidR="00AD5FB6" w:rsidRPr="0034371D" w:rsidRDefault="00AD5FB6" w:rsidP="00C013A8">
            <w:pPr>
              <w:widowControl w:val="0"/>
              <w:ind w:left="-279" w:right="63"/>
              <w:jc w:val="right"/>
              <w:rPr>
                <w:color w:val="000000"/>
                <w:sz w:val="20"/>
                <w:szCs w:val="20"/>
              </w:rPr>
            </w:pPr>
            <w:r>
              <w:rPr>
                <w:color w:val="000000"/>
                <w:sz w:val="20"/>
                <w:szCs w:val="20"/>
              </w:rPr>
              <w:t>0,05</w:t>
            </w:r>
          </w:p>
        </w:tc>
      </w:tr>
      <w:tr w:rsidR="00AD5FB6" w:rsidRPr="0034371D" w14:paraId="050EE46D" w14:textId="77777777" w:rsidTr="0045652C">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CD191D9" w14:textId="0A1FD473" w:rsidR="00AD5FB6" w:rsidRPr="0034371D" w:rsidRDefault="00AD5FB6" w:rsidP="00C013A8">
            <w:pPr>
              <w:ind w:left="98"/>
              <w:jc w:val="left"/>
              <w:rPr>
                <w:rFonts w:eastAsiaTheme="minorHAnsi"/>
                <w:b/>
                <w:sz w:val="20"/>
                <w:szCs w:val="20"/>
              </w:rPr>
            </w:pPr>
            <w:r w:rsidRPr="0034371D">
              <w:rPr>
                <w:b/>
                <w:sz w:val="20"/>
                <w:szCs w:val="20"/>
              </w:rPr>
              <w:t>Total</w:t>
            </w:r>
            <w:r>
              <w:rPr>
                <w:b/>
                <w:sz w:val="20"/>
                <w:szCs w:val="20"/>
              </w:rPr>
              <w:t xml:space="preserve"> </w:t>
            </w:r>
            <w:r w:rsidRPr="0034371D">
              <w:rPr>
                <w:b/>
                <w:sz w:val="20"/>
                <w:szCs w:val="20"/>
              </w:rPr>
              <w:t>(tonnes</w:t>
            </w:r>
            <w:r>
              <w:rPr>
                <w:b/>
                <w:sz w:val="20"/>
                <w:szCs w:val="20"/>
              </w:rPr>
              <w:t xml:space="preserve"> PAO</w:t>
            </w:r>
            <w:r w:rsidRPr="0034371D">
              <w:rPr>
                <w:b/>
                <w:sz w:val="20"/>
                <w:szCs w:val="20"/>
              </w:rPr>
              <w:t>)</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3ED52705" w14:textId="71CFA9C0" w:rsidR="00AD5FB6" w:rsidRPr="0034371D" w:rsidRDefault="00AD5FB6" w:rsidP="00C013A8">
            <w:pPr>
              <w:widowControl w:val="0"/>
              <w:ind w:left="-279" w:right="63"/>
              <w:jc w:val="right"/>
              <w:rPr>
                <w:b/>
                <w:color w:val="000000"/>
                <w:sz w:val="20"/>
                <w:szCs w:val="20"/>
                <w:lang w:eastAsia="en-CA"/>
              </w:rPr>
            </w:pPr>
            <w:r w:rsidRPr="00180D11">
              <w:rPr>
                <w:b/>
                <w:bCs/>
                <w:sz w:val="20"/>
                <w:szCs w:val="20"/>
              </w:rPr>
              <w:t>2</w:t>
            </w:r>
            <w:r>
              <w:rPr>
                <w:b/>
                <w:bCs/>
                <w:sz w:val="20"/>
                <w:szCs w:val="20"/>
              </w:rPr>
              <w:t>,</w:t>
            </w:r>
            <w:r w:rsidRPr="00180D11">
              <w:rPr>
                <w:b/>
                <w:bCs/>
                <w:sz w:val="20"/>
                <w:szCs w:val="20"/>
              </w:rPr>
              <w:t>74</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246C7F5" w14:textId="5398914A" w:rsidR="00AD5FB6" w:rsidRPr="0034371D" w:rsidRDefault="00AD5FB6" w:rsidP="00C013A8">
            <w:pPr>
              <w:widowControl w:val="0"/>
              <w:ind w:left="-279" w:right="63"/>
              <w:jc w:val="right"/>
              <w:rPr>
                <w:b/>
                <w:color w:val="000000"/>
                <w:sz w:val="20"/>
                <w:szCs w:val="20"/>
              </w:rPr>
            </w:pPr>
            <w:r w:rsidRPr="00180D11">
              <w:rPr>
                <w:b/>
                <w:bCs/>
                <w:sz w:val="20"/>
                <w:szCs w:val="20"/>
              </w:rPr>
              <w:t>3</w:t>
            </w:r>
            <w:r>
              <w:rPr>
                <w:b/>
                <w:bCs/>
                <w:sz w:val="20"/>
                <w:szCs w:val="20"/>
              </w:rPr>
              <w:t>,</w:t>
            </w:r>
            <w:r w:rsidRPr="00180D11">
              <w:rPr>
                <w:b/>
                <w:bCs/>
                <w:sz w:val="20"/>
                <w:szCs w:val="20"/>
              </w:rPr>
              <w:t>97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071AD03" w14:textId="0B3FF17D" w:rsidR="00AD5FB6" w:rsidRPr="0034371D" w:rsidRDefault="00AD5FB6" w:rsidP="00C013A8">
            <w:pPr>
              <w:widowControl w:val="0"/>
              <w:ind w:left="-279" w:right="63"/>
              <w:jc w:val="right"/>
              <w:rPr>
                <w:b/>
                <w:color w:val="000000"/>
                <w:sz w:val="20"/>
                <w:szCs w:val="20"/>
              </w:rPr>
            </w:pPr>
            <w:r w:rsidRPr="00180D11">
              <w:rPr>
                <w:b/>
                <w:bCs/>
                <w:sz w:val="20"/>
                <w:szCs w:val="20"/>
              </w:rPr>
              <w:t>3</w:t>
            </w:r>
            <w:r>
              <w:rPr>
                <w:b/>
                <w:bCs/>
                <w:sz w:val="20"/>
                <w:szCs w:val="20"/>
              </w:rPr>
              <w:t>,</w:t>
            </w:r>
            <w:r w:rsidRPr="00180D11">
              <w:rPr>
                <w:b/>
                <w:bCs/>
                <w:sz w:val="20"/>
                <w:szCs w:val="20"/>
              </w:rPr>
              <w:t>52</w:t>
            </w:r>
          </w:p>
        </w:tc>
        <w:tc>
          <w:tcPr>
            <w:tcW w:w="553" w:type="pct"/>
            <w:tcBorders>
              <w:top w:val="single" w:sz="4" w:space="0" w:color="auto"/>
              <w:left w:val="single" w:sz="4" w:space="0" w:color="auto"/>
              <w:bottom w:val="single" w:sz="4" w:space="0" w:color="auto"/>
              <w:right w:val="single" w:sz="4" w:space="0" w:color="auto"/>
            </w:tcBorders>
          </w:tcPr>
          <w:p w14:paraId="64072FF8" w14:textId="39A9A756" w:rsidR="00AD5FB6" w:rsidRPr="0034371D" w:rsidRDefault="00AD5FB6" w:rsidP="00C013A8">
            <w:pPr>
              <w:ind w:left="-279" w:right="63"/>
              <w:jc w:val="right"/>
              <w:rPr>
                <w:b/>
                <w:color w:val="000000"/>
                <w:sz w:val="20"/>
                <w:szCs w:val="20"/>
              </w:rPr>
            </w:pPr>
            <w:r w:rsidRPr="00180D11">
              <w:rPr>
                <w:b/>
                <w:bCs/>
                <w:sz w:val="20"/>
                <w:szCs w:val="20"/>
              </w:rPr>
              <w:t>4</w:t>
            </w:r>
            <w:r>
              <w:rPr>
                <w:b/>
                <w:bCs/>
                <w:sz w:val="20"/>
                <w:szCs w:val="20"/>
              </w:rPr>
              <w:t>,</w:t>
            </w:r>
            <w:r w:rsidRPr="00180D11">
              <w:rPr>
                <w:b/>
                <w:bCs/>
                <w:sz w:val="20"/>
                <w:szCs w:val="20"/>
              </w:rPr>
              <w:t>66</w:t>
            </w:r>
          </w:p>
        </w:tc>
        <w:tc>
          <w:tcPr>
            <w:tcW w:w="500" w:type="pct"/>
            <w:tcBorders>
              <w:top w:val="single" w:sz="4" w:space="0" w:color="auto"/>
              <w:left w:val="single" w:sz="4" w:space="0" w:color="auto"/>
              <w:bottom w:val="single" w:sz="4" w:space="0" w:color="auto"/>
              <w:right w:val="single" w:sz="4" w:space="0" w:color="auto"/>
            </w:tcBorders>
          </w:tcPr>
          <w:p w14:paraId="02C81BCF" w14:textId="5C11EC0E" w:rsidR="00AD5FB6" w:rsidRPr="0034371D" w:rsidRDefault="00AD5FB6" w:rsidP="00C013A8">
            <w:pPr>
              <w:ind w:left="-279" w:right="63"/>
              <w:jc w:val="right"/>
              <w:rPr>
                <w:b/>
                <w:color w:val="000000"/>
                <w:sz w:val="20"/>
                <w:szCs w:val="20"/>
              </w:rPr>
            </w:pPr>
            <w:r>
              <w:rPr>
                <w:b/>
                <w:color w:val="000000"/>
                <w:sz w:val="20"/>
                <w:szCs w:val="20"/>
              </w:rPr>
              <w:t>2,08</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51DF7817" w14:textId="2D14804F" w:rsidR="00AD5FB6" w:rsidRPr="0034371D" w:rsidRDefault="00AD5FB6" w:rsidP="00C013A8">
            <w:pPr>
              <w:ind w:left="-279" w:right="63"/>
              <w:jc w:val="right"/>
              <w:rPr>
                <w:rFonts w:eastAsiaTheme="minorHAnsi"/>
                <w:b/>
                <w:color w:val="000000"/>
                <w:sz w:val="20"/>
                <w:szCs w:val="20"/>
              </w:rPr>
            </w:pPr>
            <w:r>
              <w:rPr>
                <w:rFonts w:eastAsiaTheme="minorHAnsi"/>
                <w:b/>
                <w:color w:val="000000"/>
                <w:sz w:val="20"/>
                <w:szCs w:val="20"/>
              </w:rPr>
              <w:t>*11,68</w:t>
            </w:r>
          </w:p>
        </w:tc>
      </w:tr>
      <w:tr w:rsidR="00AD5FB6" w:rsidRPr="0034371D" w14:paraId="5D3788A8" w14:textId="77777777" w:rsidTr="0045652C">
        <w:tc>
          <w:tcPr>
            <w:tcW w:w="174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75DDA74" w14:textId="23C792C2" w:rsidR="00AD5FB6" w:rsidRPr="00AD5FB6" w:rsidRDefault="00AD5FB6" w:rsidP="00C013A8">
            <w:pPr>
              <w:ind w:left="98"/>
              <w:jc w:val="left"/>
              <w:rPr>
                <w:b/>
                <w:sz w:val="20"/>
                <w:szCs w:val="20"/>
                <w:lang w:val="fr-CA"/>
              </w:rPr>
            </w:pPr>
            <w:r w:rsidRPr="00AD5FB6">
              <w:rPr>
                <w:b/>
                <w:sz w:val="20"/>
                <w:szCs w:val="20"/>
                <w:lang w:val="fr-CA"/>
              </w:rPr>
              <w:t>Consommation maximale autorisée</w:t>
            </w:r>
          </w:p>
        </w:tc>
        <w:tc>
          <w:tcPr>
            <w:tcW w:w="494" w:type="pct"/>
            <w:tcBorders>
              <w:top w:val="single" w:sz="4" w:space="0" w:color="auto"/>
              <w:left w:val="single" w:sz="4" w:space="0" w:color="auto"/>
              <w:bottom w:val="single" w:sz="4" w:space="0" w:color="auto"/>
              <w:right w:val="single" w:sz="4" w:space="0" w:color="auto"/>
            </w:tcBorders>
            <w:shd w:val="clear" w:color="auto" w:fill="auto"/>
            <w:noWrap/>
          </w:tcPr>
          <w:p w14:paraId="56925819" w14:textId="6B9B505B" w:rsidR="00AD5FB6" w:rsidRPr="00351E33" w:rsidRDefault="00AD5FB6" w:rsidP="00C013A8">
            <w:pPr>
              <w:widowControl w:val="0"/>
              <w:ind w:left="-279" w:right="63"/>
              <w:jc w:val="right"/>
              <w:rPr>
                <w:b/>
                <w:bCs/>
                <w:sz w:val="20"/>
                <w:szCs w:val="20"/>
              </w:rPr>
            </w:pPr>
            <w:r w:rsidRPr="00CD184E">
              <w:rPr>
                <w:b/>
                <w:bCs/>
                <w:sz w:val="20"/>
                <w:szCs w:val="20"/>
              </w:rPr>
              <w:t>7</w:t>
            </w:r>
            <w:r>
              <w:rPr>
                <w:b/>
                <w:bCs/>
                <w:sz w:val="20"/>
                <w:szCs w:val="20"/>
              </w:rPr>
              <w:t>,</w:t>
            </w:r>
            <w:r w:rsidRPr="00CD184E">
              <w:rPr>
                <w:b/>
                <w:bCs/>
                <w:sz w:val="20"/>
                <w:szCs w:val="20"/>
              </w:rPr>
              <w:t>59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4AAD9E" w14:textId="76DE4207" w:rsidR="00AD5FB6" w:rsidRPr="00351E33" w:rsidRDefault="00AD5FB6" w:rsidP="00C013A8">
            <w:pPr>
              <w:widowControl w:val="0"/>
              <w:ind w:left="-279" w:right="63"/>
              <w:jc w:val="right"/>
              <w:rPr>
                <w:b/>
                <w:bCs/>
                <w:sz w:val="20"/>
                <w:szCs w:val="20"/>
              </w:rPr>
            </w:pPr>
            <w:r w:rsidRPr="00351E33">
              <w:rPr>
                <w:b/>
                <w:bCs/>
                <w:sz w:val="20"/>
                <w:szCs w:val="20"/>
              </w:rPr>
              <w:t>5</w:t>
            </w:r>
            <w:r>
              <w:rPr>
                <w:b/>
                <w:bCs/>
                <w:sz w:val="20"/>
                <w:szCs w:val="20"/>
              </w:rPr>
              <w:t>,</w:t>
            </w:r>
            <w:r w:rsidRPr="00351E33">
              <w:rPr>
                <w:b/>
                <w:bCs/>
                <w:sz w:val="20"/>
                <w:szCs w:val="20"/>
              </w:rPr>
              <w:t>42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6F36DE1" w14:textId="77C753E0" w:rsidR="00AD5FB6" w:rsidRPr="00180D11" w:rsidRDefault="00AD5FB6" w:rsidP="00C013A8">
            <w:pPr>
              <w:widowControl w:val="0"/>
              <w:ind w:left="-279" w:right="63"/>
              <w:jc w:val="right"/>
              <w:rPr>
                <w:b/>
                <w:bCs/>
                <w:sz w:val="20"/>
                <w:szCs w:val="20"/>
              </w:rPr>
            </w:pPr>
            <w:r>
              <w:rPr>
                <w:b/>
                <w:bCs/>
                <w:sz w:val="20"/>
                <w:szCs w:val="20"/>
              </w:rPr>
              <w:t>3,44</w:t>
            </w:r>
          </w:p>
        </w:tc>
        <w:tc>
          <w:tcPr>
            <w:tcW w:w="553" w:type="pct"/>
            <w:tcBorders>
              <w:top w:val="single" w:sz="4" w:space="0" w:color="auto"/>
              <w:left w:val="single" w:sz="4" w:space="0" w:color="auto"/>
              <w:bottom w:val="single" w:sz="4" w:space="0" w:color="auto"/>
              <w:right w:val="single" w:sz="4" w:space="0" w:color="auto"/>
            </w:tcBorders>
          </w:tcPr>
          <w:p w14:paraId="13CAFE4C" w14:textId="65F973A9" w:rsidR="00AD5FB6" w:rsidRPr="00180D11" w:rsidRDefault="00AD5FB6" w:rsidP="00C013A8">
            <w:pPr>
              <w:ind w:left="-279" w:right="63"/>
              <w:jc w:val="right"/>
              <w:rPr>
                <w:b/>
                <w:bCs/>
                <w:sz w:val="20"/>
                <w:szCs w:val="20"/>
              </w:rPr>
            </w:pPr>
            <w:r>
              <w:rPr>
                <w:b/>
                <w:bCs/>
                <w:sz w:val="20"/>
                <w:szCs w:val="20"/>
              </w:rPr>
              <w:t>3,44</w:t>
            </w:r>
          </w:p>
        </w:tc>
        <w:tc>
          <w:tcPr>
            <w:tcW w:w="500" w:type="pct"/>
            <w:tcBorders>
              <w:top w:val="single" w:sz="4" w:space="0" w:color="auto"/>
              <w:left w:val="single" w:sz="4" w:space="0" w:color="auto"/>
              <w:bottom w:val="single" w:sz="4" w:space="0" w:color="auto"/>
              <w:right w:val="single" w:sz="4" w:space="0" w:color="auto"/>
            </w:tcBorders>
          </w:tcPr>
          <w:p w14:paraId="6D8A6DDE" w14:textId="40AA8DD7" w:rsidR="00AD5FB6" w:rsidRDefault="00AD5FB6" w:rsidP="00C013A8">
            <w:pPr>
              <w:ind w:left="-279" w:right="63"/>
              <w:jc w:val="right"/>
              <w:rPr>
                <w:b/>
                <w:color w:val="000000"/>
                <w:sz w:val="20"/>
                <w:szCs w:val="20"/>
              </w:rPr>
            </w:pPr>
            <w:r>
              <w:rPr>
                <w:b/>
                <w:color w:val="000000"/>
                <w:sz w:val="20"/>
                <w:szCs w:val="20"/>
              </w:rPr>
              <w:t>2,88</w:t>
            </w:r>
          </w:p>
        </w:tc>
        <w:tc>
          <w:tcPr>
            <w:tcW w:w="606" w:type="pct"/>
            <w:tcBorders>
              <w:top w:val="single" w:sz="4" w:space="0" w:color="auto"/>
              <w:left w:val="single" w:sz="4" w:space="0" w:color="auto"/>
              <w:bottom w:val="single" w:sz="4" w:space="0" w:color="auto"/>
              <w:right w:val="single" w:sz="4" w:space="0" w:color="auto"/>
            </w:tcBorders>
            <w:shd w:val="clear" w:color="auto" w:fill="auto"/>
            <w:noWrap/>
          </w:tcPr>
          <w:p w14:paraId="72A5C9B1" w14:textId="77777777" w:rsidR="00AD5FB6" w:rsidRDefault="00AD5FB6" w:rsidP="00C013A8">
            <w:pPr>
              <w:ind w:left="-279" w:right="63"/>
              <w:jc w:val="right"/>
              <w:rPr>
                <w:rFonts w:eastAsiaTheme="minorHAnsi"/>
                <w:b/>
                <w:color w:val="000000"/>
                <w:sz w:val="20"/>
                <w:szCs w:val="20"/>
              </w:rPr>
            </w:pPr>
          </w:p>
        </w:tc>
      </w:tr>
    </w:tbl>
    <w:p w14:paraId="36826A86" w14:textId="3E8C4C74" w:rsidR="00AD5FB6" w:rsidRDefault="00AD5FB6" w:rsidP="00D276DB">
      <w:pPr>
        <w:shd w:val="clear" w:color="auto" w:fill="FFFFFF" w:themeFill="background1"/>
        <w:spacing w:after="240"/>
        <w:rPr>
          <w:sz w:val="18"/>
          <w:szCs w:val="18"/>
          <w:lang w:val="fr-CA"/>
        </w:rPr>
      </w:pPr>
      <w:r w:rsidRPr="00D276DB">
        <w:rPr>
          <w:sz w:val="18"/>
          <w:lang w:val="fr-CA"/>
        </w:rPr>
        <w:t>*</w:t>
      </w:r>
      <w:r w:rsidRPr="00D276DB">
        <w:rPr>
          <w:sz w:val="18"/>
          <w:szCs w:val="18"/>
          <w:lang w:val="fr-CA"/>
        </w:rPr>
        <w:t xml:space="preserve"> La </w:t>
      </w:r>
      <w:r w:rsidR="00D276DB" w:rsidRPr="00D276DB">
        <w:rPr>
          <w:sz w:val="18"/>
          <w:szCs w:val="18"/>
          <w:lang w:val="fr-CA"/>
        </w:rPr>
        <w:t>consommation</w:t>
      </w:r>
      <w:r w:rsidRPr="00D276DB">
        <w:rPr>
          <w:sz w:val="18"/>
          <w:szCs w:val="18"/>
          <w:lang w:val="fr-CA"/>
        </w:rPr>
        <w:t xml:space="preserve"> de </w:t>
      </w:r>
      <w:r w:rsidR="00D276DB" w:rsidRPr="00D276DB">
        <w:rPr>
          <w:sz w:val="18"/>
          <w:szCs w:val="18"/>
          <w:lang w:val="fr-CA"/>
        </w:rPr>
        <w:t>référence</w:t>
      </w:r>
      <w:r w:rsidRPr="00D276DB">
        <w:rPr>
          <w:sz w:val="18"/>
          <w:szCs w:val="18"/>
          <w:lang w:val="fr-CA"/>
        </w:rPr>
        <w:t xml:space="preserve"> totale inclut aussi le HCFC-124, le HCFC-141b et le HCFC-142b (</w:t>
      </w:r>
      <w:r w:rsidR="00D276DB" w:rsidRPr="00D276DB">
        <w:rPr>
          <w:sz w:val="18"/>
          <w:szCs w:val="18"/>
          <w:lang w:val="fr-CA"/>
        </w:rPr>
        <w:t>entièrement éliminés durant la phase précédente du PGEH</w:t>
      </w:r>
      <w:r w:rsidRPr="00D276DB">
        <w:rPr>
          <w:sz w:val="18"/>
          <w:szCs w:val="18"/>
          <w:lang w:val="fr-CA"/>
        </w:rPr>
        <w:t>)</w:t>
      </w:r>
    </w:p>
    <w:p w14:paraId="39B4DD10" w14:textId="01F83DD8" w:rsidR="00D276DB" w:rsidRDefault="00D276DB" w:rsidP="00D276DB">
      <w:pPr>
        <w:shd w:val="clear" w:color="auto" w:fill="FFFFFF" w:themeFill="background1"/>
        <w:spacing w:after="240"/>
        <w:rPr>
          <w:lang w:val="fr-CA"/>
        </w:rPr>
      </w:pPr>
      <w:r>
        <w:rPr>
          <w:lang w:val="fr-CA"/>
        </w:rPr>
        <w:t>3.</w:t>
      </w:r>
      <w:r>
        <w:rPr>
          <w:lang w:val="fr-CA"/>
        </w:rPr>
        <w:tab/>
        <w:t xml:space="preserve">La consommation de HCFC-22 a été irrégulière au cours des </w:t>
      </w:r>
      <w:r w:rsidR="0045652C">
        <w:rPr>
          <w:lang w:val="fr-CA"/>
        </w:rPr>
        <w:t xml:space="preserve">récentes </w:t>
      </w:r>
      <w:r>
        <w:rPr>
          <w:lang w:val="fr-CA"/>
        </w:rPr>
        <w:t xml:space="preserve">années, avec une tendance générale à la baisse.  L’augmentation </w:t>
      </w:r>
      <w:r w:rsidR="0045652C">
        <w:rPr>
          <w:lang w:val="fr-CA"/>
        </w:rPr>
        <w:t>marqué</w:t>
      </w:r>
      <w:r>
        <w:rPr>
          <w:lang w:val="fr-CA"/>
        </w:rPr>
        <w:t xml:space="preserve">e de la consommation en 2023 a été attribuée à une fusion entre deux entreprises d’importation, chacune avait décidé d’utiliser </w:t>
      </w:r>
      <w:r w:rsidR="0045652C">
        <w:rPr>
          <w:lang w:val="fr-CA"/>
        </w:rPr>
        <w:t xml:space="preserve">la totalité de </w:t>
      </w:r>
      <w:r>
        <w:rPr>
          <w:lang w:val="fr-CA"/>
        </w:rPr>
        <w:t xml:space="preserve">son quota et de stocker, ainsi qu’à la grande disponibilité des pièces de rechange qui </w:t>
      </w:r>
      <w:r w:rsidR="0045652C">
        <w:rPr>
          <w:lang w:val="fr-CA"/>
        </w:rPr>
        <w:t>a</w:t>
      </w:r>
      <w:r>
        <w:rPr>
          <w:lang w:val="fr-CA"/>
        </w:rPr>
        <w:t xml:space="preserve"> prolongé la durée de vie </w:t>
      </w:r>
      <w:r w:rsidR="00D8158A">
        <w:rPr>
          <w:lang w:val="fr-CA"/>
        </w:rPr>
        <w:t xml:space="preserve">des </w:t>
      </w:r>
      <w:r>
        <w:rPr>
          <w:lang w:val="fr-CA"/>
        </w:rPr>
        <w:t>équipement</w:t>
      </w:r>
      <w:r w:rsidR="00D8158A">
        <w:rPr>
          <w:lang w:val="fr-CA"/>
        </w:rPr>
        <w:t>s</w:t>
      </w:r>
      <w:r>
        <w:rPr>
          <w:lang w:val="fr-CA"/>
        </w:rPr>
        <w:t xml:space="preserve"> à base de HCFC-22 dans le pays, entraînant une demande active continue pour </w:t>
      </w:r>
      <w:r w:rsidR="00672789">
        <w:rPr>
          <w:lang w:val="fr-CA"/>
        </w:rPr>
        <w:t>c</w:t>
      </w:r>
      <w:r>
        <w:rPr>
          <w:lang w:val="fr-CA"/>
        </w:rPr>
        <w:t>e réfrigérant.</w:t>
      </w:r>
    </w:p>
    <w:p w14:paraId="7DC836F8" w14:textId="77777777" w:rsidR="00D276DB" w:rsidRDefault="00D276DB" w:rsidP="00D276DB">
      <w:pPr>
        <w:shd w:val="clear" w:color="auto" w:fill="FFFFFF" w:themeFill="background1"/>
        <w:spacing w:after="240"/>
        <w:rPr>
          <w:i/>
          <w:iCs/>
          <w:lang w:val="fr-CA"/>
        </w:rPr>
      </w:pPr>
      <w:r>
        <w:rPr>
          <w:i/>
          <w:iCs/>
          <w:lang w:val="fr-CA"/>
        </w:rPr>
        <w:t>Rapport sur la mise en œuvre du programme de pays</w:t>
      </w:r>
    </w:p>
    <w:p w14:paraId="674BC5C5" w14:textId="2F7B0DCF" w:rsidR="00D276DB" w:rsidRDefault="00D276DB" w:rsidP="00D276DB">
      <w:pPr>
        <w:tabs>
          <w:tab w:val="left" w:pos="709"/>
        </w:tabs>
        <w:spacing w:after="240"/>
        <w:rPr>
          <w:szCs w:val="20"/>
          <w:lang w:val="fr-CA"/>
        </w:rPr>
      </w:pPr>
      <w:r>
        <w:rPr>
          <w:lang w:val="fr-CA"/>
        </w:rPr>
        <w:t>4.</w:t>
      </w:r>
      <w:r>
        <w:rPr>
          <w:lang w:val="fr-CA"/>
        </w:rPr>
        <w:tab/>
      </w:r>
      <w:r>
        <w:rPr>
          <w:szCs w:val="20"/>
          <w:lang w:val="fr-CA"/>
        </w:rPr>
        <w:t xml:space="preserve">Le gouvernement d’El Salvador a communiqué des données sur la consommation sectorielle de HCFC dans le rapport sur la mise en œuvre du programme de pays de 2024 qui correspondent aux données déclarées en vertu de l’article 7 du Protocole de Montréal.  </w:t>
      </w:r>
    </w:p>
    <w:p w14:paraId="60EF162B" w14:textId="77777777" w:rsidR="00D276DB" w:rsidRDefault="00D276DB" w:rsidP="00D276DB">
      <w:pPr>
        <w:tabs>
          <w:tab w:val="left" w:pos="709"/>
        </w:tabs>
        <w:spacing w:after="240"/>
        <w:rPr>
          <w:i/>
          <w:iCs/>
          <w:szCs w:val="20"/>
          <w:lang w:val="fr-CA"/>
        </w:rPr>
      </w:pPr>
      <w:r>
        <w:rPr>
          <w:i/>
          <w:iCs/>
          <w:szCs w:val="20"/>
          <w:lang w:val="fr-CA"/>
        </w:rPr>
        <w:t>Rapport de vérification</w:t>
      </w:r>
    </w:p>
    <w:p w14:paraId="4FB3504A" w14:textId="38F890FB" w:rsidR="00D276DB" w:rsidRDefault="00D276DB" w:rsidP="00D276DB">
      <w:pPr>
        <w:tabs>
          <w:tab w:val="left" w:pos="709"/>
        </w:tabs>
        <w:spacing w:after="240"/>
        <w:rPr>
          <w:szCs w:val="20"/>
          <w:lang w:val="fr-CA"/>
        </w:rPr>
      </w:pPr>
      <w:r>
        <w:rPr>
          <w:szCs w:val="20"/>
          <w:lang w:val="fr-CA"/>
        </w:rPr>
        <w:t>5.</w:t>
      </w:r>
      <w:r>
        <w:rPr>
          <w:szCs w:val="20"/>
          <w:lang w:val="fr-CA"/>
        </w:rPr>
        <w:tab/>
        <w:t>Un rapport de vérification indépendant, soumis initialement à la 95</w:t>
      </w:r>
      <w:r w:rsidRPr="00D276DB">
        <w:rPr>
          <w:szCs w:val="20"/>
          <w:vertAlign w:val="superscript"/>
          <w:lang w:val="fr-CA"/>
        </w:rPr>
        <w:t>e</w:t>
      </w:r>
      <w:r>
        <w:rPr>
          <w:szCs w:val="20"/>
          <w:lang w:val="fr-CA"/>
        </w:rPr>
        <w:t xml:space="preserve"> réunion avec la demande pour la deuxième tranche,</w:t>
      </w:r>
      <w:r w:rsidR="00CE4ABE">
        <w:rPr>
          <w:szCs w:val="20"/>
          <w:lang w:val="fr-CA"/>
        </w:rPr>
        <w:t xml:space="preserve"> </w:t>
      </w:r>
      <w:r w:rsidR="0045652C">
        <w:rPr>
          <w:szCs w:val="20"/>
          <w:lang w:val="fr-CA"/>
        </w:rPr>
        <w:t>mentionn</w:t>
      </w:r>
      <w:r w:rsidR="00CE4ABE">
        <w:rPr>
          <w:szCs w:val="20"/>
          <w:lang w:val="fr-CA"/>
        </w:rPr>
        <w:t>ait une consommation annuelle de HCFC de 3,52 et 4,66 tonnes PAO pour les années 2022 et 2023 respectivement</w:t>
      </w:r>
      <w:r w:rsidR="00672789">
        <w:rPr>
          <w:szCs w:val="20"/>
          <w:lang w:val="fr-CA"/>
        </w:rPr>
        <w:t xml:space="preserve"> qui excédait </w:t>
      </w:r>
      <w:r w:rsidR="00CE4ABE">
        <w:rPr>
          <w:szCs w:val="20"/>
          <w:lang w:val="fr-CA"/>
        </w:rPr>
        <w:t xml:space="preserve">la consommation maximale autorisée de 3,44 tonnes </w:t>
      </w:r>
      <w:r w:rsidR="00CE4ABE">
        <w:rPr>
          <w:szCs w:val="20"/>
          <w:lang w:val="fr-CA"/>
        </w:rPr>
        <w:lastRenderedPageBreak/>
        <w:t xml:space="preserve">PAO stipulée dans l’Accord.  La demande pour la tranche ayant été retirée en raison du faible taux de décaissement, le PNUD a commandé un rapport de vérification révisé </w:t>
      </w:r>
      <w:r w:rsidR="00F46C30">
        <w:rPr>
          <w:szCs w:val="20"/>
          <w:lang w:val="fr-CA"/>
        </w:rPr>
        <w:t xml:space="preserve">pour inclure également les données de 2024 et </w:t>
      </w:r>
      <w:r w:rsidR="0045652C">
        <w:rPr>
          <w:szCs w:val="20"/>
          <w:lang w:val="fr-CA"/>
        </w:rPr>
        <w:t xml:space="preserve">aussi </w:t>
      </w:r>
      <w:r w:rsidR="00F46C30">
        <w:rPr>
          <w:szCs w:val="20"/>
          <w:lang w:val="fr-CA"/>
        </w:rPr>
        <w:t xml:space="preserve">réexaminer les données </w:t>
      </w:r>
      <w:r w:rsidR="0045652C">
        <w:rPr>
          <w:szCs w:val="20"/>
          <w:lang w:val="fr-CA"/>
        </w:rPr>
        <w:t xml:space="preserve">sur les </w:t>
      </w:r>
      <w:r w:rsidR="00F46C30">
        <w:rPr>
          <w:szCs w:val="20"/>
          <w:lang w:val="fr-CA"/>
        </w:rPr>
        <w:t>exportation</w:t>
      </w:r>
      <w:r w:rsidR="0045652C">
        <w:rPr>
          <w:szCs w:val="20"/>
          <w:lang w:val="fr-CA"/>
        </w:rPr>
        <w:t>s</w:t>
      </w:r>
      <w:r w:rsidR="00F46C30">
        <w:rPr>
          <w:szCs w:val="20"/>
          <w:lang w:val="fr-CA"/>
        </w:rPr>
        <w:t xml:space="preserve"> pour toutes les années.  Le rapport de vérification révisé </w:t>
      </w:r>
      <w:r w:rsidR="00980984">
        <w:rPr>
          <w:szCs w:val="20"/>
          <w:lang w:val="fr-CA"/>
        </w:rPr>
        <w:t xml:space="preserve">était </w:t>
      </w:r>
      <w:r w:rsidR="00F46C30">
        <w:rPr>
          <w:szCs w:val="20"/>
          <w:lang w:val="fr-CA"/>
        </w:rPr>
        <w:t>inclu</w:t>
      </w:r>
      <w:r w:rsidR="00980984">
        <w:rPr>
          <w:szCs w:val="20"/>
          <w:lang w:val="fr-CA"/>
        </w:rPr>
        <w:t>s</w:t>
      </w:r>
      <w:r w:rsidR="00F46C30">
        <w:rPr>
          <w:szCs w:val="20"/>
          <w:lang w:val="fr-CA"/>
        </w:rPr>
        <w:t xml:space="preserve"> </w:t>
      </w:r>
      <w:r w:rsidR="00980984">
        <w:rPr>
          <w:szCs w:val="20"/>
          <w:lang w:val="fr-CA"/>
        </w:rPr>
        <w:t xml:space="preserve">avec la nouvelle </w:t>
      </w:r>
      <w:r w:rsidR="00F46C30">
        <w:rPr>
          <w:szCs w:val="20"/>
          <w:lang w:val="fr-CA"/>
        </w:rPr>
        <w:t xml:space="preserve">soumission de la </w:t>
      </w:r>
      <w:r w:rsidR="0016693B">
        <w:rPr>
          <w:szCs w:val="20"/>
          <w:lang w:val="fr-CA"/>
        </w:rPr>
        <w:t xml:space="preserve">demande pour la </w:t>
      </w:r>
      <w:r w:rsidR="00F46C30">
        <w:rPr>
          <w:szCs w:val="20"/>
          <w:lang w:val="fr-CA"/>
        </w:rPr>
        <w:t>deuxième tranche à la 96</w:t>
      </w:r>
      <w:r w:rsidR="00F46C30" w:rsidRPr="00F46C30">
        <w:rPr>
          <w:szCs w:val="20"/>
          <w:vertAlign w:val="superscript"/>
          <w:lang w:val="fr-CA"/>
        </w:rPr>
        <w:t>e</w:t>
      </w:r>
      <w:r w:rsidR="00F46C30">
        <w:rPr>
          <w:szCs w:val="20"/>
          <w:lang w:val="fr-CA"/>
        </w:rPr>
        <w:t xml:space="preserve"> réunion et présentait les principales conclusions suivantes :</w:t>
      </w:r>
      <w:r w:rsidR="00CE4ABE">
        <w:rPr>
          <w:szCs w:val="20"/>
          <w:lang w:val="fr-CA"/>
        </w:rPr>
        <w:t xml:space="preserve"> </w:t>
      </w:r>
      <w:r>
        <w:rPr>
          <w:szCs w:val="20"/>
          <w:lang w:val="fr-CA"/>
        </w:rPr>
        <w:t xml:space="preserve"> </w:t>
      </w:r>
    </w:p>
    <w:p w14:paraId="7F630B6E" w14:textId="58BEE3C2" w:rsidR="00746E75" w:rsidRDefault="00F46C30" w:rsidP="00F46C30">
      <w:pPr>
        <w:tabs>
          <w:tab w:val="left" w:pos="709"/>
        </w:tabs>
        <w:spacing w:after="240"/>
        <w:ind w:left="1440" w:hanging="1440"/>
        <w:rPr>
          <w:szCs w:val="20"/>
          <w:lang w:val="fr-CA"/>
        </w:rPr>
      </w:pPr>
      <w:r>
        <w:rPr>
          <w:szCs w:val="20"/>
          <w:lang w:val="fr-CA"/>
        </w:rPr>
        <w:tab/>
        <w:t>(a)</w:t>
      </w:r>
      <w:r>
        <w:rPr>
          <w:szCs w:val="20"/>
          <w:lang w:val="fr-CA"/>
        </w:rPr>
        <w:tab/>
        <w:t xml:space="preserve">Le gouvernement </w:t>
      </w:r>
      <w:r w:rsidR="0045652C">
        <w:rPr>
          <w:szCs w:val="20"/>
          <w:lang w:val="fr-CA"/>
        </w:rPr>
        <w:t>met</w:t>
      </w:r>
      <w:r w:rsidR="00C12746">
        <w:rPr>
          <w:szCs w:val="20"/>
          <w:lang w:val="fr-CA"/>
        </w:rPr>
        <w:t>tait</w:t>
      </w:r>
      <w:r>
        <w:rPr>
          <w:szCs w:val="20"/>
          <w:lang w:val="fr-CA"/>
        </w:rPr>
        <w:t xml:space="preserve"> en œuvre un système de permis et de quotas</w:t>
      </w:r>
      <w:r w:rsidR="00D276DB">
        <w:rPr>
          <w:szCs w:val="20"/>
          <w:lang w:val="fr-CA"/>
        </w:rPr>
        <w:t xml:space="preserve"> pour les importations et les exportations de HCFC</w:t>
      </w:r>
      <w:r>
        <w:rPr>
          <w:szCs w:val="20"/>
          <w:lang w:val="fr-CA"/>
        </w:rPr>
        <w:t>,</w:t>
      </w:r>
      <w:r w:rsidR="00D276DB">
        <w:rPr>
          <w:szCs w:val="20"/>
          <w:lang w:val="fr-CA"/>
        </w:rPr>
        <w:t xml:space="preserve"> et la consommation totale de HCFC</w:t>
      </w:r>
      <w:r>
        <w:rPr>
          <w:szCs w:val="20"/>
          <w:lang w:val="fr-CA"/>
        </w:rPr>
        <w:t xml:space="preserve"> déclarée en vertu de l’article 7 du Protocole de Montréal</w:t>
      </w:r>
      <w:r w:rsidR="00746E75">
        <w:rPr>
          <w:szCs w:val="20"/>
          <w:lang w:val="fr-CA"/>
        </w:rPr>
        <w:t xml:space="preserve"> pour la période 2020 à 2024 correspondait aux registres des importations;</w:t>
      </w:r>
    </w:p>
    <w:p w14:paraId="240D4D4D" w14:textId="60CD151E" w:rsidR="00746E75" w:rsidRDefault="00746E75" w:rsidP="00F46C30">
      <w:pPr>
        <w:tabs>
          <w:tab w:val="left" w:pos="709"/>
        </w:tabs>
        <w:spacing w:after="240"/>
        <w:ind w:left="1440" w:hanging="1440"/>
        <w:rPr>
          <w:szCs w:val="20"/>
          <w:lang w:val="fr-CA"/>
        </w:rPr>
      </w:pPr>
      <w:r>
        <w:rPr>
          <w:szCs w:val="20"/>
          <w:lang w:val="fr-CA"/>
        </w:rPr>
        <w:tab/>
        <w:t>(b)</w:t>
      </w:r>
      <w:r>
        <w:rPr>
          <w:szCs w:val="20"/>
          <w:lang w:val="fr-CA"/>
        </w:rPr>
        <w:tab/>
        <w:t xml:space="preserve">Les quotas d’importation alloués durant la période vérifiée </w:t>
      </w:r>
      <w:r w:rsidR="00672789">
        <w:rPr>
          <w:szCs w:val="20"/>
          <w:lang w:val="fr-CA"/>
        </w:rPr>
        <w:t xml:space="preserve">étaient basés </w:t>
      </w:r>
      <w:r>
        <w:rPr>
          <w:szCs w:val="20"/>
          <w:lang w:val="fr-CA"/>
        </w:rPr>
        <w:t>sur un règlement du système de quotas (Accord exécutif No.52 de 2013) qui n’avait pas été mis à jour pour intégrer les valeurs des niveaux de la consommation maximale autorisée, convenues pour la phase II du PGEH entre 2021 et 2030;</w:t>
      </w:r>
    </w:p>
    <w:p w14:paraId="71F6A39E" w14:textId="77777777" w:rsidR="00746E75" w:rsidRDefault="00746E75" w:rsidP="00F46C30">
      <w:pPr>
        <w:tabs>
          <w:tab w:val="left" w:pos="709"/>
        </w:tabs>
        <w:spacing w:after="240"/>
        <w:ind w:left="1440" w:hanging="1440"/>
        <w:rPr>
          <w:szCs w:val="20"/>
          <w:lang w:val="fr-CA"/>
        </w:rPr>
      </w:pPr>
      <w:r>
        <w:rPr>
          <w:szCs w:val="20"/>
          <w:lang w:val="fr-CA"/>
        </w:rPr>
        <w:tab/>
        <w:t xml:space="preserve">(c) </w:t>
      </w:r>
      <w:r>
        <w:rPr>
          <w:szCs w:val="20"/>
          <w:lang w:val="fr-CA"/>
        </w:rPr>
        <w:tab/>
        <w:t>Les niveaux de la consommation vérifiée de HCFC en 2020, 2021 et 2024 étaient inférieurs à la consommation maximale autorisée pour ces mêmes années;</w:t>
      </w:r>
    </w:p>
    <w:p w14:paraId="45BF0CD3" w14:textId="139CB898" w:rsidR="00151AE4" w:rsidRDefault="00746E75" w:rsidP="00F46C30">
      <w:pPr>
        <w:tabs>
          <w:tab w:val="left" w:pos="709"/>
        </w:tabs>
        <w:spacing w:after="240"/>
        <w:ind w:left="1440" w:hanging="1440"/>
        <w:rPr>
          <w:szCs w:val="20"/>
          <w:lang w:val="fr-CA"/>
        </w:rPr>
      </w:pPr>
      <w:r>
        <w:rPr>
          <w:szCs w:val="20"/>
          <w:lang w:val="fr-CA"/>
        </w:rPr>
        <w:tab/>
        <w:t>(d)</w:t>
      </w:r>
      <w:r>
        <w:rPr>
          <w:szCs w:val="20"/>
          <w:lang w:val="fr-CA"/>
        </w:rPr>
        <w:tab/>
        <w:t xml:space="preserve">La consommation de HCFC vérifiée en 2022 était inférieure à la consommation maximale autorisée pour cette même année. </w:t>
      </w:r>
      <w:r w:rsidR="00B961A7">
        <w:rPr>
          <w:szCs w:val="20"/>
          <w:lang w:val="fr-CA"/>
        </w:rPr>
        <w:t>Ni l</w:t>
      </w:r>
      <w:r>
        <w:rPr>
          <w:szCs w:val="20"/>
          <w:lang w:val="fr-CA"/>
        </w:rPr>
        <w:t>e</w:t>
      </w:r>
      <w:r w:rsidR="00B961A7">
        <w:rPr>
          <w:szCs w:val="20"/>
          <w:lang w:val="fr-CA"/>
        </w:rPr>
        <w:t>s</w:t>
      </w:r>
      <w:r>
        <w:rPr>
          <w:szCs w:val="20"/>
          <w:lang w:val="fr-CA"/>
        </w:rPr>
        <w:t xml:space="preserve"> rapport</w:t>
      </w:r>
      <w:r w:rsidR="00B961A7">
        <w:rPr>
          <w:szCs w:val="20"/>
          <w:lang w:val="fr-CA"/>
        </w:rPr>
        <w:t>s</w:t>
      </w:r>
      <w:r>
        <w:rPr>
          <w:szCs w:val="20"/>
          <w:lang w:val="fr-CA"/>
        </w:rPr>
        <w:t xml:space="preserve"> </w:t>
      </w:r>
      <w:r w:rsidR="00B961A7">
        <w:rPr>
          <w:szCs w:val="20"/>
          <w:lang w:val="fr-CA"/>
        </w:rPr>
        <w:t xml:space="preserve">soumis </w:t>
      </w:r>
      <w:r>
        <w:rPr>
          <w:szCs w:val="20"/>
          <w:lang w:val="fr-CA"/>
        </w:rPr>
        <w:t>sur les données du programme de pays</w:t>
      </w:r>
      <w:r w:rsidR="00B961A7">
        <w:rPr>
          <w:szCs w:val="20"/>
          <w:lang w:val="fr-CA"/>
        </w:rPr>
        <w:t xml:space="preserve"> et</w:t>
      </w:r>
      <w:r>
        <w:rPr>
          <w:szCs w:val="20"/>
          <w:lang w:val="fr-CA"/>
        </w:rPr>
        <w:t xml:space="preserve"> </w:t>
      </w:r>
      <w:r w:rsidR="00B961A7">
        <w:rPr>
          <w:szCs w:val="20"/>
          <w:lang w:val="fr-CA"/>
        </w:rPr>
        <w:t xml:space="preserve">sur </w:t>
      </w:r>
      <w:r>
        <w:rPr>
          <w:szCs w:val="20"/>
          <w:lang w:val="fr-CA"/>
        </w:rPr>
        <w:t xml:space="preserve">les données </w:t>
      </w:r>
      <w:r w:rsidR="00B961A7">
        <w:rPr>
          <w:szCs w:val="20"/>
          <w:lang w:val="fr-CA"/>
        </w:rPr>
        <w:t>exigées</w:t>
      </w:r>
      <w:r>
        <w:rPr>
          <w:szCs w:val="20"/>
          <w:lang w:val="fr-CA"/>
        </w:rPr>
        <w:t xml:space="preserve"> en vertu de l’article</w:t>
      </w:r>
      <w:r w:rsidR="00B961A7">
        <w:rPr>
          <w:szCs w:val="20"/>
          <w:lang w:val="fr-CA"/>
        </w:rPr>
        <w:t xml:space="preserve"> 7</w:t>
      </w:r>
      <w:r>
        <w:rPr>
          <w:szCs w:val="20"/>
          <w:lang w:val="fr-CA"/>
        </w:rPr>
        <w:t xml:space="preserve">, ni le rapport de vérification initial </w:t>
      </w:r>
      <w:r w:rsidR="00672789">
        <w:rPr>
          <w:szCs w:val="20"/>
          <w:lang w:val="fr-CA"/>
        </w:rPr>
        <w:t>ten</w:t>
      </w:r>
      <w:r>
        <w:rPr>
          <w:szCs w:val="20"/>
          <w:lang w:val="fr-CA"/>
        </w:rPr>
        <w:t xml:space="preserve">aient </w:t>
      </w:r>
      <w:r w:rsidR="00672789">
        <w:rPr>
          <w:szCs w:val="20"/>
          <w:lang w:val="fr-CA"/>
        </w:rPr>
        <w:t>compte de</w:t>
      </w:r>
      <w:r>
        <w:rPr>
          <w:szCs w:val="20"/>
          <w:lang w:val="fr-CA"/>
        </w:rPr>
        <w:t xml:space="preserve"> l’exportation de 0,29 tonnes PAO de HCFC-22 durant cette </w:t>
      </w:r>
      <w:r w:rsidR="00B961A7">
        <w:rPr>
          <w:szCs w:val="20"/>
          <w:lang w:val="fr-CA"/>
        </w:rPr>
        <w:t xml:space="preserve">même </w:t>
      </w:r>
      <w:r>
        <w:rPr>
          <w:szCs w:val="20"/>
          <w:lang w:val="fr-CA"/>
        </w:rPr>
        <w:t>année.  En tenant compte de ce</w:t>
      </w:r>
      <w:r w:rsidR="0016693B">
        <w:rPr>
          <w:szCs w:val="20"/>
          <w:lang w:val="fr-CA"/>
        </w:rPr>
        <w:t>tte</w:t>
      </w:r>
      <w:r>
        <w:rPr>
          <w:szCs w:val="20"/>
          <w:lang w:val="fr-CA"/>
        </w:rPr>
        <w:t xml:space="preserve"> exportation, la consommation de 2022 serait de </w:t>
      </w:r>
      <w:r w:rsidR="00151AE4">
        <w:rPr>
          <w:szCs w:val="20"/>
          <w:lang w:val="fr-CA"/>
        </w:rPr>
        <w:t>3,23 tonnes PAO au lieu d</w:t>
      </w:r>
      <w:r w:rsidR="00980984">
        <w:rPr>
          <w:szCs w:val="20"/>
          <w:lang w:val="fr-CA"/>
        </w:rPr>
        <w:t xml:space="preserve">es </w:t>
      </w:r>
      <w:r w:rsidR="00151AE4">
        <w:rPr>
          <w:szCs w:val="20"/>
          <w:lang w:val="fr-CA"/>
        </w:rPr>
        <w:t>3,52 tonnes PAO déclarées. Ce montant est inférieur à la consommation maximale autorisée de 3,44 tonnes PAO pour cette même année.  La vérification recommandait la correction immédiate d</w:t>
      </w:r>
      <w:r w:rsidR="00B961A7">
        <w:rPr>
          <w:szCs w:val="20"/>
          <w:lang w:val="fr-CA"/>
        </w:rPr>
        <w:t>es</w:t>
      </w:r>
      <w:r w:rsidR="00151AE4">
        <w:rPr>
          <w:szCs w:val="20"/>
          <w:lang w:val="fr-CA"/>
        </w:rPr>
        <w:t xml:space="preserve"> rapport</w:t>
      </w:r>
      <w:r w:rsidR="00B961A7">
        <w:rPr>
          <w:szCs w:val="20"/>
          <w:lang w:val="fr-CA"/>
        </w:rPr>
        <w:t>s</w:t>
      </w:r>
      <w:r w:rsidR="00151AE4">
        <w:rPr>
          <w:szCs w:val="20"/>
          <w:lang w:val="fr-CA"/>
        </w:rPr>
        <w:t xml:space="preserve"> sur le programme de pays et sur les données exigées en vertu de l’article 7</w:t>
      </w:r>
      <w:r w:rsidR="0016693B">
        <w:rPr>
          <w:szCs w:val="20"/>
          <w:lang w:val="fr-CA"/>
        </w:rPr>
        <w:t>,</w:t>
      </w:r>
      <w:r w:rsidR="00B961A7">
        <w:rPr>
          <w:szCs w:val="20"/>
          <w:lang w:val="fr-CA"/>
        </w:rPr>
        <w:t xml:space="preserve"> </w:t>
      </w:r>
      <w:r w:rsidR="00151AE4">
        <w:rPr>
          <w:szCs w:val="20"/>
          <w:lang w:val="fr-CA"/>
        </w:rPr>
        <w:t>soumis pour 2022;</w:t>
      </w:r>
    </w:p>
    <w:p w14:paraId="7B04523E" w14:textId="77986012" w:rsidR="00151AE4" w:rsidRDefault="00151AE4" w:rsidP="00F46C30">
      <w:pPr>
        <w:tabs>
          <w:tab w:val="left" w:pos="709"/>
        </w:tabs>
        <w:spacing w:after="240"/>
        <w:ind w:left="1440" w:hanging="1440"/>
        <w:rPr>
          <w:szCs w:val="20"/>
          <w:lang w:val="fr-CA"/>
        </w:rPr>
      </w:pPr>
      <w:r>
        <w:rPr>
          <w:szCs w:val="20"/>
          <w:lang w:val="fr-CA"/>
        </w:rPr>
        <w:tab/>
        <w:t>(e)</w:t>
      </w:r>
      <w:r w:rsidR="00D276DB">
        <w:rPr>
          <w:szCs w:val="20"/>
          <w:lang w:val="fr-CA"/>
        </w:rPr>
        <w:t xml:space="preserve"> </w:t>
      </w:r>
      <w:r>
        <w:rPr>
          <w:szCs w:val="20"/>
          <w:lang w:val="fr-CA"/>
        </w:rPr>
        <w:tab/>
        <w:t xml:space="preserve">La consommation vérifiée de 4,66 tonnes PAO </w:t>
      </w:r>
      <w:r w:rsidR="00C12746">
        <w:rPr>
          <w:szCs w:val="20"/>
          <w:lang w:val="fr-CA"/>
        </w:rPr>
        <w:t xml:space="preserve">de HCFC </w:t>
      </w:r>
      <w:r>
        <w:rPr>
          <w:szCs w:val="20"/>
          <w:lang w:val="fr-CA"/>
        </w:rPr>
        <w:t>en 2023 a été confirmé</w:t>
      </w:r>
      <w:r w:rsidR="00B961A7">
        <w:rPr>
          <w:szCs w:val="20"/>
          <w:lang w:val="fr-CA"/>
        </w:rPr>
        <w:t>e</w:t>
      </w:r>
      <w:r>
        <w:rPr>
          <w:szCs w:val="20"/>
          <w:lang w:val="fr-CA"/>
        </w:rPr>
        <w:t xml:space="preserve">. </w:t>
      </w:r>
      <w:r w:rsidR="00C12746">
        <w:rPr>
          <w:szCs w:val="20"/>
          <w:lang w:val="fr-CA"/>
        </w:rPr>
        <w:t>C</w:t>
      </w:r>
      <w:r>
        <w:rPr>
          <w:szCs w:val="20"/>
          <w:lang w:val="fr-CA"/>
        </w:rPr>
        <w:t xml:space="preserve">e montant </w:t>
      </w:r>
      <w:r w:rsidR="00C12746">
        <w:rPr>
          <w:szCs w:val="20"/>
          <w:lang w:val="fr-CA"/>
        </w:rPr>
        <w:t xml:space="preserve">dépasse </w:t>
      </w:r>
      <w:r>
        <w:rPr>
          <w:szCs w:val="20"/>
          <w:lang w:val="fr-CA"/>
        </w:rPr>
        <w:t>la consommation maximale autorisée de 3,44 tonnes PAO pour la même année; et</w:t>
      </w:r>
    </w:p>
    <w:p w14:paraId="1D384AC9" w14:textId="36A0A715" w:rsidR="00980984" w:rsidRDefault="00151AE4" w:rsidP="00F46C30">
      <w:pPr>
        <w:tabs>
          <w:tab w:val="left" w:pos="709"/>
        </w:tabs>
        <w:spacing w:after="240"/>
        <w:ind w:left="1440" w:hanging="1440"/>
        <w:rPr>
          <w:szCs w:val="20"/>
          <w:lang w:val="fr-CA"/>
        </w:rPr>
      </w:pPr>
      <w:r>
        <w:rPr>
          <w:szCs w:val="20"/>
          <w:lang w:val="fr-CA"/>
        </w:rPr>
        <w:tab/>
        <w:t>(f)</w:t>
      </w:r>
      <w:r>
        <w:rPr>
          <w:szCs w:val="20"/>
          <w:lang w:val="fr-CA"/>
        </w:rPr>
        <w:tab/>
        <w:t>À la suite de la vérification initiale menée pour la 95</w:t>
      </w:r>
      <w:r w:rsidRPr="00151AE4">
        <w:rPr>
          <w:szCs w:val="20"/>
          <w:vertAlign w:val="superscript"/>
          <w:lang w:val="fr-CA"/>
        </w:rPr>
        <w:t>e</w:t>
      </w:r>
      <w:r>
        <w:rPr>
          <w:szCs w:val="20"/>
          <w:lang w:val="fr-CA"/>
        </w:rPr>
        <w:t xml:space="preserve"> réunion, le gouvernement d’El Salvador a</w:t>
      </w:r>
      <w:r w:rsidR="00B961A7">
        <w:rPr>
          <w:szCs w:val="20"/>
          <w:lang w:val="fr-CA"/>
        </w:rPr>
        <w:t xml:space="preserve"> publié</w:t>
      </w:r>
      <w:r>
        <w:rPr>
          <w:szCs w:val="20"/>
          <w:lang w:val="fr-CA"/>
        </w:rPr>
        <w:t xml:space="preserve"> immédiatement un décret ministériel révisé No. 343 pour mettre à jour l’Accord exécutif No.52 et </w:t>
      </w:r>
      <w:r w:rsidR="00672789">
        <w:rPr>
          <w:szCs w:val="20"/>
          <w:lang w:val="fr-CA"/>
        </w:rPr>
        <w:t xml:space="preserve">se conformer </w:t>
      </w:r>
      <w:r w:rsidR="00B961A7">
        <w:rPr>
          <w:szCs w:val="20"/>
          <w:lang w:val="fr-CA"/>
        </w:rPr>
        <w:t xml:space="preserve">à </w:t>
      </w:r>
      <w:r w:rsidR="00980984">
        <w:rPr>
          <w:szCs w:val="20"/>
          <w:lang w:val="fr-CA"/>
        </w:rPr>
        <w:t xml:space="preserve">la consommation maximale autorisée par l’Accord </w:t>
      </w:r>
      <w:r w:rsidR="00B961A7">
        <w:rPr>
          <w:szCs w:val="20"/>
          <w:lang w:val="fr-CA"/>
        </w:rPr>
        <w:t>à partir du</w:t>
      </w:r>
      <w:r w:rsidR="00980984">
        <w:rPr>
          <w:szCs w:val="20"/>
          <w:lang w:val="fr-CA"/>
        </w:rPr>
        <w:t xml:space="preserve"> 1</w:t>
      </w:r>
      <w:r w:rsidR="00980984" w:rsidRPr="00980984">
        <w:rPr>
          <w:szCs w:val="20"/>
          <w:vertAlign w:val="superscript"/>
          <w:lang w:val="fr-CA"/>
        </w:rPr>
        <w:t>er</w:t>
      </w:r>
      <w:r w:rsidR="00980984">
        <w:rPr>
          <w:szCs w:val="20"/>
          <w:lang w:val="fr-CA"/>
        </w:rPr>
        <w:t xml:space="preserve"> janvier 2025.  Au moment de la vérification révisée, le problème avait déjà été réglé.</w:t>
      </w:r>
    </w:p>
    <w:p w14:paraId="1B6FB87E" w14:textId="39F5A5A9" w:rsidR="00B90212" w:rsidRDefault="00980984" w:rsidP="00980984">
      <w:pPr>
        <w:tabs>
          <w:tab w:val="left" w:pos="0"/>
        </w:tabs>
        <w:spacing w:after="240"/>
        <w:rPr>
          <w:szCs w:val="20"/>
          <w:lang w:val="fr-CA"/>
        </w:rPr>
      </w:pPr>
      <w:r>
        <w:rPr>
          <w:szCs w:val="20"/>
          <w:lang w:val="fr-CA"/>
        </w:rPr>
        <w:t>6.</w:t>
      </w:r>
      <w:r>
        <w:rPr>
          <w:szCs w:val="20"/>
          <w:lang w:val="fr-CA"/>
        </w:rPr>
        <w:tab/>
        <w:t>Outre les principales conclusions susmentionnées, la vérification révisée co</w:t>
      </w:r>
      <w:r w:rsidR="00EA34E2">
        <w:rPr>
          <w:szCs w:val="20"/>
          <w:lang w:val="fr-CA"/>
        </w:rPr>
        <w:t>nten</w:t>
      </w:r>
      <w:r>
        <w:rPr>
          <w:szCs w:val="20"/>
          <w:lang w:val="fr-CA"/>
        </w:rPr>
        <w:t>ait aussi plusieurs recommandations pour optimiser l’application du système, incluant</w:t>
      </w:r>
      <w:r w:rsidR="00EA34E2">
        <w:rPr>
          <w:szCs w:val="20"/>
          <w:lang w:val="fr-CA"/>
        </w:rPr>
        <w:t xml:space="preserve">, entre autres, </w:t>
      </w:r>
      <w:r>
        <w:rPr>
          <w:szCs w:val="20"/>
          <w:lang w:val="fr-CA"/>
        </w:rPr>
        <w:t>l</w:t>
      </w:r>
      <w:r w:rsidR="00EA34E2">
        <w:rPr>
          <w:szCs w:val="20"/>
          <w:lang w:val="fr-CA"/>
        </w:rPr>
        <w:t xml:space="preserve">’élaboration </w:t>
      </w:r>
      <w:r>
        <w:rPr>
          <w:szCs w:val="20"/>
          <w:lang w:val="fr-CA"/>
        </w:rPr>
        <w:t>d’un lien automatique entre le système opérationnel des douanes et le système d’octroi de permis</w:t>
      </w:r>
      <w:r w:rsidR="00C12746">
        <w:rPr>
          <w:szCs w:val="20"/>
          <w:lang w:val="fr-CA"/>
        </w:rPr>
        <w:t>, dont la mise en œuvre a déjà été</w:t>
      </w:r>
      <w:r>
        <w:rPr>
          <w:szCs w:val="20"/>
          <w:lang w:val="fr-CA"/>
        </w:rPr>
        <w:t xml:space="preserve"> confirmé</w:t>
      </w:r>
      <w:r w:rsidR="00C12746">
        <w:rPr>
          <w:szCs w:val="20"/>
          <w:lang w:val="fr-CA"/>
        </w:rPr>
        <w:t>e par le gouvernement</w:t>
      </w:r>
      <w:r>
        <w:rPr>
          <w:szCs w:val="20"/>
          <w:lang w:val="fr-CA"/>
        </w:rPr>
        <w:t>; la nécessité d’inclure aussi les données d’exportation dans le système d’échange d’informations avec l</w:t>
      </w:r>
      <w:r w:rsidR="00EA34E2">
        <w:rPr>
          <w:szCs w:val="20"/>
          <w:lang w:val="fr-CA"/>
        </w:rPr>
        <w:t>’administration</w:t>
      </w:r>
      <w:r>
        <w:rPr>
          <w:szCs w:val="20"/>
          <w:lang w:val="fr-CA"/>
        </w:rPr>
        <w:t xml:space="preserve"> douan</w:t>
      </w:r>
      <w:r w:rsidR="00EA34E2">
        <w:rPr>
          <w:szCs w:val="20"/>
          <w:lang w:val="fr-CA"/>
        </w:rPr>
        <w:t>ièr</w:t>
      </w:r>
      <w:r>
        <w:rPr>
          <w:szCs w:val="20"/>
          <w:lang w:val="fr-CA"/>
        </w:rPr>
        <w:t>e</w:t>
      </w:r>
      <w:r w:rsidR="00B90212">
        <w:rPr>
          <w:szCs w:val="20"/>
          <w:lang w:val="fr-CA"/>
        </w:rPr>
        <w:t xml:space="preserve">; </w:t>
      </w:r>
      <w:r w:rsidR="00EA34E2">
        <w:rPr>
          <w:szCs w:val="20"/>
          <w:lang w:val="fr-CA"/>
        </w:rPr>
        <w:t>le maintien d</w:t>
      </w:r>
      <w:r w:rsidR="00B90212">
        <w:rPr>
          <w:szCs w:val="20"/>
          <w:lang w:val="fr-CA"/>
        </w:rPr>
        <w:t xml:space="preserve">es procédures de contre-vérification et </w:t>
      </w:r>
      <w:r w:rsidR="00EA34E2">
        <w:rPr>
          <w:szCs w:val="20"/>
          <w:lang w:val="fr-CA"/>
        </w:rPr>
        <w:t>la remise de</w:t>
      </w:r>
      <w:r w:rsidR="00B90212">
        <w:rPr>
          <w:szCs w:val="20"/>
          <w:lang w:val="fr-CA"/>
        </w:rPr>
        <w:t xml:space="preserve"> rapports sur les importations et les exportations</w:t>
      </w:r>
      <w:r w:rsidR="00C12746">
        <w:rPr>
          <w:szCs w:val="20"/>
          <w:lang w:val="fr-CA"/>
        </w:rPr>
        <w:t xml:space="preserve"> par l’administration douanière</w:t>
      </w:r>
      <w:r w:rsidR="00B90212">
        <w:rPr>
          <w:szCs w:val="20"/>
          <w:lang w:val="fr-CA"/>
        </w:rPr>
        <w:t xml:space="preserve"> deux fois par an pour une détection précoce des erreurs de classification; </w:t>
      </w:r>
      <w:r w:rsidR="00EA34E2">
        <w:rPr>
          <w:szCs w:val="20"/>
          <w:lang w:val="fr-CA"/>
        </w:rPr>
        <w:t>une</w:t>
      </w:r>
      <w:r w:rsidR="00B90212">
        <w:rPr>
          <w:szCs w:val="20"/>
          <w:lang w:val="fr-CA"/>
        </w:rPr>
        <w:t xml:space="preserve"> formation </w:t>
      </w:r>
      <w:r w:rsidR="00EA34E2">
        <w:rPr>
          <w:szCs w:val="20"/>
          <w:lang w:val="fr-CA"/>
        </w:rPr>
        <w:t xml:space="preserve">sur la classification correcte pour les agents des </w:t>
      </w:r>
      <w:r w:rsidR="00B90212">
        <w:rPr>
          <w:szCs w:val="20"/>
          <w:lang w:val="fr-CA"/>
        </w:rPr>
        <w:t xml:space="preserve">douanes et </w:t>
      </w:r>
      <w:r w:rsidR="00EA34E2">
        <w:rPr>
          <w:szCs w:val="20"/>
          <w:lang w:val="fr-CA"/>
        </w:rPr>
        <w:t>les</w:t>
      </w:r>
      <w:r w:rsidR="00B90212">
        <w:rPr>
          <w:szCs w:val="20"/>
          <w:lang w:val="fr-CA"/>
        </w:rPr>
        <w:t xml:space="preserve"> courtiers en douanes.</w:t>
      </w:r>
    </w:p>
    <w:p w14:paraId="60EF504C" w14:textId="77777777" w:rsidR="00B90212" w:rsidRDefault="00B90212" w:rsidP="00980984">
      <w:pPr>
        <w:tabs>
          <w:tab w:val="left" w:pos="0"/>
        </w:tabs>
        <w:spacing w:after="240"/>
        <w:rPr>
          <w:szCs w:val="20"/>
          <w:u w:val="single"/>
          <w:lang w:val="fr-CA"/>
        </w:rPr>
      </w:pPr>
      <w:r>
        <w:rPr>
          <w:szCs w:val="20"/>
          <w:u w:val="single"/>
          <w:lang w:val="fr-CA"/>
        </w:rPr>
        <w:t>Rapport périodique sur la mise en œuvre de la première tranche de la phase II du plan de gestion de l’élimination des HCFC</w:t>
      </w:r>
    </w:p>
    <w:p w14:paraId="754FDDD9" w14:textId="77777777" w:rsidR="00B90212" w:rsidRDefault="00B90212" w:rsidP="00980984">
      <w:pPr>
        <w:tabs>
          <w:tab w:val="left" w:pos="0"/>
        </w:tabs>
        <w:spacing w:after="240"/>
        <w:rPr>
          <w:i/>
          <w:iCs/>
          <w:szCs w:val="20"/>
          <w:lang w:val="fr-CA"/>
        </w:rPr>
      </w:pPr>
      <w:r>
        <w:rPr>
          <w:i/>
          <w:iCs/>
          <w:szCs w:val="20"/>
          <w:lang w:val="fr-CA"/>
        </w:rPr>
        <w:t>Cadre juridique</w:t>
      </w:r>
    </w:p>
    <w:p w14:paraId="0BDA7159" w14:textId="512D91A9" w:rsidR="00B90212" w:rsidRDefault="00B90212" w:rsidP="00AD5FB6">
      <w:pPr>
        <w:pStyle w:val="ListParagraph"/>
        <w:ind w:left="0"/>
        <w:rPr>
          <w:lang w:val="fr-CA"/>
        </w:rPr>
      </w:pPr>
      <w:r>
        <w:rPr>
          <w:lang w:val="fr-CA"/>
        </w:rPr>
        <w:lastRenderedPageBreak/>
        <w:t>7.</w:t>
      </w:r>
      <w:r>
        <w:rPr>
          <w:lang w:val="fr-CA"/>
        </w:rPr>
        <w:tab/>
        <w:t>Les progrès suivants ont été accomplis durant la période de mise en œuvre de la première tranche :</w:t>
      </w:r>
    </w:p>
    <w:p w14:paraId="21F3E8FF" w14:textId="77777777" w:rsidR="00B90212" w:rsidRDefault="00B90212" w:rsidP="00AD5FB6">
      <w:pPr>
        <w:pStyle w:val="ListParagraph"/>
        <w:ind w:left="0"/>
        <w:rPr>
          <w:lang w:val="fr-CA"/>
        </w:rPr>
      </w:pPr>
      <w:r>
        <w:rPr>
          <w:lang w:val="fr-CA"/>
        </w:rPr>
        <w:tab/>
      </w:r>
    </w:p>
    <w:p w14:paraId="29B8B514" w14:textId="4E79CF5A" w:rsidR="00DD4747" w:rsidRDefault="00DD4747" w:rsidP="00B90212">
      <w:pPr>
        <w:pStyle w:val="ListParagraph"/>
        <w:numPr>
          <w:ilvl w:val="0"/>
          <w:numId w:val="24"/>
        </w:numPr>
        <w:ind w:left="1418" w:hanging="698"/>
        <w:rPr>
          <w:lang w:val="fr-CA"/>
        </w:rPr>
      </w:pPr>
      <w:r>
        <w:rPr>
          <w:i/>
          <w:iCs/>
          <w:lang w:val="fr-CA"/>
        </w:rPr>
        <w:t>Cadre juridique :</w:t>
      </w:r>
      <w:r w:rsidR="00C12746">
        <w:rPr>
          <w:i/>
          <w:iCs/>
          <w:lang w:val="fr-CA"/>
        </w:rPr>
        <w:t xml:space="preserve"> </w:t>
      </w:r>
      <w:r w:rsidR="00B90212">
        <w:rPr>
          <w:lang w:val="fr-CA"/>
        </w:rPr>
        <w:t>Ratification de l’Amendement de Kigali le 13 septembre 2021; publication du décret ministériel 343 en janvier 2025 qui modifiait l</w:t>
      </w:r>
      <w:r w:rsidR="0016693B">
        <w:rPr>
          <w:lang w:val="fr-CA"/>
        </w:rPr>
        <w:t>’</w:t>
      </w:r>
      <w:r w:rsidR="00B90212">
        <w:rPr>
          <w:lang w:val="fr-CA"/>
        </w:rPr>
        <w:t>Accord exécutif No.52 pour refléter la consommation maximale autorisée stipulée dans l’Accord pour la phase II approuvé à la 87</w:t>
      </w:r>
      <w:r w:rsidR="00B90212" w:rsidRPr="00B90212">
        <w:rPr>
          <w:vertAlign w:val="superscript"/>
          <w:lang w:val="fr-CA"/>
        </w:rPr>
        <w:t>e</w:t>
      </w:r>
      <w:r w:rsidR="00B90212">
        <w:rPr>
          <w:lang w:val="fr-CA"/>
        </w:rPr>
        <w:t xml:space="preserve"> réunion du Comité exécutif.  Le décret mettait à jour le calendrier annuel des importations maximales de HCFC pour les années 2025 à 2030 ainsi que les quotas annuels d’importation</w:t>
      </w:r>
      <w:r w:rsidR="0016693B">
        <w:rPr>
          <w:lang w:val="fr-CA"/>
        </w:rPr>
        <w:t>,</w:t>
      </w:r>
      <w:r w:rsidR="00B90212">
        <w:rPr>
          <w:lang w:val="fr-CA"/>
        </w:rPr>
        <w:t xml:space="preserve"> par entreprise</w:t>
      </w:r>
      <w:r w:rsidR="0016693B">
        <w:rPr>
          <w:lang w:val="fr-CA"/>
        </w:rPr>
        <w:t>,</w:t>
      </w:r>
      <w:r w:rsidR="00B90212">
        <w:rPr>
          <w:lang w:val="fr-CA"/>
        </w:rPr>
        <w:t xml:space="preserve"> entre 2025 et 2029.  Ces quotas d’importation sont maintenant </w:t>
      </w:r>
      <w:r w:rsidR="00C12746">
        <w:rPr>
          <w:lang w:val="fr-CA"/>
        </w:rPr>
        <w:t xml:space="preserve">alignés </w:t>
      </w:r>
      <w:r w:rsidR="00B90212">
        <w:rPr>
          <w:lang w:val="fr-CA"/>
        </w:rPr>
        <w:t>a</w:t>
      </w:r>
      <w:r>
        <w:rPr>
          <w:lang w:val="fr-CA"/>
        </w:rPr>
        <w:t xml:space="preserve">vec les </w:t>
      </w:r>
      <w:r w:rsidR="0016693B">
        <w:rPr>
          <w:lang w:val="fr-CA"/>
        </w:rPr>
        <w:t>cibles</w:t>
      </w:r>
      <w:r>
        <w:rPr>
          <w:lang w:val="fr-CA"/>
        </w:rPr>
        <w:t xml:space="preserve"> de l’Accord qui sont inférieur</w:t>
      </w:r>
      <w:r w:rsidR="0016693B">
        <w:rPr>
          <w:lang w:val="fr-CA"/>
        </w:rPr>
        <w:t>e</w:t>
      </w:r>
      <w:r>
        <w:rPr>
          <w:lang w:val="fr-CA"/>
        </w:rPr>
        <w:t>s aux cibles de conformité du Protocole de Montréal et en vigueur du 1</w:t>
      </w:r>
      <w:r w:rsidRPr="00DD4747">
        <w:rPr>
          <w:vertAlign w:val="superscript"/>
          <w:lang w:val="fr-CA"/>
        </w:rPr>
        <w:t>er</w:t>
      </w:r>
      <w:r>
        <w:rPr>
          <w:lang w:val="fr-CA"/>
        </w:rPr>
        <w:t xml:space="preserve"> janvier 2025 au 31 décembre 2030.  Le décret interdit aussi l’importation d’équipement à base de HCFC, neuf et usagé, à partir du 1</w:t>
      </w:r>
      <w:r w:rsidRPr="00DD4747">
        <w:rPr>
          <w:vertAlign w:val="superscript"/>
          <w:lang w:val="fr-CA"/>
        </w:rPr>
        <w:t>er</w:t>
      </w:r>
      <w:r>
        <w:rPr>
          <w:lang w:val="fr-CA"/>
        </w:rPr>
        <w:t xml:space="preserve"> janvier 2025;</w:t>
      </w:r>
    </w:p>
    <w:p w14:paraId="73232153" w14:textId="77777777" w:rsidR="00DD4747" w:rsidRPr="00DD4747" w:rsidRDefault="00DD4747" w:rsidP="00DD4747">
      <w:pPr>
        <w:rPr>
          <w:lang w:val="fr-CA"/>
        </w:rPr>
      </w:pPr>
    </w:p>
    <w:p w14:paraId="1C01F5E0" w14:textId="35D7B18A" w:rsidR="00CF1646" w:rsidRDefault="00DD4747" w:rsidP="00DD4747">
      <w:pPr>
        <w:pStyle w:val="ListParagraph"/>
        <w:numPr>
          <w:ilvl w:val="0"/>
          <w:numId w:val="24"/>
        </w:numPr>
        <w:ind w:left="1418" w:hanging="698"/>
        <w:rPr>
          <w:lang w:val="fr-CA"/>
        </w:rPr>
      </w:pPr>
      <w:r>
        <w:rPr>
          <w:i/>
          <w:iCs/>
          <w:lang w:val="fr-CA"/>
        </w:rPr>
        <w:t>Renforcement des capacités de</w:t>
      </w:r>
      <w:r w:rsidR="0055454F">
        <w:rPr>
          <w:i/>
          <w:iCs/>
          <w:lang w:val="fr-CA"/>
        </w:rPr>
        <w:t xml:space="preserve"> l’administration</w:t>
      </w:r>
      <w:r>
        <w:rPr>
          <w:i/>
          <w:iCs/>
          <w:lang w:val="fr-CA"/>
        </w:rPr>
        <w:t xml:space="preserve"> douan</w:t>
      </w:r>
      <w:r w:rsidR="0055454F">
        <w:rPr>
          <w:i/>
          <w:iCs/>
          <w:lang w:val="fr-CA"/>
        </w:rPr>
        <w:t>ièr</w:t>
      </w:r>
      <w:r>
        <w:rPr>
          <w:i/>
          <w:iCs/>
          <w:lang w:val="fr-CA"/>
        </w:rPr>
        <w:t xml:space="preserve">e : </w:t>
      </w:r>
      <w:r>
        <w:rPr>
          <w:lang w:val="fr-CA"/>
        </w:rPr>
        <w:t>Une formation a été o</w:t>
      </w:r>
      <w:r w:rsidR="0055454F">
        <w:rPr>
          <w:lang w:val="fr-CA"/>
        </w:rPr>
        <w:t>ffert</w:t>
      </w:r>
      <w:r>
        <w:rPr>
          <w:lang w:val="fr-CA"/>
        </w:rPr>
        <w:t>e à 20 agents des douanes (incluant 12 femmes) sur les mesures d’application de la loi relatives aux substances appauvrissant la couche d’ozone (SAO), les codes nationaux des douanes pour les produits de remplacement des HCFC et</w:t>
      </w:r>
      <w:r w:rsidR="0055454F">
        <w:rPr>
          <w:lang w:val="fr-CA"/>
        </w:rPr>
        <w:t xml:space="preserve"> des</w:t>
      </w:r>
      <w:r>
        <w:rPr>
          <w:lang w:val="fr-CA"/>
        </w:rPr>
        <w:t xml:space="preserve"> HFC, la prévention du commerce illicite, et l’utilisation d’outils tels que "Quel gaz?"; deux identificateurs de frigorigènes ont été achetés et distribués; une formation a été organisée pour 38 importateurs et agents des douanes (dont 19 femmes) sur les règlements </w:t>
      </w:r>
      <w:r w:rsidR="0055454F">
        <w:rPr>
          <w:lang w:val="fr-CA"/>
        </w:rPr>
        <w:t>actualisés</w:t>
      </w:r>
      <w:r>
        <w:rPr>
          <w:lang w:val="fr-CA"/>
        </w:rPr>
        <w:t xml:space="preserve"> du Protocole de Montréal et l</w:t>
      </w:r>
      <w:r w:rsidR="0055454F">
        <w:rPr>
          <w:lang w:val="fr-CA"/>
        </w:rPr>
        <w:t>a</w:t>
      </w:r>
      <w:r>
        <w:rPr>
          <w:lang w:val="fr-CA"/>
        </w:rPr>
        <w:t xml:space="preserve"> nouve</w:t>
      </w:r>
      <w:r w:rsidR="0055454F">
        <w:rPr>
          <w:lang w:val="fr-CA"/>
        </w:rPr>
        <w:t>lle</w:t>
      </w:r>
      <w:r>
        <w:rPr>
          <w:lang w:val="fr-CA"/>
        </w:rPr>
        <w:t xml:space="preserve"> class</w:t>
      </w:r>
      <w:r w:rsidR="0055454F">
        <w:rPr>
          <w:lang w:val="fr-CA"/>
        </w:rPr>
        <w:t>ification</w:t>
      </w:r>
      <w:r>
        <w:rPr>
          <w:lang w:val="fr-CA"/>
        </w:rPr>
        <w:t xml:space="preserve"> tarifaire</w:t>
      </w:r>
      <w:r w:rsidR="00CF1646">
        <w:rPr>
          <w:lang w:val="fr-CA"/>
        </w:rPr>
        <w:t xml:space="preserve">; </w:t>
      </w:r>
      <w:r w:rsidR="0055454F">
        <w:rPr>
          <w:lang w:val="fr-CA"/>
        </w:rPr>
        <w:t>l</w:t>
      </w:r>
      <w:r w:rsidR="00CF1646">
        <w:rPr>
          <w:lang w:val="fr-CA"/>
        </w:rPr>
        <w:t>es codes du système harmonisé ont été mis en place et le système de permis et de quotas a été mis à jour; des réunions ont été tenues avec quatre distributeurs de frigorigènes et d’équipement de réfrigération et climatisation</w:t>
      </w:r>
      <w:r w:rsidR="0055454F">
        <w:rPr>
          <w:lang w:val="fr-CA"/>
        </w:rPr>
        <w:t xml:space="preserve"> </w:t>
      </w:r>
      <w:r>
        <w:rPr>
          <w:lang w:val="fr-CA"/>
        </w:rPr>
        <w:t>a</w:t>
      </w:r>
      <w:r w:rsidR="00CF1646">
        <w:rPr>
          <w:lang w:val="fr-CA"/>
        </w:rPr>
        <w:t>fin de vérifier qu’ils n’offraient pas d’équipement à base de HCFC;</w:t>
      </w:r>
    </w:p>
    <w:p w14:paraId="1242518B" w14:textId="77777777" w:rsidR="00CF1646" w:rsidRPr="00CF1646" w:rsidRDefault="00CF1646" w:rsidP="00CF1646">
      <w:pPr>
        <w:pStyle w:val="ListParagraph"/>
        <w:rPr>
          <w:lang w:val="fr-CA"/>
        </w:rPr>
      </w:pPr>
    </w:p>
    <w:p w14:paraId="226F9182" w14:textId="4A0FAE7E" w:rsidR="003328DA" w:rsidRDefault="00CF1646" w:rsidP="00CF1646">
      <w:pPr>
        <w:pStyle w:val="ListParagraph"/>
        <w:numPr>
          <w:ilvl w:val="0"/>
          <w:numId w:val="24"/>
        </w:numPr>
        <w:ind w:left="1418" w:hanging="698"/>
        <w:rPr>
          <w:lang w:val="fr-CA"/>
        </w:rPr>
      </w:pPr>
      <w:r>
        <w:rPr>
          <w:i/>
          <w:iCs/>
          <w:lang w:val="fr-CA"/>
        </w:rPr>
        <w:t xml:space="preserve">Secteur de l’entretien dans la réfrigération : </w:t>
      </w:r>
      <w:r>
        <w:rPr>
          <w:lang w:val="fr-CA"/>
        </w:rPr>
        <w:t>Treize équipement</w:t>
      </w:r>
      <w:r w:rsidR="003D7035">
        <w:rPr>
          <w:lang w:val="fr-CA"/>
        </w:rPr>
        <w:t>s</w:t>
      </w:r>
      <w:r>
        <w:rPr>
          <w:lang w:val="fr-CA"/>
        </w:rPr>
        <w:t xml:space="preserve"> et</w:t>
      </w:r>
      <w:r w:rsidR="003D7035">
        <w:rPr>
          <w:lang w:val="fr-CA"/>
        </w:rPr>
        <w:t xml:space="preserve"> trousses</w:t>
      </w:r>
      <w:r>
        <w:rPr>
          <w:lang w:val="fr-CA"/>
        </w:rPr>
        <w:t xml:space="preserve"> </w:t>
      </w:r>
      <w:r w:rsidR="003D7035">
        <w:rPr>
          <w:lang w:val="fr-CA"/>
        </w:rPr>
        <w:t>à</w:t>
      </w:r>
      <w:r>
        <w:rPr>
          <w:lang w:val="fr-CA"/>
        </w:rPr>
        <w:t xml:space="preserve"> outils</w:t>
      </w:r>
      <w:r>
        <w:rPr>
          <w:rStyle w:val="FootnoteReference"/>
          <w:lang w:val="fr-CA"/>
        </w:rPr>
        <w:footnoteReference w:id="3"/>
      </w:r>
      <w:r w:rsidR="00DD4747" w:rsidRPr="00CF1646">
        <w:rPr>
          <w:lang w:val="fr-CA"/>
        </w:rPr>
        <w:t xml:space="preserve"> </w:t>
      </w:r>
      <w:r w:rsidR="00805129">
        <w:rPr>
          <w:lang w:val="fr-CA"/>
        </w:rPr>
        <w:t xml:space="preserve">(par rapport </w:t>
      </w:r>
      <w:r w:rsidR="0055454F">
        <w:rPr>
          <w:lang w:val="fr-CA"/>
        </w:rPr>
        <w:t xml:space="preserve">aux </w:t>
      </w:r>
      <w:r w:rsidR="00805129">
        <w:rPr>
          <w:lang w:val="fr-CA"/>
        </w:rPr>
        <w:t xml:space="preserve">huit prévus) ont été </w:t>
      </w:r>
      <w:r w:rsidR="006A0EE6">
        <w:rPr>
          <w:lang w:val="fr-CA"/>
        </w:rPr>
        <w:t xml:space="preserve">remis </w:t>
      </w:r>
      <w:r w:rsidR="00805129">
        <w:rPr>
          <w:lang w:val="fr-CA"/>
        </w:rPr>
        <w:t>à trois centres de formation</w:t>
      </w:r>
      <w:r w:rsidR="006A0EE6">
        <w:rPr>
          <w:lang w:val="fr-CA"/>
        </w:rPr>
        <w:t>, huit formateurs locaux et à l’Unité nationale de l’ozone pour former</w:t>
      </w:r>
      <w:r w:rsidR="0055454F">
        <w:rPr>
          <w:lang w:val="fr-CA"/>
        </w:rPr>
        <w:t>, à travers le pays,</w:t>
      </w:r>
      <w:r w:rsidR="006A0EE6">
        <w:rPr>
          <w:lang w:val="fr-CA"/>
        </w:rPr>
        <w:t xml:space="preserve"> des techniciens en réfrigération et climatisation </w:t>
      </w:r>
      <w:r w:rsidR="0055454F">
        <w:rPr>
          <w:lang w:val="fr-CA"/>
        </w:rPr>
        <w:t>(RAC) aux</w:t>
      </w:r>
      <w:r w:rsidR="006A0EE6">
        <w:rPr>
          <w:lang w:val="fr-CA"/>
        </w:rPr>
        <w:t xml:space="preserve"> bonnes pratiques d’entretien, </w:t>
      </w:r>
      <w:r w:rsidR="003328DA">
        <w:rPr>
          <w:lang w:val="fr-CA"/>
        </w:rPr>
        <w:t xml:space="preserve">incluant la récupération, </w:t>
      </w:r>
      <w:r w:rsidR="0055454F">
        <w:rPr>
          <w:lang w:val="fr-CA"/>
        </w:rPr>
        <w:t xml:space="preserve">la </w:t>
      </w:r>
      <w:r w:rsidR="003328DA">
        <w:rPr>
          <w:lang w:val="fr-CA"/>
        </w:rPr>
        <w:t xml:space="preserve">réutilisation et le recyclage des frigorigènes et la manipulation sécuritaire des unités de climatisation à base de HFC-32; </w:t>
      </w:r>
      <w:r w:rsidR="00EB2E9C">
        <w:rPr>
          <w:lang w:val="fr-CA"/>
        </w:rPr>
        <w:t>des paramètres ont été définis</w:t>
      </w:r>
      <w:r w:rsidR="003328DA">
        <w:rPr>
          <w:lang w:val="fr-CA"/>
        </w:rPr>
        <w:t xml:space="preserve"> pour </w:t>
      </w:r>
      <w:r w:rsidR="003D7035">
        <w:rPr>
          <w:lang w:val="fr-CA"/>
        </w:rPr>
        <w:t xml:space="preserve">la </w:t>
      </w:r>
      <w:r w:rsidR="003328DA">
        <w:rPr>
          <w:lang w:val="fr-CA"/>
        </w:rPr>
        <w:t>sélection</w:t>
      </w:r>
      <w:r w:rsidR="003D7035">
        <w:rPr>
          <w:lang w:val="fr-CA"/>
        </w:rPr>
        <w:t xml:space="preserve"> d’</w:t>
      </w:r>
      <w:r w:rsidR="003328DA">
        <w:rPr>
          <w:lang w:val="fr-CA"/>
        </w:rPr>
        <w:t xml:space="preserve">un formateur international ainsi que </w:t>
      </w:r>
      <w:r w:rsidR="00EB2E9C">
        <w:rPr>
          <w:lang w:val="fr-CA"/>
        </w:rPr>
        <w:t xml:space="preserve">pour </w:t>
      </w:r>
      <w:r w:rsidR="003D7035">
        <w:rPr>
          <w:lang w:val="fr-CA"/>
        </w:rPr>
        <w:t>l’</w:t>
      </w:r>
      <w:r w:rsidR="00EB2E9C">
        <w:rPr>
          <w:lang w:val="fr-CA"/>
        </w:rPr>
        <w:t>élabor</w:t>
      </w:r>
      <w:r w:rsidR="003D7035">
        <w:rPr>
          <w:lang w:val="fr-CA"/>
        </w:rPr>
        <w:t>ation d’</w:t>
      </w:r>
      <w:r w:rsidR="003328DA">
        <w:rPr>
          <w:lang w:val="fr-CA"/>
        </w:rPr>
        <w:t xml:space="preserve">une norme de compétence professionnelle technique pour la certification des techniciens </w:t>
      </w:r>
      <w:r w:rsidR="00EB2E9C">
        <w:rPr>
          <w:lang w:val="fr-CA"/>
        </w:rPr>
        <w:t>RAC</w:t>
      </w:r>
      <w:r w:rsidR="003328DA">
        <w:rPr>
          <w:lang w:val="fr-CA"/>
        </w:rPr>
        <w:t>; l’</w:t>
      </w:r>
      <w:r w:rsidR="00EB2E9C">
        <w:rPr>
          <w:lang w:val="fr-CA"/>
        </w:rPr>
        <w:t>É</w:t>
      </w:r>
      <w:r w:rsidR="003328DA">
        <w:rPr>
          <w:lang w:val="fr-CA"/>
        </w:rPr>
        <w:t>cole de génie spécialisée ITCA-FEPADE</w:t>
      </w:r>
      <w:r w:rsidR="00EB2E9C">
        <w:rPr>
          <w:lang w:val="fr-CA"/>
        </w:rPr>
        <w:t xml:space="preserve"> a</w:t>
      </w:r>
      <w:r w:rsidR="003328DA">
        <w:rPr>
          <w:lang w:val="fr-CA"/>
        </w:rPr>
        <w:t xml:space="preserve"> manifest</w:t>
      </w:r>
      <w:r w:rsidR="00EB2E9C">
        <w:rPr>
          <w:lang w:val="fr-CA"/>
        </w:rPr>
        <w:t>é</w:t>
      </w:r>
      <w:r w:rsidR="003328DA">
        <w:rPr>
          <w:lang w:val="fr-CA"/>
        </w:rPr>
        <w:t xml:space="preserve"> un intérêt pour la certification des techniciens; et une entente de coopération technique est en cours d’élaboration à cet effet;</w:t>
      </w:r>
    </w:p>
    <w:p w14:paraId="2D2DEC56" w14:textId="77777777" w:rsidR="003328DA" w:rsidRPr="003328DA" w:rsidRDefault="003328DA" w:rsidP="003328DA">
      <w:pPr>
        <w:pStyle w:val="ListParagraph"/>
        <w:rPr>
          <w:lang w:val="fr-CA"/>
        </w:rPr>
      </w:pPr>
    </w:p>
    <w:p w14:paraId="5CE016E1" w14:textId="58F839F1" w:rsidR="003328DA" w:rsidRDefault="003328DA" w:rsidP="00CF1646">
      <w:pPr>
        <w:pStyle w:val="ListParagraph"/>
        <w:numPr>
          <w:ilvl w:val="0"/>
          <w:numId w:val="24"/>
        </w:numPr>
        <w:ind w:left="1418" w:hanging="698"/>
        <w:rPr>
          <w:lang w:val="fr-CA"/>
        </w:rPr>
      </w:pPr>
      <w:r>
        <w:rPr>
          <w:i/>
          <w:iCs/>
          <w:lang w:val="fr-CA"/>
        </w:rPr>
        <w:t>Sensibilisation :</w:t>
      </w:r>
      <w:r>
        <w:rPr>
          <w:lang w:val="fr-CA"/>
        </w:rPr>
        <w:t xml:space="preserve"> 200 techniciens (incluant 25 femmes) ont participé à deux ateliers </w:t>
      </w:r>
      <w:r w:rsidR="003D7035">
        <w:rPr>
          <w:lang w:val="fr-CA"/>
        </w:rPr>
        <w:t>visant à</w:t>
      </w:r>
      <w:r>
        <w:rPr>
          <w:lang w:val="fr-CA"/>
        </w:rPr>
        <w:t xml:space="preserve"> promouvoir l’équipement de climatisation à base de HFC-32 et</w:t>
      </w:r>
      <w:r w:rsidR="003D7035">
        <w:rPr>
          <w:lang w:val="fr-CA"/>
        </w:rPr>
        <w:t xml:space="preserve"> </w:t>
      </w:r>
      <w:r>
        <w:rPr>
          <w:lang w:val="fr-CA"/>
        </w:rPr>
        <w:t xml:space="preserve">autres technologies de remplacement; une campagne conçue pour promouvoir l’adoption de technologies sans HCFC dans les secteurs de la climatisation et </w:t>
      </w:r>
      <w:r w:rsidR="00EB2E9C">
        <w:rPr>
          <w:lang w:val="fr-CA"/>
        </w:rPr>
        <w:t xml:space="preserve">de </w:t>
      </w:r>
      <w:r>
        <w:rPr>
          <w:lang w:val="fr-CA"/>
        </w:rPr>
        <w:t>la réfrigération commerciale sera lancée à l’automne 2025; et</w:t>
      </w:r>
    </w:p>
    <w:p w14:paraId="1BDA95F3" w14:textId="77777777" w:rsidR="003328DA" w:rsidRPr="003328DA" w:rsidRDefault="003328DA" w:rsidP="003328DA">
      <w:pPr>
        <w:pStyle w:val="ListParagraph"/>
        <w:rPr>
          <w:lang w:val="fr-CA"/>
        </w:rPr>
      </w:pPr>
    </w:p>
    <w:p w14:paraId="19AEFCDF" w14:textId="5C683AA4" w:rsidR="003D7035" w:rsidRPr="003D7035" w:rsidRDefault="003328DA" w:rsidP="003D7035">
      <w:pPr>
        <w:pStyle w:val="ListParagraph"/>
        <w:numPr>
          <w:ilvl w:val="0"/>
          <w:numId w:val="24"/>
        </w:numPr>
        <w:ind w:left="1418" w:hanging="698"/>
        <w:rPr>
          <w:lang w:val="fr-CA"/>
        </w:rPr>
      </w:pPr>
      <w:r>
        <w:rPr>
          <w:i/>
          <w:iCs/>
          <w:lang w:val="fr-CA"/>
        </w:rPr>
        <w:t xml:space="preserve">Mise en œuvre et suivi du projet : </w:t>
      </w:r>
      <w:r w:rsidR="00FE7AD7">
        <w:rPr>
          <w:lang w:val="fr-CA"/>
        </w:rPr>
        <w:t>Un coordinateur de projet a été embauché et le processus de recrutement d’une équipe de projet est en cours.</w:t>
      </w:r>
    </w:p>
    <w:p w14:paraId="7A03728C" w14:textId="46BD0B2A" w:rsidR="00FE7AD7" w:rsidRPr="003D7035" w:rsidRDefault="00FE7AD7" w:rsidP="003D7035">
      <w:pPr>
        <w:rPr>
          <w:u w:val="single"/>
          <w:lang w:val="fr-CA"/>
        </w:rPr>
      </w:pPr>
      <w:r w:rsidRPr="003D7035">
        <w:rPr>
          <w:u w:val="single"/>
          <w:lang w:val="fr-CA"/>
        </w:rPr>
        <w:lastRenderedPageBreak/>
        <w:t>Niveau de décaissement des fonds</w:t>
      </w:r>
    </w:p>
    <w:p w14:paraId="17D652DA" w14:textId="77777777" w:rsidR="00FE7AD7" w:rsidRDefault="00FE7AD7" w:rsidP="00FE7AD7">
      <w:pPr>
        <w:pStyle w:val="ListParagraph"/>
        <w:ind w:left="1418" w:hanging="1418"/>
        <w:rPr>
          <w:u w:val="single"/>
          <w:lang w:val="fr-CA"/>
        </w:rPr>
      </w:pPr>
    </w:p>
    <w:p w14:paraId="5A34A6B4" w14:textId="6A82EF88" w:rsidR="00A45DE7" w:rsidRDefault="00FE7AD7" w:rsidP="00A45DE7">
      <w:pPr>
        <w:tabs>
          <w:tab w:val="left" w:pos="709"/>
        </w:tabs>
        <w:spacing w:after="240"/>
        <w:rPr>
          <w:szCs w:val="20"/>
          <w:lang w:val="fr-CA"/>
        </w:rPr>
      </w:pPr>
      <w:r>
        <w:rPr>
          <w:lang w:val="fr-CA"/>
        </w:rPr>
        <w:t>8.</w:t>
      </w:r>
      <w:r>
        <w:rPr>
          <w:lang w:val="fr-CA"/>
        </w:rPr>
        <w:tab/>
      </w:r>
      <w:r w:rsidR="00A45DE7">
        <w:rPr>
          <w:lang w:val="fr-CA"/>
        </w:rPr>
        <w:t xml:space="preserve">En date </w:t>
      </w:r>
      <w:r w:rsidR="00A45DE7">
        <w:rPr>
          <w:szCs w:val="20"/>
          <w:lang w:val="fr-CA"/>
        </w:rPr>
        <w:t xml:space="preserve">de mars 2025, du montant de 195 000 $US approuvé jusqu’à présent (169 000 $US pour le PNUD et 26 000 $US pour le PNUE), 90 490 $US (46 pour cent) ont été décaissés (71 102 $US pour le PNUD et 19 388 $US pour le PNUE).  Le solde de 104 510 $US sera décaissé en 2025-2026.  </w:t>
      </w:r>
    </w:p>
    <w:p w14:paraId="046A1330" w14:textId="5957DBB3" w:rsidR="00A45DE7" w:rsidRDefault="00EB2E9C" w:rsidP="00A45DE7">
      <w:pPr>
        <w:tabs>
          <w:tab w:val="left" w:pos="709"/>
        </w:tabs>
        <w:spacing w:after="240"/>
        <w:rPr>
          <w:szCs w:val="20"/>
          <w:u w:val="single"/>
          <w:lang w:val="fr-CA"/>
        </w:rPr>
      </w:pPr>
      <w:r>
        <w:rPr>
          <w:szCs w:val="20"/>
          <w:u w:val="single"/>
          <w:lang w:val="fr-CA"/>
        </w:rPr>
        <w:t>Plan de m</w:t>
      </w:r>
      <w:r w:rsidR="00A45DE7">
        <w:rPr>
          <w:szCs w:val="20"/>
          <w:u w:val="single"/>
          <w:lang w:val="fr-CA"/>
        </w:rPr>
        <w:t>ise en œuvre</w:t>
      </w:r>
      <w:r w:rsidR="00CF7EB4">
        <w:rPr>
          <w:szCs w:val="20"/>
          <w:u w:val="single"/>
          <w:lang w:val="fr-CA"/>
        </w:rPr>
        <w:t xml:space="preserve"> de</w:t>
      </w:r>
      <w:r w:rsidR="00A45DE7">
        <w:rPr>
          <w:szCs w:val="20"/>
          <w:u w:val="single"/>
          <w:lang w:val="fr-CA"/>
        </w:rPr>
        <w:t xml:space="preserve"> la deuxième tranche de la phase II du plan de gestion de l’élimination des HCFC</w:t>
      </w:r>
    </w:p>
    <w:p w14:paraId="7EA3A269" w14:textId="471268B4" w:rsidR="00A45DE7" w:rsidRDefault="00A45DE7" w:rsidP="00A45DE7">
      <w:pPr>
        <w:tabs>
          <w:tab w:val="left" w:pos="709"/>
        </w:tabs>
        <w:spacing w:after="240"/>
        <w:rPr>
          <w:szCs w:val="20"/>
          <w:lang w:val="fr-CA"/>
        </w:rPr>
      </w:pPr>
      <w:r>
        <w:rPr>
          <w:szCs w:val="20"/>
          <w:lang w:val="fr-CA"/>
        </w:rPr>
        <w:t>9.</w:t>
      </w:r>
      <w:r>
        <w:rPr>
          <w:szCs w:val="20"/>
          <w:lang w:val="fr-CA"/>
        </w:rPr>
        <w:tab/>
        <w:t>Les activités suivantes seront mises en œuvre entre juillet 2025 et décembre 2027 :</w:t>
      </w:r>
    </w:p>
    <w:p w14:paraId="74A9EF06" w14:textId="060E203D" w:rsidR="006B1C86" w:rsidRDefault="00A45DE7" w:rsidP="006B1C86">
      <w:pPr>
        <w:tabs>
          <w:tab w:val="left" w:pos="709"/>
        </w:tabs>
        <w:spacing w:after="240"/>
        <w:ind w:left="1440" w:hanging="1440"/>
        <w:rPr>
          <w:szCs w:val="20"/>
          <w:lang w:val="fr-CA"/>
        </w:rPr>
      </w:pPr>
      <w:r>
        <w:rPr>
          <w:szCs w:val="20"/>
          <w:lang w:val="fr-CA"/>
        </w:rPr>
        <w:tab/>
        <w:t>(a)</w:t>
      </w:r>
      <w:r>
        <w:rPr>
          <w:szCs w:val="20"/>
          <w:lang w:val="fr-CA"/>
        </w:rPr>
        <w:tab/>
      </w:r>
      <w:r>
        <w:rPr>
          <w:i/>
          <w:iCs/>
          <w:szCs w:val="20"/>
          <w:lang w:val="fr-CA"/>
        </w:rPr>
        <w:t>Renforcement de l’administration douan</w:t>
      </w:r>
      <w:r w:rsidR="006B1C86">
        <w:rPr>
          <w:i/>
          <w:iCs/>
          <w:szCs w:val="20"/>
          <w:lang w:val="fr-CA"/>
        </w:rPr>
        <w:t>ière</w:t>
      </w:r>
      <w:r>
        <w:rPr>
          <w:i/>
          <w:iCs/>
          <w:szCs w:val="20"/>
          <w:lang w:val="fr-CA"/>
        </w:rPr>
        <w:t xml:space="preserve"> et de l’application de la loi :</w:t>
      </w:r>
      <w:r w:rsidR="006B1C86">
        <w:rPr>
          <w:szCs w:val="20"/>
          <w:lang w:val="fr-CA"/>
        </w:rPr>
        <w:t xml:space="preserve"> Formation sur les mesures de contrôle du commerce d’équipement à base de HCFC et </w:t>
      </w:r>
      <w:r w:rsidR="00EB2E9C">
        <w:rPr>
          <w:szCs w:val="20"/>
          <w:lang w:val="fr-CA"/>
        </w:rPr>
        <w:t xml:space="preserve">de </w:t>
      </w:r>
      <w:r w:rsidR="006B1C86">
        <w:rPr>
          <w:szCs w:val="20"/>
          <w:lang w:val="fr-CA"/>
        </w:rPr>
        <w:t xml:space="preserve">HFC pour 20 agents des douanes et 40 importateurs et courtiers en douanes; </w:t>
      </w:r>
      <w:r w:rsidR="006B6B12">
        <w:rPr>
          <w:szCs w:val="20"/>
          <w:lang w:val="fr-CA"/>
        </w:rPr>
        <w:t xml:space="preserve">un </w:t>
      </w:r>
      <w:r w:rsidR="006B1C86">
        <w:rPr>
          <w:szCs w:val="20"/>
          <w:lang w:val="fr-CA"/>
        </w:rPr>
        <w:t>atelier, à l’intention des parties prenantes, sur les procédures d’application de la loi pour interdire les importations d’équipement à base de HCFC (PNUE) (17 000 $US</w:t>
      </w:r>
      <w:r w:rsidR="00EB2E9C">
        <w:rPr>
          <w:szCs w:val="20"/>
          <w:lang w:val="fr-CA"/>
        </w:rPr>
        <w:t>, plus des fonds</w:t>
      </w:r>
      <w:r w:rsidR="006B1C86">
        <w:rPr>
          <w:szCs w:val="20"/>
          <w:lang w:val="fr-CA"/>
        </w:rPr>
        <w:t xml:space="preserve"> provenant de la tranche précédente);</w:t>
      </w:r>
    </w:p>
    <w:p w14:paraId="73CCBAC2" w14:textId="2A43115B" w:rsidR="00347D32" w:rsidRDefault="006B1C86" w:rsidP="006B1C86">
      <w:pPr>
        <w:tabs>
          <w:tab w:val="left" w:pos="709"/>
        </w:tabs>
        <w:spacing w:after="240"/>
        <w:ind w:left="1440" w:hanging="1440"/>
        <w:rPr>
          <w:szCs w:val="20"/>
          <w:lang w:val="fr-CA"/>
        </w:rPr>
      </w:pPr>
      <w:r>
        <w:rPr>
          <w:szCs w:val="20"/>
          <w:lang w:val="fr-CA"/>
        </w:rPr>
        <w:tab/>
        <w:t>(b)</w:t>
      </w:r>
      <w:r>
        <w:rPr>
          <w:szCs w:val="20"/>
          <w:lang w:val="fr-CA"/>
        </w:rPr>
        <w:tab/>
      </w:r>
      <w:r w:rsidRPr="006B1C86">
        <w:rPr>
          <w:i/>
          <w:iCs/>
          <w:szCs w:val="20"/>
          <w:lang w:val="fr-CA"/>
        </w:rPr>
        <w:t>Formation des techniciens RAC </w:t>
      </w:r>
      <w:r>
        <w:rPr>
          <w:szCs w:val="20"/>
          <w:lang w:val="fr-CA"/>
        </w:rPr>
        <w:t xml:space="preserve">: Sept ateliers de formation et un manuel sur les bonnes pratiques d’entretien, incluant la récupération, le recyclage du frigorigène et le rinçage, pour 150 techniciens; distribution de 16 trousses d’équipement supplémentaires, incluant des outils de récupération et </w:t>
      </w:r>
      <w:r w:rsidR="005A518F">
        <w:rPr>
          <w:szCs w:val="20"/>
          <w:lang w:val="fr-CA"/>
        </w:rPr>
        <w:t xml:space="preserve">de </w:t>
      </w:r>
      <w:r>
        <w:rPr>
          <w:szCs w:val="20"/>
          <w:lang w:val="fr-CA"/>
        </w:rPr>
        <w:t xml:space="preserve">recyclage; achat de sept unités de climatisation chargées avec des frigorigènes à faible potentiel de réchauffement de la planète, </w:t>
      </w:r>
      <w:r w:rsidR="005A518F">
        <w:rPr>
          <w:szCs w:val="20"/>
          <w:lang w:val="fr-CA"/>
        </w:rPr>
        <w:t xml:space="preserve">de </w:t>
      </w:r>
      <w:r>
        <w:rPr>
          <w:szCs w:val="20"/>
          <w:lang w:val="fr-CA"/>
        </w:rPr>
        <w:t>trois unités de climatisation à conduit</w:t>
      </w:r>
      <w:r w:rsidR="00347D32">
        <w:rPr>
          <w:szCs w:val="20"/>
          <w:lang w:val="fr-CA"/>
        </w:rPr>
        <w:t xml:space="preserve"> et </w:t>
      </w:r>
      <w:r w:rsidR="005A518F">
        <w:rPr>
          <w:szCs w:val="20"/>
          <w:lang w:val="fr-CA"/>
        </w:rPr>
        <w:t xml:space="preserve">de </w:t>
      </w:r>
      <w:r w:rsidR="00347D32">
        <w:rPr>
          <w:szCs w:val="20"/>
          <w:lang w:val="fr-CA"/>
        </w:rPr>
        <w:t>sept testeurs de performance  (PNUD) (113 638 $US plus des fonds provenant de la tranche précédente);</w:t>
      </w:r>
    </w:p>
    <w:p w14:paraId="0C61208B" w14:textId="77777777" w:rsidR="00880C87" w:rsidRDefault="00347D32" w:rsidP="006B1C86">
      <w:pPr>
        <w:tabs>
          <w:tab w:val="left" w:pos="709"/>
        </w:tabs>
        <w:spacing w:after="240"/>
        <w:ind w:left="1440" w:hanging="1440"/>
        <w:rPr>
          <w:szCs w:val="20"/>
          <w:lang w:val="fr-CA"/>
        </w:rPr>
      </w:pPr>
      <w:r>
        <w:rPr>
          <w:szCs w:val="20"/>
          <w:lang w:val="fr-CA"/>
        </w:rPr>
        <w:tab/>
        <w:t>(c)</w:t>
      </w:r>
      <w:r>
        <w:rPr>
          <w:szCs w:val="20"/>
          <w:lang w:val="fr-CA"/>
        </w:rPr>
        <w:tab/>
      </w:r>
      <w:r>
        <w:rPr>
          <w:i/>
          <w:iCs/>
          <w:szCs w:val="20"/>
          <w:lang w:val="fr-CA"/>
        </w:rPr>
        <w:t xml:space="preserve">Certification </w:t>
      </w:r>
      <w:r w:rsidR="00880C87">
        <w:rPr>
          <w:i/>
          <w:iCs/>
          <w:szCs w:val="20"/>
          <w:lang w:val="fr-CA"/>
        </w:rPr>
        <w:t>des techniciens RAC </w:t>
      </w:r>
      <w:r w:rsidR="00880C87">
        <w:rPr>
          <w:szCs w:val="20"/>
          <w:lang w:val="fr-CA"/>
        </w:rPr>
        <w:t>: Approbation de la norme nationale de certification des techniciens RAC; développement d’un système d’enregistrement en ligne; et certification d’un premier groupe de 50 techniciens selon les normes de compétence professionnelle (PNUD) (45 400 $US, plus des fonds p</w:t>
      </w:r>
      <w:r w:rsidR="006B1C86">
        <w:rPr>
          <w:szCs w:val="20"/>
          <w:lang w:val="fr-CA"/>
        </w:rPr>
        <w:t>r</w:t>
      </w:r>
      <w:r w:rsidR="00880C87">
        <w:rPr>
          <w:szCs w:val="20"/>
          <w:lang w:val="fr-CA"/>
        </w:rPr>
        <w:t>o</w:t>
      </w:r>
      <w:r w:rsidR="006B1C86">
        <w:rPr>
          <w:szCs w:val="20"/>
          <w:lang w:val="fr-CA"/>
        </w:rPr>
        <w:t>ve</w:t>
      </w:r>
      <w:r w:rsidR="00880C87">
        <w:rPr>
          <w:szCs w:val="20"/>
          <w:lang w:val="fr-CA"/>
        </w:rPr>
        <w:t>nant de la t</w:t>
      </w:r>
      <w:r w:rsidR="006B1C86">
        <w:rPr>
          <w:szCs w:val="20"/>
          <w:lang w:val="fr-CA"/>
        </w:rPr>
        <w:t>r</w:t>
      </w:r>
      <w:r w:rsidR="00880C87">
        <w:rPr>
          <w:szCs w:val="20"/>
          <w:lang w:val="fr-CA"/>
        </w:rPr>
        <w:t>anche précédente);</w:t>
      </w:r>
    </w:p>
    <w:p w14:paraId="3ED3CC9D" w14:textId="77777777" w:rsidR="00880C87" w:rsidRDefault="00880C87" w:rsidP="006B1C86">
      <w:pPr>
        <w:tabs>
          <w:tab w:val="left" w:pos="709"/>
        </w:tabs>
        <w:spacing w:after="240"/>
        <w:ind w:left="1440" w:hanging="1440"/>
        <w:rPr>
          <w:szCs w:val="20"/>
          <w:lang w:val="fr-CA"/>
        </w:rPr>
      </w:pPr>
      <w:r>
        <w:rPr>
          <w:szCs w:val="20"/>
          <w:lang w:val="fr-CA"/>
        </w:rPr>
        <w:tab/>
        <w:t>(d)</w:t>
      </w:r>
      <w:r>
        <w:rPr>
          <w:szCs w:val="20"/>
          <w:lang w:val="fr-CA"/>
        </w:rPr>
        <w:tab/>
      </w:r>
      <w:r>
        <w:rPr>
          <w:i/>
          <w:iCs/>
          <w:szCs w:val="20"/>
          <w:lang w:val="fr-CA"/>
        </w:rPr>
        <w:t>Programme de récupération, recyclage et régénération :</w:t>
      </w:r>
      <w:r>
        <w:rPr>
          <w:szCs w:val="20"/>
          <w:lang w:val="fr-CA"/>
        </w:rPr>
        <w:t xml:space="preserve"> Création d’un centre de récupération et recyclage des HCFC, incluant l’achat d’une machine de recyclage du HCFC-22 et de l’équipement de </w:t>
      </w:r>
      <w:r w:rsidR="006B1C86">
        <w:rPr>
          <w:szCs w:val="20"/>
          <w:lang w:val="fr-CA"/>
        </w:rPr>
        <w:t>s</w:t>
      </w:r>
      <w:r>
        <w:rPr>
          <w:szCs w:val="20"/>
          <w:lang w:val="fr-CA"/>
        </w:rPr>
        <w:t>outien (PNUD) (52 250 $US, plus des fonds provenant de la tranche précédente);</w:t>
      </w:r>
    </w:p>
    <w:p w14:paraId="073E5B13" w14:textId="6B5EB1C4" w:rsidR="00880C87" w:rsidRDefault="00880C87" w:rsidP="006B1C86">
      <w:pPr>
        <w:tabs>
          <w:tab w:val="left" w:pos="709"/>
        </w:tabs>
        <w:spacing w:after="240"/>
        <w:ind w:left="1440" w:hanging="1440"/>
        <w:rPr>
          <w:szCs w:val="20"/>
          <w:lang w:val="fr-CA"/>
        </w:rPr>
      </w:pPr>
      <w:r>
        <w:rPr>
          <w:szCs w:val="20"/>
          <w:lang w:val="fr-CA"/>
        </w:rPr>
        <w:tab/>
        <w:t>(e)</w:t>
      </w:r>
      <w:r>
        <w:rPr>
          <w:szCs w:val="20"/>
          <w:lang w:val="fr-CA"/>
        </w:rPr>
        <w:tab/>
      </w:r>
      <w:r>
        <w:rPr>
          <w:i/>
          <w:iCs/>
          <w:szCs w:val="20"/>
          <w:lang w:val="fr-CA"/>
        </w:rPr>
        <w:t>Sensibilisation et éducation :</w:t>
      </w:r>
      <w:r>
        <w:rPr>
          <w:szCs w:val="20"/>
          <w:lang w:val="fr-CA"/>
        </w:rPr>
        <w:t xml:space="preserve"> Organisation de campagnes de sensibilisation du grand public et </w:t>
      </w:r>
      <w:r w:rsidR="005A518F">
        <w:rPr>
          <w:szCs w:val="20"/>
          <w:lang w:val="fr-CA"/>
        </w:rPr>
        <w:t>sur le</w:t>
      </w:r>
      <w:r>
        <w:rPr>
          <w:szCs w:val="20"/>
          <w:lang w:val="fr-CA"/>
        </w:rPr>
        <w:t xml:space="preserve"> programme de certification des techniciens; deux séminaires sur les technologies de remplacement pour 30-50 participants; conception et </w:t>
      </w:r>
      <w:r w:rsidR="008B6FCC">
        <w:rPr>
          <w:szCs w:val="20"/>
          <w:lang w:val="fr-CA"/>
        </w:rPr>
        <w:t>diffusion</w:t>
      </w:r>
      <w:r>
        <w:rPr>
          <w:szCs w:val="20"/>
          <w:lang w:val="fr-CA"/>
        </w:rPr>
        <w:t xml:space="preserve"> de brochures techniques (PNUD) (17 250 $US, plus des fonds provenant de la tranche précédente); et</w:t>
      </w:r>
    </w:p>
    <w:p w14:paraId="5FF262E5" w14:textId="6C9B2773" w:rsidR="00A45DE7" w:rsidRDefault="00880C87" w:rsidP="006B1C86">
      <w:pPr>
        <w:tabs>
          <w:tab w:val="left" w:pos="709"/>
        </w:tabs>
        <w:spacing w:after="240"/>
        <w:ind w:left="1440" w:hanging="1440"/>
        <w:rPr>
          <w:szCs w:val="20"/>
          <w:lang w:val="fr-CA"/>
        </w:rPr>
      </w:pPr>
      <w:r>
        <w:rPr>
          <w:szCs w:val="20"/>
          <w:lang w:val="fr-CA"/>
        </w:rPr>
        <w:tab/>
        <w:t>(f)</w:t>
      </w:r>
      <w:r>
        <w:rPr>
          <w:szCs w:val="20"/>
          <w:lang w:val="fr-CA"/>
        </w:rPr>
        <w:tab/>
      </w:r>
      <w:r>
        <w:rPr>
          <w:i/>
          <w:iCs/>
          <w:szCs w:val="20"/>
          <w:lang w:val="fr-CA"/>
        </w:rPr>
        <w:t>Su</w:t>
      </w:r>
      <w:r w:rsidR="008B6FCC">
        <w:rPr>
          <w:i/>
          <w:iCs/>
          <w:szCs w:val="20"/>
          <w:lang w:val="fr-CA"/>
        </w:rPr>
        <w:t>ivi</w:t>
      </w:r>
      <w:r>
        <w:rPr>
          <w:i/>
          <w:iCs/>
          <w:szCs w:val="20"/>
          <w:lang w:val="fr-CA"/>
        </w:rPr>
        <w:t xml:space="preserve"> du projet : </w:t>
      </w:r>
      <w:r w:rsidR="008B6FCC">
        <w:rPr>
          <w:szCs w:val="20"/>
          <w:lang w:val="fr-CA"/>
        </w:rPr>
        <w:t xml:space="preserve">Coordination des activités, entre le ministère de l’Environnement et des ressources naturelles et le PNUD; réunions trimestrielles pour le suivi des progrès de la mise en œuvre et des </w:t>
      </w:r>
      <w:r w:rsidR="006B6B12">
        <w:rPr>
          <w:szCs w:val="20"/>
          <w:lang w:val="fr-CA"/>
        </w:rPr>
        <w:t>cibles</w:t>
      </w:r>
      <w:r w:rsidR="008B6FCC">
        <w:rPr>
          <w:szCs w:val="20"/>
          <w:lang w:val="fr-CA"/>
        </w:rPr>
        <w:t xml:space="preserve"> de la tranche (PNUD) (15 717 $US, plus des fonds provenant de la tranche précédente).</w:t>
      </w:r>
    </w:p>
    <w:p w14:paraId="1307E436" w14:textId="4ABFCBAD" w:rsidR="008B6FCC" w:rsidRDefault="008B6FCC" w:rsidP="008B6FCC">
      <w:pPr>
        <w:tabs>
          <w:tab w:val="left" w:pos="709"/>
        </w:tabs>
        <w:spacing w:after="240"/>
        <w:ind w:left="1440" w:hanging="1440"/>
        <w:jc w:val="center"/>
        <w:rPr>
          <w:b/>
          <w:bCs/>
          <w:szCs w:val="20"/>
          <w:lang w:val="fr-CA"/>
        </w:rPr>
      </w:pPr>
      <w:r>
        <w:rPr>
          <w:b/>
          <w:bCs/>
          <w:szCs w:val="20"/>
          <w:lang w:val="fr-CA"/>
        </w:rPr>
        <w:t>OBSERVATIONS ET RECOMMANDATION DU SECRÉTARIAT</w:t>
      </w:r>
    </w:p>
    <w:p w14:paraId="79ABD05F" w14:textId="4E15EFEC" w:rsidR="008B6FCC" w:rsidRDefault="008B6FCC" w:rsidP="008B6FCC">
      <w:pPr>
        <w:tabs>
          <w:tab w:val="left" w:pos="709"/>
        </w:tabs>
        <w:spacing w:after="240"/>
        <w:ind w:left="1440" w:hanging="1440"/>
        <w:rPr>
          <w:b/>
          <w:bCs/>
          <w:szCs w:val="20"/>
          <w:lang w:val="fr-CA"/>
        </w:rPr>
      </w:pPr>
      <w:r>
        <w:rPr>
          <w:b/>
          <w:bCs/>
          <w:szCs w:val="20"/>
          <w:lang w:val="fr-CA"/>
        </w:rPr>
        <w:t>OBSERVATIONS</w:t>
      </w:r>
    </w:p>
    <w:p w14:paraId="758DBA4C" w14:textId="3994766D" w:rsidR="008B6FCC" w:rsidRDefault="008B6FCC" w:rsidP="008B6FCC">
      <w:pPr>
        <w:tabs>
          <w:tab w:val="left" w:pos="709"/>
        </w:tabs>
        <w:spacing w:after="240"/>
        <w:ind w:left="1440" w:hanging="1440"/>
        <w:rPr>
          <w:szCs w:val="20"/>
          <w:u w:val="single"/>
          <w:lang w:val="fr-CA"/>
        </w:rPr>
      </w:pPr>
      <w:r>
        <w:rPr>
          <w:szCs w:val="20"/>
          <w:u w:val="single"/>
          <w:lang w:val="fr-CA"/>
        </w:rPr>
        <w:t>Rapport sur la consommation et vérification des HCFC</w:t>
      </w:r>
    </w:p>
    <w:p w14:paraId="1815D2E2" w14:textId="3ACDCAAF" w:rsidR="008B6FCC" w:rsidRDefault="008B6FCC" w:rsidP="008B6FCC">
      <w:pPr>
        <w:tabs>
          <w:tab w:val="left" w:pos="709"/>
        </w:tabs>
        <w:spacing w:after="240"/>
        <w:rPr>
          <w:szCs w:val="20"/>
          <w:lang w:val="fr-CA"/>
        </w:rPr>
      </w:pPr>
      <w:r>
        <w:rPr>
          <w:szCs w:val="20"/>
          <w:lang w:val="fr-CA"/>
        </w:rPr>
        <w:lastRenderedPageBreak/>
        <w:t>10.</w:t>
      </w:r>
      <w:r>
        <w:rPr>
          <w:szCs w:val="20"/>
          <w:lang w:val="fr-CA"/>
        </w:rPr>
        <w:tab/>
        <w:t>Au sujet des niveaux de consommation de HCFC identifiés par le rapport de vérification</w:t>
      </w:r>
      <w:r w:rsidR="005A518F">
        <w:rPr>
          <w:szCs w:val="20"/>
          <w:lang w:val="fr-CA"/>
        </w:rPr>
        <w:t xml:space="preserve"> comme supérieurs aux</w:t>
      </w:r>
      <w:r>
        <w:rPr>
          <w:szCs w:val="20"/>
          <w:lang w:val="fr-CA"/>
        </w:rPr>
        <w:t xml:space="preserve"> cibles fixées dans l’Accord, le Secrétariat a pris note que :</w:t>
      </w:r>
    </w:p>
    <w:p w14:paraId="2E0CD5C6" w14:textId="5E5E272C" w:rsidR="00422EB9" w:rsidRDefault="008B6FCC" w:rsidP="008B6FCC">
      <w:pPr>
        <w:tabs>
          <w:tab w:val="left" w:pos="709"/>
        </w:tabs>
        <w:spacing w:after="240"/>
        <w:ind w:left="1440" w:hanging="1440"/>
        <w:rPr>
          <w:szCs w:val="20"/>
          <w:lang w:val="fr-CA"/>
        </w:rPr>
      </w:pPr>
      <w:r>
        <w:rPr>
          <w:szCs w:val="20"/>
          <w:lang w:val="fr-CA"/>
        </w:rPr>
        <w:tab/>
        <w:t>(a)</w:t>
      </w:r>
      <w:r>
        <w:rPr>
          <w:szCs w:val="20"/>
          <w:lang w:val="fr-CA"/>
        </w:rPr>
        <w:tab/>
        <w:t xml:space="preserve">La consommation de HCFC </w:t>
      </w:r>
      <w:r w:rsidR="005A518F">
        <w:rPr>
          <w:szCs w:val="20"/>
          <w:lang w:val="fr-CA"/>
        </w:rPr>
        <w:t>décla</w:t>
      </w:r>
      <w:r>
        <w:rPr>
          <w:szCs w:val="20"/>
          <w:lang w:val="fr-CA"/>
        </w:rPr>
        <w:t>rée pour 2022 était erronée à cause d</w:t>
      </w:r>
      <w:r w:rsidR="00CF7EB4">
        <w:rPr>
          <w:szCs w:val="20"/>
          <w:lang w:val="fr-CA"/>
        </w:rPr>
        <w:t xml:space="preserve">’une </w:t>
      </w:r>
      <w:r>
        <w:rPr>
          <w:szCs w:val="20"/>
          <w:lang w:val="fr-CA"/>
        </w:rPr>
        <w:t xml:space="preserve">omission de </w:t>
      </w:r>
      <w:r w:rsidR="006B6B12">
        <w:rPr>
          <w:szCs w:val="20"/>
          <w:lang w:val="fr-CA"/>
        </w:rPr>
        <w:t>l’</w:t>
      </w:r>
      <w:r>
        <w:rPr>
          <w:szCs w:val="20"/>
          <w:lang w:val="fr-CA"/>
        </w:rPr>
        <w:t xml:space="preserve">exportation de 0,29 tonnes PAO.  Le gouvernement </w:t>
      </w:r>
      <w:r w:rsidR="005A518F">
        <w:rPr>
          <w:szCs w:val="20"/>
          <w:lang w:val="fr-CA"/>
        </w:rPr>
        <w:t xml:space="preserve">a </w:t>
      </w:r>
      <w:r>
        <w:rPr>
          <w:szCs w:val="20"/>
          <w:lang w:val="fr-CA"/>
        </w:rPr>
        <w:t>corrig</w:t>
      </w:r>
      <w:r w:rsidR="005A518F">
        <w:rPr>
          <w:szCs w:val="20"/>
          <w:lang w:val="fr-CA"/>
        </w:rPr>
        <w:t>é</w:t>
      </w:r>
      <w:r>
        <w:rPr>
          <w:szCs w:val="20"/>
          <w:lang w:val="fr-CA"/>
        </w:rPr>
        <w:t xml:space="preserve"> les rapports sur le programme de pays et sur les données exigées en vertu de l’article 7 pour indiquer la consommation exacte vérifiée de 3,23 tonnes PAO et soumettra ces rapports d’ici </w:t>
      </w:r>
      <w:r w:rsidR="00422EB9">
        <w:rPr>
          <w:szCs w:val="20"/>
          <w:lang w:val="fr-CA"/>
        </w:rPr>
        <w:t xml:space="preserve">la mi-mai 2025. </w:t>
      </w:r>
      <w:r w:rsidR="005A518F">
        <w:rPr>
          <w:szCs w:val="20"/>
          <w:lang w:val="fr-CA"/>
        </w:rPr>
        <w:t xml:space="preserve"> Une fois soumise, l</w:t>
      </w:r>
      <w:r w:rsidR="00422EB9">
        <w:rPr>
          <w:szCs w:val="20"/>
          <w:lang w:val="fr-CA"/>
        </w:rPr>
        <w:t>a consommation exacte de HCFC pour 2022 serait inférieure à la consommation maximale autorisée par l’Accord; et</w:t>
      </w:r>
    </w:p>
    <w:p w14:paraId="498A380C" w14:textId="6F88FC46" w:rsidR="00422EB9" w:rsidRDefault="00422EB9" w:rsidP="00422EB9">
      <w:pPr>
        <w:tabs>
          <w:tab w:val="left" w:pos="709"/>
        </w:tabs>
        <w:spacing w:after="240"/>
        <w:ind w:left="1440" w:hanging="1440"/>
        <w:rPr>
          <w:szCs w:val="20"/>
          <w:lang w:val="fr-CA"/>
        </w:rPr>
      </w:pPr>
      <w:r>
        <w:rPr>
          <w:szCs w:val="20"/>
          <w:lang w:val="fr-CA"/>
        </w:rPr>
        <w:tab/>
        <w:t>(b)</w:t>
      </w:r>
      <w:r>
        <w:rPr>
          <w:szCs w:val="20"/>
          <w:lang w:val="fr-CA"/>
        </w:rPr>
        <w:tab/>
        <w:t>La consommation de HCFC en 2023 excède de 1,22 tonnes PAO la consommation maximale autorisée par l’Accord.</w:t>
      </w:r>
    </w:p>
    <w:p w14:paraId="7E8F1F0E" w14:textId="39175177" w:rsidR="00422EB9" w:rsidRDefault="00422EB9" w:rsidP="00422EB9">
      <w:pPr>
        <w:tabs>
          <w:tab w:val="left" w:pos="0"/>
          <w:tab w:val="left" w:pos="851"/>
        </w:tabs>
        <w:spacing w:after="240"/>
        <w:rPr>
          <w:szCs w:val="20"/>
          <w:lang w:val="fr-CA"/>
        </w:rPr>
      </w:pPr>
      <w:r>
        <w:rPr>
          <w:szCs w:val="20"/>
          <w:lang w:val="fr-CA"/>
        </w:rPr>
        <w:t>11.</w:t>
      </w:r>
      <w:r>
        <w:rPr>
          <w:szCs w:val="20"/>
          <w:lang w:val="fr-CA"/>
        </w:rPr>
        <w:tab/>
        <w:t>Conformément au paragraphe 11 de l’Accord entre le gouvernement et le Comité exécutif, en cas de non-conformité aux objectifs énoncés à la ligne 1.2 de l’Appendice 2-A, le Comité exécutif p</w:t>
      </w:r>
      <w:r w:rsidR="006B6B12">
        <w:rPr>
          <w:szCs w:val="20"/>
          <w:lang w:val="fr-CA"/>
        </w:rPr>
        <w:t>eu</w:t>
      </w:r>
      <w:r>
        <w:rPr>
          <w:szCs w:val="20"/>
          <w:lang w:val="fr-CA"/>
        </w:rPr>
        <w:t>t, entre autres, réduire le financement</w:t>
      </w:r>
      <w:r w:rsidR="005A518F">
        <w:rPr>
          <w:szCs w:val="20"/>
          <w:lang w:val="fr-CA"/>
        </w:rPr>
        <w:t>, du mon</w:t>
      </w:r>
      <w:r>
        <w:rPr>
          <w:szCs w:val="20"/>
          <w:lang w:val="fr-CA"/>
        </w:rPr>
        <w:t xml:space="preserve">tant indiqué à l’Appendice 7A ("Réductions du financement en cas de non-conformité") pour chaque kilogramme (kg) PAO de réductions de la consommation non réalisées durant une quelconque année. L’Accord stipule </w:t>
      </w:r>
      <w:r w:rsidR="005A518F">
        <w:rPr>
          <w:szCs w:val="20"/>
          <w:lang w:val="fr-CA"/>
        </w:rPr>
        <w:t xml:space="preserve">aussi </w:t>
      </w:r>
      <w:r>
        <w:rPr>
          <w:szCs w:val="20"/>
          <w:lang w:val="fr-CA"/>
        </w:rPr>
        <w:t>que le Comité exécutif débat de chaque cas particulier dans lequel un pays ne se conforme pas à son Accord et prend les décisions appropriées.</w:t>
      </w:r>
    </w:p>
    <w:p w14:paraId="230D229F" w14:textId="3AC2F2BF" w:rsidR="008B6FCC" w:rsidRDefault="00422EB9" w:rsidP="00E2028A">
      <w:pPr>
        <w:tabs>
          <w:tab w:val="left" w:pos="0"/>
          <w:tab w:val="left" w:pos="709"/>
          <w:tab w:val="left" w:pos="851"/>
        </w:tabs>
        <w:spacing w:after="240"/>
        <w:rPr>
          <w:szCs w:val="20"/>
          <w:lang w:val="fr-CA"/>
        </w:rPr>
      </w:pPr>
      <w:r>
        <w:rPr>
          <w:szCs w:val="20"/>
          <w:lang w:val="fr-CA"/>
        </w:rPr>
        <w:t>12.</w:t>
      </w:r>
      <w:r>
        <w:rPr>
          <w:szCs w:val="20"/>
          <w:lang w:val="fr-CA"/>
        </w:rPr>
        <w:tab/>
        <w:t>Conformément à l’Appendice 7-A de l’Accord avec le gouvernement d’El Salvador, le financement convenu pour le PGEH pourrait être réduit de 180 $US</w:t>
      </w:r>
      <w:r w:rsidR="00664A8C">
        <w:rPr>
          <w:szCs w:val="20"/>
          <w:lang w:val="fr-CA"/>
        </w:rPr>
        <w:t xml:space="preserve"> par </w:t>
      </w:r>
      <w:r>
        <w:rPr>
          <w:szCs w:val="20"/>
          <w:lang w:val="fr-CA"/>
        </w:rPr>
        <w:t xml:space="preserve">kg </w:t>
      </w:r>
      <w:r w:rsidR="00664A8C">
        <w:rPr>
          <w:szCs w:val="20"/>
          <w:lang w:val="fr-CA"/>
        </w:rPr>
        <w:t xml:space="preserve">PAO </w:t>
      </w:r>
      <w:r>
        <w:rPr>
          <w:szCs w:val="20"/>
          <w:lang w:val="fr-CA"/>
        </w:rPr>
        <w:t xml:space="preserve">de </w:t>
      </w:r>
      <w:r w:rsidR="00E2028A">
        <w:rPr>
          <w:szCs w:val="20"/>
          <w:lang w:val="fr-CA"/>
        </w:rPr>
        <w:t xml:space="preserve">consommation supérieure à la cible d’élimination pour </w:t>
      </w:r>
      <w:r w:rsidR="00664A8C">
        <w:rPr>
          <w:szCs w:val="20"/>
          <w:lang w:val="fr-CA"/>
        </w:rPr>
        <w:t>toute</w:t>
      </w:r>
      <w:r w:rsidR="00E2028A">
        <w:rPr>
          <w:szCs w:val="20"/>
          <w:lang w:val="fr-CA"/>
        </w:rPr>
        <w:t xml:space="preserve"> année couverte par l’Accord, étant entendu que cette réduction ne dépasserait pas le niveau de financement de la demande pour la tranche en question.  Avec un dépassement de 0,08 tonnes PAO de la consommation en 2022, la déduction calculée pour cette année irait jusqu’à 14 238 $US et avec un dépassement de 1,22 tonnes PAO en 2023, la déduction calculée pour cette année irait jusqu’à 219 132 $US.  Le montant total du financement demandé pour la tranche est de 261 255 $US. </w:t>
      </w:r>
    </w:p>
    <w:p w14:paraId="1FF3FD44" w14:textId="257B89DB" w:rsidR="00E2028A" w:rsidRDefault="00E2028A" w:rsidP="00E2028A">
      <w:pPr>
        <w:tabs>
          <w:tab w:val="left" w:pos="0"/>
          <w:tab w:val="left" w:pos="709"/>
          <w:tab w:val="left" w:pos="851"/>
        </w:tabs>
        <w:spacing w:after="240"/>
        <w:rPr>
          <w:szCs w:val="20"/>
          <w:lang w:val="fr-CA"/>
        </w:rPr>
      </w:pPr>
      <w:r>
        <w:rPr>
          <w:szCs w:val="20"/>
          <w:lang w:val="fr-CA"/>
        </w:rPr>
        <w:t>13.</w:t>
      </w:r>
      <w:r>
        <w:rPr>
          <w:szCs w:val="20"/>
          <w:lang w:val="fr-CA"/>
        </w:rPr>
        <w:tab/>
        <w:t xml:space="preserve">Si le gouvernement d’El Salvador soumet les rapports </w:t>
      </w:r>
      <w:r w:rsidR="00664A8C">
        <w:rPr>
          <w:szCs w:val="20"/>
          <w:lang w:val="fr-CA"/>
        </w:rPr>
        <w:t>corrigés</w:t>
      </w:r>
      <w:r>
        <w:rPr>
          <w:szCs w:val="20"/>
          <w:lang w:val="fr-CA"/>
        </w:rPr>
        <w:t xml:space="preserve"> pour le programme de pays et les données exigées en vertu de l’article 7 pour 2022, la seule année </w:t>
      </w:r>
      <w:r w:rsidR="00664A8C">
        <w:rPr>
          <w:szCs w:val="20"/>
          <w:lang w:val="fr-CA"/>
        </w:rPr>
        <w:t xml:space="preserve">présentant un </w:t>
      </w:r>
      <w:r>
        <w:rPr>
          <w:szCs w:val="20"/>
          <w:lang w:val="fr-CA"/>
        </w:rPr>
        <w:t xml:space="preserve">dépassement de la cible serait 2023.  </w:t>
      </w:r>
      <w:r w:rsidR="00664A8C">
        <w:rPr>
          <w:szCs w:val="20"/>
          <w:lang w:val="fr-CA"/>
        </w:rPr>
        <w:t xml:space="preserve">Constatant </w:t>
      </w:r>
      <w:r w:rsidR="00127E10">
        <w:rPr>
          <w:szCs w:val="20"/>
          <w:lang w:val="fr-CA"/>
        </w:rPr>
        <w:t>que</w:t>
      </w:r>
      <w:r>
        <w:rPr>
          <w:szCs w:val="20"/>
          <w:lang w:val="fr-CA"/>
        </w:rPr>
        <w:t xml:space="preserve"> la correction de la consommation de HCFC</w:t>
      </w:r>
      <w:r w:rsidR="00127E10">
        <w:rPr>
          <w:szCs w:val="20"/>
          <w:lang w:val="fr-CA"/>
        </w:rPr>
        <w:t xml:space="preserve"> en 2022 n’est pas finalisée, le Secrétariat recommande de réexaminer le niveau de la consommation de HCFC pour 2022 lors de l’examen de la troisième tranche de la phase II du PGEH.</w:t>
      </w:r>
    </w:p>
    <w:p w14:paraId="400A9B01" w14:textId="2E966875" w:rsidR="00127E10" w:rsidRDefault="00127E10" w:rsidP="00E2028A">
      <w:pPr>
        <w:tabs>
          <w:tab w:val="left" w:pos="0"/>
          <w:tab w:val="left" w:pos="709"/>
          <w:tab w:val="left" w:pos="851"/>
        </w:tabs>
        <w:spacing w:after="240"/>
        <w:rPr>
          <w:szCs w:val="20"/>
          <w:lang w:val="fr-CA"/>
        </w:rPr>
      </w:pPr>
      <w:r>
        <w:rPr>
          <w:szCs w:val="20"/>
          <w:lang w:val="fr-CA"/>
        </w:rPr>
        <w:t>14.</w:t>
      </w:r>
      <w:r>
        <w:rPr>
          <w:szCs w:val="20"/>
          <w:lang w:val="fr-CA"/>
        </w:rPr>
        <w:tab/>
        <w:t xml:space="preserve">Au sujet de la consommation de 2023, le Secrétariat a eu de longues discussions avec le PNUD sur les circonstances ayant mené à la non-conformité aux </w:t>
      </w:r>
      <w:r w:rsidR="006B6B12">
        <w:rPr>
          <w:szCs w:val="20"/>
          <w:lang w:val="fr-CA"/>
        </w:rPr>
        <w:t>cibles</w:t>
      </w:r>
      <w:r>
        <w:rPr>
          <w:szCs w:val="20"/>
          <w:lang w:val="fr-CA"/>
        </w:rPr>
        <w:t xml:space="preserve"> de consommation</w:t>
      </w:r>
      <w:r w:rsidR="00A2252F">
        <w:rPr>
          <w:szCs w:val="20"/>
          <w:lang w:val="fr-CA"/>
        </w:rPr>
        <w:t xml:space="preserve"> de</w:t>
      </w:r>
      <w:r>
        <w:rPr>
          <w:szCs w:val="20"/>
          <w:lang w:val="fr-CA"/>
        </w:rPr>
        <w:t xml:space="preserve"> l’Accord et sur les circonstances particulières dans le pays concernant le système de permis et de quotas.  Le PNUD a expliqué que la mise à jour de l’Accord exécutif No.52, incluant la modification des quotas d’importation pour 2021-2030 co</w:t>
      </w:r>
      <w:r w:rsidR="00664A8C">
        <w:rPr>
          <w:szCs w:val="20"/>
          <w:lang w:val="fr-CA"/>
        </w:rPr>
        <w:t>nformément</w:t>
      </w:r>
      <w:r>
        <w:rPr>
          <w:szCs w:val="20"/>
          <w:lang w:val="fr-CA"/>
        </w:rPr>
        <w:t xml:space="preserve"> à la phase II du PGEH, a probablement été oubliée à cause de l’accent mis sur la reprise économique et sociale après la pandémie du COVID-19, et aussi de la réorganisation institutionnelle et de l’instauration de procédures par les autorités locales qui ont retardé le début de la phase II.</w:t>
      </w:r>
    </w:p>
    <w:p w14:paraId="72648338" w14:textId="4E9D1793" w:rsidR="00A2252F" w:rsidRDefault="00127E10" w:rsidP="00E2028A">
      <w:pPr>
        <w:tabs>
          <w:tab w:val="left" w:pos="0"/>
          <w:tab w:val="left" w:pos="709"/>
          <w:tab w:val="left" w:pos="851"/>
        </w:tabs>
        <w:spacing w:after="240"/>
        <w:rPr>
          <w:szCs w:val="20"/>
          <w:lang w:val="fr-CA"/>
        </w:rPr>
      </w:pPr>
      <w:r>
        <w:rPr>
          <w:szCs w:val="20"/>
          <w:lang w:val="fr-CA"/>
        </w:rPr>
        <w:t>15.</w:t>
      </w:r>
      <w:r>
        <w:rPr>
          <w:szCs w:val="20"/>
          <w:lang w:val="fr-CA"/>
        </w:rPr>
        <w:tab/>
      </w:r>
      <w:r w:rsidR="00A2252F">
        <w:rPr>
          <w:szCs w:val="20"/>
          <w:lang w:val="fr-CA"/>
        </w:rPr>
        <w:t>Le PNUD a ajouté, qu’une fois la cause du problème identifiée, le gouvernement a</w:t>
      </w:r>
      <w:r w:rsidR="00A02414">
        <w:rPr>
          <w:szCs w:val="20"/>
          <w:lang w:val="fr-CA"/>
        </w:rPr>
        <w:t>vait</w:t>
      </w:r>
      <w:r w:rsidR="00A2252F">
        <w:rPr>
          <w:szCs w:val="20"/>
          <w:lang w:val="fr-CA"/>
        </w:rPr>
        <w:t xml:space="preserve"> </w:t>
      </w:r>
      <w:r w:rsidR="00664A8C">
        <w:rPr>
          <w:szCs w:val="20"/>
          <w:lang w:val="fr-CA"/>
        </w:rPr>
        <w:t>publi</w:t>
      </w:r>
      <w:r w:rsidR="00A2252F">
        <w:rPr>
          <w:szCs w:val="20"/>
          <w:lang w:val="fr-CA"/>
        </w:rPr>
        <w:t xml:space="preserve">é le décret ministériel No. 343 </w:t>
      </w:r>
      <w:r w:rsidR="00664A8C">
        <w:rPr>
          <w:szCs w:val="20"/>
          <w:lang w:val="fr-CA"/>
        </w:rPr>
        <w:t>qui mettait à jour les</w:t>
      </w:r>
      <w:r w:rsidR="00A2252F">
        <w:rPr>
          <w:szCs w:val="20"/>
          <w:lang w:val="fr-CA"/>
        </w:rPr>
        <w:t xml:space="preserve"> quotas d’importation </w:t>
      </w:r>
      <w:r w:rsidR="00664A8C">
        <w:rPr>
          <w:szCs w:val="20"/>
          <w:lang w:val="fr-CA"/>
        </w:rPr>
        <w:t xml:space="preserve">pour les </w:t>
      </w:r>
      <w:r w:rsidR="00A2252F">
        <w:rPr>
          <w:szCs w:val="20"/>
          <w:lang w:val="fr-CA"/>
        </w:rPr>
        <w:t>aligne</w:t>
      </w:r>
      <w:r w:rsidR="00664A8C">
        <w:rPr>
          <w:szCs w:val="20"/>
          <w:lang w:val="fr-CA"/>
        </w:rPr>
        <w:t>r</w:t>
      </w:r>
      <w:r w:rsidR="00A2252F">
        <w:rPr>
          <w:szCs w:val="20"/>
          <w:lang w:val="fr-CA"/>
        </w:rPr>
        <w:t xml:space="preserve"> avec les cibles de l’Accord, </w:t>
      </w:r>
      <w:r w:rsidR="00664A8C">
        <w:rPr>
          <w:szCs w:val="20"/>
          <w:lang w:val="fr-CA"/>
        </w:rPr>
        <w:t>à partir</w:t>
      </w:r>
      <w:r w:rsidR="00A2252F">
        <w:rPr>
          <w:szCs w:val="20"/>
          <w:lang w:val="fr-CA"/>
        </w:rPr>
        <w:t xml:space="preserve"> du 1</w:t>
      </w:r>
      <w:r w:rsidR="00A2252F" w:rsidRPr="00A2252F">
        <w:rPr>
          <w:szCs w:val="20"/>
          <w:vertAlign w:val="superscript"/>
          <w:lang w:val="fr-CA"/>
        </w:rPr>
        <w:t>er</w:t>
      </w:r>
      <w:r w:rsidR="00A2252F">
        <w:rPr>
          <w:szCs w:val="20"/>
          <w:lang w:val="fr-CA"/>
        </w:rPr>
        <w:t xml:space="preserve"> janvier 2025 </w:t>
      </w:r>
      <w:r w:rsidR="00664A8C">
        <w:rPr>
          <w:szCs w:val="20"/>
          <w:lang w:val="fr-CA"/>
        </w:rPr>
        <w:t>et jusqu’</w:t>
      </w:r>
      <w:r w:rsidR="00A2252F">
        <w:rPr>
          <w:szCs w:val="20"/>
          <w:lang w:val="fr-CA"/>
        </w:rPr>
        <w:t>au 31 décembre 2030, afin de s’assurer que la situation de 2023 ne se reproduise pas, réaffirmant l’engagement du gouvernement envers les cibles de réduction</w:t>
      </w:r>
      <w:r w:rsidR="00664A8C">
        <w:rPr>
          <w:szCs w:val="20"/>
          <w:lang w:val="fr-CA"/>
        </w:rPr>
        <w:t xml:space="preserve"> </w:t>
      </w:r>
      <w:r w:rsidR="00A2252F">
        <w:rPr>
          <w:szCs w:val="20"/>
          <w:lang w:val="fr-CA"/>
        </w:rPr>
        <w:t>convenues initialement.  Le pays a interdit aussi l’importation d’équipement RAC à base de HCFC à partir du 1</w:t>
      </w:r>
      <w:r w:rsidR="00A2252F" w:rsidRPr="00A2252F">
        <w:rPr>
          <w:szCs w:val="20"/>
          <w:vertAlign w:val="superscript"/>
          <w:lang w:val="fr-CA"/>
        </w:rPr>
        <w:t>er</w:t>
      </w:r>
      <w:r w:rsidR="00A2252F">
        <w:rPr>
          <w:szCs w:val="20"/>
          <w:lang w:val="fr-CA"/>
        </w:rPr>
        <w:t xml:space="preserve"> janvier 2025</w:t>
      </w:r>
      <w:r w:rsidR="00664A8C">
        <w:rPr>
          <w:szCs w:val="20"/>
          <w:lang w:val="fr-CA"/>
        </w:rPr>
        <w:t xml:space="preserve"> </w:t>
      </w:r>
      <w:r w:rsidR="00A2252F">
        <w:rPr>
          <w:szCs w:val="20"/>
          <w:lang w:val="fr-CA"/>
        </w:rPr>
        <w:t xml:space="preserve">conformément à l’Accord et pour </w:t>
      </w:r>
      <w:r w:rsidR="00664A8C">
        <w:rPr>
          <w:szCs w:val="20"/>
          <w:lang w:val="fr-CA"/>
        </w:rPr>
        <w:t xml:space="preserve">continuer d’assurer </w:t>
      </w:r>
      <w:r w:rsidR="00A2252F">
        <w:rPr>
          <w:szCs w:val="20"/>
          <w:lang w:val="fr-CA"/>
        </w:rPr>
        <w:t>la conformité à la consommation maximale de HCFC.</w:t>
      </w:r>
    </w:p>
    <w:p w14:paraId="696E8471" w14:textId="40312646" w:rsidR="00127E10" w:rsidRPr="008B6FCC" w:rsidRDefault="00A2252F" w:rsidP="00367DA1">
      <w:pPr>
        <w:tabs>
          <w:tab w:val="left" w:pos="0"/>
          <w:tab w:val="left" w:pos="709"/>
          <w:tab w:val="left" w:pos="851"/>
        </w:tabs>
        <w:spacing w:after="240"/>
        <w:rPr>
          <w:szCs w:val="20"/>
          <w:lang w:val="fr-CA"/>
        </w:rPr>
      </w:pPr>
      <w:r>
        <w:rPr>
          <w:szCs w:val="20"/>
          <w:lang w:val="fr-CA"/>
        </w:rPr>
        <w:t>16.</w:t>
      </w:r>
      <w:r>
        <w:rPr>
          <w:szCs w:val="20"/>
          <w:lang w:val="fr-CA"/>
        </w:rPr>
        <w:tab/>
        <w:t xml:space="preserve">Le Comité exécutif débat de chaque cas spécifique de non-conformité à l’Accord, au cas par cas.  </w:t>
      </w:r>
      <w:r w:rsidR="00CF7EB4">
        <w:rPr>
          <w:szCs w:val="20"/>
          <w:lang w:val="fr-CA"/>
        </w:rPr>
        <w:t xml:space="preserve">Pour </w:t>
      </w:r>
      <w:r>
        <w:rPr>
          <w:szCs w:val="20"/>
          <w:lang w:val="fr-CA"/>
        </w:rPr>
        <w:t xml:space="preserve">El Salvador, le Comité pourrait souhaiter tenir compte de l’analyse susmentionnée; du fait que le gouvernement s’est conformé aux objectifs du Protocole de Montréal; que pour la phase II du PGEH, le </w:t>
      </w:r>
      <w:r>
        <w:rPr>
          <w:szCs w:val="20"/>
          <w:lang w:val="fr-CA"/>
        </w:rPr>
        <w:lastRenderedPageBreak/>
        <w:t xml:space="preserve">pays a accepté des cibles de consommation ambitieuses en 2022 et 2023 qui étaient inférieures de 55 pour cent aux cibles du Protocole de Montréal pour ces deux années et de 70,5 pour cent à la consommation de référence (devançant la réduction de 67,5 pour cent en 2025); et que le gouvernement a pris immédiatement des mesures correctives </w:t>
      </w:r>
      <w:r w:rsidR="00367DA1">
        <w:rPr>
          <w:szCs w:val="20"/>
          <w:lang w:val="fr-CA"/>
        </w:rPr>
        <w:t>pour s’assurer qu</w:t>
      </w:r>
      <w:r w:rsidR="00CF7EB4">
        <w:rPr>
          <w:szCs w:val="20"/>
          <w:lang w:val="fr-CA"/>
        </w:rPr>
        <w:t xml:space="preserve">e dorénavant </w:t>
      </w:r>
      <w:r w:rsidR="00367DA1">
        <w:rPr>
          <w:szCs w:val="20"/>
          <w:lang w:val="fr-CA"/>
        </w:rPr>
        <w:t>la consommation de HCFC respecterait les cibles convenues pour la phase II.</w:t>
      </w:r>
    </w:p>
    <w:p w14:paraId="69ECE681" w14:textId="77777777" w:rsidR="00367DA1" w:rsidRDefault="00367DA1" w:rsidP="00367DA1">
      <w:pPr>
        <w:tabs>
          <w:tab w:val="left" w:pos="0"/>
        </w:tabs>
        <w:spacing w:after="240"/>
        <w:rPr>
          <w:szCs w:val="20"/>
          <w:u w:val="single"/>
          <w:lang w:val="fr-CA"/>
        </w:rPr>
      </w:pPr>
      <w:r>
        <w:rPr>
          <w:szCs w:val="20"/>
          <w:u w:val="single"/>
          <w:lang w:val="fr-CA"/>
        </w:rPr>
        <w:t>Rapport périodique sur la mise en œuvre de la première tranche de la phase II du plan de gestion de l’élimination des HCFC</w:t>
      </w:r>
    </w:p>
    <w:p w14:paraId="4053D5F4" w14:textId="77777777" w:rsidR="00367DA1" w:rsidRDefault="00367DA1" w:rsidP="00367DA1">
      <w:pPr>
        <w:tabs>
          <w:tab w:val="left" w:pos="0"/>
        </w:tabs>
        <w:spacing w:after="240"/>
        <w:rPr>
          <w:i/>
          <w:iCs/>
          <w:szCs w:val="20"/>
          <w:lang w:val="fr-CA"/>
        </w:rPr>
      </w:pPr>
      <w:r>
        <w:rPr>
          <w:i/>
          <w:iCs/>
          <w:szCs w:val="20"/>
          <w:lang w:val="fr-CA"/>
        </w:rPr>
        <w:t>Cadre juridique</w:t>
      </w:r>
    </w:p>
    <w:p w14:paraId="5A6851FC" w14:textId="3896104A" w:rsidR="00FE7AD7" w:rsidRDefault="00367DA1" w:rsidP="00367DA1">
      <w:pPr>
        <w:tabs>
          <w:tab w:val="left" w:pos="0"/>
        </w:tabs>
        <w:spacing w:after="240"/>
        <w:rPr>
          <w:szCs w:val="20"/>
          <w:lang w:val="fr-CA"/>
        </w:rPr>
      </w:pPr>
      <w:r>
        <w:rPr>
          <w:szCs w:val="20"/>
          <w:lang w:val="fr-CA"/>
        </w:rPr>
        <w:t>17.</w:t>
      </w:r>
      <w:r>
        <w:rPr>
          <w:szCs w:val="20"/>
          <w:lang w:val="fr-CA"/>
        </w:rPr>
        <w:tab/>
        <w:t>Le Secrétariat a demandé de</w:t>
      </w:r>
      <w:r w:rsidR="00A02414">
        <w:rPr>
          <w:szCs w:val="20"/>
          <w:lang w:val="fr-CA"/>
        </w:rPr>
        <w:t xml:space="preserve"> l’information</w:t>
      </w:r>
      <w:r>
        <w:rPr>
          <w:szCs w:val="20"/>
          <w:lang w:val="fr-CA"/>
        </w:rPr>
        <w:t xml:space="preserve"> sur le décret ministériel No. 343 publié le 3 janvier 2025 et a reçu confirmation qu’il </w:t>
      </w:r>
      <w:r w:rsidR="00A02414">
        <w:rPr>
          <w:szCs w:val="20"/>
          <w:lang w:val="fr-CA"/>
        </w:rPr>
        <w:t>fourniss</w:t>
      </w:r>
      <w:r>
        <w:rPr>
          <w:szCs w:val="20"/>
          <w:lang w:val="fr-CA"/>
        </w:rPr>
        <w:t>ait un calendrier annuel des importations maximales de HCFC pour les années 2025 à 2030 ainsi que des quotas annuels d’importation, par entreprise, de 2025 à 2029.</w:t>
      </w:r>
      <w:r>
        <w:rPr>
          <w:rStyle w:val="FootnoteReference"/>
          <w:szCs w:val="20"/>
          <w:lang w:val="fr-CA"/>
        </w:rPr>
        <w:footnoteReference w:id="4"/>
      </w:r>
      <w:r>
        <w:rPr>
          <w:szCs w:val="20"/>
          <w:lang w:val="fr-CA"/>
        </w:rPr>
        <w:t xml:space="preserve">  Le décret interdit aussi l’importation d’équipement à base de HCFC, neuf et usagé, à partir du 1</w:t>
      </w:r>
      <w:r w:rsidRPr="00367DA1">
        <w:rPr>
          <w:szCs w:val="20"/>
          <w:vertAlign w:val="superscript"/>
          <w:lang w:val="fr-CA"/>
        </w:rPr>
        <w:t>er</w:t>
      </w:r>
      <w:r>
        <w:rPr>
          <w:szCs w:val="20"/>
          <w:lang w:val="fr-CA"/>
        </w:rPr>
        <w:t xml:space="preserve"> janvier 2025.</w:t>
      </w:r>
    </w:p>
    <w:p w14:paraId="048DCF8B" w14:textId="656E39AC" w:rsidR="00367DA1" w:rsidRDefault="00367DA1" w:rsidP="00367DA1">
      <w:pPr>
        <w:tabs>
          <w:tab w:val="left" w:pos="0"/>
        </w:tabs>
        <w:spacing w:after="240"/>
        <w:rPr>
          <w:szCs w:val="20"/>
          <w:u w:val="single"/>
          <w:lang w:val="fr-CA"/>
        </w:rPr>
      </w:pPr>
      <w:r>
        <w:rPr>
          <w:szCs w:val="20"/>
          <w:u w:val="single"/>
          <w:lang w:val="fr-CA"/>
        </w:rPr>
        <w:t>Questions techniques et relatives aux coûts</w:t>
      </w:r>
    </w:p>
    <w:p w14:paraId="417240F1" w14:textId="1F1E4EC7" w:rsidR="00367DA1" w:rsidRDefault="00367DA1" w:rsidP="00367DA1">
      <w:pPr>
        <w:tabs>
          <w:tab w:val="left" w:pos="0"/>
        </w:tabs>
        <w:spacing w:after="240"/>
        <w:rPr>
          <w:szCs w:val="20"/>
          <w:lang w:val="fr-CA"/>
        </w:rPr>
      </w:pPr>
      <w:r>
        <w:rPr>
          <w:szCs w:val="20"/>
          <w:lang w:val="fr-CA"/>
        </w:rPr>
        <w:t>18.</w:t>
      </w:r>
      <w:r>
        <w:rPr>
          <w:szCs w:val="20"/>
          <w:lang w:val="fr-CA"/>
        </w:rPr>
        <w:tab/>
        <w:t xml:space="preserve">Le Secrétariat a pris note de la mise en œuvre opérationnelle et des retards du projet.  Le PNUD a expliqué que le principal défi pour la mise en œuvre du projet </w:t>
      </w:r>
      <w:r w:rsidR="00A02414">
        <w:rPr>
          <w:szCs w:val="20"/>
          <w:lang w:val="fr-CA"/>
        </w:rPr>
        <w:t>était lié à</w:t>
      </w:r>
      <w:r>
        <w:rPr>
          <w:szCs w:val="20"/>
          <w:lang w:val="fr-CA"/>
        </w:rPr>
        <w:t xml:space="preserve"> la préparation e</w:t>
      </w:r>
      <w:r w:rsidR="00A02414">
        <w:rPr>
          <w:szCs w:val="20"/>
          <w:lang w:val="fr-CA"/>
        </w:rPr>
        <w:t>t</w:t>
      </w:r>
      <w:r>
        <w:rPr>
          <w:szCs w:val="20"/>
          <w:lang w:val="fr-CA"/>
        </w:rPr>
        <w:t xml:space="preserve"> la signature du document de projet entre le PNUD et le ministère de l’Environnement et que cet obstacle initial </w:t>
      </w:r>
      <w:r w:rsidR="00B12000">
        <w:rPr>
          <w:szCs w:val="20"/>
          <w:lang w:val="fr-CA"/>
        </w:rPr>
        <w:t>avait entraîné un retard dans l</w:t>
      </w:r>
      <w:r w:rsidR="00D42141">
        <w:rPr>
          <w:szCs w:val="20"/>
          <w:lang w:val="fr-CA"/>
        </w:rPr>
        <w:t>’exécution</w:t>
      </w:r>
      <w:r w:rsidR="00B12000">
        <w:rPr>
          <w:szCs w:val="20"/>
          <w:lang w:val="fr-CA"/>
        </w:rPr>
        <w:t xml:space="preserve"> des activités prévues.  Un autre facteur a affecté la mise en œuvre du projet</w:t>
      </w:r>
      <w:r w:rsidR="00D42141">
        <w:rPr>
          <w:szCs w:val="20"/>
          <w:lang w:val="fr-CA"/>
        </w:rPr>
        <w:t xml:space="preserve">, à savoir </w:t>
      </w:r>
      <w:r w:rsidR="00B12000">
        <w:rPr>
          <w:szCs w:val="20"/>
          <w:lang w:val="fr-CA"/>
        </w:rPr>
        <w:t xml:space="preserve">les élections générales </w:t>
      </w:r>
      <w:r w:rsidR="00A02414">
        <w:rPr>
          <w:szCs w:val="20"/>
          <w:lang w:val="fr-CA"/>
        </w:rPr>
        <w:t xml:space="preserve">tenues </w:t>
      </w:r>
      <w:r w:rsidR="00D42141">
        <w:rPr>
          <w:szCs w:val="20"/>
          <w:lang w:val="fr-CA"/>
        </w:rPr>
        <w:t xml:space="preserve">dans le pays </w:t>
      </w:r>
      <w:r w:rsidR="00B12000">
        <w:rPr>
          <w:szCs w:val="20"/>
          <w:lang w:val="fr-CA"/>
        </w:rPr>
        <w:t>en février 2024 qui</w:t>
      </w:r>
      <w:r w:rsidR="00D42141">
        <w:rPr>
          <w:szCs w:val="20"/>
          <w:lang w:val="fr-CA"/>
        </w:rPr>
        <w:t xml:space="preserve"> </w:t>
      </w:r>
      <w:r w:rsidR="00B12000">
        <w:rPr>
          <w:szCs w:val="20"/>
          <w:lang w:val="fr-CA"/>
        </w:rPr>
        <w:t xml:space="preserve">ont </w:t>
      </w:r>
      <w:r w:rsidR="00D42141">
        <w:rPr>
          <w:szCs w:val="20"/>
          <w:lang w:val="fr-CA"/>
        </w:rPr>
        <w:t>affecté aussi</w:t>
      </w:r>
      <w:r w:rsidR="00B12000">
        <w:rPr>
          <w:szCs w:val="20"/>
          <w:lang w:val="fr-CA"/>
        </w:rPr>
        <w:t xml:space="preserve"> le démarrage du projet, avec des retards pour les autorisations et les signatures tandis que les autorités </w:t>
      </w:r>
      <w:r w:rsidR="00D42141">
        <w:rPr>
          <w:szCs w:val="20"/>
          <w:lang w:val="fr-CA"/>
        </w:rPr>
        <w:t>étaient</w:t>
      </w:r>
      <w:r w:rsidR="00B12000">
        <w:rPr>
          <w:szCs w:val="20"/>
          <w:lang w:val="fr-CA"/>
        </w:rPr>
        <w:t xml:space="preserve"> concentr</w:t>
      </w:r>
      <w:r w:rsidR="00D42141">
        <w:rPr>
          <w:szCs w:val="20"/>
          <w:lang w:val="fr-CA"/>
        </w:rPr>
        <w:t>ées</w:t>
      </w:r>
      <w:r w:rsidR="00B12000">
        <w:rPr>
          <w:szCs w:val="20"/>
          <w:lang w:val="fr-CA"/>
        </w:rPr>
        <w:t xml:space="preserve"> sur le processus électoral.</w:t>
      </w:r>
    </w:p>
    <w:p w14:paraId="7DA362DF" w14:textId="41E5F3A3" w:rsidR="00B12000" w:rsidRDefault="00D42141" w:rsidP="00367DA1">
      <w:pPr>
        <w:tabs>
          <w:tab w:val="left" w:pos="0"/>
        </w:tabs>
        <w:spacing w:after="240"/>
        <w:rPr>
          <w:szCs w:val="20"/>
          <w:u w:val="single"/>
          <w:lang w:val="fr-CA"/>
        </w:rPr>
      </w:pPr>
      <w:r>
        <w:rPr>
          <w:szCs w:val="20"/>
          <w:u w:val="single"/>
          <w:lang w:val="fr-CA"/>
        </w:rPr>
        <w:t>Plan de m</w:t>
      </w:r>
      <w:r w:rsidR="00B12000">
        <w:rPr>
          <w:szCs w:val="20"/>
          <w:u w:val="single"/>
          <w:lang w:val="fr-CA"/>
        </w:rPr>
        <w:t xml:space="preserve">ise en œuvre </w:t>
      </w:r>
      <w:r w:rsidR="000C5412">
        <w:rPr>
          <w:szCs w:val="20"/>
          <w:u w:val="single"/>
          <w:lang w:val="fr-CA"/>
        </w:rPr>
        <w:t xml:space="preserve">de </w:t>
      </w:r>
      <w:r w:rsidR="00B12000">
        <w:rPr>
          <w:szCs w:val="20"/>
          <w:u w:val="single"/>
          <w:lang w:val="fr-CA"/>
        </w:rPr>
        <w:t>la deuxième tranche de la phase II du plan de gestion de l’élimination des HCFC</w:t>
      </w:r>
    </w:p>
    <w:p w14:paraId="6685D402" w14:textId="0DEF41FE" w:rsidR="00B12000" w:rsidRDefault="00B12000" w:rsidP="00367DA1">
      <w:pPr>
        <w:tabs>
          <w:tab w:val="left" w:pos="0"/>
        </w:tabs>
        <w:spacing w:after="240"/>
        <w:rPr>
          <w:szCs w:val="20"/>
          <w:lang w:val="fr-CA"/>
        </w:rPr>
      </w:pPr>
      <w:r>
        <w:rPr>
          <w:szCs w:val="20"/>
          <w:lang w:val="fr-CA"/>
        </w:rPr>
        <w:t>19.</w:t>
      </w:r>
      <w:r>
        <w:rPr>
          <w:szCs w:val="20"/>
          <w:lang w:val="fr-CA"/>
        </w:rPr>
        <w:tab/>
        <w:t xml:space="preserve">Le Secrétariat constate que les activités proposées dans la deuxième tranche correspondent au plan initial pour cette phase. </w:t>
      </w:r>
      <w:r w:rsidR="00A02414">
        <w:rPr>
          <w:szCs w:val="20"/>
          <w:lang w:val="fr-CA"/>
        </w:rPr>
        <w:t xml:space="preserve"> </w:t>
      </w:r>
      <w:r>
        <w:rPr>
          <w:szCs w:val="20"/>
          <w:lang w:val="fr-CA"/>
        </w:rPr>
        <w:t xml:space="preserve">Le PNUD a </w:t>
      </w:r>
      <w:r w:rsidR="00D42141">
        <w:rPr>
          <w:szCs w:val="20"/>
          <w:lang w:val="fr-CA"/>
        </w:rPr>
        <w:t>apporté des précisions sur le</w:t>
      </w:r>
      <w:r>
        <w:rPr>
          <w:szCs w:val="20"/>
          <w:lang w:val="fr-CA"/>
        </w:rPr>
        <w:t xml:space="preserve"> registre en ligne inclus dans l</w:t>
      </w:r>
      <w:r w:rsidR="00D42141">
        <w:rPr>
          <w:szCs w:val="20"/>
          <w:lang w:val="fr-CA"/>
        </w:rPr>
        <w:t xml:space="preserve">a composante de </w:t>
      </w:r>
      <w:r>
        <w:rPr>
          <w:szCs w:val="20"/>
          <w:lang w:val="fr-CA"/>
        </w:rPr>
        <w:t xml:space="preserve">certification des techniciens, </w:t>
      </w:r>
      <w:r w:rsidR="00A02414">
        <w:rPr>
          <w:szCs w:val="20"/>
          <w:lang w:val="fr-CA"/>
        </w:rPr>
        <w:t>indiqu</w:t>
      </w:r>
      <w:r>
        <w:rPr>
          <w:szCs w:val="20"/>
          <w:lang w:val="fr-CA"/>
        </w:rPr>
        <w:t>ant qu’à la fin du processus de certification, le certificat des techniciens comporterait un numéro d’enregistrement unique , inscrit dans une banque de données en ligne sur le site Web du ministère, si bien que les utilisateurs finaux pourraient vérifier l’authenticité de la certification d’un technicien.</w:t>
      </w:r>
    </w:p>
    <w:p w14:paraId="12E66DDE" w14:textId="2A119466" w:rsidR="00B12000" w:rsidRDefault="00B12000" w:rsidP="00367DA1">
      <w:pPr>
        <w:tabs>
          <w:tab w:val="left" w:pos="0"/>
        </w:tabs>
        <w:spacing w:after="240"/>
        <w:rPr>
          <w:szCs w:val="20"/>
          <w:u w:val="single"/>
          <w:lang w:val="fr-CA"/>
        </w:rPr>
      </w:pPr>
      <w:r>
        <w:rPr>
          <w:szCs w:val="20"/>
          <w:u w:val="single"/>
          <w:lang w:val="fr-CA"/>
        </w:rPr>
        <w:t>Mise en œuvre de la politique d’intégration des genres</w:t>
      </w:r>
    </w:p>
    <w:p w14:paraId="6D70D5D6" w14:textId="7F3E38A9" w:rsidR="00393A45" w:rsidRDefault="00B12000" w:rsidP="00367DA1">
      <w:pPr>
        <w:tabs>
          <w:tab w:val="left" w:pos="0"/>
        </w:tabs>
        <w:spacing w:after="240"/>
        <w:rPr>
          <w:szCs w:val="20"/>
          <w:lang w:val="fr-CA"/>
        </w:rPr>
      </w:pPr>
      <w:r>
        <w:rPr>
          <w:szCs w:val="20"/>
          <w:lang w:val="fr-CA"/>
        </w:rPr>
        <w:t>20.</w:t>
      </w:r>
      <w:r>
        <w:rPr>
          <w:szCs w:val="20"/>
          <w:lang w:val="fr-CA"/>
        </w:rPr>
        <w:tab/>
        <w:t xml:space="preserve">La participation des femmes a été encouragée durant les ateliers de formation pour l’administration douanière et les réunions avec les importateurs de frigorigènes et les distributeurs d’équipement de RAC pour promouvoir une plus grande participation des femmes dans les activités </w:t>
      </w:r>
      <w:r w:rsidR="00393A45">
        <w:rPr>
          <w:szCs w:val="20"/>
          <w:lang w:val="fr-CA"/>
        </w:rPr>
        <w:t>futures.  Les paramètres préparés incluaien</w:t>
      </w:r>
      <w:r w:rsidR="00D42141">
        <w:rPr>
          <w:szCs w:val="20"/>
          <w:lang w:val="fr-CA"/>
        </w:rPr>
        <w:t>t, parmi les exigences, une</w:t>
      </w:r>
      <w:r w:rsidR="00393A45">
        <w:rPr>
          <w:szCs w:val="20"/>
          <w:lang w:val="fr-CA"/>
        </w:rPr>
        <w:t xml:space="preserve"> compétence en matière d’intégration des genres, une disposition qui encourageait les femmes à postuler, et les rapports techniques contiennent une section sur la politique des genres.  Le pays a indiqué que 34 femmes (51,6 pour cent) et 32 hommes (48,4 pour cent)</w:t>
      </w:r>
      <w:r w:rsidR="00393A45">
        <w:rPr>
          <w:lang w:val="fr-CA"/>
        </w:rPr>
        <w:t xml:space="preserve"> </w:t>
      </w:r>
      <w:r w:rsidR="00393A45">
        <w:rPr>
          <w:szCs w:val="20"/>
          <w:lang w:val="fr-CA"/>
        </w:rPr>
        <w:t>ont accédé à cette information et qu’un pourcentage plus élevé de femmes (31 femmes, 53,5 pour cent) a reçu une formation, comparé à 27 hommes (46,5 pour cent).</w:t>
      </w:r>
    </w:p>
    <w:p w14:paraId="3F068DF9" w14:textId="7E320990" w:rsidR="00393A45" w:rsidRDefault="00393A45" w:rsidP="00367DA1">
      <w:pPr>
        <w:tabs>
          <w:tab w:val="left" w:pos="0"/>
        </w:tabs>
        <w:spacing w:after="240"/>
        <w:rPr>
          <w:szCs w:val="20"/>
          <w:u w:val="single"/>
          <w:lang w:val="fr-CA"/>
        </w:rPr>
      </w:pPr>
      <w:r>
        <w:rPr>
          <w:szCs w:val="20"/>
          <w:u w:val="single"/>
          <w:lang w:val="fr-CA"/>
        </w:rPr>
        <w:t>Pérennité de l’élimination des HCFC et évaluation des risques</w:t>
      </w:r>
    </w:p>
    <w:p w14:paraId="541AFFC5" w14:textId="217D95FB" w:rsidR="00393A45" w:rsidRDefault="00393A45" w:rsidP="00367DA1">
      <w:pPr>
        <w:tabs>
          <w:tab w:val="left" w:pos="0"/>
        </w:tabs>
        <w:spacing w:after="240"/>
        <w:rPr>
          <w:szCs w:val="20"/>
          <w:lang w:val="fr-CA"/>
        </w:rPr>
      </w:pPr>
      <w:r>
        <w:rPr>
          <w:szCs w:val="20"/>
          <w:lang w:val="fr-CA"/>
        </w:rPr>
        <w:t>21.</w:t>
      </w:r>
      <w:r>
        <w:rPr>
          <w:szCs w:val="20"/>
          <w:lang w:val="fr-CA"/>
        </w:rPr>
        <w:tab/>
      </w:r>
      <w:r w:rsidR="00EE29BB">
        <w:rPr>
          <w:szCs w:val="20"/>
          <w:lang w:val="fr-CA"/>
        </w:rPr>
        <w:t>Au titre</w:t>
      </w:r>
      <w:r>
        <w:rPr>
          <w:szCs w:val="20"/>
          <w:lang w:val="fr-CA"/>
        </w:rPr>
        <w:t xml:space="preserve"> de la pérennité de la formation pour renforcer les capacités locales chez les techniciens d’installation et d’entretien de l’équipement de RAC, l</w:t>
      </w:r>
      <w:r w:rsidR="00EE29BB">
        <w:rPr>
          <w:szCs w:val="20"/>
          <w:lang w:val="fr-CA"/>
        </w:rPr>
        <w:t>’É</w:t>
      </w:r>
      <w:r>
        <w:rPr>
          <w:szCs w:val="20"/>
          <w:lang w:val="fr-CA"/>
        </w:rPr>
        <w:t xml:space="preserve">cole spécialisée de génie </w:t>
      </w:r>
      <w:r w:rsidR="00EE29BB">
        <w:rPr>
          <w:szCs w:val="20"/>
          <w:lang w:val="fr-CA"/>
        </w:rPr>
        <w:t xml:space="preserve">ITCA-FEPADE </w:t>
      </w:r>
      <w:r>
        <w:rPr>
          <w:szCs w:val="20"/>
          <w:lang w:val="fr-CA"/>
        </w:rPr>
        <w:t xml:space="preserve">a manifesté son intérêt pour </w:t>
      </w:r>
      <w:r w:rsidR="00EE29BB">
        <w:rPr>
          <w:szCs w:val="20"/>
          <w:lang w:val="fr-CA"/>
        </w:rPr>
        <w:t>offrir</w:t>
      </w:r>
      <w:r>
        <w:rPr>
          <w:szCs w:val="20"/>
          <w:lang w:val="fr-CA"/>
        </w:rPr>
        <w:t xml:space="preserve"> les Bonnes pratiques de réfrigération et de climatisation dans ses </w:t>
      </w:r>
      <w:r>
        <w:rPr>
          <w:szCs w:val="20"/>
          <w:lang w:val="fr-CA"/>
        </w:rPr>
        <w:lastRenderedPageBreak/>
        <w:t xml:space="preserve">programmes d’études qui incluent la promotion de frigorigènes de remplacement sans impact sur la couche d’ozone et </w:t>
      </w:r>
      <w:r w:rsidR="00EE29BB">
        <w:rPr>
          <w:szCs w:val="20"/>
          <w:lang w:val="fr-CA"/>
        </w:rPr>
        <w:t xml:space="preserve">avec </w:t>
      </w:r>
      <w:r>
        <w:rPr>
          <w:szCs w:val="20"/>
          <w:lang w:val="fr-CA"/>
        </w:rPr>
        <w:t>un impact réduit sur le climat.</w:t>
      </w:r>
    </w:p>
    <w:p w14:paraId="5BBFA190" w14:textId="6139E076" w:rsidR="00393A45" w:rsidRDefault="00393A45" w:rsidP="00367DA1">
      <w:pPr>
        <w:tabs>
          <w:tab w:val="left" w:pos="0"/>
        </w:tabs>
        <w:spacing w:after="240"/>
        <w:rPr>
          <w:szCs w:val="20"/>
          <w:lang w:val="fr-CA"/>
        </w:rPr>
      </w:pPr>
      <w:r>
        <w:rPr>
          <w:szCs w:val="20"/>
          <w:lang w:val="fr-CA"/>
        </w:rPr>
        <w:t>22.</w:t>
      </w:r>
      <w:r>
        <w:rPr>
          <w:szCs w:val="20"/>
          <w:lang w:val="fr-CA"/>
        </w:rPr>
        <w:tab/>
        <w:t>La pérennité de l’élimination des HCFC à El Salvador est garantie par une mise en œuvre rigoureuse du décret ministériel No. 343 qui inclut des quotas d’importation annuels spécifiques pour la période 2025</w:t>
      </w:r>
      <w:r w:rsidR="00AB365B">
        <w:rPr>
          <w:szCs w:val="20"/>
          <w:lang w:val="fr-CA"/>
        </w:rPr>
        <w:t>-2029 et une élimination complète en 2023, et une interdiction d’importation d’équipement à base de HCFC, neuf et usagé, à partir du 1</w:t>
      </w:r>
      <w:r w:rsidR="00AB365B" w:rsidRPr="00AB365B">
        <w:rPr>
          <w:szCs w:val="20"/>
          <w:vertAlign w:val="superscript"/>
          <w:lang w:val="fr-CA"/>
        </w:rPr>
        <w:t>er</w:t>
      </w:r>
      <w:r w:rsidR="00AB365B">
        <w:rPr>
          <w:szCs w:val="20"/>
          <w:lang w:val="fr-CA"/>
        </w:rPr>
        <w:t xml:space="preserve"> janvier 2025, et la formation continue des agents des douanes.  Les risques reliés à la mise en œuvre du PGEH sont atténués par le niveau élevé du soutien par le gouvernement d’El Salvador qui reste attaché à ses obligations au</w:t>
      </w:r>
      <w:r w:rsidR="00EE29BB">
        <w:rPr>
          <w:szCs w:val="20"/>
          <w:lang w:val="fr-CA"/>
        </w:rPr>
        <w:t>x</w:t>
      </w:r>
      <w:r w:rsidR="00AB365B">
        <w:rPr>
          <w:szCs w:val="20"/>
          <w:lang w:val="fr-CA"/>
        </w:rPr>
        <w:t xml:space="preserve"> terme</w:t>
      </w:r>
      <w:r w:rsidR="00EE29BB">
        <w:rPr>
          <w:szCs w:val="20"/>
          <w:lang w:val="fr-CA"/>
        </w:rPr>
        <w:t>s</w:t>
      </w:r>
      <w:r w:rsidR="00AB365B">
        <w:rPr>
          <w:szCs w:val="20"/>
          <w:lang w:val="fr-CA"/>
        </w:rPr>
        <w:t xml:space="preserve"> du Protocole de Montréal et à </w:t>
      </w:r>
      <w:r w:rsidR="00EE29BB">
        <w:rPr>
          <w:szCs w:val="20"/>
          <w:lang w:val="fr-CA"/>
        </w:rPr>
        <w:t>poursuivre le</w:t>
      </w:r>
      <w:r w:rsidR="00AB365B">
        <w:rPr>
          <w:szCs w:val="20"/>
          <w:lang w:val="fr-CA"/>
        </w:rPr>
        <w:t xml:space="preserve"> renforcement de la législation pertinente.</w:t>
      </w:r>
    </w:p>
    <w:p w14:paraId="2FCACBFC" w14:textId="45909094" w:rsidR="00AB365B" w:rsidRDefault="00AB365B" w:rsidP="00367DA1">
      <w:pPr>
        <w:tabs>
          <w:tab w:val="left" w:pos="0"/>
        </w:tabs>
        <w:spacing w:after="240"/>
        <w:rPr>
          <w:szCs w:val="20"/>
          <w:u w:val="single"/>
          <w:lang w:val="fr-CA"/>
        </w:rPr>
      </w:pPr>
      <w:r>
        <w:rPr>
          <w:szCs w:val="20"/>
          <w:u w:val="single"/>
          <w:lang w:val="fr-CA"/>
        </w:rPr>
        <w:t>Conclusion</w:t>
      </w:r>
    </w:p>
    <w:p w14:paraId="22C75D2E" w14:textId="66171D34" w:rsidR="002333A7" w:rsidRDefault="00AB365B" w:rsidP="00AB365B">
      <w:pPr>
        <w:tabs>
          <w:tab w:val="left" w:pos="0"/>
          <w:tab w:val="left" w:pos="709"/>
        </w:tabs>
        <w:spacing w:after="240"/>
        <w:rPr>
          <w:szCs w:val="20"/>
          <w:lang w:val="fr-CA"/>
        </w:rPr>
      </w:pPr>
      <w:r>
        <w:rPr>
          <w:szCs w:val="20"/>
          <w:lang w:val="fr-CA"/>
        </w:rPr>
        <w:t>23.</w:t>
      </w:r>
      <w:r>
        <w:rPr>
          <w:szCs w:val="20"/>
          <w:lang w:val="fr-CA"/>
        </w:rPr>
        <w:tab/>
      </w:r>
      <w:r>
        <w:rPr>
          <w:szCs w:val="20"/>
          <w:lang w:val="fr-CA"/>
        </w:rPr>
        <w:tab/>
        <w:t xml:space="preserve">Les activités de la phase II sont mises en œuvre, tel que prévu.  Des progrès importants ont été accomplis durant la mise en œuvre de la première tranche et le niveau de décaissement des fonds approuvés pour la tranche précédente, est supérieure à 20 pour cent.  La vérification indépendante a indiqué que le pays respecte ses obligations aux termes du Protocole de Montréal </w:t>
      </w:r>
      <w:r w:rsidR="00EE29BB">
        <w:rPr>
          <w:szCs w:val="20"/>
          <w:lang w:val="fr-CA"/>
        </w:rPr>
        <w:t xml:space="preserve">et </w:t>
      </w:r>
      <w:r>
        <w:rPr>
          <w:szCs w:val="20"/>
          <w:lang w:val="fr-CA"/>
        </w:rPr>
        <w:t xml:space="preserve">les cibles pour la consommation de HCFC fixées dans l’Accord pour les années 2020, 2021 et 2024 mais </w:t>
      </w:r>
      <w:r w:rsidR="00EE29BB">
        <w:rPr>
          <w:szCs w:val="20"/>
          <w:lang w:val="fr-CA"/>
        </w:rPr>
        <w:t xml:space="preserve">qu’il a dépassé </w:t>
      </w:r>
      <w:r>
        <w:rPr>
          <w:szCs w:val="20"/>
          <w:lang w:val="fr-CA"/>
        </w:rPr>
        <w:t>les cibles de 2022 et 2023.  Tandis que le dépassement pour la consommation e</w:t>
      </w:r>
      <w:r w:rsidR="00EE29BB">
        <w:rPr>
          <w:szCs w:val="20"/>
          <w:lang w:val="fr-CA"/>
        </w:rPr>
        <w:t>n</w:t>
      </w:r>
      <w:r>
        <w:rPr>
          <w:szCs w:val="20"/>
          <w:lang w:val="fr-CA"/>
        </w:rPr>
        <w:t xml:space="preserve"> 2022 était </w:t>
      </w:r>
      <w:r w:rsidR="002333A7">
        <w:rPr>
          <w:szCs w:val="20"/>
          <w:lang w:val="fr-CA"/>
        </w:rPr>
        <w:t>dû</w:t>
      </w:r>
      <w:r>
        <w:rPr>
          <w:szCs w:val="20"/>
          <w:lang w:val="fr-CA"/>
        </w:rPr>
        <w:t xml:space="preserve"> à une exportation, omise par erreur, </w:t>
      </w:r>
      <w:r w:rsidR="002333A7">
        <w:rPr>
          <w:szCs w:val="20"/>
          <w:lang w:val="fr-CA"/>
        </w:rPr>
        <w:t xml:space="preserve">dans le rapport sur la consommation </w:t>
      </w:r>
      <w:r w:rsidR="000C5412">
        <w:rPr>
          <w:szCs w:val="20"/>
          <w:lang w:val="fr-CA"/>
        </w:rPr>
        <w:t xml:space="preserve">et </w:t>
      </w:r>
      <w:r w:rsidR="002333A7">
        <w:rPr>
          <w:szCs w:val="20"/>
          <w:lang w:val="fr-CA"/>
        </w:rPr>
        <w:t xml:space="preserve">qui </w:t>
      </w:r>
      <w:r w:rsidR="00EE29BB">
        <w:rPr>
          <w:szCs w:val="20"/>
          <w:lang w:val="fr-CA"/>
        </w:rPr>
        <w:t>a été</w:t>
      </w:r>
      <w:r w:rsidR="002333A7">
        <w:rPr>
          <w:szCs w:val="20"/>
          <w:lang w:val="fr-CA"/>
        </w:rPr>
        <w:t xml:space="preserve"> corrigé, la consommation supérieure à la cible</w:t>
      </w:r>
      <w:r w:rsidR="00EE29BB">
        <w:rPr>
          <w:szCs w:val="20"/>
          <w:lang w:val="fr-CA"/>
        </w:rPr>
        <w:t xml:space="preserve"> en 2023</w:t>
      </w:r>
      <w:r w:rsidR="002333A7">
        <w:rPr>
          <w:szCs w:val="20"/>
          <w:lang w:val="fr-CA"/>
        </w:rPr>
        <w:t>, a été confirmée et était causée par le</w:t>
      </w:r>
      <w:r w:rsidR="008B00EB">
        <w:rPr>
          <w:szCs w:val="20"/>
          <w:lang w:val="fr-CA"/>
        </w:rPr>
        <w:t>s</w:t>
      </w:r>
      <w:r w:rsidR="002333A7">
        <w:rPr>
          <w:szCs w:val="20"/>
          <w:lang w:val="fr-CA"/>
        </w:rPr>
        <w:t xml:space="preserve"> niveau</w:t>
      </w:r>
      <w:r w:rsidR="008B00EB">
        <w:rPr>
          <w:szCs w:val="20"/>
          <w:lang w:val="fr-CA"/>
        </w:rPr>
        <w:t>x</w:t>
      </w:r>
      <w:r w:rsidR="002333A7">
        <w:rPr>
          <w:szCs w:val="20"/>
          <w:lang w:val="fr-CA"/>
        </w:rPr>
        <w:t xml:space="preserve"> d</w:t>
      </w:r>
      <w:r w:rsidR="008B00EB">
        <w:rPr>
          <w:szCs w:val="20"/>
          <w:lang w:val="fr-CA"/>
        </w:rPr>
        <w:t>es</w:t>
      </w:r>
      <w:r w:rsidR="002333A7">
        <w:rPr>
          <w:szCs w:val="20"/>
          <w:lang w:val="fr-CA"/>
        </w:rPr>
        <w:t xml:space="preserve"> quota</w:t>
      </w:r>
      <w:r w:rsidR="008B00EB">
        <w:rPr>
          <w:szCs w:val="20"/>
          <w:lang w:val="fr-CA"/>
        </w:rPr>
        <w:t>s</w:t>
      </w:r>
      <w:r w:rsidR="002333A7">
        <w:rPr>
          <w:szCs w:val="20"/>
          <w:lang w:val="fr-CA"/>
        </w:rPr>
        <w:t xml:space="preserve"> qui n’avai</w:t>
      </w:r>
      <w:r w:rsidR="008B00EB">
        <w:rPr>
          <w:szCs w:val="20"/>
          <w:lang w:val="fr-CA"/>
        </w:rPr>
        <w:t>en</w:t>
      </w:r>
      <w:r w:rsidR="002333A7">
        <w:rPr>
          <w:szCs w:val="20"/>
          <w:lang w:val="fr-CA"/>
        </w:rPr>
        <w:t xml:space="preserve">t pas </w:t>
      </w:r>
      <w:r w:rsidR="00EE29BB">
        <w:rPr>
          <w:szCs w:val="20"/>
          <w:lang w:val="fr-CA"/>
        </w:rPr>
        <w:t xml:space="preserve">été </w:t>
      </w:r>
      <w:r w:rsidR="002333A7">
        <w:rPr>
          <w:szCs w:val="20"/>
          <w:lang w:val="fr-CA"/>
        </w:rPr>
        <w:t>ajusté</w:t>
      </w:r>
      <w:r w:rsidR="008B00EB">
        <w:rPr>
          <w:szCs w:val="20"/>
          <w:lang w:val="fr-CA"/>
        </w:rPr>
        <w:t>s</w:t>
      </w:r>
      <w:r w:rsidR="002333A7">
        <w:rPr>
          <w:szCs w:val="20"/>
          <w:lang w:val="fr-CA"/>
        </w:rPr>
        <w:t xml:space="preserve"> conformément à la phase II du PGEH.  Le pays a rectifié la situation en publiant le décret ministériel No. 343 </w:t>
      </w:r>
      <w:r w:rsidR="00EE29BB">
        <w:rPr>
          <w:szCs w:val="20"/>
          <w:lang w:val="fr-CA"/>
        </w:rPr>
        <w:t xml:space="preserve">qui a mis à </w:t>
      </w:r>
      <w:r w:rsidR="002333A7">
        <w:rPr>
          <w:szCs w:val="20"/>
          <w:lang w:val="fr-CA"/>
        </w:rPr>
        <w:t xml:space="preserve">jour </w:t>
      </w:r>
      <w:r w:rsidR="00EE29BB">
        <w:rPr>
          <w:szCs w:val="20"/>
          <w:lang w:val="fr-CA"/>
        </w:rPr>
        <w:t>l</w:t>
      </w:r>
      <w:r w:rsidR="002333A7">
        <w:rPr>
          <w:szCs w:val="20"/>
          <w:lang w:val="fr-CA"/>
        </w:rPr>
        <w:t xml:space="preserve">es cibles de consommation et </w:t>
      </w:r>
      <w:r w:rsidR="00EE29BB">
        <w:rPr>
          <w:szCs w:val="20"/>
          <w:lang w:val="fr-CA"/>
        </w:rPr>
        <w:t>l</w:t>
      </w:r>
      <w:r w:rsidR="002333A7">
        <w:rPr>
          <w:szCs w:val="20"/>
          <w:lang w:val="fr-CA"/>
        </w:rPr>
        <w:t xml:space="preserve">es niveaux des quotas pour la période 2025 à 2030 et interdit </w:t>
      </w:r>
      <w:r w:rsidR="00EE29BB">
        <w:rPr>
          <w:szCs w:val="20"/>
          <w:lang w:val="fr-CA"/>
        </w:rPr>
        <w:t>l</w:t>
      </w:r>
      <w:r w:rsidR="002333A7">
        <w:rPr>
          <w:szCs w:val="20"/>
          <w:lang w:val="fr-CA"/>
        </w:rPr>
        <w:t>’importation d’équipement de RAC à base de HCFC, neuf et usagé</w:t>
      </w:r>
      <w:r w:rsidR="00A06687">
        <w:rPr>
          <w:szCs w:val="20"/>
          <w:lang w:val="fr-CA"/>
        </w:rPr>
        <w:t>,</w:t>
      </w:r>
      <w:r w:rsidR="002333A7">
        <w:rPr>
          <w:szCs w:val="20"/>
          <w:lang w:val="fr-CA"/>
        </w:rPr>
        <w:t xml:space="preserve"> à partir du 1</w:t>
      </w:r>
      <w:r w:rsidR="002333A7" w:rsidRPr="002333A7">
        <w:rPr>
          <w:szCs w:val="20"/>
          <w:vertAlign w:val="superscript"/>
          <w:lang w:val="fr-CA"/>
        </w:rPr>
        <w:t>er</w:t>
      </w:r>
      <w:r w:rsidR="002333A7">
        <w:rPr>
          <w:szCs w:val="20"/>
          <w:lang w:val="fr-CA"/>
        </w:rPr>
        <w:t xml:space="preserve"> janvier 2025 afin de renforcer </w:t>
      </w:r>
      <w:r w:rsidR="008B00EB">
        <w:rPr>
          <w:szCs w:val="20"/>
          <w:lang w:val="fr-CA"/>
        </w:rPr>
        <w:t xml:space="preserve">davantage </w:t>
      </w:r>
      <w:r w:rsidR="002333A7">
        <w:rPr>
          <w:szCs w:val="20"/>
          <w:lang w:val="fr-CA"/>
        </w:rPr>
        <w:t>la conformité.  Le Comité exécutif pourrait souhaiter examiner la question à la lumière des informations fournies par le Secrétariat dans le présent document.</w:t>
      </w:r>
    </w:p>
    <w:p w14:paraId="4433F6FD" w14:textId="77777777" w:rsidR="002333A7" w:rsidRDefault="002333A7" w:rsidP="00AB365B">
      <w:pPr>
        <w:tabs>
          <w:tab w:val="left" w:pos="0"/>
          <w:tab w:val="left" w:pos="709"/>
        </w:tabs>
        <w:spacing w:after="240"/>
        <w:rPr>
          <w:b/>
          <w:bCs/>
          <w:szCs w:val="20"/>
          <w:lang w:val="fr-CA"/>
        </w:rPr>
      </w:pPr>
      <w:r>
        <w:rPr>
          <w:b/>
          <w:bCs/>
          <w:szCs w:val="20"/>
          <w:lang w:val="fr-CA"/>
        </w:rPr>
        <w:t>RECOMMANDATION</w:t>
      </w:r>
    </w:p>
    <w:p w14:paraId="0E84C8AA" w14:textId="77777777" w:rsidR="002333A7" w:rsidRDefault="002333A7" w:rsidP="00AB365B">
      <w:pPr>
        <w:tabs>
          <w:tab w:val="left" w:pos="0"/>
          <w:tab w:val="left" w:pos="709"/>
        </w:tabs>
        <w:spacing w:after="240"/>
        <w:rPr>
          <w:szCs w:val="20"/>
          <w:lang w:val="fr-CA"/>
        </w:rPr>
      </w:pPr>
      <w:r>
        <w:rPr>
          <w:szCs w:val="20"/>
          <w:lang w:val="fr-CA"/>
        </w:rPr>
        <w:t>24.</w:t>
      </w:r>
      <w:r>
        <w:rPr>
          <w:szCs w:val="20"/>
          <w:lang w:val="fr-CA"/>
        </w:rPr>
        <w:tab/>
        <w:t>Le Comité exécutif pourrait souhaiter :</w:t>
      </w:r>
    </w:p>
    <w:p w14:paraId="3A9AB1D6" w14:textId="77777777" w:rsidR="002333A7" w:rsidRDefault="002333A7" w:rsidP="00AB365B">
      <w:pPr>
        <w:tabs>
          <w:tab w:val="left" w:pos="0"/>
          <w:tab w:val="left" w:pos="709"/>
        </w:tabs>
        <w:spacing w:after="240"/>
        <w:rPr>
          <w:szCs w:val="20"/>
          <w:lang w:val="fr-CA"/>
        </w:rPr>
      </w:pPr>
      <w:r>
        <w:rPr>
          <w:szCs w:val="20"/>
          <w:lang w:val="fr-CA"/>
        </w:rPr>
        <w:tab/>
        <w:t>(a)</w:t>
      </w:r>
      <w:r>
        <w:rPr>
          <w:szCs w:val="20"/>
          <w:lang w:val="fr-CA"/>
        </w:rPr>
        <w:tab/>
        <w:t>Prendre note :</w:t>
      </w:r>
    </w:p>
    <w:p w14:paraId="62A18B6D" w14:textId="0EB6F0F7" w:rsidR="002333A7" w:rsidRDefault="002333A7" w:rsidP="002333A7">
      <w:pPr>
        <w:tabs>
          <w:tab w:val="left" w:pos="0"/>
          <w:tab w:val="left" w:pos="709"/>
          <w:tab w:val="left" w:pos="1701"/>
          <w:tab w:val="left" w:pos="2127"/>
        </w:tabs>
        <w:spacing w:after="240"/>
        <w:ind w:left="1418" w:hanging="1418"/>
        <w:rPr>
          <w:szCs w:val="20"/>
          <w:lang w:val="fr-CA"/>
        </w:rPr>
      </w:pPr>
      <w:r>
        <w:rPr>
          <w:szCs w:val="20"/>
          <w:lang w:val="fr-CA"/>
        </w:rPr>
        <w:tab/>
      </w:r>
      <w:r>
        <w:rPr>
          <w:szCs w:val="20"/>
          <w:lang w:val="fr-CA"/>
        </w:rPr>
        <w:tab/>
        <w:t>(i)</w:t>
      </w:r>
      <w:r>
        <w:rPr>
          <w:szCs w:val="20"/>
          <w:lang w:val="fr-CA"/>
        </w:rPr>
        <w:tab/>
      </w:r>
      <w:r>
        <w:rPr>
          <w:szCs w:val="20"/>
          <w:lang w:val="fr-CA"/>
        </w:rPr>
        <w:tab/>
        <w:t xml:space="preserve">Du rapport périodique sur la mise en œuvre de la première tranche de la phase II </w:t>
      </w:r>
      <w:r>
        <w:rPr>
          <w:szCs w:val="20"/>
          <w:lang w:val="fr-CA"/>
        </w:rPr>
        <w:tab/>
      </w:r>
      <w:r>
        <w:rPr>
          <w:szCs w:val="20"/>
          <w:lang w:val="fr-CA"/>
        </w:rPr>
        <w:tab/>
      </w:r>
      <w:r>
        <w:rPr>
          <w:szCs w:val="20"/>
          <w:lang w:val="fr-CA"/>
        </w:rPr>
        <w:tab/>
        <w:t>du plan de gestion de l’élimination des HCFC (PGEH) pour El Salvador;</w:t>
      </w:r>
    </w:p>
    <w:p w14:paraId="0A266DAC" w14:textId="2CFE7B8D" w:rsidR="002333A7" w:rsidRDefault="002333A7" w:rsidP="00406FCD">
      <w:pPr>
        <w:tabs>
          <w:tab w:val="left" w:pos="0"/>
          <w:tab w:val="left" w:pos="709"/>
          <w:tab w:val="left" w:pos="1418"/>
          <w:tab w:val="left" w:pos="1701"/>
          <w:tab w:val="left" w:pos="2127"/>
        </w:tabs>
        <w:spacing w:after="240"/>
        <w:ind w:left="2127" w:hanging="2127"/>
        <w:rPr>
          <w:szCs w:val="20"/>
          <w:lang w:val="fr-CA"/>
        </w:rPr>
      </w:pPr>
      <w:r>
        <w:rPr>
          <w:szCs w:val="20"/>
          <w:lang w:val="fr-CA"/>
        </w:rPr>
        <w:tab/>
      </w:r>
      <w:r w:rsidR="00406FCD">
        <w:rPr>
          <w:szCs w:val="20"/>
          <w:lang w:val="fr-CA"/>
        </w:rPr>
        <w:tab/>
      </w:r>
      <w:r>
        <w:rPr>
          <w:szCs w:val="20"/>
          <w:lang w:val="fr-CA"/>
        </w:rPr>
        <w:t>(ii)</w:t>
      </w:r>
      <w:r>
        <w:rPr>
          <w:szCs w:val="20"/>
          <w:lang w:val="fr-CA"/>
        </w:rPr>
        <w:tab/>
      </w:r>
      <w:r>
        <w:rPr>
          <w:szCs w:val="20"/>
          <w:lang w:val="fr-CA"/>
        </w:rPr>
        <w:tab/>
        <w:t xml:space="preserve">Avec inquiétude, </w:t>
      </w:r>
      <w:r w:rsidR="00406FCD">
        <w:rPr>
          <w:szCs w:val="20"/>
          <w:lang w:val="fr-CA"/>
        </w:rPr>
        <w:t xml:space="preserve">du fait que la consommation de HCFC à El Salvador en 2023 dépassait, de 1,22 tonnes PAO, la cible de consommation maximale autorisée à la ligne 1.2 de l’Appendice 2A de l’Accord entre le gouvernement d’El Salvador et le Comité exécutif pour cette </w:t>
      </w:r>
      <w:r w:rsidR="00A06687">
        <w:rPr>
          <w:szCs w:val="20"/>
          <w:lang w:val="fr-CA"/>
        </w:rPr>
        <w:t xml:space="preserve">même </w:t>
      </w:r>
      <w:r w:rsidR="00406FCD">
        <w:rPr>
          <w:szCs w:val="20"/>
          <w:lang w:val="fr-CA"/>
        </w:rPr>
        <w:t>année;</w:t>
      </w:r>
    </w:p>
    <w:p w14:paraId="6C75FAEC" w14:textId="49D54DF6" w:rsidR="00406FCD" w:rsidRDefault="00406FCD" w:rsidP="00406FCD">
      <w:pPr>
        <w:tabs>
          <w:tab w:val="left" w:pos="0"/>
          <w:tab w:val="left" w:pos="709"/>
          <w:tab w:val="left" w:pos="1418"/>
          <w:tab w:val="left" w:pos="1701"/>
          <w:tab w:val="left" w:pos="2127"/>
        </w:tabs>
        <w:spacing w:after="240"/>
        <w:ind w:left="2127" w:hanging="2127"/>
        <w:rPr>
          <w:szCs w:val="20"/>
          <w:lang w:val="fr-CA"/>
        </w:rPr>
      </w:pPr>
      <w:r>
        <w:rPr>
          <w:szCs w:val="20"/>
          <w:lang w:val="fr-CA"/>
        </w:rPr>
        <w:tab/>
      </w:r>
      <w:r>
        <w:rPr>
          <w:szCs w:val="20"/>
          <w:lang w:val="fr-CA"/>
        </w:rPr>
        <w:tab/>
        <w:t>(iii)</w:t>
      </w:r>
      <w:r>
        <w:rPr>
          <w:szCs w:val="20"/>
          <w:lang w:val="fr-CA"/>
        </w:rPr>
        <w:tab/>
        <w:t xml:space="preserve">Que le gouvernement d’El Salvador a pris les mesures nécessaires pour revenir à la conformité à l’Accord et qu’en 2024 la consommation de HCFC était inférieure à la cible de consommation maximale autorisée à la ligne 1.2 de l’Appendice 2A de l’Accord entre le gouvernement d’El Salvador et le Comité exécutif pour cette </w:t>
      </w:r>
      <w:r w:rsidR="00A06687">
        <w:rPr>
          <w:szCs w:val="20"/>
          <w:lang w:val="fr-CA"/>
        </w:rPr>
        <w:t xml:space="preserve">même </w:t>
      </w:r>
      <w:r>
        <w:rPr>
          <w:szCs w:val="20"/>
          <w:lang w:val="fr-CA"/>
        </w:rPr>
        <w:t>année;</w:t>
      </w:r>
    </w:p>
    <w:p w14:paraId="757DF484" w14:textId="436E3776" w:rsidR="00406FCD" w:rsidRDefault="00406FCD" w:rsidP="00406FCD">
      <w:pPr>
        <w:tabs>
          <w:tab w:val="left" w:pos="0"/>
          <w:tab w:val="left" w:pos="709"/>
          <w:tab w:val="left" w:pos="1418"/>
          <w:tab w:val="left" w:pos="1701"/>
          <w:tab w:val="left" w:pos="2127"/>
        </w:tabs>
        <w:spacing w:after="240"/>
        <w:ind w:left="2127" w:hanging="2127"/>
        <w:rPr>
          <w:szCs w:val="20"/>
          <w:lang w:val="fr-CA"/>
        </w:rPr>
      </w:pPr>
      <w:r>
        <w:rPr>
          <w:szCs w:val="20"/>
          <w:lang w:val="fr-CA"/>
        </w:rPr>
        <w:tab/>
      </w:r>
      <w:r>
        <w:rPr>
          <w:szCs w:val="20"/>
          <w:lang w:val="fr-CA"/>
        </w:rPr>
        <w:tab/>
        <w:t>(iv)</w:t>
      </w:r>
      <w:r>
        <w:rPr>
          <w:szCs w:val="20"/>
          <w:lang w:val="fr-CA"/>
        </w:rPr>
        <w:tab/>
        <w:t>Que le gouvernement d’El Salvador soumettra les données corrigées de la consommation de HCFC, incluant toutes les importations et exportations pour l’année 2022, et que le niveau de la consommation de HCFC en 2022, par rapport à la consommation maximale autorisée à la ligne 1</w:t>
      </w:r>
      <w:r w:rsidR="00A06687">
        <w:rPr>
          <w:szCs w:val="20"/>
          <w:lang w:val="fr-CA"/>
        </w:rPr>
        <w:t>.</w:t>
      </w:r>
      <w:r>
        <w:rPr>
          <w:szCs w:val="20"/>
          <w:lang w:val="fr-CA"/>
        </w:rPr>
        <w:t xml:space="preserve">2 de l’Appendice 2A de l’Accord entre le gouvernement d’El Salvador et le Comité exécutif pour cette </w:t>
      </w:r>
      <w:r w:rsidR="00A06687">
        <w:rPr>
          <w:szCs w:val="20"/>
          <w:lang w:val="fr-CA"/>
        </w:rPr>
        <w:lastRenderedPageBreak/>
        <w:t xml:space="preserve">même </w:t>
      </w:r>
      <w:r>
        <w:rPr>
          <w:szCs w:val="20"/>
          <w:lang w:val="fr-CA"/>
        </w:rPr>
        <w:t>année, sera réexaminé durant la troisième tranche de la phase II du PGEH; et</w:t>
      </w:r>
    </w:p>
    <w:p w14:paraId="758746A5" w14:textId="31CEB447" w:rsidR="00AB365B" w:rsidRPr="00AB365B" w:rsidRDefault="00406FCD" w:rsidP="00E5258A">
      <w:pPr>
        <w:tabs>
          <w:tab w:val="left" w:pos="0"/>
          <w:tab w:val="left" w:pos="709"/>
          <w:tab w:val="left" w:pos="1418"/>
        </w:tabs>
        <w:spacing w:after="240"/>
        <w:ind w:left="1418" w:hanging="1418"/>
        <w:rPr>
          <w:szCs w:val="20"/>
          <w:lang w:val="fr-CA"/>
        </w:rPr>
      </w:pPr>
      <w:r>
        <w:rPr>
          <w:szCs w:val="20"/>
          <w:lang w:val="fr-CA"/>
        </w:rPr>
        <w:tab/>
        <w:t>(b)</w:t>
      </w:r>
      <w:r>
        <w:rPr>
          <w:szCs w:val="20"/>
          <w:lang w:val="fr-CA"/>
        </w:rPr>
        <w:tab/>
        <w:t xml:space="preserve">Approuver la deuxième tranche de la phase II du PGEH pour El Salvador et le plan correspondant de mise en œuvre </w:t>
      </w:r>
      <w:r w:rsidR="008B00EB">
        <w:rPr>
          <w:szCs w:val="20"/>
          <w:lang w:val="fr-CA"/>
        </w:rPr>
        <w:t>de la tranche</w:t>
      </w:r>
      <w:r>
        <w:rPr>
          <w:szCs w:val="20"/>
          <w:lang w:val="fr-CA"/>
        </w:rPr>
        <w:t xml:space="preserve"> pour 2025-2027, avec un financement total qui sera déterminé lorsque la performance du pays </w:t>
      </w:r>
      <w:r w:rsidR="00E5258A">
        <w:rPr>
          <w:szCs w:val="20"/>
          <w:lang w:val="fr-CA"/>
        </w:rPr>
        <w:t>par rapport à l’Accord sera examinée à la lumière des informations fournies dans le document UNEP/OzL.Pro/ExCom/96/33.</w:t>
      </w:r>
    </w:p>
    <w:p w14:paraId="0E3CFF9C" w14:textId="18268CE2" w:rsidR="00B12000" w:rsidRPr="00B12000" w:rsidRDefault="00E5258A" w:rsidP="00E5258A">
      <w:pPr>
        <w:tabs>
          <w:tab w:val="left" w:pos="0"/>
        </w:tabs>
        <w:spacing w:after="240"/>
        <w:jc w:val="center"/>
        <w:rPr>
          <w:lang w:val="fr-CA"/>
        </w:rPr>
      </w:pPr>
      <w:r>
        <w:rPr>
          <w:szCs w:val="20"/>
          <w:lang w:val="fr-CA"/>
        </w:rPr>
        <w:t>_______________</w:t>
      </w:r>
    </w:p>
    <w:p w14:paraId="074E3BC0" w14:textId="77777777" w:rsidR="00066CE8" w:rsidRPr="00D276DB" w:rsidRDefault="00066CE8" w:rsidP="00857077">
      <w:pPr>
        <w:jc w:val="left"/>
        <w:rPr>
          <w:lang w:val="fr-CA"/>
        </w:rPr>
      </w:pPr>
    </w:p>
    <w:p w14:paraId="5F56EBE5" w14:textId="77777777" w:rsidR="004E7F9C" w:rsidRPr="00D276DB" w:rsidRDefault="004E7F9C" w:rsidP="005C670D">
      <w:pPr>
        <w:pStyle w:val="Title1"/>
        <w:jc w:val="right"/>
        <w:rPr>
          <w:b w:val="0"/>
          <w:lang w:val="fr-CA"/>
        </w:rPr>
      </w:pPr>
    </w:p>
    <w:p w14:paraId="24A4A468" w14:textId="77777777" w:rsidR="004E7F9C" w:rsidRPr="00D276DB" w:rsidRDefault="004E7F9C" w:rsidP="004E7F9C">
      <w:pPr>
        <w:pStyle w:val="Title1"/>
        <w:rPr>
          <w:lang w:val="fr-CA"/>
        </w:rPr>
      </w:pPr>
    </w:p>
    <w:p w14:paraId="15B4C6C1" w14:textId="77777777" w:rsidR="00E85409" w:rsidRPr="00103AB1" w:rsidRDefault="00E85409" w:rsidP="004E7F9C">
      <w:pPr>
        <w:rPr>
          <w:lang w:val="fr-CA"/>
        </w:rPr>
      </w:pPr>
    </w:p>
    <w:p w14:paraId="5339AA36" w14:textId="77777777" w:rsidR="00E85409" w:rsidRPr="00103AB1" w:rsidRDefault="00E85409" w:rsidP="004E7F9C">
      <w:pPr>
        <w:rPr>
          <w:lang w:val="fr-CA"/>
        </w:rPr>
      </w:pPr>
    </w:p>
    <w:p w14:paraId="6643BA1F" w14:textId="77777777" w:rsidR="00E85409" w:rsidRPr="00103AB1" w:rsidRDefault="00E85409" w:rsidP="004E7F9C">
      <w:pPr>
        <w:rPr>
          <w:lang w:val="fr-CA"/>
        </w:rPr>
      </w:pPr>
    </w:p>
    <w:p w14:paraId="4F4835AA" w14:textId="77777777" w:rsidR="00E85409" w:rsidRPr="00103AB1" w:rsidRDefault="00E85409" w:rsidP="004E7F9C">
      <w:pPr>
        <w:rPr>
          <w:lang w:val="fr-CA"/>
        </w:rPr>
      </w:pPr>
    </w:p>
    <w:p w14:paraId="65023D16" w14:textId="77777777" w:rsidR="00E85409" w:rsidRPr="00103AB1" w:rsidRDefault="00E85409" w:rsidP="004E7F9C">
      <w:pPr>
        <w:rPr>
          <w:lang w:val="fr-CA"/>
        </w:rPr>
      </w:pPr>
    </w:p>
    <w:sectPr w:rsidR="00E85409" w:rsidRPr="00103AB1" w:rsidSect="00C72AC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F1AD1" w14:textId="77777777" w:rsidR="001C6BB9" w:rsidRDefault="001C6BB9" w:rsidP="004A504B">
      <w:r>
        <w:separator/>
      </w:r>
    </w:p>
  </w:endnote>
  <w:endnote w:type="continuationSeparator" w:id="0">
    <w:p w14:paraId="34171696" w14:textId="77777777" w:rsidR="001C6BB9" w:rsidRDefault="001C6BB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anum Brush Script">
    <w:charset w:val="81"/>
    <w:family w:val="auto"/>
    <w:pitch w:val="variable"/>
    <w:sig w:usb0="80000003" w:usb1="09D7FCFB" w:usb2="00000010" w:usb3="00000000" w:csb0="0008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3D0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83423" w14:textId="77777777" w:rsidR="00DC6A10" w:rsidRPr="008A4946" w:rsidRDefault="008A4946" w:rsidP="008A4946">
    <w:pPr>
      <w:pStyle w:val="Foote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8C3AE" w14:textId="77777777" w:rsid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65A7DD73" w14:textId="77777777" w:rsidR="00103AB1" w:rsidRPr="00C72ACD" w:rsidRDefault="00103AB1" w:rsidP="00103AB1">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sont présentés sous réserve des décisions pouvant être prises par le Comité exécutif après leur publication.</w:t>
    </w:r>
  </w:p>
  <w:p w14:paraId="73E76C8D" w14:textId="77777777" w:rsidR="004E7F9C" w:rsidRPr="00103AB1"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35FC7" w14:textId="77777777" w:rsidR="001C6BB9" w:rsidRDefault="001C6BB9" w:rsidP="004A504B">
      <w:r>
        <w:separator/>
      </w:r>
    </w:p>
  </w:footnote>
  <w:footnote w:type="continuationSeparator" w:id="0">
    <w:p w14:paraId="5A7FAF80" w14:textId="77777777" w:rsidR="001C6BB9" w:rsidRDefault="001C6BB9" w:rsidP="004A504B">
      <w:r>
        <w:continuationSeparator/>
      </w:r>
    </w:p>
  </w:footnote>
  <w:footnote w:id="1">
    <w:p w14:paraId="2549CA67" w14:textId="77777777"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8E4CC8">
        <w:rPr>
          <w:lang w:val="fr-CH"/>
        </w:rPr>
        <w:t>6</w:t>
      </w:r>
      <w:r w:rsidRPr="00564224">
        <w:rPr>
          <w:lang w:val="fr-CH"/>
        </w:rPr>
        <w:t>/1</w:t>
      </w:r>
    </w:p>
    <w:p w14:paraId="1AE69A53" w14:textId="77777777" w:rsidR="00103AB1" w:rsidRPr="00564224" w:rsidRDefault="00103AB1" w:rsidP="00103AB1">
      <w:pPr>
        <w:pStyle w:val="FootnoteText"/>
        <w:rPr>
          <w:lang w:val="fr-CH"/>
        </w:rPr>
      </w:pPr>
    </w:p>
  </w:footnote>
  <w:footnote w:id="2">
    <w:p w14:paraId="7077FA7B" w14:textId="08E2895C" w:rsidR="00065BFA" w:rsidRPr="00065BFA" w:rsidRDefault="00065BFA">
      <w:pPr>
        <w:pStyle w:val="FootnoteText"/>
        <w:rPr>
          <w:lang w:val="fr-CA"/>
        </w:rPr>
      </w:pPr>
      <w:r>
        <w:rPr>
          <w:rStyle w:val="FootnoteReference"/>
        </w:rPr>
        <w:footnoteRef/>
      </w:r>
      <w:r w:rsidRPr="00065BFA">
        <w:rPr>
          <w:lang w:val="fr-CA"/>
        </w:rPr>
        <w:t xml:space="preserve"> </w:t>
      </w:r>
      <w:r>
        <w:rPr>
          <w:lang w:val="fr-CA"/>
        </w:rPr>
        <w:t>Selon la lettre du 11 mars 2025 du ministère de l’Environnement et des ressources naturelles d’El Salvador</w:t>
      </w:r>
      <w:r w:rsidR="00D8158A">
        <w:rPr>
          <w:lang w:val="fr-CA"/>
        </w:rPr>
        <w:t>, adressée</w:t>
      </w:r>
      <w:r>
        <w:rPr>
          <w:lang w:val="fr-CA"/>
        </w:rPr>
        <w:t xml:space="preserve"> au PNUD.</w:t>
      </w:r>
    </w:p>
  </w:footnote>
  <w:footnote w:id="3">
    <w:p w14:paraId="69DA0030" w14:textId="0A0ECE22" w:rsidR="00CF1646" w:rsidRPr="00CF1646" w:rsidRDefault="00CF1646">
      <w:pPr>
        <w:pStyle w:val="FootnoteText"/>
        <w:rPr>
          <w:lang w:val="fr-CA"/>
        </w:rPr>
      </w:pPr>
      <w:r>
        <w:rPr>
          <w:rStyle w:val="FootnoteReference"/>
        </w:rPr>
        <w:footnoteRef/>
      </w:r>
      <w:r w:rsidRPr="00CF1646">
        <w:rPr>
          <w:lang w:val="fr-CA"/>
        </w:rPr>
        <w:t xml:space="preserve"> </w:t>
      </w:r>
      <w:r>
        <w:rPr>
          <w:lang w:val="fr-CA"/>
        </w:rPr>
        <w:t>Incluant quatre enregistreurs de données; quatre climatiseurs</w:t>
      </w:r>
      <w:r w:rsidR="00D05737">
        <w:rPr>
          <w:lang w:val="fr-CA"/>
        </w:rPr>
        <w:t xml:space="preserve"> </w:t>
      </w:r>
      <w:r>
        <w:rPr>
          <w:lang w:val="fr-CA"/>
        </w:rPr>
        <w:t>inverseur</w:t>
      </w:r>
      <w:r w:rsidR="00D05737">
        <w:rPr>
          <w:lang w:val="fr-CA"/>
        </w:rPr>
        <w:t>s</w:t>
      </w:r>
      <w:r>
        <w:rPr>
          <w:lang w:val="fr-CA"/>
        </w:rPr>
        <w:t xml:space="preserve"> de 12K BTU (deux </w:t>
      </w:r>
      <w:r w:rsidR="00D05737">
        <w:rPr>
          <w:lang w:val="fr-CA"/>
        </w:rPr>
        <w:t>chargés a</w:t>
      </w:r>
      <w:r>
        <w:rPr>
          <w:lang w:val="fr-CA"/>
        </w:rPr>
        <w:t>u R-410A et deux au HFC-32), quatre climatiseurs de 36K</w:t>
      </w:r>
      <w:r w:rsidR="00D05737">
        <w:rPr>
          <w:lang w:val="fr-CA"/>
        </w:rPr>
        <w:t xml:space="preserve"> BTU (de type on-off, sans inverseur) à base de R-410A, quatre climatiseurs</w:t>
      </w:r>
      <w:r>
        <w:rPr>
          <w:lang w:val="fr-CA"/>
        </w:rPr>
        <w:t xml:space="preserve"> </w:t>
      </w:r>
      <w:r w:rsidR="00D05737">
        <w:rPr>
          <w:lang w:val="fr-CA"/>
        </w:rPr>
        <w:t>inverseurs de 18K BTU (deux chargés au HFC-32 et deux au R-410A), 24 bonbonnes de récupération de frigorigène d’une capacité de 30 lb, 13 trousses contenant</w:t>
      </w:r>
      <w:r w:rsidR="003D7035">
        <w:rPr>
          <w:lang w:val="fr-CA"/>
        </w:rPr>
        <w:t>, chacune,</w:t>
      </w:r>
      <w:r w:rsidR="00D05737">
        <w:rPr>
          <w:lang w:val="fr-CA"/>
        </w:rPr>
        <w:t xml:space="preserve"> une </w:t>
      </w:r>
      <w:r w:rsidR="00360165">
        <w:rPr>
          <w:lang w:val="fr-CA"/>
        </w:rPr>
        <w:t>pompe à vide, un vacuomètre, des balances numériques, un détecteur électronique de fuite</w:t>
      </w:r>
      <w:r w:rsidR="00EB2E9C">
        <w:rPr>
          <w:lang w:val="fr-CA"/>
        </w:rPr>
        <w:t>s</w:t>
      </w:r>
      <w:r w:rsidR="00360165">
        <w:rPr>
          <w:lang w:val="fr-CA"/>
        </w:rPr>
        <w:t xml:space="preserve"> de frigorigène, un kit de soudure autogène et un</w:t>
      </w:r>
      <w:r w:rsidR="00EB2E9C">
        <w:rPr>
          <w:lang w:val="fr-CA"/>
        </w:rPr>
        <w:t xml:space="preserve">e station </w:t>
      </w:r>
      <w:r w:rsidR="00360165">
        <w:rPr>
          <w:lang w:val="fr-CA"/>
        </w:rPr>
        <w:t xml:space="preserve">de récupération du frigorigène, 10 unités de récupération </w:t>
      </w:r>
      <w:r w:rsidR="00EB2E9C">
        <w:rPr>
          <w:lang w:val="fr-CA"/>
        </w:rPr>
        <w:t xml:space="preserve">de SAO et du </w:t>
      </w:r>
      <w:r w:rsidR="00360165">
        <w:rPr>
          <w:lang w:val="fr-CA"/>
        </w:rPr>
        <w:t>frigorigène HFC et cinq trousses à outils</w:t>
      </w:r>
      <w:r w:rsidR="003D7035">
        <w:rPr>
          <w:lang w:val="fr-CA"/>
        </w:rPr>
        <w:t xml:space="preserve"> </w:t>
      </w:r>
      <w:r w:rsidR="00360165">
        <w:rPr>
          <w:lang w:val="fr-CA"/>
        </w:rPr>
        <w:t>contenant</w:t>
      </w:r>
      <w:r w:rsidR="003D7035">
        <w:rPr>
          <w:lang w:val="fr-CA"/>
        </w:rPr>
        <w:t>,</w:t>
      </w:r>
      <w:r w:rsidR="00360165">
        <w:rPr>
          <w:lang w:val="fr-CA"/>
        </w:rPr>
        <w:t xml:space="preserve"> </w:t>
      </w:r>
      <w:r w:rsidR="003D7035">
        <w:rPr>
          <w:lang w:val="fr-CA"/>
        </w:rPr>
        <w:t xml:space="preserve">chacune, </w:t>
      </w:r>
      <w:r w:rsidR="00360165">
        <w:rPr>
          <w:lang w:val="fr-CA"/>
        </w:rPr>
        <w:t>un kit d’azote, un manomètre numérique, un thermomètre numérique, un</w:t>
      </w:r>
      <w:r w:rsidR="00805129">
        <w:rPr>
          <w:lang w:val="fr-CA"/>
        </w:rPr>
        <w:t xml:space="preserve"> distributeur de frigorigène, un </w:t>
      </w:r>
      <w:r w:rsidR="00EB2E9C">
        <w:rPr>
          <w:lang w:val="fr-CA"/>
        </w:rPr>
        <w:t xml:space="preserve">distributeur de la charge de frigorigène, un </w:t>
      </w:r>
      <w:r w:rsidR="00805129">
        <w:rPr>
          <w:lang w:val="fr-CA"/>
        </w:rPr>
        <w:t>analyseur d</w:t>
      </w:r>
      <w:r w:rsidR="003D7035">
        <w:rPr>
          <w:lang w:val="fr-CA"/>
        </w:rPr>
        <w:t>e</w:t>
      </w:r>
      <w:r w:rsidR="00805129">
        <w:rPr>
          <w:lang w:val="fr-CA"/>
        </w:rPr>
        <w:t xml:space="preserve"> système de climatisation et un ampèremètre numérique à crochet. </w:t>
      </w:r>
    </w:p>
  </w:footnote>
  <w:footnote w:id="4">
    <w:p w14:paraId="755C4040" w14:textId="1FA622CA" w:rsidR="00367DA1" w:rsidRPr="00367DA1" w:rsidRDefault="00367DA1">
      <w:pPr>
        <w:pStyle w:val="FootnoteText"/>
        <w:rPr>
          <w:lang w:val="fr-CA"/>
        </w:rPr>
      </w:pPr>
      <w:r>
        <w:rPr>
          <w:rStyle w:val="FootnoteReference"/>
        </w:rPr>
        <w:footnoteRef/>
      </w:r>
      <w:r w:rsidRPr="00367DA1">
        <w:rPr>
          <w:lang w:val="fr-CA"/>
        </w:rPr>
        <w:t xml:space="preserve"> </w:t>
      </w:r>
      <w:r>
        <w:rPr>
          <w:lang w:val="fr-CA"/>
        </w:rPr>
        <w:t>Les limites maximales d’importation autorisées dans le pays pour les HCFC sont de 39,03 tm en 2025, 31,22 tm en 2026 et 2027, 3,90 tm en 2028 et 2029 et 0 tm en 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F72FE" w14:textId="02AC59FF" w:rsidR="00DC6A10" w:rsidRPr="0033525D" w:rsidRDefault="007F4B8C">
    <w:fldSimple w:instr=" DOCPROPERTY &quot;Document number&quot;  \* MERGEFORMAT ">
      <w:r>
        <w:t>UNEP/OzL.Pro/ExCom/96/33</w:t>
      </w:r>
    </w:fldSimple>
  </w:p>
  <w:p w14:paraId="21BB55EA" w14:textId="77777777" w:rsidR="00DC6A10" w:rsidRPr="0033525D" w:rsidRDefault="00DC6A10"/>
  <w:p w14:paraId="2ADBAB1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0D08" w14:textId="6ADE8128" w:rsidR="00DC6A10" w:rsidRDefault="007F4B8C">
    <w:pPr>
      <w:jc w:val="right"/>
    </w:pPr>
    <w:fldSimple w:instr=" DOCPROPERTY &quot;Document number&quot;  \* MERGEFORMAT ">
      <w:r>
        <w:t>UNEP/OzL.Pro/ExCom/96/33</w:t>
      </w:r>
    </w:fldSimple>
  </w:p>
  <w:p w14:paraId="7BDA659B" w14:textId="77777777" w:rsidR="00DC6A10" w:rsidRDefault="00DC6A10">
    <w:pPr>
      <w:pStyle w:val="Header"/>
    </w:pPr>
  </w:p>
  <w:p w14:paraId="6899B1BB" w14:textId="77777777" w:rsidR="0091028A" w:rsidRPr="0033525D" w:rsidRDefault="00910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C07C07"/>
    <w:multiLevelType w:val="hybridMultilevel"/>
    <w:tmpl w:val="4A8A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FC16C2"/>
    <w:multiLevelType w:val="hybridMultilevel"/>
    <w:tmpl w:val="37E80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E2F63"/>
    <w:multiLevelType w:val="hybridMultilevel"/>
    <w:tmpl w:val="50B6E2AA"/>
    <w:lvl w:ilvl="0" w:tplc="54304F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59654FC"/>
    <w:multiLevelType w:val="hybridMultilevel"/>
    <w:tmpl w:val="9618C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20"/>
  </w:num>
  <w:num w:numId="20" w16cid:durableId="444007775">
    <w:abstractNumId w:val="15"/>
  </w:num>
  <w:num w:numId="21" w16cid:durableId="1051735893">
    <w:abstractNumId w:val="18"/>
  </w:num>
  <w:num w:numId="22" w16cid:durableId="371031839">
    <w:abstractNumId w:val="12"/>
  </w:num>
  <w:num w:numId="23" w16cid:durableId="233201778">
    <w:abstractNumId w:val="19"/>
  </w:num>
  <w:num w:numId="24" w16cid:durableId="248273026">
    <w:abstractNumId w:val="13"/>
  </w:num>
  <w:num w:numId="25" w16cid:durableId="146762588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8512E"/>
    <w:rsid w:val="00000FED"/>
    <w:rsid w:val="0000434E"/>
    <w:rsid w:val="00004C31"/>
    <w:rsid w:val="0001197A"/>
    <w:rsid w:val="000211A9"/>
    <w:rsid w:val="00021238"/>
    <w:rsid w:val="00022071"/>
    <w:rsid w:val="000220DD"/>
    <w:rsid w:val="00024F01"/>
    <w:rsid w:val="00031260"/>
    <w:rsid w:val="00035532"/>
    <w:rsid w:val="0003681A"/>
    <w:rsid w:val="000372B7"/>
    <w:rsid w:val="00050F6E"/>
    <w:rsid w:val="00061EC2"/>
    <w:rsid w:val="00065BFA"/>
    <w:rsid w:val="00066CE8"/>
    <w:rsid w:val="00080ED0"/>
    <w:rsid w:val="00085B8F"/>
    <w:rsid w:val="00090481"/>
    <w:rsid w:val="000A3826"/>
    <w:rsid w:val="000A4BFB"/>
    <w:rsid w:val="000A6C26"/>
    <w:rsid w:val="000A797D"/>
    <w:rsid w:val="000B36C8"/>
    <w:rsid w:val="000C5412"/>
    <w:rsid w:val="000D52A4"/>
    <w:rsid w:val="000E07BC"/>
    <w:rsid w:val="000E2E21"/>
    <w:rsid w:val="000F1CD4"/>
    <w:rsid w:val="000F4103"/>
    <w:rsid w:val="000F70A7"/>
    <w:rsid w:val="00103AB1"/>
    <w:rsid w:val="00113CCA"/>
    <w:rsid w:val="00122F25"/>
    <w:rsid w:val="00127E10"/>
    <w:rsid w:val="00135980"/>
    <w:rsid w:val="0013786F"/>
    <w:rsid w:val="00151AE4"/>
    <w:rsid w:val="00164719"/>
    <w:rsid w:val="0016693B"/>
    <w:rsid w:val="00166FC4"/>
    <w:rsid w:val="001677AC"/>
    <w:rsid w:val="001804EA"/>
    <w:rsid w:val="0018512E"/>
    <w:rsid w:val="00190A61"/>
    <w:rsid w:val="00197179"/>
    <w:rsid w:val="001A2215"/>
    <w:rsid w:val="001A3342"/>
    <w:rsid w:val="001A3E3D"/>
    <w:rsid w:val="001A7049"/>
    <w:rsid w:val="001B1E40"/>
    <w:rsid w:val="001C6BB9"/>
    <w:rsid w:val="001C764E"/>
    <w:rsid w:val="001E1052"/>
    <w:rsid w:val="001E21B1"/>
    <w:rsid w:val="001E2F93"/>
    <w:rsid w:val="001E4554"/>
    <w:rsid w:val="001E61E5"/>
    <w:rsid w:val="001F2159"/>
    <w:rsid w:val="001F3CF2"/>
    <w:rsid w:val="001F53FD"/>
    <w:rsid w:val="00210B8B"/>
    <w:rsid w:val="00214863"/>
    <w:rsid w:val="002156B4"/>
    <w:rsid w:val="00224FCD"/>
    <w:rsid w:val="002333A7"/>
    <w:rsid w:val="002412A6"/>
    <w:rsid w:val="00241C36"/>
    <w:rsid w:val="00253222"/>
    <w:rsid w:val="00261C13"/>
    <w:rsid w:val="00262847"/>
    <w:rsid w:val="00281BB2"/>
    <w:rsid w:val="002A03C3"/>
    <w:rsid w:val="002B254E"/>
    <w:rsid w:val="002B4CE8"/>
    <w:rsid w:val="002B72E9"/>
    <w:rsid w:val="002C7998"/>
    <w:rsid w:val="002F1E53"/>
    <w:rsid w:val="002F2CAA"/>
    <w:rsid w:val="0030052C"/>
    <w:rsid w:val="003139AD"/>
    <w:rsid w:val="00325678"/>
    <w:rsid w:val="003306E1"/>
    <w:rsid w:val="003320E4"/>
    <w:rsid w:val="003328DA"/>
    <w:rsid w:val="0033525D"/>
    <w:rsid w:val="003414F3"/>
    <w:rsid w:val="00347D32"/>
    <w:rsid w:val="0035613E"/>
    <w:rsid w:val="003569C8"/>
    <w:rsid w:val="00360165"/>
    <w:rsid w:val="00363EE9"/>
    <w:rsid w:val="00367DA1"/>
    <w:rsid w:val="00376128"/>
    <w:rsid w:val="0037742E"/>
    <w:rsid w:val="00377D56"/>
    <w:rsid w:val="0038245A"/>
    <w:rsid w:val="003840E6"/>
    <w:rsid w:val="00385CFC"/>
    <w:rsid w:val="0039337A"/>
    <w:rsid w:val="00393A45"/>
    <w:rsid w:val="003A0CD2"/>
    <w:rsid w:val="003A3189"/>
    <w:rsid w:val="003A3CA7"/>
    <w:rsid w:val="003B33BD"/>
    <w:rsid w:val="003B569D"/>
    <w:rsid w:val="003C3C0E"/>
    <w:rsid w:val="003D42A6"/>
    <w:rsid w:val="003D4F21"/>
    <w:rsid w:val="003D4FAC"/>
    <w:rsid w:val="003D7035"/>
    <w:rsid w:val="003E137B"/>
    <w:rsid w:val="003E1885"/>
    <w:rsid w:val="003E7906"/>
    <w:rsid w:val="003F000F"/>
    <w:rsid w:val="003F3C50"/>
    <w:rsid w:val="00401E21"/>
    <w:rsid w:val="00406202"/>
    <w:rsid w:val="00406A6A"/>
    <w:rsid w:val="00406B22"/>
    <w:rsid w:val="00406FCD"/>
    <w:rsid w:val="00407147"/>
    <w:rsid w:val="004078FA"/>
    <w:rsid w:val="00422EB9"/>
    <w:rsid w:val="00431E08"/>
    <w:rsid w:val="004328A7"/>
    <w:rsid w:val="00434C74"/>
    <w:rsid w:val="0045652C"/>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14BBF"/>
    <w:rsid w:val="005220ED"/>
    <w:rsid w:val="00533796"/>
    <w:rsid w:val="00537343"/>
    <w:rsid w:val="005516F3"/>
    <w:rsid w:val="0055454F"/>
    <w:rsid w:val="00555D75"/>
    <w:rsid w:val="0055646D"/>
    <w:rsid w:val="00560DF0"/>
    <w:rsid w:val="0056413B"/>
    <w:rsid w:val="0056759C"/>
    <w:rsid w:val="00567785"/>
    <w:rsid w:val="0059513E"/>
    <w:rsid w:val="005A518F"/>
    <w:rsid w:val="005A6AA4"/>
    <w:rsid w:val="005A6D9F"/>
    <w:rsid w:val="005B48FF"/>
    <w:rsid w:val="005C1E32"/>
    <w:rsid w:val="005C670D"/>
    <w:rsid w:val="005D363F"/>
    <w:rsid w:val="005E1DA6"/>
    <w:rsid w:val="00604C15"/>
    <w:rsid w:val="006158D5"/>
    <w:rsid w:val="00625D83"/>
    <w:rsid w:val="00651984"/>
    <w:rsid w:val="006623E7"/>
    <w:rsid w:val="00662B80"/>
    <w:rsid w:val="00664A8C"/>
    <w:rsid w:val="0066768F"/>
    <w:rsid w:val="00670F6C"/>
    <w:rsid w:val="00672789"/>
    <w:rsid w:val="00676E58"/>
    <w:rsid w:val="006852C7"/>
    <w:rsid w:val="006852CE"/>
    <w:rsid w:val="00692D14"/>
    <w:rsid w:val="0069692B"/>
    <w:rsid w:val="006A0EE6"/>
    <w:rsid w:val="006A7A3B"/>
    <w:rsid w:val="006B1C86"/>
    <w:rsid w:val="006B513D"/>
    <w:rsid w:val="006B65C7"/>
    <w:rsid w:val="006B6B12"/>
    <w:rsid w:val="006C1727"/>
    <w:rsid w:val="006C32FD"/>
    <w:rsid w:val="006C39CE"/>
    <w:rsid w:val="006C5E28"/>
    <w:rsid w:val="006D0FCC"/>
    <w:rsid w:val="006D21F5"/>
    <w:rsid w:val="006D3089"/>
    <w:rsid w:val="006E126D"/>
    <w:rsid w:val="006E1FC3"/>
    <w:rsid w:val="00704CE9"/>
    <w:rsid w:val="0070616B"/>
    <w:rsid w:val="00706295"/>
    <w:rsid w:val="00706FDA"/>
    <w:rsid w:val="00711F9A"/>
    <w:rsid w:val="00713810"/>
    <w:rsid w:val="00726BA2"/>
    <w:rsid w:val="007303A5"/>
    <w:rsid w:val="00730B3E"/>
    <w:rsid w:val="0073420B"/>
    <w:rsid w:val="00736367"/>
    <w:rsid w:val="00746E75"/>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4B8C"/>
    <w:rsid w:val="0080345C"/>
    <w:rsid w:val="00805129"/>
    <w:rsid w:val="0082522F"/>
    <w:rsid w:val="00831979"/>
    <w:rsid w:val="00851352"/>
    <w:rsid w:val="00857077"/>
    <w:rsid w:val="00863230"/>
    <w:rsid w:val="00865BD0"/>
    <w:rsid w:val="008717D8"/>
    <w:rsid w:val="0087215C"/>
    <w:rsid w:val="00875D25"/>
    <w:rsid w:val="00880C87"/>
    <w:rsid w:val="00880E35"/>
    <w:rsid w:val="008875FE"/>
    <w:rsid w:val="00887F8E"/>
    <w:rsid w:val="00896234"/>
    <w:rsid w:val="00897E43"/>
    <w:rsid w:val="008A4946"/>
    <w:rsid w:val="008B00EB"/>
    <w:rsid w:val="008B6FCC"/>
    <w:rsid w:val="008C222B"/>
    <w:rsid w:val="008C5738"/>
    <w:rsid w:val="008C7EAD"/>
    <w:rsid w:val="008D0CFE"/>
    <w:rsid w:val="008D6152"/>
    <w:rsid w:val="008E4CC8"/>
    <w:rsid w:val="008E7BA9"/>
    <w:rsid w:val="008F0F81"/>
    <w:rsid w:val="008F27BF"/>
    <w:rsid w:val="008F2E64"/>
    <w:rsid w:val="008F52BB"/>
    <w:rsid w:val="00900877"/>
    <w:rsid w:val="0091028A"/>
    <w:rsid w:val="009142EC"/>
    <w:rsid w:val="009145E4"/>
    <w:rsid w:val="009154C3"/>
    <w:rsid w:val="00915EDB"/>
    <w:rsid w:val="00923540"/>
    <w:rsid w:val="00926767"/>
    <w:rsid w:val="00933383"/>
    <w:rsid w:val="009361D5"/>
    <w:rsid w:val="009428A4"/>
    <w:rsid w:val="009659F4"/>
    <w:rsid w:val="00970D60"/>
    <w:rsid w:val="00975C70"/>
    <w:rsid w:val="00980984"/>
    <w:rsid w:val="009874D0"/>
    <w:rsid w:val="0099390E"/>
    <w:rsid w:val="00995AA0"/>
    <w:rsid w:val="009960E5"/>
    <w:rsid w:val="009A53DD"/>
    <w:rsid w:val="009A7ADC"/>
    <w:rsid w:val="009B0D30"/>
    <w:rsid w:val="009C19B7"/>
    <w:rsid w:val="009C5ABB"/>
    <w:rsid w:val="009D1B47"/>
    <w:rsid w:val="009D7C51"/>
    <w:rsid w:val="009E196C"/>
    <w:rsid w:val="009E6A0A"/>
    <w:rsid w:val="009F36BF"/>
    <w:rsid w:val="009F7A3F"/>
    <w:rsid w:val="00A02414"/>
    <w:rsid w:val="00A06687"/>
    <w:rsid w:val="00A111B6"/>
    <w:rsid w:val="00A2252F"/>
    <w:rsid w:val="00A26D27"/>
    <w:rsid w:val="00A376EE"/>
    <w:rsid w:val="00A42A99"/>
    <w:rsid w:val="00A45DE7"/>
    <w:rsid w:val="00A5151A"/>
    <w:rsid w:val="00A52E8F"/>
    <w:rsid w:val="00A5651A"/>
    <w:rsid w:val="00A57E0A"/>
    <w:rsid w:val="00A77919"/>
    <w:rsid w:val="00A823F6"/>
    <w:rsid w:val="00A8719E"/>
    <w:rsid w:val="00AA0A89"/>
    <w:rsid w:val="00AA5368"/>
    <w:rsid w:val="00AA6429"/>
    <w:rsid w:val="00AB365B"/>
    <w:rsid w:val="00AC01AA"/>
    <w:rsid w:val="00AC3EE9"/>
    <w:rsid w:val="00AC4F72"/>
    <w:rsid w:val="00AC5041"/>
    <w:rsid w:val="00AD5FB6"/>
    <w:rsid w:val="00AE482E"/>
    <w:rsid w:val="00AF1B39"/>
    <w:rsid w:val="00AF741A"/>
    <w:rsid w:val="00B01ADB"/>
    <w:rsid w:val="00B04161"/>
    <w:rsid w:val="00B056F9"/>
    <w:rsid w:val="00B11E3D"/>
    <w:rsid w:val="00B12000"/>
    <w:rsid w:val="00B14D2C"/>
    <w:rsid w:val="00B17E82"/>
    <w:rsid w:val="00B4575A"/>
    <w:rsid w:val="00B575BA"/>
    <w:rsid w:val="00B60655"/>
    <w:rsid w:val="00B71144"/>
    <w:rsid w:val="00B71608"/>
    <w:rsid w:val="00B76429"/>
    <w:rsid w:val="00B86471"/>
    <w:rsid w:val="00B90212"/>
    <w:rsid w:val="00B956D4"/>
    <w:rsid w:val="00B961A7"/>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2746"/>
    <w:rsid w:val="00C15867"/>
    <w:rsid w:val="00C22398"/>
    <w:rsid w:val="00C2296D"/>
    <w:rsid w:val="00C23155"/>
    <w:rsid w:val="00C40C41"/>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08BC"/>
    <w:rsid w:val="00CE4ABE"/>
    <w:rsid w:val="00CE4C22"/>
    <w:rsid w:val="00CE76E5"/>
    <w:rsid w:val="00CF1646"/>
    <w:rsid w:val="00CF41EC"/>
    <w:rsid w:val="00CF5D04"/>
    <w:rsid w:val="00CF7EB4"/>
    <w:rsid w:val="00D04DE4"/>
    <w:rsid w:val="00D05737"/>
    <w:rsid w:val="00D063F1"/>
    <w:rsid w:val="00D11735"/>
    <w:rsid w:val="00D14F22"/>
    <w:rsid w:val="00D276DB"/>
    <w:rsid w:val="00D42141"/>
    <w:rsid w:val="00D439F3"/>
    <w:rsid w:val="00D4741C"/>
    <w:rsid w:val="00D57918"/>
    <w:rsid w:val="00D62C9C"/>
    <w:rsid w:val="00D73DC6"/>
    <w:rsid w:val="00D74C1A"/>
    <w:rsid w:val="00D754C1"/>
    <w:rsid w:val="00D77393"/>
    <w:rsid w:val="00D77A35"/>
    <w:rsid w:val="00D8158A"/>
    <w:rsid w:val="00D81B3E"/>
    <w:rsid w:val="00D9057A"/>
    <w:rsid w:val="00D90C70"/>
    <w:rsid w:val="00D90E49"/>
    <w:rsid w:val="00D96ADE"/>
    <w:rsid w:val="00DA0CE2"/>
    <w:rsid w:val="00DA2387"/>
    <w:rsid w:val="00DA3105"/>
    <w:rsid w:val="00DB72F9"/>
    <w:rsid w:val="00DC2B5E"/>
    <w:rsid w:val="00DC6A10"/>
    <w:rsid w:val="00DD3B37"/>
    <w:rsid w:val="00DD4747"/>
    <w:rsid w:val="00DE657E"/>
    <w:rsid w:val="00DF1274"/>
    <w:rsid w:val="00DF4704"/>
    <w:rsid w:val="00E024AA"/>
    <w:rsid w:val="00E15C77"/>
    <w:rsid w:val="00E1693E"/>
    <w:rsid w:val="00E2028A"/>
    <w:rsid w:val="00E250F1"/>
    <w:rsid w:val="00E3550D"/>
    <w:rsid w:val="00E408B7"/>
    <w:rsid w:val="00E43663"/>
    <w:rsid w:val="00E50692"/>
    <w:rsid w:val="00E5258A"/>
    <w:rsid w:val="00E52838"/>
    <w:rsid w:val="00E614E0"/>
    <w:rsid w:val="00E73F7F"/>
    <w:rsid w:val="00E753E8"/>
    <w:rsid w:val="00E85409"/>
    <w:rsid w:val="00E9339B"/>
    <w:rsid w:val="00EA34E2"/>
    <w:rsid w:val="00EA429F"/>
    <w:rsid w:val="00EA4F9E"/>
    <w:rsid w:val="00EA63CA"/>
    <w:rsid w:val="00EA6D3B"/>
    <w:rsid w:val="00EB00AD"/>
    <w:rsid w:val="00EB136C"/>
    <w:rsid w:val="00EB2E9C"/>
    <w:rsid w:val="00EB480E"/>
    <w:rsid w:val="00EB5EC6"/>
    <w:rsid w:val="00EB7FC9"/>
    <w:rsid w:val="00ED27E8"/>
    <w:rsid w:val="00ED7137"/>
    <w:rsid w:val="00EE29BB"/>
    <w:rsid w:val="00EE2FA2"/>
    <w:rsid w:val="00EF06EA"/>
    <w:rsid w:val="00F07604"/>
    <w:rsid w:val="00F21088"/>
    <w:rsid w:val="00F248F9"/>
    <w:rsid w:val="00F326BF"/>
    <w:rsid w:val="00F327E7"/>
    <w:rsid w:val="00F35746"/>
    <w:rsid w:val="00F447C7"/>
    <w:rsid w:val="00F459B4"/>
    <w:rsid w:val="00F46C30"/>
    <w:rsid w:val="00F5211B"/>
    <w:rsid w:val="00F554A9"/>
    <w:rsid w:val="00F716FD"/>
    <w:rsid w:val="00F80355"/>
    <w:rsid w:val="00F87C43"/>
    <w:rsid w:val="00FA5722"/>
    <w:rsid w:val="00FB0C81"/>
    <w:rsid w:val="00FC2200"/>
    <w:rsid w:val="00FC2540"/>
    <w:rsid w:val="00FE1FA0"/>
    <w:rsid w:val="00FE7AD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815610"/>
  <w15:docId w15:val="{4DE20B19-7B12-1247-8D0B-661F3E3E0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1"/>
    <w:qFormat/>
    <w:rsid w:val="0091028A"/>
    <w:pPr>
      <w:ind w:left="720"/>
      <w:contextualSpacing/>
    </w:pPr>
    <w:rPr>
      <w:lang w:val="en-GB"/>
    </w:rPr>
  </w:style>
  <w:style w:type="character" w:customStyle="1" w:styleId="normaltextrun">
    <w:name w:val="normaltextrun"/>
    <w:basedOn w:val="DefaultParagraphFont"/>
    <w:rsid w:val="0091028A"/>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1"/>
    <w:qFormat/>
    <w:locked/>
    <w:rsid w:val="007F4B8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b93c647f-d63b-431a-95c8-8e00048cff23"/>
    <ds:schemaRef ds:uri="http://purl.org/dc/dcmitype/"/>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http://www.w3.org/XML/1998/namespace"/>
    <ds:schemaRef ds:uri="http://schemas.microsoft.com/office/infopath/2007/PartnerControls"/>
    <ds:schemaRef ds:uri="eb6c2e4c-3f1c-4103-a37b-37c984dbe58f"/>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10</Pages>
  <Words>4429</Words>
  <Characters>22978</Characters>
  <Application>Microsoft Office Word</Application>
  <DocSecurity>0</DocSecurity>
  <Lines>656</Lines>
  <Paragraphs>380</Paragraphs>
  <ScaleCrop>false</ScaleCrop>
  <HeadingPairs>
    <vt:vector size="2" baseType="variant">
      <vt:variant>
        <vt:lpstr>Title</vt:lpstr>
      </vt:variant>
      <vt:variant>
        <vt:i4>1</vt:i4>
      </vt:variant>
    </vt:vector>
  </HeadingPairs>
  <TitlesOfParts>
    <vt:vector size="1" baseType="lpstr">
      <vt:lpstr>Proposition de projet : El Salvador</vt:lpstr>
    </vt:vector>
  </TitlesOfParts>
  <Company>UNMFS</Company>
  <LinksUpToDate>false</LinksUpToDate>
  <CharactersWithSpaces>27027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El Salvador</dc:title>
  <dc:creator>Renaud</dc:creator>
  <cp:lastModifiedBy>Angela Xue He Yan</cp:lastModifiedBy>
  <cp:revision>4</cp:revision>
  <cp:lastPrinted>2001-05-26T16:40:00Z</cp:lastPrinted>
  <dcterms:created xsi:type="dcterms:W3CDTF">2025-05-12T21:50:00Z</dcterms:created>
  <dcterms:modified xsi:type="dcterms:W3CDTF">2025-05-13T20:17:00Z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UNEP/OzL.Pro/ExCom/96/33</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