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1874"/>
        <w:gridCol w:w="4408"/>
        <w:gridCol w:w="3510"/>
      </w:tblGrid>
      <w:tr w:rsidR="00C15867" w:rsidRPr="009B0D30" w14:paraId="0402C684" w14:textId="77777777" w:rsidTr="00465252">
        <w:trPr>
          <w:trHeight w:val="714"/>
        </w:trPr>
        <w:tc>
          <w:tcPr>
            <w:tcW w:w="6282" w:type="dxa"/>
            <w:gridSpan w:val="2"/>
            <w:tcBorders>
              <w:bottom w:val="single" w:sz="18" w:space="0" w:color="auto"/>
            </w:tcBorders>
          </w:tcPr>
          <w:p w14:paraId="7B7C25D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510" w:type="dxa"/>
            <w:tcBorders>
              <w:bottom w:val="single" w:sz="18" w:space="0" w:color="auto"/>
            </w:tcBorders>
          </w:tcPr>
          <w:p w14:paraId="64C566B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662C46F6" w14:textId="77777777" w:rsidTr="00465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874" w:type="dxa"/>
            <w:tcBorders>
              <w:top w:val="nil"/>
              <w:left w:val="nil"/>
              <w:bottom w:val="single" w:sz="36" w:space="0" w:color="auto"/>
              <w:right w:val="nil"/>
            </w:tcBorders>
          </w:tcPr>
          <w:p w14:paraId="79865A5D"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640E24F3" wp14:editId="5A51DEE0">
                      <wp:simplePos x="0" y="0"/>
                      <wp:positionH relativeFrom="column">
                        <wp:posOffset>38763</wp:posOffset>
                      </wp:positionH>
                      <wp:positionV relativeFrom="paragraph">
                        <wp:posOffset>37134</wp:posOffset>
                      </wp:positionV>
                      <wp:extent cx="782568" cy="1493921"/>
                      <wp:effectExtent l="0" t="0" r="0" b="0"/>
                      <wp:wrapNone/>
                      <wp:docPr id="1" name="Group 1"/>
                      <wp:cNvGraphicFramePr/>
                      <a:graphic xmlns:a="http://schemas.openxmlformats.org/drawingml/2006/main">
                        <a:graphicData uri="http://schemas.microsoft.com/office/word/2010/wordprocessingGroup">
                          <wpg:wgp>
                            <wpg:cNvGrpSpPr/>
                            <wpg:grpSpPr>
                              <a:xfrm>
                                <a:off x="0" y="0"/>
                                <a:ext cx="782568" cy="1493921"/>
                                <a:chOff x="39757" y="0"/>
                                <a:chExt cx="782568" cy="149392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79513" y="760399"/>
                                  <a:ext cx="725280" cy="73352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39757" y="0"/>
                                  <a:ext cx="782568"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63C29AB" id="Group 1" o:spid="_x0000_s1026" style="position:absolute;margin-left:3.05pt;margin-top:2.9pt;width:61.6pt;height:117.65pt;z-index:251660288;mso-width-relative:margin;mso-height-relative:margin" coordorigin="397" coordsize="7825,149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ABYZj2YAgAAuAcAAA4AAAAAAAAAAAAAAAAAOgIAAGRycy9lMm9Eb2Mu&#10;eG1sUEsBAi0ACgAAAAAAAAAhAH4VrL8SBgAAEgYAABQAAAAAAAAAAAAAAAAA/gQAAGRycy9tZWRp&#10;YS9pbWFnZTEucG5nUEsBAi0ACgAAAAAAAAAhAOCJ3RxtCQAAbQkAABQAAAAAAAAAAAAAAAAAQgsA&#10;AGRycy9tZWRpYS9pbWFnZTIucG5nUEsBAi0AFAAGAAgAAAAhAIj6RR/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95;top:7603;width:7252;height: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397;width:7826;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08" w:type="dxa"/>
            <w:tcBorders>
              <w:top w:val="nil"/>
              <w:left w:val="nil"/>
              <w:bottom w:val="single" w:sz="36" w:space="0" w:color="auto"/>
              <w:right w:val="nil"/>
            </w:tcBorders>
          </w:tcPr>
          <w:p w14:paraId="2FEAB5E3" w14:textId="77777777" w:rsidR="00465252" w:rsidRDefault="00465252"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245ACA1" w14:textId="445299FF"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35FC664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5A38F439" w14:textId="193501F6" w:rsidR="00C15867" w:rsidRPr="00465252" w:rsidRDefault="00C15867" w:rsidP="00465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tc>
        <w:tc>
          <w:tcPr>
            <w:tcW w:w="3510" w:type="dxa"/>
            <w:tcBorders>
              <w:top w:val="nil"/>
              <w:left w:val="nil"/>
              <w:bottom w:val="single" w:sz="36" w:space="0" w:color="auto"/>
              <w:right w:val="nil"/>
            </w:tcBorders>
          </w:tcPr>
          <w:p w14:paraId="3E00A726" w14:textId="77777777" w:rsidR="007C29E4" w:rsidRDefault="007C29E4" w:rsidP="009C59F7"/>
          <w:p w14:paraId="55FE1FD9" w14:textId="71254623" w:rsidR="00C15867" w:rsidRPr="009B0D30" w:rsidRDefault="00C15867" w:rsidP="009C59F7">
            <w:proofErr w:type="spellStart"/>
            <w:r>
              <w:t>Distr</w:t>
            </w:r>
            <w:proofErr w:type="spellEnd"/>
            <w:r>
              <w:t>.</w:t>
            </w:r>
          </w:p>
          <w:p w14:paraId="1118AC50" w14:textId="77777777" w:rsidR="00923540" w:rsidRPr="009B0D30" w:rsidRDefault="00923540" w:rsidP="00923540">
            <w:r>
              <w:t>GENERAL</w:t>
            </w:r>
          </w:p>
          <w:p w14:paraId="7A9742CA" w14:textId="77777777" w:rsidR="00C15867" w:rsidRPr="009B0D30" w:rsidRDefault="00C15867" w:rsidP="009C59F7"/>
          <w:p w14:paraId="0EA2CB3C" w14:textId="38C646E9" w:rsidR="004D1A2D" w:rsidRPr="009B0D30" w:rsidRDefault="004D1A2D" w:rsidP="004D1A2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/94/9</w:t>
            </w:r>
            <w:r>
              <w:fldChar w:fldCharType="end"/>
            </w:r>
          </w:p>
          <w:p w14:paraId="5736D663" w14:textId="3DFE0942" w:rsidR="00C15867" w:rsidRPr="009B0D30" w:rsidRDefault="0036562F" w:rsidP="009C59F7">
            <w:r>
              <w:t>13 de mayo de 2024</w:t>
            </w:r>
          </w:p>
          <w:p w14:paraId="6DCB77D7" w14:textId="77777777" w:rsidR="00C15867" w:rsidRPr="009B0D30" w:rsidRDefault="00C15867" w:rsidP="009C59F7">
            <w:pPr>
              <w:rPr>
                <w:caps/>
              </w:rPr>
            </w:pPr>
          </w:p>
          <w:p w14:paraId="6DEA26EA" w14:textId="77777777" w:rsidR="004D1A2D" w:rsidRDefault="00C15867" w:rsidP="009C59F7">
            <w:r>
              <w:t xml:space="preserve">ESPAÑOL </w:t>
            </w:r>
          </w:p>
          <w:p w14:paraId="31C1782E" w14:textId="5A6BA01C" w:rsidR="00C15867" w:rsidRPr="009B0D30" w:rsidRDefault="00C15867" w:rsidP="009C59F7">
            <w:r>
              <w:t>ORIGINAL: INGLÉS</w:t>
            </w:r>
          </w:p>
        </w:tc>
      </w:tr>
    </w:tbl>
    <w:p w14:paraId="4BAB4BCB" w14:textId="77777777" w:rsidR="00CA59FB" w:rsidRDefault="00C15867" w:rsidP="00CA59FB">
      <w:pPr>
        <w:jc w:val="left"/>
      </w:pPr>
      <w:r>
        <w:t>COMITÉ EJECUTIVO DEL FONDO MULTILATERAL</w:t>
      </w:r>
      <w:r>
        <w:br/>
        <w:t xml:space="preserve"> PARA LA APLICACIÓN DEL</w:t>
      </w:r>
      <w:r>
        <w:br/>
        <w:t xml:space="preserve"> PROTOCOLO DE MONTREAL</w:t>
      </w:r>
      <w:r>
        <w:br/>
        <w:t>Nonagésima cuarta reunión</w:t>
      </w:r>
    </w:p>
    <w:p w14:paraId="05879154" w14:textId="77777777" w:rsidR="00CA59FB" w:rsidRDefault="00CA59FB" w:rsidP="00CA59FB">
      <w:pPr>
        <w:jc w:val="left"/>
      </w:pPr>
      <w:r>
        <w:t>Montreal, 27-31 de mayo de 2024</w:t>
      </w:r>
    </w:p>
    <w:p w14:paraId="3CDEEA2E" w14:textId="1E83F570" w:rsidR="0079781A" w:rsidRDefault="0079781A" w:rsidP="0079781A">
      <w:pPr>
        <w:jc w:val="left"/>
      </w:pPr>
      <w:r>
        <w:t>Cuestión 7 a) del orden del día provisional</w:t>
      </w:r>
      <w:r w:rsidRPr="00512BEF">
        <w:rPr>
          <w:rStyle w:val="FootnoteReference"/>
        </w:rPr>
        <w:footnoteReference w:id="1"/>
      </w:r>
    </w:p>
    <w:p w14:paraId="4ECAB60F" w14:textId="77777777" w:rsidR="00C15867" w:rsidRDefault="00C15867" w:rsidP="00CA59FB">
      <w:pPr>
        <w:jc w:val="left"/>
      </w:pPr>
    </w:p>
    <w:p w14:paraId="022897FE" w14:textId="77777777" w:rsidR="001C3709" w:rsidRDefault="001C3709" w:rsidP="00CA59FB">
      <w:pPr>
        <w:jc w:val="left"/>
      </w:pPr>
    </w:p>
    <w:p w14:paraId="1A3A2D79" w14:textId="77777777" w:rsidR="0079603B" w:rsidRPr="009B0D30" w:rsidRDefault="0079603B" w:rsidP="00CA59FB">
      <w:pPr>
        <w:jc w:val="left"/>
      </w:pPr>
    </w:p>
    <w:p w14:paraId="367EFC6A" w14:textId="2D269775" w:rsidR="00B65465" w:rsidRDefault="004D1A2D" w:rsidP="0079603B">
      <w:pPr>
        <w:jc w:val="center"/>
        <w:rPr>
          <w:b/>
          <w:bCs/>
        </w:rPr>
      </w:pPr>
      <w:r>
        <w:rPr>
          <w:b/>
          <w:bCs/>
        </w:rPr>
        <w:t>INFORMES DE SITUACIÓN E INFORMES SOBRE PROYECTOS CON REQUISITOS ESPECÍFICOS DE INFORMACIÓN SIN CUESTIONES PENDIENTES</w:t>
      </w:r>
    </w:p>
    <w:p w14:paraId="5702E7A4" w14:textId="77777777" w:rsidR="001C3709" w:rsidRPr="00116992" w:rsidRDefault="001C3709" w:rsidP="00FA7379">
      <w:pPr>
        <w:pStyle w:val="sub-title"/>
        <w:keepNext/>
        <w:keepLines/>
        <w:spacing w:after="240"/>
        <w:ind w:left="720" w:hanging="720"/>
        <w:rPr>
          <w:bCs/>
          <w:noProof w:val="0"/>
          <w:sz w:val="24"/>
          <w:szCs w:val="24"/>
        </w:rPr>
      </w:pPr>
    </w:p>
    <w:p w14:paraId="5CA25AA4" w14:textId="7520458D" w:rsidR="00EA35D5" w:rsidRDefault="00EA35D5" w:rsidP="006F20E9">
      <w:pPr>
        <w:pStyle w:val="Heading1"/>
        <w:tabs>
          <w:tab w:val="left" w:pos="720"/>
        </w:tabs>
      </w:pPr>
      <w:r>
        <w:t>El presente documento consta de dos secciones, a saber: (i) proyectos con demoras en su ejecución y proyectos para los que se solicitaron informes especiales de situación, y (</w:t>
      </w:r>
      <w:proofErr w:type="spellStart"/>
      <w:r>
        <w:t>ii</w:t>
      </w:r>
      <w:proofErr w:type="spellEnd"/>
      <w:r>
        <w:t>) proyectos con requisitos específicos de presentación de informes sin cuestiones pendientes. Los informes sobre estos proyectos, tras la revisión de la Secretaría, no tienen cuestiones pendientes y, por lo tanto, no requieren que el Comité Ejecutivo los examine individualmente.</w:t>
      </w:r>
    </w:p>
    <w:p w14:paraId="46351157" w14:textId="72192D07" w:rsidR="00FA7379" w:rsidRPr="003D1E13" w:rsidRDefault="00B65465" w:rsidP="00FA7379">
      <w:pPr>
        <w:pStyle w:val="sub-title"/>
        <w:keepNext/>
        <w:keepLines/>
        <w:spacing w:after="240"/>
        <w:ind w:left="720" w:hanging="720"/>
        <w:rPr>
          <w:bCs/>
          <w:noProof w:val="0"/>
          <w:sz w:val="24"/>
          <w:szCs w:val="24"/>
        </w:rPr>
      </w:pPr>
      <w:r>
        <w:rPr>
          <w:bCs/>
          <w:sz w:val="24"/>
          <w:szCs w:val="24"/>
        </w:rPr>
        <w:t>I.</w:t>
      </w:r>
      <w:r>
        <w:rPr>
          <w:bCs/>
          <w:sz w:val="24"/>
          <w:szCs w:val="24"/>
        </w:rPr>
        <w:tab/>
        <w:t>Proyectos con demoras en la ejecución y para los que se pidieron informes de situación especiales</w:t>
      </w:r>
    </w:p>
    <w:p w14:paraId="7CE70A12" w14:textId="77777777" w:rsidR="00FA7379" w:rsidRPr="005F7151" w:rsidRDefault="00FA7379" w:rsidP="00FA7379">
      <w:pPr>
        <w:pStyle w:val="Heading1"/>
      </w:pPr>
      <w:r>
        <w:t>En la 93ª reunión, el Comité Ejecutivo tomó nota de que los organismos bilaterales y de ejecución informarían, en la 94ª reunión, sobre 105 proyectos con demoras en la ejecución y 16 proyectos en curso</w:t>
      </w:r>
      <w:r w:rsidRPr="005F7151">
        <w:rPr>
          <w:rStyle w:val="FootnoteReference"/>
        </w:rPr>
        <w:footnoteReference w:id="2"/>
      </w:r>
      <w:r>
        <w:t xml:space="preserve"> o tramos de proyectos plurianuales recomendados para informes de situación adicionales (decisión 93/11(c)). En consecuencia, los organismos bilaterales y de ejecución pertinentes presentaron los informes solicitados a la 94ª reunión. Al revisar los informes, la Secretaría mantuvo conversaciones con los organismos bilaterales y de ejecución pertinentes y se han abordado satisfactoriamente varias cuestiones. La tabla 1 presenta un resumen de los proyectos con demoras en su ejecución y de los proyectos recomendados para informes de situación adicionales, incluyendo sus niveles de progreso, las recomendaciones de la Secretaría y las referencias a los anexos del presente documento.</w:t>
      </w:r>
    </w:p>
    <w:p w14:paraId="467A6214" w14:textId="77777777" w:rsidR="00FA7379" w:rsidRPr="005F7151" w:rsidRDefault="00FA7379" w:rsidP="00FA7379">
      <w:pPr>
        <w:pStyle w:val="a--"/>
        <w:suppressAutoHyphens w:val="0"/>
        <w:jc w:val="left"/>
        <w:rPr>
          <w:sz w:val="22"/>
          <w:szCs w:val="22"/>
        </w:rPr>
      </w:pPr>
      <w:r>
        <w:rPr>
          <w:sz w:val="22"/>
          <w:szCs w:val="22"/>
        </w:rPr>
        <w:t xml:space="preserve">Tabla 1. Resumen de los proyectos con demoras de ejecución e informes de situación adicionales </w:t>
      </w:r>
    </w:p>
    <w:tbl>
      <w:tblPr>
        <w:tblStyle w:val="TableGrid"/>
        <w:tblW w:w="5000" w:type="pct"/>
        <w:tblLook w:val="04A0" w:firstRow="1" w:lastRow="0" w:firstColumn="1" w:lastColumn="0" w:noHBand="0" w:noVBand="1"/>
      </w:tblPr>
      <w:tblGrid>
        <w:gridCol w:w="2839"/>
        <w:gridCol w:w="1264"/>
        <w:gridCol w:w="1047"/>
        <w:gridCol w:w="3119"/>
        <w:gridCol w:w="1081"/>
      </w:tblGrid>
      <w:tr w:rsidR="00FA7379" w:rsidRPr="005F7151" w14:paraId="3E298D33" w14:textId="77777777" w:rsidTr="00FF47D2">
        <w:trPr>
          <w:trHeight w:val="224"/>
          <w:tblHeader/>
        </w:trPr>
        <w:tc>
          <w:tcPr>
            <w:tcW w:w="1518" w:type="pct"/>
            <w:shd w:val="clear" w:color="auto" w:fill="auto"/>
          </w:tcPr>
          <w:p w14:paraId="601177C0"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Pr>
                <w:rFonts w:asciiTheme="majorBidi" w:hAnsiTheme="majorBidi"/>
                <w:b/>
                <w:bCs/>
                <w:sz w:val="20"/>
                <w:szCs w:val="20"/>
              </w:rPr>
              <w:t>Nivel de progreso</w:t>
            </w:r>
          </w:p>
        </w:tc>
        <w:tc>
          <w:tcPr>
            <w:tcW w:w="676" w:type="pct"/>
            <w:shd w:val="clear" w:color="auto" w:fill="auto"/>
          </w:tcPr>
          <w:p w14:paraId="192BDC77"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Pr>
                <w:rFonts w:asciiTheme="majorBidi" w:hAnsiTheme="majorBidi"/>
                <w:b/>
                <w:bCs/>
                <w:sz w:val="20"/>
                <w:szCs w:val="20"/>
              </w:rPr>
              <w:t>Número de proyectos</w:t>
            </w:r>
          </w:p>
        </w:tc>
        <w:tc>
          <w:tcPr>
            <w:tcW w:w="560" w:type="pct"/>
            <w:shd w:val="clear" w:color="auto" w:fill="auto"/>
          </w:tcPr>
          <w:p w14:paraId="42B5814B"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Pr>
                <w:rFonts w:asciiTheme="majorBidi" w:hAnsiTheme="majorBidi"/>
                <w:b/>
                <w:bCs/>
                <w:sz w:val="20"/>
                <w:szCs w:val="20"/>
              </w:rPr>
              <w:t>Decisión</w:t>
            </w:r>
          </w:p>
        </w:tc>
        <w:tc>
          <w:tcPr>
            <w:tcW w:w="1668" w:type="pct"/>
            <w:shd w:val="clear" w:color="auto" w:fill="auto"/>
          </w:tcPr>
          <w:p w14:paraId="482DFFB3"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Pr>
                <w:rFonts w:asciiTheme="majorBidi" w:hAnsiTheme="majorBidi"/>
                <w:b/>
                <w:bCs/>
                <w:sz w:val="20"/>
                <w:szCs w:val="20"/>
              </w:rPr>
              <w:t>Recomendación</w:t>
            </w:r>
          </w:p>
        </w:tc>
        <w:tc>
          <w:tcPr>
            <w:tcW w:w="578" w:type="pct"/>
            <w:shd w:val="clear" w:color="auto" w:fill="auto"/>
          </w:tcPr>
          <w:p w14:paraId="27B74D9F"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Pr>
                <w:rFonts w:asciiTheme="majorBidi" w:hAnsiTheme="majorBidi"/>
                <w:b/>
                <w:bCs/>
                <w:sz w:val="20"/>
                <w:szCs w:val="20"/>
              </w:rPr>
              <w:t>Anexo</w:t>
            </w:r>
          </w:p>
        </w:tc>
      </w:tr>
      <w:tr w:rsidR="00FA7379" w:rsidRPr="005F7151" w14:paraId="2C2FD4DB" w14:textId="77777777" w:rsidTr="009D41E6">
        <w:trPr>
          <w:trHeight w:val="54"/>
        </w:trPr>
        <w:tc>
          <w:tcPr>
            <w:tcW w:w="5000" w:type="pct"/>
            <w:gridSpan w:val="5"/>
            <w:shd w:val="clear" w:color="auto" w:fill="auto"/>
          </w:tcPr>
          <w:p w14:paraId="5B1ABF75" w14:textId="77777777" w:rsidR="00FA7379" w:rsidRPr="005F7151" w:rsidRDefault="00FA7379" w:rsidP="009D41E6">
            <w:pPr>
              <w:pStyle w:val="Heading1"/>
              <w:numPr>
                <w:ilvl w:val="0"/>
                <w:numId w:val="0"/>
              </w:numPr>
              <w:spacing w:after="0"/>
              <w:rPr>
                <w:rFonts w:asciiTheme="majorBidi" w:hAnsiTheme="majorBidi" w:cstheme="majorBidi"/>
                <w:b/>
                <w:bCs/>
                <w:sz w:val="20"/>
                <w:szCs w:val="20"/>
              </w:rPr>
            </w:pPr>
            <w:r>
              <w:rPr>
                <w:rFonts w:asciiTheme="majorBidi" w:hAnsiTheme="majorBidi"/>
                <w:b/>
                <w:bCs/>
                <w:sz w:val="20"/>
                <w:szCs w:val="20"/>
              </w:rPr>
              <w:t>Demoras en la ejecución</w:t>
            </w:r>
          </w:p>
        </w:tc>
      </w:tr>
      <w:tr w:rsidR="00FA7379" w:rsidRPr="005F7151" w14:paraId="1F0112CE" w14:textId="77777777" w:rsidTr="009D41E6">
        <w:tc>
          <w:tcPr>
            <w:tcW w:w="1518" w:type="pct"/>
            <w:shd w:val="clear" w:color="auto" w:fill="auto"/>
          </w:tcPr>
          <w:p w14:paraId="420597DF"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Pr>
                <w:rFonts w:asciiTheme="majorBidi" w:hAnsiTheme="majorBidi"/>
                <w:sz w:val="20"/>
                <w:szCs w:val="20"/>
              </w:rPr>
              <w:t xml:space="preserve">Progreso </w:t>
            </w:r>
          </w:p>
          <w:p w14:paraId="6BA01655" w14:textId="77777777" w:rsidR="00FA7379" w:rsidRPr="005F7151" w:rsidRDefault="00FA7379" w:rsidP="009D41E6">
            <w:pPr>
              <w:pStyle w:val="Heading1"/>
              <w:numPr>
                <w:ilvl w:val="0"/>
                <w:numId w:val="0"/>
              </w:numPr>
              <w:spacing w:after="0"/>
              <w:ind w:right="-107"/>
              <w:jc w:val="left"/>
              <w:rPr>
                <w:rFonts w:asciiTheme="majorBidi" w:hAnsiTheme="majorBidi" w:cstheme="majorBidi"/>
                <w:sz w:val="20"/>
                <w:szCs w:val="20"/>
              </w:rPr>
            </w:pPr>
            <w:r>
              <w:rPr>
                <w:rFonts w:asciiTheme="majorBidi" w:hAnsiTheme="majorBidi"/>
                <w:sz w:val="20"/>
                <w:szCs w:val="20"/>
              </w:rPr>
              <w:lastRenderedPageBreak/>
              <w:t>(Proyectos individuales y plurianuales)</w:t>
            </w:r>
          </w:p>
        </w:tc>
        <w:tc>
          <w:tcPr>
            <w:tcW w:w="676" w:type="pct"/>
            <w:shd w:val="clear" w:color="auto" w:fill="auto"/>
          </w:tcPr>
          <w:p w14:paraId="7785B04A"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lastRenderedPageBreak/>
              <w:t>80</w:t>
            </w:r>
          </w:p>
        </w:tc>
        <w:tc>
          <w:tcPr>
            <w:tcW w:w="560" w:type="pct"/>
            <w:shd w:val="clear" w:color="auto" w:fill="auto"/>
          </w:tcPr>
          <w:p w14:paraId="5EC8F8FF"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32/4</w:t>
            </w:r>
          </w:p>
        </w:tc>
        <w:tc>
          <w:tcPr>
            <w:tcW w:w="1668" w:type="pct"/>
            <w:shd w:val="clear" w:color="auto" w:fill="auto"/>
          </w:tcPr>
          <w:p w14:paraId="5F05410D"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Pr>
                <w:rFonts w:asciiTheme="majorBidi" w:hAnsiTheme="majorBidi"/>
                <w:sz w:val="20"/>
                <w:szCs w:val="20"/>
              </w:rPr>
              <w:t>Se eliminará de futuros informes</w:t>
            </w:r>
          </w:p>
        </w:tc>
        <w:tc>
          <w:tcPr>
            <w:tcW w:w="578" w:type="pct"/>
            <w:shd w:val="clear" w:color="auto" w:fill="auto"/>
          </w:tcPr>
          <w:p w14:paraId="679D7792"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n/a</w:t>
            </w:r>
          </w:p>
        </w:tc>
      </w:tr>
      <w:tr w:rsidR="00FA7379" w:rsidRPr="005F7151" w14:paraId="401CCD74" w14:textId="77777777" w:rsidTr="009D41E6">
        <w:tc>
          <w:tcPr>
            <w:tcW w:w="1518" w:type="pct"/>
            <w:shd w:val="clear" w:color="auto" w:fill="auto"/>
          </w:tcPr>
          <w:p w14:paraId="073B187E" w14:textId="77777777" w:rsidR="00FA7379" w:rsidRPr="005F7151" w:rsidRDefault="00FA7379" w:rsidP="009D41E6">
            <w:pPr>
              <w:pStyle w:val="Heading1"/>
              <w:numPr>
                <w:ilvl w:val="0"/>
                <w:numId w:val="0"/>
              </w:numPr>
              <w:spacing w:after="0"/>
              <w:jc w:val="left"/>
              <w:rPr>
                <w:rFonts w:asciiTheme="majorBidi" w:hAnsiTheme="majorBidi" w:cstheme="majorBidi"/>
                <w:sz w:val="20"/>
                <w:szCs w:val="20"/>
              </w:rPr>
            </w:pPr>
            <w:r>
              <w:rPr>
                <w:rFonts w:asciiTheme="majorBidi" w:hAnsiTheme="majorBidi"/>
                <w:sz w:val="20"/>
                <w:szCs w:val="20"/>
              </w:rPr>
              <w:t xml:space="preserve">Alguno progreso </w:t>
            </w:r>
          </w:p>
          <w:p w14:paraId="01276156" w14:textId="77777777" w:rsidR="00FA7379" w:rsidRPr="005F7151" w:rsidRDefault="00FA7379" w:rsidP="009D41E6">
            <w:pPr>
              <w:pStyle w:val="Heading1"/>
              <w:numPr>
                <w:ilvl w:val="0"/>
                <w:numId w:val="0"/>
              </w:numPr>
              <w:spacing w:after="0"/>
              <w:ind w:right="-107"/>
              <w:jc w:val="left"/>
              <w:rPr>
                <w:rFonts w:asciiTheme="majorBidi" w:hAnsiTheme="majorBidi" w:cstheme="majorBidi"/>
                <w:sz w:val="20"/>
                <w:szCs w:val="20"/>
              </w:rPr>
            </w:pPr>
            <w:r>
              <w:rPr>
                <w:rFonts w:asciiTheme="majorBidi" w:hAnsiTheme="majorBidi"/>
                <w:sz w:val="20"/>
                <w:szCs w:val="20"/>
              </w:rPr>
              <w:t>(Proyectos individuales y plurianuales)</w:t>
            </w:r>
          </w:p>
        </w:tc>
        <w:tc>
          <w:tcPr>
            <w:tcW w:w="676" w:type="pct"/>
            <w:shd w:val="clear" w:color="auto" w:fill="auto"/>
          </w:tcPr>
          <w:p w14:paraId="5ECDBF43"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22</w:t>
            </w:r>
          </w:p>
        </w:tc>
        <w:tc>
          <w:tcPr>
            <w:tcW w:w="560" w:type="pct"/>
            <w:shd w:val="clear" w:color="auto" w:fill="auto"/>
          </w:tcPr>
          <w:p w14:paraId="162F4ED3"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32/4</w:t>
            </w:r>
          </w:p>
        </w:tc>
        <w:tc>
          <w:tcPr>
            <w:tcW w:w="1668" w:type="pct"/>
            <w:shd w:val="clear" w:color="auto" w:fill="auto"/>
          </w:tcPr>
          <w:p w14:paraId="2FEFBFA8"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Pr>
                <w:rFonts w:asciiTheme="majorBidi" w:hAnsiTheme="majorBidi"/>
                <w:sz w:val="20"/>
                <w:szCs w:val="20"/>
              </w:rPr>
              <w:t>Continuar con la supervisión hasta su terminación definitiva</w:t>
            </w:r>
          </w:p>
        </w:tc>
        <w:tc>
          <w:tcPr>
            <w:tcW w:w="578" w:type="pct"/>
            <w:shd w:val="clear" w:color="auto" w:fill="auto"/>
          </w:tcPr>
          <w:p w14:paraId="1B98630E"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Anexo I</w:t>
            </w:r>
          </w:p>
        </w:tc>
      </w:tr>
      <w:tr w:rsidR="00FA7379" w:rsidRPr="005F7151" w14:paraId="1E0A35B3" w14:textId="77777777" w:rsidTr="009D41E6">
        <w:tc>
          <w:tcPr>
            <w:tcW w:w="1518" w:type="pct"/>
            <w:shd w:val="clear" w:color="auto" w:fill="auto"/>
          </w:tcPr>
          <w:p w14:paraId="2C02ABEA"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Pr>
                <w:rFonts w:asciiTheme="majorBidi" w:hAnsiTheme="majorBidi"/>
                <w:sz w:val="20"/>
                <w:szCs w:val="20"/>
              </w:rPr>
              <w:t>Ningún progreso por primera vez (proyectos plurianuales)</w:t>
            </w:r>
          </w:p>
        </w:tc>
        <w:tc>
          <w:tcPr>
            <w:tcW w:w="676" w:type="pct"/>
            <w:shd w:val="clear" w:color="auto" w:fill="auto"/>
          </w:tcPr>
          <w:p w14:paraId="7D8A0280"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3</w:t>
            </w:r>
          </w:p>
        </w:tc>
        <w:tc>
          <w:tcPr>
            <w:tcW w:w="560" w:type="pct"/>
            <w:shd w:val="clear" w:color="auto" w:fill="auto"/>
          </w:tcPr>
          <w:p w14:paraId="328EE82E"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84/45</w:t>
            </w:r>
          </w:p>
        </w:tc>
        <w:tc>
          <w:tcPr>
            <w:tcW w:w="1668" w:type="pct"/>
            <w:shd w:val="clear" w:color="auto" w:fill="auto"/>
          </w:tcPr>
          <w:p w14:paraId="2F6DF3F8"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Pr>
                <w:rFonts w:asciiTheme="majorBidi" w:hAnsiTheme="majorBidi"/>
                <w:sz w:val="20"/>
                <w:szCs w:val="20"/>
              </w:rPr>
              <w:t xml:space="preserve">Continuar con la supervisión hasta su terminación definitiva </w:t>
            </w:r>
          </w:p>
        </w:tc>
        <w:tc>
          <w:tcPr>
            <w:tcW w:w="578" w:type="pct"/>
            <w:shd w:val="clear" w:color="auto" w:fill="auto"/>
          </w:tcPr>
          <w:p w14:paraId="283540F8"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Anexo II</w:t>
            </w:r>
          </w:p>
        </w:tc>
      </w:tr>
      <w:tr w:rsidR="00FA7379" w:rsidRPr="005F7151" w14:paraId="5B3CB589" w14:textId="77777777" w:rsidTr="009D41E6">
        <w:tc>
          <w:tcPr>
            <w:tcW w:w="1518" w:type="pct"/>
            <w:shd w:val="clear" w:color="auto" w:fill="auto"/>
          </w:tcPr>
          <w:p w14:paraId="08BAD212" w14:textId="77777777" w:rsidR="00FA7379" w:rsidRPr="005F7151" w:rsidRDefault="00FA7379" w:rsidP="009D41E6">
            <w:pPr>
              <w:pStyle w:val="Heading1"/>
              <w:numPr>
                <w:ilvl w:val="0"/>
                <w:numId w:val="0"/>
              </w:numPr>
              <w:spacing w:after="0"/>
              <w:rPr>
                <w:rFonts w:asciiTheme="majorBidi" w:hAnsiTheme="majorBidi" w:cstheme="majorBidi"/>
                <w:b/>
                <w:bCs/>
                <w:sz w:val="20"/>
                <w:szCs w:val="20"/>
              </w:rPr>
            </w:pPr>
            <w:r>
              <w:rPr>
                <w:rFonts w:asciiTheme="majorBidi" w:hAnsiTheme="majorBidi"/>
                <w:b/>
                <w:bCs/>
                <w:sz w:val="20"/>
                <w:szCs w:val="20"/>
              </w:rPr>
              <w:t>Total</w:t>
            </w:r>
          </w:p>
        </w:tc>
        <w:tc>
          <w:tcPr>
            <w:tcW w:w="676" w:type="pct"/>
            <w:shd w:val="clear" w:color="auto" w:fill="auto"/>
          </w:tcPr>
          <w:p w14:paraId="0219BF4E"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Pr>
                <w:rFonts w:asciiTheme="majorBidi" w:hAnsiTheme="majorBidi"/>
                <w:b/>
                <w:bCs/>
                <w:sz w:val="20"/>
                <w:szCs w:val="20"/>
              </w:rPr>
              <w:t>105</w:t>
            </w:r>
          </w:p>
        </w:tc>
        <w:tc>
          <w:tcPr>
            <w:tcW w:w="560" w:type="pct"/>
            <w:shd w:val="clear" w:color="auto" w:fill="auto"/>
          </w:tcPr>
          <w:p w14:paraId="30CCC0BE"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3A0B15B6"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564CCC0B"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r>
      <w:tr w:rsidR="00FA7379" w:rsidRPr="005F7151" w14:paraId="6A79C664" w14:textId="77777777" w:rsidTr="009D41E6">
        <w:tc>
          <w:tcPr>
            <w:tcW w:w="5000" w:type="pct"/>
            <w:gridSpan w:val="5"/>
            <w:shd w:val="clear" w:color="auto" w:fill="auto"/>
          </w:tcPr>
          <w:p w14:paraId="430D260E" w14:textId="77777777" w:rsidR="00FA7379" w:rsidRPr="005F7151" w:rsidRDefault="00FA7379" w:rsidP="009D41E6">
            <w:pPr>
              <w:pStyle w:val="Heading1"/>
              <w:numPr>
                <w:ilvl w:val="0"/>
                <w:numId w:val="0"/>
              </w:numPr>
              <w:spacing w:after="0"/>
              <w:rPr>
                <w:rFonts w:asciiTheme="majorBidi" w:hAnsiTheme="majorBidi" w:cstheme="majorBidi"/>
                <w:b/>
                <w:bCs/>
                <w:sz w:val="20"/>
                <w:szCs w:val="20"/>
              </w:rPr>
            </w:pPr>
            <w:r>
              <w:rPr>
                <w:rFonts w:asciiTheme="majorBidi" w:hAnsiTheme="majorBidi"/>
                <w:b/>
                <w:bCs/>
                <w:sz w:val="20"/>
                <w:szCs w:val="20"/>
              </w:rPr>
              <w:t>Informes de situación</w:t>
            </w:r>
          </w:p>
        </w:tc>
      </w:tr>
      <w:tr w:rsidR="00FA7379" w:rsidRPr="005F7151" w14:paraId="2E833AAB" w14:textId="77777777" w:rsidTr="009D41E6">
        <w:tc>
          <w:tcPr>
            <w:tcW w:w="1518" w:type="pct"/>
            <w:shd w:val="clear" w:color="auto" w:fill="auto"/>
          </w:tcPr>
          <w:p w14:paraId="5CBCEC54" w14:textId="77777777" w:rsidR="00FA7379" w:rsidRPr="005F7151" w:rsidRDefault="00FA7379" w:rsidP="009D41E6">
            <w:pPr>
              <w:pStyle w:val="Heading1"/>
              <w:numPr>
                <w:ilvl w:val="0"/>
                <w:numId w:val="0"/>
              </w:numPr>
              <w:spacing w:after="0"/>
              <w:jc w:val="left"/>
              <w:rPr>
                <w:rFonts w:asciiTheme="majorBidi" w:hAnsiTheme="majorBidi" w:cstheme="majorBidi"/>
                <w:sz w:val="20"/>
                <w:szCs w:val="20"/>
              </w:rPr>
            </w:pPr>
            <w:r>
              <w:rPr>
                <w:rFonts w:asciiTheme="majorBidi" w:hAnsiTheme="majorBidi"/>
                <w:sz w:val="20"/>
                <w:szCs w:val="20"/>
              </w:rPr>
              <w:t>No hay cuestiones pendientes</w:t>
            </w:r>
          </w:p>
        </w:tc>
        <w:tc>
          <w:tcPr>
            <w:tcW w:w="676" w:type="pct"/>
            <w:shd w:val="clear" w:color="auto" w:fill="auto"/>
          </w:tcPr>
          <w:p w14:paraId="56C331F9"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4</w:t>
            </w:r>
          </w:p>
        </w:tc>
        <w:tc>
          <w:tcPr>
            <w:tcW w:w="560" w:type="pct"/>
            <w:shd w:val="clear" w:color="auto" w:fill="auto"/>
          </w:tcPr>
          <w:p w14:paraId="19610709"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51/13</w:t>
            </w:r>
          </w:p>
        </w:tc>
        <w:tc>
          <w:tcPr>
            <w:tcW w:w="1668" w:type="pct"/>
            <w:shd w:val="clear" w:color="auto" w:fill="auto"/>
          </w:tcPr>
          <w:p w14:paraId="3A579520"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Pr>
                <w:rFonts w:asciiTheme="majorBidi" w:hAnsiTheme="majorBidi"/>
                <w:sz w:val="20"/>
                <w:szCs w:val="20"/>
              </w:rPr>
              <w:t>Se eliminará de futuros informes</w:t>
            </w:r>
          </w:p>
        </w:tc>
        <w:tc>
          <w:tcPr>
            <w:tcW w:w="578" w:type="pct"/>
            <w:shd w:val="clear" w:color="auto" w:fill="auto"/>
          </w:tcPr>
          <w:p w14:paraId="4D00B096"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n/a</w:t>
            </w:r>
          </w:p>
        </w:tc>
      </w:tr>
      <w:tr w:rsidR="00FA7379" w:rsidRPr="005F7151" w14:paraId="14E3B05E" w14:textId="77777777" w:rsidTr="009D41E6">
        <w:tc>
          <w:tcPr>
            <w:tcW w:w="1518" w:type="pct"/>
            <w:shd w:val="clear" w:color="auto" w:fill="auto"/>
          </w:tcPr>
          <w:p w14:paraId="7B6E733B" w14:textId="77777777" w:rsidR="00FA7379" w:rsidRPr="005F7151" w:rsidRDefault="00FA7379" w:rsidP="009D41E6">
            <w:pPr>
              <w:pStyle w:val="Heading1"/>
              <w:numPr>
                <w:ilvl w:val="0"/>
                <w:numId w:val="0"/>
              </w:numPr>
              <w:spacing w:after="0"/>
              <w:jc w:val="left"/>
              <w:rPr>
                <w:rFonts w:asciiTheme="majorBidi" w:hAnsiTheme="majorBidi" w:cstheme="majorBidi"/>
                <w:sz w:val="20"/>
                <w:szCs w:val="20"/>
              </w:rPr>
            </w:pPr>
            <w:r>
              <w:rPr>
                <w:rFonts w:asciiTheme="majorBidi" w:hAnsiTheme="majorBidi"/>
                <w:sz w:val="20"/>
                <w:szCs w:val="20"/>
              </w:rPr>
              <w:t xml:space="preserve">Cuestiones pendientes de resolución </w:t>
            </w:r>
          </w:p>
        </w:tc>
        <w:tc>
          <w:tcPr>
            <w:tcW w:w="676" w:type="pct"/>
            <w:shd w:val="clear" w:color="auto" w:fill="auto"/>
          </w:tcPr>
          <w:p w14:paraId="574798B7"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7</w:t>
            </w:r>
          </w:p>
        </w:tc>
        <w:tc>
          <w:tcPr>
            <w:tcW w:w="560" w:type="pct"/>
            <w:shd w:val="clear" w:color="auto" w:fill="auto"/>
          </w:tcPr>
          <w:p w14:paraId="70BA8F1A"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51/13</w:t>
            </w:r>
          </w:p>
        </w:tc>
        <w:tc>
          <w:tcPr>
            <w:tcW w:w="1668" w:type="pct"/>
            <w:shd w:val="clear" w:color="auto" w:fill="auto"/>
          </w:tcPr>
          <w:p w14:paraId="4010C47E" w14:textId="77777777" w:rsidR="00FA7379" w:rsidRPr="005F7151" w:rsidRDefault="00FA7379" w:rsidP="009D41E6">
            <w:pPr>
              <w:pStyle w:val="Heading1"/>
              <w:numPr>
                <w:ilvl w:val="0"/>
                <w:numId w:val="0"/>
              </w:numPr>
              <w:spacing w:after="0"/>
              <w:jc w:val="left"/>
              <w:rPr>
                <w:rFonts w:asciiTheme="majorBidi" w:hAnsiTheme="majorBidi" w:cstheme="majorBidi"/>
                <w:sz w:val="20"/>
                <w:szCs w:val="20"/>
              </w:rPr>
            </w:pPr>
            <w:r>
              <w:rPr>
                <w:rFonts w:asciiTheme="majorBidi" w:hAnsiTheme="majorBidi"/>
                <w:iCs/>
                <w:sz w:val="20"/>
                <w:szCs w:val="20"/>
              </w:rPr>
              <w:t xml:space="preserve">Solicitar la presentación de informes de situación adicionales </w:t>
            </w:r>
          </w:p>
        </w:tc>
        <w:tc>
          <w:tcPr>
            <w:tcW w:w="578" w:type="pct"/>
            <w:shd w:val="clear" w:color="auto" w:fill="auto"/>
          </w:tcPr>
          <w:p w14:paraId="5E4EECEA"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Pr>
                <w:rFonts w:asciiTheme="majorBidi" w:hAnsiTheme="majorBidi"/>
                <w:sz w:val="20"/>
                <w:szCs w:val="20"/>
              </w:rPr>
              <w:t>Anexo III</w:t>
            </w:r>
          </w:p>
        </w:tc>
      </w:tr>
      <w:tr w:rsidR="00FA7379" w:rsidRPr="005F7151" w14:paraId="57ACB6CB" w14:textId="77777777" w:rsidTr="009D41E6">
        <w:tc>
          <w:tcPr>
            <w:tcW w:w="1518" w:type="pct"/>
            <w:shd w:val="clear" w:color="auto" w:fill="auto"/>
          </w:tcPr>
          <w:p w14:paraId="7DF1B413" w14:textId="77777777" w:rsidR="00FA7379" w:rsidRPr="005F7151" w:rsidRDefault="00FA7379" w:rsidP="009D41E6">
            <w:pPr>
              <w:pStyle w:val="Heading1"/>
              <w:numPr>
                <w:ilvl w:val="0"/>
                <w:numId w:val="0"/>
              </w:numPr>
              <w:spacing w:after="0"/>
              <w:jc w:val="left"/>
              <w:rPr>
                <w:rFonts w:asciiTheme="majorBidi" w:hAnsiTheme="majorBidi" w:cstheme="majorBidi"/>
                <w:b/>
                <w:bCs/>
                <w:sz w:val="20"/>
                <w:szCs w:val="20"/>
              </w:rPr>
            </w:pPr>
            <w:r>
              <w:rPr>
                <w:rFonts w:asciiTheme="majorBidi" w:hAnsiTheme="majorBidi"/>
                <w:b/>
                <w:bCs/>
                <w:sz w:val="20"/>
                <w:szCs w:val="20"/>
              </w:rPr>
              <w:t>Total*</w:t>
            </w:r>
          </w:p>
        </w:tc>
        <w:tc>
          <w:tcPr>
            <w:tcW w:w="676" w:type="pct"/>
            <w:shd w:val="clear" w:color="auto" w:fill="auto"/>
          </w:tcPr>
          <w:p w14:paraId="3C964A5E"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Pr>
                <w:rFonts w:asciiTheme="majorBidi" w:hAnsiTheme="majorBidi"/>
                <w:b/>
                <w:bCs/>
                <w:sz w:val="20"/>
                <w:szCs w:val="20"/>
              </w:rPr>
              <w:t>11</w:t>
            </w:r>
          </w:p>
        </w:tc>
        <w:tc>
          <w:tcPr>
            <w:tcW w:w="560" w:type="pct"/>
            <w:shd w:val="clear" w:color="auto" w:fill="auto"/>
          </w:tcPr>
          <w:p w14:paraId="6CAFCF96"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2FBBACB9"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4DDDF92B"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r>
    </w:tbl>
    <w:p w14:paraId="17ED713A" w14:textId="77777777" w:rsidR="00FA7379" w:rsidRPr="005F7151" w:rsidRDefault="00FA7379" w:rsidP="00FA7379">
      <w:pPr>
        <w:pStyle w:val="Heading1"/>
        <w:numPr>
          <w:ilvl w:val="0"/>
          <w:numId w:val="0"/>
        </w:numPr>
        <w:spacing w:after="0"/>
        <w:rPr>
          <w:sz w:val="16"/>
          <w:szCs w:val="16"/>
        </w:rPr>
      </w:pPr>
      <w:r>
        <w:rPr>
          <w:sz w:val="16"/>
          <w:szCs w:val="16"/>
        </w:rPr>
        <w:t>*Excluidos 5 proyectos incluidos en la sección de demoras en la ejecución.</w:t>
      </w:r>
    </w:p>
    <w:p w14:paraId="0B1D6BA1" w14:textId="77777777" w:rsidR="00FA7379" w:rsidRPr="005F7151" w:rsidRDefault="00FA7379" w:rsidP="00FA7379"/>
    <w:p w14:paraId="02B6C3C1" w14:textId="77777777" w:rsidR="00FA7379" w:rsidRPr="005F7151" w:rsidRDefault="00FA7379" w:rsidP="00FA7379">
      <w:pPr>
        <w:pStyle w:val="a--"/>
        <w:keepNext/>
        <w:suppressAutoHyphens w:val="0"/>
        <w:jc w:val="left"/>
      </w:pPr>
      <w:r>
        <w:t>Recomendación</w:t>
      </w:r>
    </w:p>
    <w:p w14:paraId="3880626F" w14:textId="77777777" w:rsidR="00FA7379" w:rsidRPr="005F7151" w:rsidRDefault="00FA7379" w:rsidP="00FA7379">
      <w:pPr>
        <w:pStyle w:val="0Heading0"/>
        <w:keepNext/>
        <w:rPr>
          <w:lang w:val="en-CA"/>
        </w:rPr>
      </w:pPr>
    </w:p>
    <w:p w14:paraId="304D1352" w14:textId="77777777" w:rsidR="00FA7379" w:rsidRPr="005F7151" w:rsidRDefault="00FA7379" w:rsidP="00FA7379">
      <w:pPr>
        <w:pStyle w:val="Heading1"/>
      </w:pPr>
      <w:r>
        <w:t>El Comité Ejecutivo puede considerar oportuno:</w:t>
      </w:r>
    </w:p>
    <w:p w14:paraId="17EAF6DA" w14:textId="77777777" w:rsidR="00FA7379" w:rsidRPr="005F7151" w:rsidRDefault="00FA7379" w:rsidP="00FA7379">
      <w:pPr>
        <w:pStyle w:val="Heading2"/>
        <w:numPr>
          <w:ilvl w:val="1"/>
          <w:numId w:val="1"/>
        </w:numPr>
      </w:pPr>
      <w:r>
        <w:t>Tomar nota de lo siguiente:</w:t>
      </w:r>
    </w:p>
    <w:p w14:paraId="2C0CB64E" w14:textId="77777777" w:rsidR="00FA7379" w:rsidRPr="005F7151" w:rsidRDefault="00FA7379" w:rsidP="00FA7379">
      <w:pPr>
        <w:pStyle w:val="Heading3"/>
        <w:numPr>
          <w:ilvl w:val="2"/>
          <w:numId w:val="1"/>
        </w:numPr>
      </w:pPr>
      <w:r>
        <w:t>Los informes sobre demoras en la ejecución y los informes de situación presentados por los organismos bilaterales y de ejecución, que figuran en el documento UNEP/</w:t>
      </w:r>
      <w:proofErr w:type="spellStart"/>
      <w:r>
        <w:t>OzL.Pro</w:t>
      </w:r>
      <w:proofErr w:type="spellEnd"/>
      <w:r>
        <w:t>/</w:t>
      </w:r>
      <w:proofErr w:type="spellStart"/>
      <w:r>
        <w:t>ExCom</w:t>
      </w:r>
      <w:proofErr w:type="spellEnd"/>
      <w:r>
        <w:t xml:space="preserve">/94/9; </w:t>
      </w:r>
    </w:p>
    <w:p w14:paraId="7EBA8F25" w14:textId="77777777" w:rsidR="00FA7379" w:rsidRPr="005F7151" w:rsidRDefault="00FA7379" w:rsidP="00FA7379">
      <w:pPr>
        <w:pStyle w:val="Heading3"/>
        <w:numPr>
          <w:ilvl w:val="2"/>
          <w:numId w:val="1"/>
        </w:numPr>
      </w:pPr>
      <w:r>
        <w:t>Que los organismos bilaterales y de ejecución informarían al Comité Ejecutivo en la 95ª reunión sobre 29 proyectos con demoras en la ejecución, como se indica en los anexos I y II del presente documento, y sobre siete proyectos recomendados para informes de situación adicionales, como se indica en el anexo III del presente documento, como parte del informe sobre la marcha de las actividades anuales y financieras de 2023 de los organismos bilaterales y de ejecución; y</w:t>
      </w:r>
    </w:p>
    <w:p w14:paraId="51B74500" w14:textId="3222D338" w:rsidR="009145E4" w:rsidRDefault="00FA7379" w:rsidP="00B94B6A">
      <w:pPr>
        <w:pStyle w:val="Heading2"/>
        <w:numPr>
          <w:ilvl w:val="1"/>
          <w:numId w:val="1"/>
        </w:numPr>
      </w:pPr>
      <w:r>
        <w:t>Aprobar las recomendaciones sobre los proyectos en curso con cuestiones específicas que figuran en la última columna de la tabla del anexo III del presente documento.</w:t>
      </w:r>
    </w:p>
    <w:p w14:paraId="2B8E2BFD" w14:textId="256F51BA" w:rsidR="003E79CA" w:rsidRPr="002A641D" w:rsidRDefault="00B65465" w:rsidP="003E79CA">
      <w:pPr>
        <w:tabs>
          <w:tab w:val="left" w:pos="720"/>
        </w:tabs>
        <w:rPr>
          <w:b/>
          <w:bCs/>
          <w:sz w:val="24"/>
          <w:szCs w:val="24"/>
        </w:rPr>
      </w:pPr>
      <w:r>
        <w:rPr>
          <w:b/>
          <w:bCs/>
          <w:sz w:val="24"/>
          <w:szCs w:val="24"/>
        </w:rPr>
        <w:t>II.</w:t>
      </w:r>
      <w:r>
        <w:rPr>
          <w:b/>
          <w:bCs/>
          <w:sz w:val="24"/>
          <w:szCs w:val="24"/>
        </w:rPr>
        <w:tab/>
        <w:t>Proyectos con requisitos específicos de información sin cuestiones pendientes</w:t>
      </w:r>
    </w:p>
    <w:p w14:paraId="25AE0114" w14:textId="77777777" w:rsidR="00B2754A" w:rsidRPr="00797826" w:rsidRDefault="00B2754A" w:rsidP="002A641D">
      <w:pPr>
        <w:jc w:val="left"/>
      </w:pPr>
    </w:p>
    <w:p w14:paraId="1F6C2A6B" w14:textId="77777777" w:rsidR="00B2754A" w:rsidRPr="00C63084" w:rsidRDefault="00B2754A" w:rsidP="00B2754A">
      <w:pPr>
        <w:ind w:left="720" w:hanging="720"/>
        <w:rPr>
          <w:b/>
          <w:sz w:val="24"/>
          <w:szCs w:val="24"/>
        </w:rPr>
      </w:pPr>
      <w:r>
        <w:rPr>
          <w:b/>
          <w:sz w:val="24"/>
          <w:szCs w:val="24"/>
        </w:rPr>
        <w:t>Panorama general</w:t>
      </w:r>
    </w:p>
    <w:p w14:paraId="13A40FA9" w14:textId="77777777" w:rsidR="00B2754A" w:rsidRPr="00797826" w:rsidRDefault="00B2754A" w:rsidP="00B2754A">
      <w:pPr>
        <w:ind w:left="720" w:hanging="720"/>
      </w:pPr>
    </w:p>
    <w:p w14:paraId="17F97022" w14:textId="7652D110" w:rsidR="00B2754A" w:rsidRPr="00797826" w:rsidRDefault="00B2754A" w:rsidP="00B2754A">
      <w:pPr>
        <w:pStyle w:val="Heading1"/>
      </w:pPr>
      <w:bookmarkStart w:id="0" w:name="_Hlk166518938"/>
      <w:bookmarkStart w:id="1" w:name="_Hlk166518914"/>
      <w:bookmarkEnd w:id="0"/>
      <w:r>
        <w:t>En la tabla 2 figuran los informes sobre proyectos con requisitos específicos de presentación de informes sin cuestiones pendientes.</w:t>
      </w:r>
    </w:p>
    <w:bookmarkEnd w:id="1"/>
    <w:p w14:paraId="574F827F" w14:textId="3B292A8B" w:rsidR="00B2754A" w:rsidRPr="00BC3E14" w:rsidRDefault="00B2754A" w:rsidP="00B2754A">
      <w:pPr>
        <w:keepNext/>
        <w:keepLines/>
        <w:rPr>
          <w:b/>
        </w:rPr>
      </w:pPr>
      <w:r>
        <w:rPr>
          <w:b/>
        </w:rPr>
        <w:t>Tabla 2. Informes sobre proyectos con requisitos específicos de información sin cuestiones pendientes</w:t>
      </w:r>
    </w:p>
    <w:tbl>
      <w:tblPr>
        <w:tblStyle w:val="TableGrid"/>
        <w:tblW w:w="0" w:type="auto"/>
        <w:tblLook w:val="04A0" w:firstRow="1" w:lastRow="0" w:firstColumn="1" w:lastColumn="0" w:noHBand="0" w:noVBand="1"/>
      </w:tblPr>
      <w:tblGrid>
        <w:gridCol w:w="1255"/>
        <w:gridCol w:w="5580"/>
        <w:gridCol w:w="2515"/>
      </w:tblGrid>
      <w:tr w:rsidR="00B2754A" w:rsidRPr="00797826" w14:paraId="757592B0" w14:textId="77777777" w:rsidTr="002A641D">
        <w:trPr>
          <w:tblHeader/>
        </w:trPr>
        <w:tc>
          <w:tcPr>
            <w:tcW w:w="1255" w:type="dxa"/>
            <w:tcBorders>
              <w:top w:val="single" w:sz="4" w:space="0" w:color="auto"/>
              <w:left w:val="single" w:sz="4" w:space="0" w:color="auto"/>
              <w:bottom w:val="single" w:sz="4" w:space="0" w:color="auto"/>
              <w:right w:val="single" w:sz="4" w:space="0" w:color="auto"/>
            </w:tcBorders>
            <w:hideMark/>
          </w:tcPr>
          <w:p w14:paraId="204E1A2E" w14:textId="77777777" w:rsidR="00B2754A" w:rsidRPr="00797826" w:rsidRDefault="00B2754A" w:rsidP="005867F4">
            <w:pPr>
              <w:keepNext/>
              <w:keepLines/>
              <w:jc w:val="center"/>
              <w:rPr>
                <w:b/>
                <w:sz w:val="20"/>
                <w:szCs w:val="20"/>
              </w:rPr>
            </w:pPr>
            <w:r>
              <w:rPr>
                <w:b/>
                <w:sz w:val="20"/>
                <w:szCs w:val="20"/>
              </w:rPr>
              <w:t>País</w:t>
            </w:r>
          </w:p>
        </w:tc>
        <w:tc>
          <w:tcPr>
            <w:tcW w:w="5580" w:type="dxa"/>
            <w:tcBorders>
              <w:top w:val="single" w:sz="4" w:space="0" w:color="auto"/>
              <w:left w:val="single" w:sz="4" w:space="0" w:color="auto"/>
              <w:bottom w:val="single" w:sz="4" w:space="0" w:color="auto"/>
              <w:right w:val="single" w:sz="4" w:space="0" w:color="auto"/>
            </w:tcBorders>
            <w:hideMark/>
          </w:tcPr>
          <w:p w14:paraId="6F4F1A98" w14:textId="77777777" w:rsidR="00B2754A" w:rsidRPr="00797826" w:rsidRDefault="00B2754A" w:rsidP="005867F4">
            <w:pPr>
              <w:keepNext/>
              <w:keepLines/>
              <w:jc w:val="center"/>
              <w:rPr>
                <w:b/>
                <w:sz w:val="20"/>
                <w:szCs w:val="20"/>
              </w:rPr>
            </w:pPr>
            <w:r>
              <w:rPr>
                <w:b/>
                <w:sz w:val="20"/>
                <w:szCs w:val="20"/>
              </w:rPr>
              <w:t>Título del proyecto</w:t>
            </w:r>
          </w:p>
        </w:tc>
        <w:tc>
          <w:tcPr>
            <w:tcW w:w="2515" w:type="dxa"/>
            <w:tcBorders>
              <w:top w:val="single" w:sz="4" w:space="0" w:color="auto"/>
              <w:left w:val="single" w:sz="4" w:space="0" w:color="auto"/>
              <w:bottom w:val="single" w:sz="4" w:space="0" w:color="auto"/>
              <w:right w:val="single" w:sz="4" w:space="0" w:color="auto"/>
            </w:tcBorders>
            <w:hideMark/>
          </w:tcPr>
          <w:p w14:paraId="48BC28C9" w14:textId="77777777" w:rsidR="00B2754A" w:rsidRPr="00797826" w:rsidRDefault="00B2754A" w:rsidP="005867F4">
            <w:pPr>
              <w:keepNext/>
              <w:keepLines/>
              <w:jc w:val="center"/>
              <w:rPr>
                <w:b/>
                <w:sz w:val="20"/>
                <w:szCs w:val="20"/>
              </w:rPr>
            </w:pPr>
            <w:r>
              <w:rPr>
                <w:b/>
                <w:sz w:val="20"/>
                <w:szCs w:val="20"/>
              </w:rPr>
              <w:t>Párrafos</w:t>
            </w:r>
          </w:p>
        </w:tc>
      </w:tr>
      <w:tr w:rsidR="00B2754A" w:rsidRPr="00797826" w14:paraId="44D39796" w14:textId="77777777" w:rsidTr="005867F4">
        <w:tc>
          <w:tcPr>
            <w:tcW w:w="9350" w:type="dxa"/>
            <w:gridSpan w:val="3"/>
            <w:tcBorders>
              <w:top w:val="single" w:sz="4" w:space="0" w:color="auto"/>
              <w:left w:val="single" w:sz="4" w:space="0" w:color="auto"/>
              <w:bottom w:val="single" w:sz="4" w:space="0" w:color="auto"/>
              <w:right w:val="single" w:sz="4" w:space="0" w:color="auto"/>
            </w:tcBorders>
            <w:hideMark/>
          </w:tcPr>
          <w:p w14:paraId="3A896AD1" w14:textId="77777777" w:rsidR="00B2754A" w:rsidRPr="00C63084" w:rsidRDefault="00B2754A" w:rsidP="00B2754A">
            <w:pPr>
              <w:pStyle w:val="ListParagraph"/>
              <w:numPr>
                <w:ilvl w:val="0"/>
                <w:numId w:val="21"/>
              </w:numPr>
              <w:ind w:left="339"/>
              <w:jc w:val="left"/>
              <w:rPr>
                <w:b/>
                <w:sz w:val="20"/>
                <w:szCs w:val="20"/>
              </w:rPr>
            </w:pPr>
            <w:r>
              <w:rPr>
                <w:b/>
                <w:sz w:val="20"/>
                <w:szCs w:val="20"/>
              </w:rPr>
              <w:t>Informes relacionados con planes de gestión de la eliminación de los HCFC (PGEH)</w:t>
            </w:r>
          </w:p>
        </w:tc>
      </w:tr>
      <w:tr w:rsidR="008A2F5C" w:rsidRPr="00797826" w14:paraId="4C96027E" w14:textId="77777777" w:rsidTr="002A641D">
        <w:tc>
          <w:tcPr>
            <w:tcW w:w="1255" w:type="dxa"/>
            <w:tcBorders>
              <w:top w:val="single" w:sz="4" w:space="0" w:color="auto"/>
              <w:left w:val="single" w:sz="4" w:space="0" w:color="auto"/>
              <w:bottom w:val="single" w:sz="4" w:space="0" w:color="auto"/>
              <w:right w:val="single" w:sz="4" w:space="0" w:color="auto"/>
            </w:tcBorders>
          </w:tcPr>
          <w:p w14:paraId="046B3029" w14:textId="5749F377" w:rsidR="008A2F5C" w:rsidRPr="00797826" w:rsidRDefault="008A2F5C" w:rsidP="008A2F5C">
            <w:pPr>
              <w:rPr>
                <w:sz w:val="20"/>
                <w:szCs w:val="20"/>
              </w:rPr>
            </w:pPr>
            <w:r>
              <w:rPr>
                <w:sz w:val="20"/>
                <w:szCs w:val="20"/>
              </w:rPr>
              <w:t>Argentina</w:t>
            </w:r>
          </w:p>
        </w:tc>
        <w:tc>
          <w:tcPr>
            <w:tcW w:w="5580" w:type="dxa"/>
            <w:tcBorders>
              <w:top w:val="nil"/>
              <w:left w:val="nil"/>
              <w:bottom w:val="single" w:sz="8" w:space="0" w:color="auto"/>
              <w:right w:val="single" w:sz="8" w:space="0" w:color="auto"/>
            </w:tcBorders>
            <w:shd w:val="clear" w:color="auto" w:fill="auto"/>
          </w:tcPr>
          <w:p w14:paraId="1F234021" w14:textId="149A66E4" w:rsidR="008A2F5C" w:rsidRPr="00797826" w:rsidRDefault="00EE56EA" w:rsidP="008A2F5C">
            <w:pPr>
              <w:rPr>
                <w:sz w:val="20"/>
                <w:szCs w:val="20"/>
              </w:rPr>
            </w:pPr>
            <w:r>
              <w:rPr>
                <w:sz w:val="20"/>
                <w:szCs w:val="20"/>
              </w:rPr>
              <w:t xml:space="preserve">Plan de gestión de la eliminación de los HCFC (etapa II - disponibilidad de alternativas de bajo potencial de calentamiento de la atmósfera (PCA) al HCFC-141b en el sector de las espumas y uso transitorio de alternativas de alto PCA) </w:t>
            </w:r>
          </w:p>
        </w:tc>
        <w:tc>
          <w:tcPr>
            <w:tcW w:w="2515" w:type="dxa"/>
            <w:tcBorders>
              <w:top w:val="single" w:sz="4" w:space="0" w:color="auto"/>
              <w:left w:val="single" w:sz="4" w:space="0" w:color="auto"/>
              <w:bottom w:val="single" w:sz="4" w:space="0" w:color="auto"/>
              <w:right w:val="single" w:sz="4" w:space="0" w:color="auto"/>
            </w:tcBorders>
          </w:tcPr>
          <w:p w14:paraId="26600469" w14:textId="6EA3430F" w:rsidR="008A2F5C" w:rsidRPr="00306120" w:rsidRDefault="003E79CA" w:rsidP="008A2F5C">
            <w:pPr>
              <w:jc w:val="center"/>
              <w:rPr>
                <w:sz w:val="20"/>
                <w:szCs w:val="20"/>
              </w:rPr>
            </w:pPr>
            <w:r>
              <w:rPr>
                <w:sz w:val="20"/>
                <w:szCs w:val="20"/>
              </w:rPr>
              <w:t>5 – 14</w:t>
            </w:r>
          </w:p>
        </w:tc>
      </w:tr>
      <w:tr w:rsidR="008A2F5C" w:rsidRPr="00797826" w14:paraId="4B82B888" w14:textId="77777777" w:rsidTr="002A641D">
        <w:tc>
          <w:tcPr>
            <w:tcW w:w="1255" w:type="dxa"/>
            <w:tcBorders>
              <w:top w:val="single" w:sz="4" w:space="0" w:color="auto"/>
              <w:left w:val="single" w:sz="4" w:space="0" w:color="auto"/>
              <w:bottom w:val="single" w:sz="4" w:space="0" w:color="auto"/>
              <w:right w:val="single" w:sz="4" w:space="0" w:color="auto"/>
            </w:tcBorders>
          </w:tcPr>
          <w:p w14:paraId="31EA6727" w14:textId="34F234C4" w:rsidR="008A2F5C" w:rsidRPr="00797826" w:rsidRDefault="008A2F5C" w:rsidP="008A2F5C">
            <w:pPr>
              <w:rPr>
                <w:sz w:val="20"/>
                <w:szCs w:val="20"/>
              </w:rPr>
            </w:pPr>
            <w:r>
              <w:rPr>
                <w:sz w:val="20"/>
                <w:szCs w:val="20"/>
              </w:rPr>
              <w:t>Bangladesh</w:t>
            </w:r>
          </w:p>
        </w:tc>
        <w:tc>
          <w:tcPr>
            <w:tcW w:w="5580" w:type="dxa"/>
            <w:tcBorders>
              <w:top w:val="nil"/>
              <w:left w:val="nil"/>
              <w:bottom w:val="single" w:sz="8" w:space="0" w:color="auto"/>
              <w:right w:val="single" w:sz="8" w:space="0" w:color="auto"/>
            </w:tcBorders>
            <w:shd w:val="clear" w:color="auto" w:fill="auto"/>
          </w:tcPr>
          <w:p w14:paraId="088412AC" w14:textId="50447EA2" w:rsidR="008A2F5C" w:rsidRPr="00797826" w:rsidRDefault="002175AF" w:rsidP="008A2F5C">
            <w:pPr>
              <w:rPr>
                <w:sz w:val="20"/>
                <w:szCs w:val="20"/>
              </w:rPr>
            </w:pPr>
            <w:r>
              <w:rPr>
                <w:sz w:val="20"/>
                <w:szCs w:val="20"/>
              </w:rPr>
              <w:t xml:space="preserve">Plan de gestión de la eliminación de los HCFC (etapa II) (decisión 92/9(c)) </w:t>
            </w:r>
          </w:p>
        </w:tc>
        <w:tc>
          <w:tcPr>
            <w:tcW w:w="2515" w:type="dxa"/>
            <w:tcBorders>
              <w:top w:val="single" w:sz="4" w:space="0" w:color="auto"/>
              <w:left w:val="single" w:sz="4" w:space="0" w:color="auto"/>
              <w:bottom w:val="single" w:sz="4" w:space="0" w:color="auto"/>
              <w:right w:val="single" w:sz="4" w:space="0" w:color="auto"/>
            </w:tcBorders>
          </w:tcPr>
          <w:p w14:paraId="4500DAC0" w14:textId="77777777" w:rsidR="003E79CA" w:rsidRDefault="00525105" w:rsidP="008A2F5C">
            <w:pPr>
              <w:jc w:val="center"/>
              <w:rPr>
                <w:sz w:val="20"/>
                <w:szCs w:val="20"/>
              </w:rPr>
            </w:pPr>
            <w:r>
              <w:rPr>
                <w:sz w:val="20"/>
                <w:szCs w:val="20"/>
              </w:rPr>
              <w:t>Incluido en la propuesta de proyecto</w:t>
            </w:r>
          </w:p>
          <w:p w14:paraId="48D340B5" w14:textId="08508DE3" w:rsidR="008A2F5C" w:rsidRDefault="00B615DD" w:rsidP="008A2F5C">
            <w:pPr>
              <w:jc w:val="center"/>
              <w:rPr>
                <w:sz w:val="20"/>
                <w:szCs w:val="20"/>
              </w:rPr>
            </w:pPr>
            <w:r>
              <w:rPr>
                <w:sz w:val="20"/>
                <w:szCs w:val="20"/>
              </w:rPr>
              <w:t>(documento 94/22,</w:t>
            </w:r>
          </w:p>
          <w:p w14:paraId="4DCCF93F" w14:textId="28D1D8B6" w:rsidR="00A947CC" w:rsidRPr="00306120" w:rsidRDefault="00B615DD" w:rsidP="008A2F5C">
            <w:pPr>
              <w:jc w:val="center"/>
              <w:rPr>
                <w:sz w:val="20"/>
                <w:szCs w:val="20"/>
              </w:rPr>
            </w:pPr>
            <w:r>
              <w:rPr>
                <w:sz w:val="20"/>
                <w:szCs w:val="20"/>
              </w:rPr>
              <w:t>párrafo 22)</w:t>
            </w:r>
          </w:p>
        </w:tc>
      </w:tr>
      <w:tr w:rsidR="008A2F5C" w:rsidRPr="00797826" w14:paraId="2928C813" w14:textId="77777777" w:rsidTr="002A641D">
        <w:tc>
          <w:tcPr>
            <w:tcW w:w="1255" w:type="dxa"/>
            <w:tcBorders>
              <w:top w:val="single" w:sz="4" w:space="0" w:color="auto"/>
              <w:left w:val="single" w:sz="4" w:space="0" w:color="auto"/>
              <w:bottom w:val="single" w:sz="4" w:space="0" w:color="auto"/>
              <w:right w:val="single" w:sz="4" w:space="0" w:color="auto"/>
            </w:tcBorders>
          </w:tcPr>
          <w:p w14:paraId="70EE20A8" w14:textId="73AE16F4" w:rsidR="008A2F5C" w:rsidRPr="00797826" w:rsidRDefault="008A2F5C" w:rsidP="008A2F5C">
            <w:pPr>
              <w:rPr>
                <w:sz w:val="20"/>
                <w:szCs w:val="20"/>
              </w:rPr>
            </w:pPr>
            <w:r>
              <w:rPr>
                <w:sz w:val="20"/>
                <w:szCs w:val="20"/>
              </w:rPr>
              <w:lastRenderedPageBreak/>
              <w:t>Chile</w:t>
            </w:r>
          </w:p>
        </w:tc>
        <w:tc>
          <w:tcPr>
            <w:tcW w:w="5580" w:type="dxa"/>
            <w:tcBorders>
              <w:top w:val="nil"/>
              <w:left w:val="nil"/>
              <w:bottom w:val="single" w:sz="8" w:space="0" w:color="auto"/>
              <w:right w:val="single" w:sz="8" w:space="0" w:color="auto"/>
            </w:tcBorders>
            <w:shd w:val="clear" w:color="auto" w:fill="auto"/>
          </w:tcPr>
          <w:p w14:paraId="7A67B268" w14:textId="1BDDB487" w:rsidR="008A2F5C" w:rsidRPr="00797826" w:rsidRDefault="002175AF" w:rsidP="008A2F5C">
            <w:pPr>
              <w:rPr>
                <w:sz w:val="20"/>
                <w:szCs w:val="20"/>
              </w:rPr>
            </w:pPr>
            <w:r>
              <w:rPr>
                <w:sz w:val="20"/>
                <w:szCs w:val="20"/>
              </w:rPr>
              <w:t>PGEH (etapa II - informe final sobre la marcha de las actividades acerca de la ejecución del programa de trabajo asociado al tramo final)</w:t>
            </w:r>
          </w:p>
        </w:tc>
        <w:tc>
          <w:tcPr>
            <w:tcW w:w="2515" w:type="dxa"/>
            <w:tcBorders>
              <w:top w:val="single" w:sz="4" w:space="0" w:color="auto"/>
              <w:left w:val="single" w:sz="4" w:space="0" w:color="auto"/>
              <w:bottom w:val="single" w:sz="4" w:space="0" w:color="auto"/>
              <w:right w:val="single" w:sz="4" w:space="0" w:color="auto"/>
            </w:tcBorders>
          </w:tcPr>
          <w:p w14:paraId="773436D7" w14:textId="1FC47B88" w:rsidR="008A2F5C" w:rsidRPr="00306120" w:rsidRDefault="00904E13" w:rsidP="008A2F5C">
            <w:pPr>
              <w:jc w:val="center"/>
              <w:rPr>
                <w:sz w:val="20"/>
                <w:szCs w:val="20"/>
              </w:rPr>
            </w:pPr>
            <w:r>
              <w:rPr>
                <w:sz w:val="20"/>
                <w:szCs w:val="20"/>
              </w:rPr>
              <w:t>15 - 25</w:t>
            </w:r>
          </w:p>
        </w:tc>
      </w:tr>
      <w:tr w:rsidR="00EE56EA" w:rsidRPr="00797826" w14:paraId="13B0C23A" w14:textId="77777777" w:rsidTr="002A641D">
        <w:tc>
          <w:tcPr>
            <w:tcW w:w="1255" w:type="dxa"/>
            <w:tcBorders>
              <w:top w:val="single" w:sz="4" w:space="0" w:color="auto"/>
              <w:left w:val="single" w:sz="4" w:space="0" w:color="auto"/>
              <w:bottom w:val="single" w:sz="4" w:space="0" w:color="auto"/>
              <w:right w:val="single" w:sz="4" w:space="0" w:color="auto"/>
            </w:tcBorders>
          </w:tcPr>
          <w:p w14:paraId="607E7C67" w14:textId="1235CD66" w:rsidR="00EE56EA" w:rsidRDefault="00EE56EA" w:rsidP="00EE56EA">
            <w:pPr>
              <w:rPr>
                <w:sz w:val="20"/>
                <w:szCs w:val="20"/>
              </w:rPr>
            </w:pPr>
            <w:r>
              <w:rPr>
                <w:sz w:val="20"/>
                <w:szCs w:val="20"/>
              </w:rPr>
              <w:t>Jordania</w:t>
            </w:r>
          </w:p>
        </w:tc>
        <w:tc>
          <w:tcPr>
            <w:tcW w:w="5580" w:type="dxa"/>
            <w:tcBorders>
              <w:top w:val="nil"/>
              <w:left w:val="nil"/>
              <w:bottom w:val="single" w:sz="8" w:space="0" w:color="auto"/>
              <w:right w:val="single" w:sz="8" w:space="0" w:color="auto"/>
            </w:tcBorders>
            <w:shd w:val="clear" w:color="auto" w:fill="auto"/>
          </w:tcPr>
          <w:p w14:paraId="6F775A6D" w14:textId="0668BD8C" w:rsidR="00EE56EA" w:rsidRPr="004840AF" w:rsidRDefault="002175AF" w:rsidP="00EE56EA">
            <w:pPr>
              <w:rPr>
                <w:sz w:val="20"/>
                <w:szCs w:val="20"/>
              </w:rPr>
            </w:pPr>
            <w:r>
              <w:rPr>
                <w:sz w:val="20"/>
                <w:szCs w:val="20"/>
              </w:rPr>
              <w:t>PGEH (etapa II - informe sobre la marcha de las actividades acerca de la ejecución del programa de trabajo asociado al tramo final)</w:t>
            </w:r>
          </w:p>
        </w:tc>
        <w:tc>
          <w:tcPr>
            <w:tcW w:w="2515" w:type="dxa"/>
            <w:tcBorders>
              <w:top w:val="single" w:sz="4" w:space="0" w:color="auto"/>
              <w:left w:val="single" w:sz="4" w:space="0" w:color="auto"/>
              <w:bottom w:val="single" w:sz="4" w:space="0" w:color="auto"/>
              <w:right w:val="single" w:sz="4" w:space="0" w:color="auto"/>
            </w:tcBorders>
          </w:tcPr>
          <w:p w14:paraId="50D4EDB9" w14:textId="2632B046" w:rsidR="00EE56EA" w:rsidRPr="00306120" w:rsidRDefault="000A51B5" w:rsidP="00EE56EA">
            <w:pPr>
              <w:jc w:val="center"/>
              <w:rPr>
                <w:sz w:val="20"/>
                <w:szCs w:val="20"/>
              </w:rPr>
            </w:pPr>
            <w:r>
              <w:rPr>
                <w:sz w:val="20"/>
                <w:szCs w:val="20"/>
              </w:rPr>
              <w:t>26 - 38</w:t>
            </w:r>
          </w:p>
        </w:tc>
      </w:tr>
      <w:tr w:rsidR="00B2754A" w:rsidRPr="00797826" w14:paraId="0E205372" w14:textId="77777777" w:rsidTr="002A641D">
        <w:tc>
          <w:tcPr>
            <w:tcW w:w="1255" w:type="dxa"/>
            <w:tcBorders>
              <w:top w:val="single" w:sz="4" w:space="0" w:color="auto"/>
              <w:left w:val="single" w:sz="4" w:space="0" w:color="auto"/>
              <w:bottom w:val="single" w:sz="4" w:space="0" w:color="auto"/>
              <w:right w:val="single" w:sz="4" w:space="0" w:color="auto"/>
            </w:tcBorders>
          </w:tcPr>
          <w:p w14:paraId="78F98F49" w14:textId="59D668B2" w:rsidR="00B2754A" w:rsidRPr="00797826" w:rsidRDefault="00B5383B" w:rsidP="005867F4">
            <w:pPr>
              <w:rPr>
                <w:sz w:val="20"/>
                <w:szCs w:val="20"/>
              </w:rPr>
            </w:pPr>
            <w:r>
              <w:rPr>
                <w:sz w:val="20"/>
                <w:szCs w:val="20"/>
              </w:rPr>
              <w:t>Kenia</w:t>
            </w:r>
          </w:p>
        </w:tc>
        <w:tc>
          <w:tcPr>
            <w:tcW w:w="5580" w:type="dxa"/>
            <w:tcBorders>
              <w:top w:val="single" w:sz="4" w:space="0" w:color="auto"/>
              <w:left w:val="single" w:sz="4" w:space="0" w:color="auto"/>
              <w:bottom w:val="single" w:sz="4" w:space="0" w:color="auto"/>
              <w:right w:val="single" w:sz="4" w:space="0" w:color="auto"/>
            </w:tcBorders>
          </w:tcPr>
          <w:p w14:paraId="18FACB86" w14:textId="14B391AD" w:rsidR="00B2754A" w:rsidRPr="00797826" w:rsidRDefault="00B5383B" w:rsidP="005867F4">
            <w:pPr>
              <w:rPr>
                <w:sz w:val="20"/>
                <w:szCs w:val="20"/>
              </w:rPr>
            </w:pPr>
            <w:r>
              <w:rPr>
                <w:sz w:val="20"/>
                <w:szCs w:val="20"/>
              </w:rPr>
              <w:t>PGEH (etapa II - cambio de tecnología para un supermercado (</w:t>
            </w:r>
            <w:proofErr w:type="spellStart"/>
            <w:r>
              <w:rPr>
                <w:sz w:val="20"/>
                <w:szCs w:val="20"/>
              </w:rPr>
              <w:t>Quickmart</w:t>
            </w:r>
            <w:proofErr w:type="spellEnd"/>
            <w:r>
              <w:rPr>
                <w:sz w:val="20"/>
                <w:szCs w:val="20"/>
              </w:rPr>
              <w:t>))</w:t>
            </w:r>
          </w:p>
        </w:tc>
        <w:tc>
          <w:tcPr>
            <w:tcW w:w="2515" w:type="dxa"/>
            <w:tcBorders>
              <w:top w:val="single" w:sz="4" w:space="0" w:color="auto"/>
              <w:left w:val="single" w:sz="4" w:space="0" w:color="auto"/>
              <w:bottom w:val="single" w:sz="4" w:space="0" w:color="auto"/>
              <w:right w:val="single" w:sz="4" w:space="0" w:color="auto"/>
            </w:tcBorders>
          </w:tcPr>
          <w:p w14:paraId="685E8BA6" w14:textId="1F2D224C" w:rsidR="00B2754A" w:rsidRPr="00306120" w:rsidRDefault="008477A4" w:rsidP="005867F4">
            <w:pPr>
              <w:jc w:val="center"/>
              <w:rPr>
                <w:sz w:val="20"/>
                <w:szCs w:val="20"/>
              </w:rPr>
            </w:pPr>
            <w:r>
              <w:rPr>
                <w:sz w:val="20"/>
                <w:szCs w:val="20"/>
              </w:rPr>
              <w:t>39 - 48</w:t>
            </w:r>
          </w:p>
        </w:tc>
      </w:tr>
      <w:tr w:rsidR="00592C4D" w:rsidRPr="00797826" w14:paraId="48AABB6C" w14:textId="77777777" w:rsidTr="002A641D">
        <w:tc>
          <w:tcPr>
            <w:tcW w:w="1255" w:type="dxa"/>
            <w:tcBorders>
              <w:top w:val="single" w:sz="4" w:space="0" w:color="auto"/>
              <w:left w:val="single" w:sz="4" w:space="0" w:color="auto"/>
              <w:bottom w:val="single" w:sz="4" w:space="0" w:color="auto"/>
              <w:right w:val="single" w:sz="4" w:space="0" w:color="auto"/>
            </w:tcBorders>
          </w:tcPr>
          <w:p w14:paraId="2C5003DE" w14:textId="25C8D492" w:rsidR="00592C4D" w:rsidRDefault="00592C4D" w:rsidP="005867F4">
            <w:pPr>
              <w:rPr>
                <w:sz w:val="20"/>
                <w:szCs w:val="20"/>
              </w:rPr>
            </w:pPr>
            <w:r>
              <w:rPr>
                <w:sz w:val="20"/>
                <w:szCs w:val="20"/>
              </w:rPr>
              <w:t>Malasia</w:t>
            </w:r>
          </w:p>
        </w:tc>
        <w:tc>
          <w:tcPr>
            <w:tcW w:w="5580" w:type="dxa"/>
            <w:tcBorders>
              <w:top w:val="single" w:sz="4" w:space="0" w:color="auto"/>
              <w:left w:val="single" w:sz="4" w:space="0" w:color="auto"/>
              <w:bottom w:val="single" w:sz="4" w:space="0" w:color="auto"/>
              <w:right w:val="single" w:sz="4" w:space="0" w:color="auto"/>
            </w:tcBorders>
          </w:tcPr>
          <w:p w14:paraId="14B133D8" w14:textId="4EC22F40" w:rsidR="00592C4D" w:rsidRDefault="008A341A" w:rsidP="005867F4">
            <w:pPr>
              <w:rPr>
                <w:sz w:val="20"/>
                <w:szCs w:val="20"/>
              </w:rPr>
            </w:pPr>
            <w:r>
              <w:rPr>
                <w:sz w:val="20"/>
                <w:szCs w:val="20"/>
              </w:rPr>
              <w:t>PGEH (etapa II - informe final sobre la marcha de las actividades)</w:t>
            </w:r>
          </w:p>
        </w:tc>
        <w:tc>
          <w:tcPr>
            <w:tcW w:w="2515" w:type="dxa"/>
            <w:tcBorders>
              <w:top w:val="single" w:sz="4" w:space="0" w:color="auto"/>
              <w:left w:val="single" w:sz="4" w:space="0" w:color="auto"/>
              <w:bottom w:val="single" w:sz="4" w:space="0" w:color="auto"/>
              <w:right w:val="single" w:sz="4" w:space="0" w:color="auto"/>
            </w:tcBorders>
          </w:tcPr>
          <w:p w14:paraId="52B549D9" w14:textId="38C89AAF" w:rsidR="00525105" w:rsidRDefault="00361BB1" w:rsidP="005867F4">
            <w:pPr>
              <w:jc w:val="center"/>
              <w:rPr>
                <w:sz w:val="20"/>
                <w:szCs w:val="20"/>
              </w:rPr>
            </w:pPr>
            <w:r>
              <w:rPr>
                <w:sz w:val="20"/>
                <w:szCs w:val="20"/>
              </w:rPr>
              <w:t>Incluido en la propuesta de proyecto (documento 94/43,</w:t>
            </w:r>
          </w:p>
          <w:p w14:paraId="6D1E90ED" w14:textId="0C603DB4" w:rsidR="00592C4D" w:rsidRPr="00306120" w:rsidRDefault="00B615DD" w:rsidP="005867F4">
            <w:pPr>
              <w:jc w:val="center"/>
              <w:rPr>
                <w:sz w:val="20"/>
                <w:szCs w:val="20"/>
              </w:rPr>
            </w:pPr>
            <w:r>
              <w:rPr>
                <w:sz w:val="20"/>
                <w:szCs w:val="20"/>
              </w:rPr>
              <w:t>párrafos 1 – 19)</w:t>
            </w:r>
          </w:p>
        </w:tc>
      </w:tr>
      <w:tr w:rsidR="008A341A" w:rsidRPr="00797826" w14:paraId="4FD3D694" w14:textId="77777777" w:rsidTr="002A641D">
        <w:tc>
          <w:tcPr>
            <w:tcW w:w="1255" w:type="dxa"/>
            <w:tcBorders>
              <w:top w:val="single" w:sz="4" w:space="0" w:color="auto"/>
              <w:left w:val="single" w:sz="4" w:space="0" w:color="auto"/>
              <w:bottom w:val="single" w:sz="4" w:space="0" w:color="auto"/>
              <w:right w:val="single" w:sz="4" w:space="0" w:color="auto"/>
            </w:tcBorders>
          </w:tcPr>
          <w:p w14:paraId="1D78352A" w14:textId="63D619D9" w:rsidR="008A341A" w:rsidRDefault="008A341A" w:rsidP="008A341A">
            <w:pPr>
              <w:rPr>
                <w:sz w:val="20"/>
                <w:szCs w:val="20"/>
              </w:rPr>
            </w:pPr>
            <w:r>
              <w:rPr>
                <w:sz w:val="20"/>
                <w:szCs w:val="20"/>
              </w:rPr>
              <w:t>Pakistán</w:t>
            </w:r>
          </w:p>
        </w:tc>
        <w:tc>
          <w:tcPr>
            <w:tcW w:w="5580" w:type="dxa"/>
            <w:tcBorders>
              <w:top w:val="nil"/>
              <w:left w:val="nil"/>
              <w:bottom w:val="single" w:sz="8" w:space="0" w:color="auto"/>
              <w:right w:val="single" w:sz="8" w:space="0" w:color="auto"/>
            </w:tcBorders>
            <w:shd w:val="clear" w:color="auto" w:fill="auto"/>
          </w:tcPr>
          <w:p w14:paraId="279C5FE1" w14:textId="3E9B1C53" w:rsidR="008A341A" w:rsidRDefault="00E40291" w:rsidP="008A341A">
            <w:pPr>
              <w:rPr>
                <w:sz w:val="20"/>
                <w:szCs w:val="20"/>
              </w:rPr>
            </w:pPr>
            <w:r>
              <w:rPr>
                <w:sz w:val="20"/>
                <w:szCs w:val="20"/>
              </w:rPr>
              <w:t>PGEH (etapa II - informe sobre la marcha de las actividades de ejecución de los tramos tercero y cuarto)</w:t>
            </w:r>
          </w:p>
        </w:tc>
        <w:tc>
          <w:tcPr>
            <w:tcW w:w="2515" w:type="dxa"/>
            <w:tcBorders>
              <w:top w:val="single" w:sz="4" w:space="0" w:color="auto"/>
              <w:left w:val="single" w:sz="4" w:space="0" w:color="auto"/>
              <w:bottom w:val="single" w:sz="4" w:space="0" w:color="auto"/>
              <w:right w:val="single" w:sz="4" w:space="0" w:color="auto"/>
            </w:tcBorders>
          </w:tcPr>
          <w:p w14:paraId="3517097D" w14:textId="348FCA74" w:rsidR="008A341A" w:rsidRPr="00306120" w:rsidRDefault="001225D0" w:rsidP="008A341A">
            <w:pPr>
              <w:jc w:val="center"/>
              <w:rPr>
                <w:sz w:val="20"/>
                <w:szCs w:val="20"/>
              </w:rPr>
            </w:pPr>
            <w:r>
              <w:rPr>
                <w:sz w:val="20"/>
                <w:szCs w:val="20"/>
              </w:rPr>
              <w:t>49 - 61</w:t>
            </w:r>
          </w:p>
        </w:tc>
      </w:tr>
      <w:tr w:rsidR="00254615" w:rsidRPr="00797826" w14:paraId="4B908D8E" w14:textId="77777777" w:rsidTr="002A641D">
        <w:tc>
          <w:tcPr>
            <w:tcW w:w="1255" w:type="dxa"/>
            <w:tcBorders>
              <w:top w:val="single" w:sz="4" w:space="0" w:color="auto"/>
              <w:left w:val="single" w:sz="4" w:space="0" w:color="auto"/>
              <w:bottom w:val="single" w:sz="4" w:space="0" w:color="auto"/>
              <w:right w:val="single" w:sz="4" w:space="0" w:color="auto"/>
            </w:tcBorders>
          </w:tcPr>
          <w:p w14:paraId="45D761EB" w14:textId="56DBF5CF" w:rsidR="00254615" w:rsidRDefault="00254615" w:rsidP="008A341A">
            <w:pPr>
              <w:rPr>
                <w:sz w:val="20"/>
                <w:szCs w:val="20"/>
              </w:rPr>
            </w:pPr>
            <w:r>
              <w:rPr>
                <w:sz w:val="20"/>
                <w:szCs w:val="20"/>
              </w:rPr>
              <w:t>Pakistán</w:t>
            </w:r>
          </w:p>
        </w:tc>
        <w:tc>
          <w:tcPr>
            <w:tcW w:w="5580" w:type="dxa"/>
            <w:tcBorders>
              <w:top w:val="nil"/>
              <w:left w:val="nil"/>
              <w:bottom w:val="single" w:sz="8" w:space="0" w:color="auto"/>
              <w:right w:val="single" w:sz="8" w:space="0" w:color="auto"/>
            </w:tcBorders>
            <w:shd w:val="clear" w:color="auto" w:fill="auto"/>
          </w:tcPr>
          <w:p w14:paraId="72D45D31" w14:textId="64B3D038" w:rsidR="00254615" w:rsidRDefault="000B06AD" w:rsidP="008A341A">
            <w:pPr>
              <w:rPr>
                <w:sz w:val="20"/>
                <w:szCs w:val="20"/>
              </w:rPr>
            </w:pPr>
            <w:r>
              <w:rPr>
                <w:sz w:val="20"/>
                <w:szCs w:val="20"/>
              </w:rPr>
              <w:t>PGEH (etapa III - informe sobre la situación de las importaciones de polioles premezclados que contienen HCFC-141b y sobre la marcha de las actividades de ejecución de la asistencia técnica para el sector de las espumas)</w:t>
            </w:r>
          </w:p>
        </w:tc>
        <w:tc>
          <w:tcPr>
            <w:tcW w:w="2515" w:type="dxa"/>
            <w:tcBorders>
              <w:top w:val="single" w:sz="4" w:space="0" w:color="auto"/>
              <w:left w:val="single" w:sz="4" w:space="0" w:color="auto"/>
              <w:bottom w:val="single" w:sz="4" w:space="0" w:color="auto"/>
              <w:right w:val="single" w:sz="4" w:space="0" w:color="auto"/>
            </w:tcBorders>
          </w:tcPr>
          <w:p w14:paraId="5808256C" w14:textId="155203C9" w:rsidR="00254615" w:rsidRDefault="00926C13" w:rsidP="008A341A">
            <w:pPr>
              <w:jc w:val="center"/>
              <w:rPr>
                <w:sz w:val="20"/>
                <w:szCs w:val="20"/>
              </w:rPr>
            </w:pPr>
            <w:r>
              <w:rPr>
                <w:sz w:val="20"/>
                <w:szCs w:val="20"/>
              </w:rPr>
              <w:t>62 - 69</w:t>
            </w:r>
          </w:p>
        </w:tc>
      </w:tr>
      <w:tr w:rsidR="008A341A" w:rsidRPr="00797826" w14:paraId="6F0F8B15" w14:textId="77777777" w:rsidTr="002A641D">
        <w:tc>
          <w:tcPr>
            <w:tcW w:w="1255" w:type="dxa"/>
            <w:tcBorders>
              <w:top w:val="single" w:sz="4" w:space="0" w:color="auto"/>
              <w:left w:val="single" w:sz="4" w:space="0" w:color="auto"/>
              <w:bottom w:val="single" w:sz="4" w:space="0" w:color="auto"/>
              <w:right w:val="single" w:sz="4" w:space="0" w:color="auto"/>
            </w:tcBorders>
          </w:tcPr>
          <w:p w14:paraId="1C07E3BA" w14:textId="41B62878" w:rsidR="008A341A" w:rsidRDefault="00EE2E5B" w:rsidP="008A341A">
            <w:pPr>
              <w:rPr>
                <w:sz w:val="20"/>
                <w:szCs w:val="20"/>
              </w:rPr>
            </w:pPr>
            <w:r>
              <w:rPr>
                <w:sz w:val="20"/>
                <w:szCs w:val="20"/>
              </w:rPr>
              <w:t>Sudáfrica</w:t>
            </w:r>
          </w:p>
        </w:tc>
        <w:tc>
          <w:tcPr>
            <w:tcW w:w="5580" w:type="dxa"/>
            <w:tcBorders>
              <w:top w:val="nil"/>
              <w:left w:val="nil"/>
              <w:bottom w:val="single" w:sz="8" w:space="0" w:color="auto"/>
              <w:right w:val="single" w:sz="8" w:space="0" w:color="auto"/>
            </w:tcBorders>
            <w:shd w:val="clear" w:color="auto" w:fill="auto"/>
          </w:tcPr>
          <w:p w14:paraId="75B81894" w14:textId="59415109" w:rsidR="008A341A" w:rsidRDefault="00EE2E5B" w:rsidP="008A341A">
            <w:pPr>
              <w:rPr>
                <w:sz w:val="20"/>
                <w:szCs w:val="20"/>
              </w:rPr>
            </w:pPr>
            <w:r>
              <w:rPr>
                <w:sz w:val="20"/>
                <w:szCs w:val="20"/>
              </w:rPr>
              <w:t>PGEH (etapa II - informe final sobre la marcha de las actividades de ejecución del tramo quinto y último)</w:t>
            </w:r>
          </w:p>
        </w:tc>
        <w:tc>
          <w:tcPr>
            <w:tcW w:w="2515" w:type="dxa"/>
            <w:tcBorders>
              <w:top w:val="single" w:sz="4" w:space="0" w:color="auto"/>
              <w:left w:val="single" w:sz="4" w:space="0" w:color="auto"/>
              <w:bottom w:val="single" w:sz="4" w:space="0" w:color="auto"/>
              <w:right w:val="single" w:sz="4" w:space="0" w:color="auto"/>
            </w:tcBorders>
          </w:tcPr>
          <w:p w14:paraId="3293E6F1" w14:textId="5C0F47E3" w:rsidR="008A341A" w:rsidRPr="00306120" w:rsidRDefault="00DC524C" w:rsidP="008A341A">
            <w:pPr>
              <w:jc w:val="center"/>
              <w:rPr>
                <w:sz w:val="20"/>
                <w:szCs w:val="20"/>
              </w:rPr>
            </w:pPr>
            <w:r>
              <w:rPr>
                <w:sz w:val="20"/>
                <w:szCs w:val="20"/>
              </w:rPr>
              <w:t>70 - 77</w:t>
            </w:r>
          </w:p>
        </w:tc>
      </w:tr>
      <w:tr w:rsidR="00842BCF" w:rsidRPr="00797826" w14:paraId="6F00200D" w14:textId="77777777" w:rsidTr="002A641D">
        <w:tc>
          <w:tcPr>
            <w:tcW w:w="1255" w:type="dxa"/>
            <w:tcBorders>
              <w:top w:val="single" w:sz="4" w:space="0" w:color="auto"/>
              <w:left w:val="single" w:sz="4" w:space="0" w:color="auto"/>
              <w:bottom w:val="single" w:sz="4" w:space="0" w:color="auto"/>
              <w:right w:val="single" w:sz="4" w:space="0" w:color="auto"/>
            </w:tcBorders>
          </w:tcPr>
          <w:p w14:paraId="4DDF8CE0" w14:textId="623551DF" w:rsidR="00842BCF" w:rsidRDefault="00842BCF" w:rsidP="00842BCF">
            <w:pPr>
              <w:rPr>
                <w:sz w:val="20"/>
                <w:szCs w:val="20"/>
              </w:rPr>
            </w:pPr>
            <w:r>
              <w:rPr>
                <w:sz w:val="20"/>
                <w:szCs w:val="20"/>
              </w:rPr>
              <w:t>Uruguay</w:t>
            </w:r>
          </w:p>
        </w:tc>
        <w:tc>
          <w:tcPr>
            <w:tcW w:w="5580" w:type="dxa"/>
            <w:tcBorders>
              <w:top w:val="nil"/>
              <w:left w:val="nil"/>
              <w:bottom w:val="single" w:sz="8" w:space="0" w:color="auto"/>
              <w:right w:val="single" w:sz="8" w:space="0" w:color="auto"/>
            </w:tcBorders>
            <w:shd w:val="clear" w:color="auto" w:fill="auto"/>
          </w:tcPr>
          <w:p w14:paraId="142C3DA0" w14:textId="2ED65979" w:rsidR="00842BCF" w:rsidRDefault="00842BCF" w:rsidP="00842BCF">
            <w:pPr>
              <w:rPr>
                <w:sz w:val="20"/>
                <w:szCs w:val="20"/>
              </w:rPr>
            </w:pPr>
            <w:r>
              <w:rPr>
                <w:sz w:val="20"/>
                <w:szCs w:val="20"/>
              </w:rPr>
              <w:t>PGEH (etapa II - informe sobre la marcha de las actividades de ejecución de la conversión del sector de las espumas)</w:t>
            </w:r>
          </w:p>
        </w:tc>
        <w:tc>
          <w:tcPr>
            <w:tcW w:w="2515" w:type="dxa"/>
            <w:tcBorders>
              <w:top w:val="single" w:sz="4" w:space="0" w:color="auto"/>
              <w:left w:val="single" w:sz="4" w:space="0" w:color="auto"/>
              <w:bottom w:val="single" w:sz="4" w:space="0" w:color="auto"/>
              <w:right w:val="single" w:sz="4" w:space="0" w:color="auto"/>
            </w:tcBorders>
          </w:tcPr>
          <w:p w14:paraId="0044EB36" w14:textId="7CBFC5F6" w:rsidR="00842BCF" w:rsidRPr="00306120" w:rsidRDefault="000957B8" w:rsidP="00842BCF">
            <w:pPr>
              <w:jc w:val="center"/>
              <w:rPr>
                <w:sz w:val="20"/>
                <w:szCs w:val="20"/>
              </w:rPr>
            </w:pPr>
            <w:r>
              <w:rPr>
                <w:sz w:val="20"/>
                <w:szCs w:val="20"/>
              </w:rPr>
              <w:t>78 - 92</w:t>
            </w:r>
          </w:p>
        </w:tc>
      </w:tr>
      <w:tr w:rsidR="00842BCF" w:rsidRPr="00797826" w14:paraId="6548236C" w14:textId="77777777" w:rsidTr="002A641D">
        <w:tc>
          <w:tcPr>
            <w:tcW w:w="1255" w:type="dxa"/>
            <w:tcBorders>
              <w:top w:val="single" w:sz="4" w:space="0" w:color="auto"/>
              <w:left w:val="single" w:sz="4" w:space="0" w:color="auto"/>
              <w:bottom w:val="single" w:sz="4" w:space="0" w:color="auto"/>
              <w:right w:val="single" w:sz="4" w:space="0" w:color="auto"/>
            </w:tcBorders>
          </w:tcPr>
          <w:p w14:paraId="092E04B9" w14:textId="68DF69BC" w:rsidR="00842BCF" w:rsidRPr="00797826" w:rsidRDefault="00842BCF" w:rsidP="00842BCF">
            <w:pPr>
              <w:rPr>
                <w:sz w:val="20"/>
                <w:szCs w:val="20"/>
              </w:rPr>
            </w:pPr>
            <w:r>
              <w:rPr>
                <w:sz w:val="20"/>
                <w:szCs w:val="20"/>
              </w:rPr>
              <w:t>Vietnam</w:t>
            </w:r>
          </w:p>
        </w:tc>
        <w:tc>
          <w:tcPr>
            <w:tcW w:w="5580" w:type="dxa"/>
            <w:tcBorders>
              <w:top w:val="nil"/>
              <w:left w:val="nil"/>
              <w:bottom w:val="single" w:sz="8" w:space="0" w:color="auto"/>
              <w:right w:val="single" w:sz="8" w:space="0" w:color="auto"/>
            </w:tcBorders>
            <w:shd w:val="clear" w:color="auto" w:fill="auto"/>
          </w:tcPr>
          <w:p w14:paraId="4577EB8C" w14:textId="1C373A88" w:rsidR="00842BCF" w:rsidRPr="00797826" w:rsidRDefault="00842BCF" w:rsidP="00842BCF">
            <w:pPr>
              <w:rPr>
                <w:sz w:val="20"/>
                <w:szCs w:val="20"/>
              </w:rPr>
            </w:pPr>
            <w:r>
              <w:rPr>
                <w:sz w:val="20"/>
                <w:szCs w:val="20"/>
              </w:rPr>
              <w:t>PGEH (etapa II – informe sobre la marcha de las actividades)</w:t>
            </w:r>
          </w:p>
        </w:tc>
        <w:tc>
          <w:tcPr>
            <w:tcW w:w="2515" w:type="dxa"/>
            <w:tcBorders>
              <w:top w:val="single" w:sz="4" w:space="0" w:color="auto"/>
              <w:left w:val="single" w:sz="4" w:space="0" w:color="auto"/>
              <w:bottom w:val="single" w:sz="4" w:space="0" w:color="auto"/>
              <w:right w:val="single" w:sz="4" w:space="0" w:color="auto"/>
            </w:tcBorders>
          </w:tcPr>
          <w:p w14:paraId="2494387F" w14:textId="66DC9417" w:rsidR="00842BCF" w:rsidRPr="00306120" w:rsidRDefault="00184CC5" w:rsidP="00842BCF">
            <w:pPr>
              <w:jc w:val="center"/>
              <w:rPr>
                <w:sz w:val="20"/>
                <w:szCs w:val="20"/>
              </w:rPr>
            </w:pPr>
            <w:r>
              <w:rPr>
                <w:sz w:val="20"/>
                <w:szCs w:val="20"/>
              </w:rPr>
              <w:t>93 -95</w:t>
            </w:r>
          </w:p>
        </w:tc>
      </w:tr>
      <w:tr w:rsidR="00842BCF" w:rsidRPr="003B5F59" w14:paraId="7DD4688A" w14:textId="77777777" w:rsidTr="005867F4">
        <w:tc>
          <w:tcPr>
            <w:tcW w:w="9350" w:type="dxa"/>
            <w:gridSpan w:val="3"/>
            <w:tcBorders>
              <w:top w:val="single" w:sz="4" w:space="0" w:color="auto"/>
              <w:left w:val="single" w:sz="4" w:space="0" w:color="auto"/>
              <w:bottom w:val="single" w:sz="4" w:space="0" w:color="auto"/>
              <w:right w:val="single" w:sz="4" w:space="0" w:color="auto"/>
            </w:tcBorders>
          </w:tcPr>
          <w:p w14:paraId="773315B3" w14:textId="6961FEC8" w:rsidR="00842BCF" w:rsidRPr="00C63084" w:rsidRDefault="00842BCF" w:rsidP="00842BCF">
            <w:pPr>
              <w:pStyle w:val="ListParagraph"/>
              <w:numPr>
                <w:ilvl w:val="0"/>
                <w:numId w:val="21"/>
              </w:numPr>
              <w:ind w:left="339"/>
              <w:jc w:val="left"/>
              <w:rPr>
                <w:b/>
                <w:sz w:val="20"/>
                <w:szCs w:val="20"/>
              </w:rPr>
            </w:pPr>
            <w:r>
              <w:rPr>
                <w:b/>
                <w:sz w:val="20"/>
                <w:szCs w:val="20"/>
              </w:rPr>
              <w:t>Informe relacionado con un proyecto de HFC</w:t>
            </w:r>
          </w:p>
        </w:tc>
      </w:tr>
      <w:tr w:rsidR="00842BCF" w:rsidRPr="00797826" w14:paraId="5B324A71" w14:textId="77777777" w:rsidTr="002A641D">
        <w:tc>
          <w:tcPr>
            <w:tcW w:w="1255" w:type="dxa"/>
            <w:tcBorders>
              <w:top w:val="single" w:sz="4" w:space="0" w:color="auto"/>
              <w:left w:val="single" w:sz="4" w:space="0" w:color="auto"/>
              <w:bottom w:val="single" w:sz="4" w:space="0" w:color="auto"/>
              <w:right w:val="single" w:sz="4" w:space="0" w:color="auto"/>
            </w:tcBorders>
          </w:tcPr>
          <w:p w14:paraId="58BB7848" w14:textId="42F4CB64" w:rsidR="00842BCF" w:rsidRPr="00797826" w:rsidRDefault="005A26AD" w:rsidP="00842BCF">
            <w:pPr>
              <w:rPr>
                <w:sz w:val="20"/>
                <w:szCs w:val="20"/>
              </w:rPr>
            </w:pPr>
            <w:r>
              <w:rPr>
                <w:sz w:val="20"/>
                <w:szCs w:val="20"/>
              </w:rPr>
              <w:t>Jordania</w:t>
            </w:r>
          </w:p>
        </w:tc>
        <w:tc>
          <w:tcPr>
            <w:tcW w:w="5580" w:type="dxa"/>
            <w:tcBorders>
              <w:top w:val="single" w:sz="4" w:space="0" w:color="auto"/>
              <w:left w:val="single" w:sz="4" w:space="0" w:color="auto"/>
              <w:bottom w:val="single" w:sz="4" w:space="0" w:color="auto"/>
              <w:right w:val="single" w:sz="4" w:space="0" w:color="auto"/>
            </w:tcBorders>
          </w:tcPr>
          <w:p w14:paraId="2B024FA1" w14:textId="74BFD0C7" w:rsidR="00842BCF" w:rsidRPr="00797826" w:rsidRDefault="005A26AD" w:rsidP="00842BCF">
            <w:pPr>
              <w:rPr>
                <w:sz w:val="20"/>
                <w:szCs w:val="20"/>
              </w:rPr>
            </w:pPr>
            <w:r>
              <w:t>Informe anual de ventas de grandes unidades comerciales unitarias de aire acondicionado a base de R-290 instaladas en el techo (decisión 90/25(b)(</w:t>
            </w:r>
            <w:proofErr w:type="spellStart"/>
            <w:r>
              <w:t>ii</w:t>
            </w:r>
            <w:proofErr w:type="spellEnd"/>
            <w:r>
              <w:t>))</w:t>
            </w:r>
          </w:p>
        </w:tc>
        <w:tc>
          <w:tcPr>
            <w:tcW w:w="2515" w:type="dxa"/>
            <w:tcBorders>
              <w:top w:val="single" w:sz="4" w:space="0" w:color="auto"/>
              <w:left w:val="single" w:sz="4" w:space="0" w:color="auto"/>
              <w:bottom w:val="single" w:sz="4" w:space="0" w:color="auto"/>
              <w:right w:val="single" w:sz="4" w:space="0" w:color="auto"/>
            </w:tcBorders>
          </w:tcPr>
          <w:p w14:paraId="12B5956E" w14:textId="72CE3291" w:rsidR="00842BCF" w:rsidRPr="00797826" w:rsidRDefault="00CF3A4A" w:rsidP="00842BCF">
            <w:pPr>
              <w:jc w:val="center"/>
              <w:rPr>
                <w:sz w:val="20"/>
                <w:szCs w:val="20"/>
              </w:rPr>
            </w:pPr>
            <w:r>
              <w:rPr>
                <w:sz w:val="20"/>
                <w:szCs w:val="20"/>
              </w:rPr>
              <w:t>96 - 98</w:t>
            </w:r>
          </w:p>
        </w:tc>
      </w:tr>
    </w:tbl>
    <w:p w14:paraId="39F72DD4" w14:textId="77777777" w:rsidR="00CF3A4A" w:rsidRDefault="00CF3A4A" w:rsidP="00CF3A4A">
      <w:pPr>
        <w:pStyle w:val="Style4"/>
        <w:numPr>
          <w:ilvl w:val="0"/>
          <w:numId w:val="0"/>
        </w:numPr>
        <w:spacing w:after="0"/>
        <w:ind w:left="720"/>
      </w:pPr>
    </w:p>
    <w:p w14:paraId="189513F8" w14:textId="212C4246" w:rsidR="00FD3D6B" w:rsidRPr="00797826" w:rsidRDefault="00FD3D6B" w:rsidP="00FD3D6B">
      <w:pPr>
        <w:pStyle w:val="Style4"/>
      </w:pPr>
      <w:r>
        <w:t>Informes relacionados con PGEH</w:t>
      </w:r>
    </w:p>
    <w:p w14:paraId="1C5F746D" w14:textId="77777777" w:rsidR="00FA57E8" w:rsidRPr="007B6849" w:rsidRDefault="00FA57E8" w:rsidP="00FA57E8">
      <w:pPr>
        <w:spacing w:after="240"/>
        <w:ind w:left="720"/>
        <w:rPr>
          <w:b/>
          <w:bCs/>
          <w:u w:val="single"/>
        </w:rPr>
      </w:pPr>
      <w:r>
        <w:rPr>
          <w:b/>
          <w:bCs/>
          <w:u w:val="single"/>
        </w:rPr>
        <w:t xml:space="preserve">Argentina: </w:t>
      </w:r>
      <w:r>
        <w:rPr>
          <w:b/>
          <w:bCs/>
        </w:rPr>
        <w:t>PGEH (etapa II - disponibilidad de alternativas de bajo PCA al HCFC-141b en el sector de las espumas y uso transitorio de alternativas de alto PCA) (ONUDI y Gobierno de Italia)</w:t>
      </w:r>
    </w:p>
    <w:p w14:paraId="15024128" w14:textId="77777777" w:rsidR="00FA57E8" w:rsidRPr="00CE6BF1" w:rsidRDefault="00FA57E8" w:rsidP="00FA57E8">
      <w:pPr>
        <w:spacing w:after="240"/>
        <w:rPr>
          <w:b/>
        </w:rPr>
      </w:pPr>
      <w:r>
        <w:rPr>
          <w:b/>
        </w:rPr>
        <w:t>Antecedentes</w:t>
      </w:r>
    </w:p>
    <w:p w14:paraId="128A60EB" w14:textId="77777777" w:rsidR="00FA57E8" w:rsidRDefault="00FA57E8" w:rsidP="00E644D0">
      <w:pPr>
        <w:pStyle w:val="Heading1"/>
      </w:pPr>
      <w:r>
        <w:t>En su 92ª reunión, al aprobar el tercer tramo de la etapa II del PGEH para Argentina (decisión 92/31), el Comité Ejecutivo señaló, entre otras cosas:</w:t>
      </w:r>
    </w:p>
    <w:p w14:paraId="61B4D27D" w14:textId="77777777" w:rsidR="00FA57E8" w:rsidRDefault="00FA57E8" w:rsidP="00FA57E8">
      <w:pPr>
        <w:pStyle w:val="Heading2"/>
        <w:numPr>
          <w:ilvl w:val="1"/>
          <w:numId w:val="1"/>
        </w:numPr>
      </w:pPr>
      <w:r>
        <w:t>Los retos planteados por la falta de suministro de alternativas de bajo PCA al HCFC-141b en el sector de las espumas, que había retrasado la ejecución de las actividades de la etapa II en el sector de las espumas que habrían permitido al Gobierno de Argentina eliminar 85,92 toneladas PAO de HCFC; y</w:t>
      </w:r>
    </w:p>
    <w:p w14:paraId="70FBEB4F" w14:textId="77777777" w:rsidR="00FA57E8" w:rsidRPr="00A97111" w:rsidRDefault="00FA57E8" w:rsidP="00FA57E8">
      <w:pPr>
        <w:pStyle w:val="Heading2"/>
        <w:numPr>
          <w:ilvl w:val="1"/>
          <w:numId w:val="1"/>
        </w:numPr>
      </w:pPr>
      <w:r>
        <w:t>Que, en caso de que no se dispusiera de alternativas en el mercado local, se podrían utilizar alternativas de alto PCA, sólo de forma transitoria, y que el Gobierno de Argentina informaría en cada reunión del Comité Ejecutivo sobre los progresos realizados para garantizar que las tecnologías seleccionadas, incluidos los componentes asociados, estuvieran disponibles comercialmente en el país, entendiéndose que los costos adicionales de explotación (CAE) no se financiarían hasta que se hubiera completado la transición a las alternativas acordadas.</w:t>
      </w:r>
    </w:p>
    <w:p w14:paraId="0B7F371B" w14:textId="77777777" w:rsidR="00FA57E8" w:rsidRPr="00A97111" w:rsidRDefault="00FA57E8" w:rsidP="00FA57E8">
      <w:pPr>
        <w:pStyle w:val="Heading1"/>
      </w:pPr>
      <w:r>
        <w:t xml:space="preserve">En la 93ª reunión, la ONUDI informó de que, durante el periodo 2022-2023, los precios de los HFO alcanzaron los 35-40 $EUA por kg, y que, aunque los HFO habían sido probados por proveedores de sistemas locales, no disponían de existencias suficientes para la producción a escala comercial. En cuanto </w:t>
      </w:r>
      <w:r>
        <w:lastRenderedPageBreak/>
        <w:t xml:space="preserve">a otras alternativas, las empresas de equipos derivados se mostraron reacias a utilizar otras tecnologías como el formiato de metilo o el </w:t>
      </w:r>
      <w:proofErr w:type="spellStart"/>
      <w:r>
        <w:t>metilal</w:t>
      </w:r>
      <w:proofErr w:type="spellEnd"/>
      <w:r>
        <w:t xml:space="preserve"> debido a sus problemas de corrosividad e inflamabilidad, detectados en pruebas anteriores. Al tomar nota del informe, el Comité Ejecutivo pidió al Gobierno de Argentina y a la ONUDI que, en consonancia con el inciso </w:t>
      </w:r>
      <w:proofErr w:type="spellStart"/>
      <w:r>
        <w:t>ii</w:t>
      </w:r>
      <w:proofErr w:type="spellEnd"/>
      <w:r>
        <w:t>) del apartado c) de la decisión 92/31, proporcionaran información actualizada en la 94ª reunión sobre la disponibilidad en el mercado local de alternativas de bajo PCA al HCFC-141b en el sector de espumas y sobre el uso transitorio de alternativas de alto PCA (decisión 93/17)(b)).</w:t>
      </w:r>
    </w:p>
    <w:p w14:paraId="2A71AE99" w14:textId="77777777" w:rsidR="00FA57E8" w:rsidRPr="00A97111" w:rsidRDefault="00FA57E8" w:rsidP="00322DAB">
      <w:pPr>
        <w:pStyle w:val="Heading1"/>
        <w:keepNext/>
        <w:numPr>
          <w:ilvl w:val="0"/>
          <w:numId w:val="0"/>
        </w:numPr>
        <w:rPr>
          <w:b/>
          <w:bCs/>
        </w:rPr>
      </w:pPr>
      <w:r>
        <w:rPr>
          <w:b/>
          <w:bCs/>
        </w:rPr>
        <w:t>Informe sobre la marcha de las actividades</w:t>
      </w:r>
    </w:p>
    <w:p w14:paraId="6643E85D" w14:textId="77777777" w:rsidR="00FA57E8" w:rsidRDefault="00FA57E8" w:rsidP="00FA57E8">
      <w:pPr>
        <w:pStyle w:val="Heading1"/>
      </w:pPr>
      <w:r>
        <w:t>En nombre del Gobierno de Argentina, la ONUDI presentó un informe en el que se destacaban las recientes consultas de Argentina con proveedores clave (</w:t>
      </w:r>
      <w:proofErr w:type="spellStart"/>
      <w:r>
        <w:t>Chemours</w:t>
      </w:r>
      <w:proofErr w:type="spellEnd"/>
      <w:r>
        <w:t xml:space="preserve">, Honeywell y </w:t>
      </w:r>
      <w:proofErr w:type="spellStart"/>
      <w:r>
        <w:t>Arkema</w:t>
      </w:r>
      <w:proofErr w:type="spellEnd"/>
      <w:r>
        <w:t xml:space="preserve">), que confirmaron que los precios, la disponibilidad y los plazos de entrega siguen siendo los principales problemas que dificultan la adopción local de HFO. Sus precios locales más recientes, entre 20 y 32 $EUA, debido a la demanda mundial y a la limitada disponibilidad, siguen siendo un obstáculo importante para las empresas locales. Además, los plazos de entrega oscilan entre 90 y 120 días, lo que complica aún más las compras. Ninguno de los proveedores ha empezado a vender HFO a las empresas de sistemas locales a escala comercial. Sin embargo, los proveedores indicaron que podrían suministrar HFO al país siempre que existieran compromisos de compra por parte de las empresas de sistemas, lo que pone de manifiesto la necesidad de contar con un seguro que cumpla los requisitos de las oficinas centrales para introducir una nueva alternativa en el país. </w:t>
      </w:r>
    </w:p>
    <w:p w14:paraId="56362E3F" w14:textId="77777777" w:rsidR="00FA57E8" w:rsidRDefault="00FA57E8" w:rsidP="00FA57E8">
      <w:pPr>
        <w:pStyle w:val="Heading1"/>
      </w:pPr>
      <w:r>
        <w:t xml:space="preserve">A pesar de estos retos, las empresas de sistemas de Argentina han realizado pruebas y ensayos con HFO, pero no se ha producido ninguna conversión. Dado el compromiso de eliminar el HCFC-141b, las empresas de sistemas locales han indicado la necesidad de realizar una transición temporal a los HFC. El HFC-365mfc, el HFC-227ea y el HFC-245fa se perfilan como las alternativas inmediatas más viables. Sus precios se aproximan a los del HCFC-141b y su disponibilidad garantiza la continuidad de la actividad sin aumentos significativos de los costos. </w:t>
      </w:r>
    </w:p>
    <w:p w14:paraId="77990764" w14:textId="77777777" w:rsidR="00FA57E8" w:rsidRDefault="00FA57E8" w:rsidP="00FA57E8">
      <w:pPr>
        <w:pStyle w:val="Heading1"/>
      </w:pPr>
      <w:r>
        <w:t xml:space="preserve">Los HFC también son técnicamente compatibles en las formulaciones de espuma de poliuretano, lo que es fundamental para una sustitución fácil y eficaz del HCFC-141b. Los intentos anteriores con opciones alternativas como el formiato de metilo y el </w:t>
      </w:r>
      <w:proofErr w:type="spellStart"/>
      <w:r>
        <w:t>metilal</w:t>
      </w:r>
      <w:proofErr w:type="spellEnd"/>
      <w:r>
        <w:t xml:space="preserve"> resultaron infructuosos, como ya se ha informado anteriormente. Tras consultar tanto a las empresas de sistemas como a los proveedores, el Gobierno de Argentina confirmó que algunas empresas están utilizando HFC de forma transitoria como alternativa al HCFC-141b en el sector de las espumas de poliuretano, en un esfuerzo por conciliar los compromisos medioambientales con la sostenibilidad económica.</w:t>
      </w:r>
    </w:p>
    <w:p w14:paraId="44BD85BB" w14:textId="77777777" w:rsidR="00FA57E8" w:rsidRDefault="00FA57E8" w:rsidP="00FA57E8">
      <w:pPr>
        <w:pStyle w:val="Heading1"/>
      </w:pPr>
      <w:r>
        <w:t>El Gobierno de Argentina reiteró que el uso de HFC en el sector de las espumas de poliuretano no es una solución a largo plazo y las empresas de sistemas locales expresaron su voluntad de adoptar los HFO como alternativa una vez superadas las barreras de precio y suministro. El Gobierno considera que los proveedores son una pieza clave en la adopción de la tecnología y que el país necesita el apoyo de los países productores de HFO para garantizar un suministro local fiable.</w:t>
      </w:r>
    </w:p>
    <w:p w14:paraId="35C04142" w14:textId="77777777" w:rsidR="00FA57E8" w:rsidRPr="00FB7AC0" w:rsidRDefault="00FA57E8" w:rsidP="00FA57E8">
      <w:pPr>
        <w:pStyle w:val="Heading1"/>
        <w:numPr>
          <w:ilvl w:val="0"/>
          <w:numId w:val="0"/>
        </w:numPr>
        <w:rPr>
          <w:b/>
        </w:rPr>
      </w:pPr>
      <w:r>
        <w:rPr>
          <w:b/>
        </w:rPr>
        <w:t>Comentarios de la Secretaría</w:t>
      </w:r>
    </w:p>
    <w:p w14:paraId="2B945127" w14:textId="77777777" w:rsidR="00FA57E8" w:rsidRDefault="00FA57E8" w:rsidP="00FA57E8">
      <w:pPr>
        <w:pStyle w:val="Heading1"/>
      </w:pPr>
      <w:r>
        <w:t>La Secretaría toma nota del informe de situación que proporciona una información actualizada sobre los precios del mercado local y la disponibilidad de HFO, los esfuerzos del Gobierno para explorar el uso de otras alternativas de bajo PCA, la confirmación de que algunas empresas están utilizando HFC de forma temporal como alternativa al HCFC-141b en el sector de la espuma de poliuretano, y la seguridad de la voluntad de las empresas de sistemas locales de adoptar los HFO como alternativa una vez que se superen las barreras de precio y suministro.</w:t>
      </w:r>
    </w:p>
    <w:p w14:paraId="73FA0647" w14:textId="77777777" w:rsidR="00FA57E8" w:rsidRPr="00FF0E8F" w:rsidRDefault="00FA57E8" w:rsidP="00FA57E8">
      <w:pPr>
        <w:pStyle w:val="Heading1"/>
      </w:pPr>
      <w:r>
        <w:lastRenderedPageBreak/>
        <w:t>El informe presentado por la ONUDI también destaca el papel de los proveedores y la necesidad de apoyo por parte de los países productores de HFO para garantizar el suministro local de HFO. Al tomar nota de que la cuestión de la disponibilidad de alternativas en la fabricación de espuma de poliuretano se debatirá en el punto 10 del orden del día de la 94ª reunión del Comité Ejecutivo, la Secretaría ha incluido información relacionada con el proyecto de espuma de poliuretano en Argentina en el documento UNEP/</w:t>
      </w:r>
      <w:proofErr w:type="spellStart"/>
      <w:r>
        <w:t>OzL.Pro</w:t>
      </w:r>
      <w:proofErr w:type="spellEnd"/>
      <w:r>
        <w:t>/</w:t>
      </w:r>
      <w:proofErr w:type="spellStart"/>
      <w:r>
        <w:t>ExCom</w:t>
      </w:r>
      <w:proofErr w:type="spellEnd"/>
      <w:r>
        <w:t xml:space="preserve">/94/58. </w:t>
      </w:r>
    </w:p>
    <w:p w14:paraId="59CFCC13" w14:textId="77777777" w:rsidR="00FA57E8" w:rsidRDefault="00FA57E8" w:rsidP="00FA57E8">
      <w:pPr>
        <w:pStyle w:val="Heading1"/>
      </w:pPr>
      <w:r>
        <w:t>Al observar que las alternativas de alto PCA se están utilizando de forma transitoria, la Secretaría recomienda que, de acuerdo con la decisión 92/31(c)(</w:t>
      </w:r>
      <w:proofErr w:type="spellStart"/>
      <w:r>
        <w:t>ii</w:t>
      </w:r>
      <w:proofErr w:type="spellEnd"/>
      <w:r>
        <w:t xml:space="preserve">), el Gobierno de Argentina siga informando al Comité Ejecutivo sobre este asunto. </w:t>
      </w:r>
    </w:p>
    <w:p w14:paraId="13D4DF87" w14:textId="77777777" w:rsidR="00FA57E8" w:rsidRPr="00CE6BF1" w:rsidRDefault="00FA57E8" w:rsidP="00BB11AD">
      <w:pPr>
        <w:keepNext/>
        <w:keepLines/>
        <w:spacing w:after="240"/>
        <w:outlineLvl w:val="0"/>
        <w:rPr>
          <w:b/>
        </w:rPr>
      </w:pPr>
      <w:r>
        <w:rPr>
          <w:b/>
        </w:rPr>
        <w:t>Recomendación</w:t>
      </w:r>
    </w:p>
    <w:p w14:paraId="689003B9" w14:textId="77777777" w:rsidR="00FA57E8" w:rsidRPr="00CE6BF1" w:rsidRDefault="00FA57E8" w:rsidP="00BB11AD">
      <w:pPr>
        <w:keepNext/>
        <w:numPr>
          <w:ilvl w:val="0"/>
          <w:numId w:val="1"/>
        </w:numPr>
        <w:tabs>
          <w:tab w:val="clear" w:pos="284"/>
          <w:tab w:val="num" w:pos="0"/>
        </w:tabs>
        <w:spacing w:after="240"/>
        <w:ind w:left="0"/>
        <w:outlineLvl w:val="0"/>
      </w:pPr>
      <w:r>
        <w:t>El Comité Ejecutivo puede considerar oportuno:</w:t>
      </w:r>
    </w:p>
    <w:p w14:paraId="77EBCD8F" w14:textId="77777777" w:rsidR="00FA57E8" w:rsidRPr="00CE6BF1" w:rsidRDefault="00FA57E8" w:rsidP="00BB11AD">
      <w:pPr>
        <w:pStyle w:val="Heading2"/>
        <w:keepNext/>
        <w:widowControl/>
        <w:numPr>
          <w:ilvl w:val="1"/>
          <w:numId w:val="1"/>
        </w:numPr>
      </w:pPr>
      <w:r>
        <w:t>Tomar nota del informe sobre el estado de disponibilidad de alternativas de bajo PCA al HCFC-141b en el sector de espumas y sobre el uso transitorio de alternativas de alto PCA en el contexto de la etapa II del PGEH para Argentina, proporcionado por la ONUDI y que figura en el documento UNEP/</w:t>
      </w:r>
      <w:proofErr w:type="spellStart"/>
      <w:r>
        <w:t>OzL.Pro</w:t>
      </w:r>
      <w:proofErr w:type="spellEnd"/>
      <w:r>
        <w:t>/</w:t>
      </w:r>
      <w:proofErr w:type="spellStart"/>
      <w:r>
        <w:t>ExCom</w:t>
      </w:r>
      <w:proofErr w:type="spellEnd"/>
      <w:r>
        <w:t>/94/9; y</w:t>
      </w:r>
    </w:p>
    <w:p w14:paraId="2C39E2BB" w14:textId="77777777" w:rsidR="00FA57E8" w:rsidRPr="001357E0" w:rsidRDefault="00FA57E8" w:rsidP="00FA57E8">
      <w:pPr>
        <w:pStyle w:val="Heading2"/>
        <w:numPr>
          <w:ilvl w:val="1"/>
          <w:numId w:val="1"/>
        </w:numPr>
      </w:pPr>
      <w:r>
        <w:t>Solicitar al Gobierno de Argentina y a la ONUDI que, de conformidad con la decisión 92/31(c)(</w:t>
      </w:r>
      <w:proofErr w:type="spellStart"/>
      <w:r>
        <w:t>ii</w:t>
      </w:r>
      <w:proofErr w:type="spellEnd"/>
      <w:r>
        <w:t>), proporcionen información actualizada en la 95ª reunión sobre la disponibilidad en el mercado local de alternativas de bajo PCA al HCFC-141b en el sector de espumas y sobre el uso transitorio de alternativas de alto PCA.</w:t>
      </w:r>
    </w:p>
    <w:p w14:paraId="36402BF1" w14:textId="77777777" w:rsidR="00EE5A7D" w:rsidRPr="000E34B1" w:rsidRDefault="00EE5A7D" w:rsidP="00EE5A7D">
      <w:pPr>
        <w:keepNext/>
        <w:spacing w:after="240"/>
        <w:rPr>
          <w:b/>
        </w:rPr>
      </w:pPr>
      <w:r>
        <w:rPr>
          <w:b/>
          <w:u w:val="single"/>
        </w:rPr>
        <w:t>Chile: PGEH (etapa II - informe final sobre la marcha de las actividades acerca de la ejecución del programa de trabajo asociado al tramo final) (PNUD, PNUMA y ONUDI)</w:t>
      </w:r>
    </w:p>
    <w:p w14:paraId="56E2915E" w14:textId="77777777" w:rsidR="00EE5A7D" w:rsidRPr="00881489" w:rsidRDefault="00EE5A7D" w:rsidP="00EE5A7D">
      <w:pPr>
        <w:keepNext/>
        <w:spacing w:after="240"/>
        <w:ind w:left="1440" w:hanging="1440"/>
        <w:rPr>
          <w:b/>
        </w:rPr>
      </w:pPr>
      <w:r>
        <w:rPr>
          <w:b/>
        </w:rPr>
        <w:t>Antecedentes</w:t>
      </w:r>
    </w:p>
    <w:p w14:paraId="4CEFB4AA" w14:textId="77777777" w:rsidR="00EE5A7D" w:rsidRDefault="00EE5A7D" w:rsidP="00EE5A7D">
      <w:pPr>
        <w:pStyle w:val="Heading1"/>
      </w:pPr>
      <w:r>
        <w:t>La etapa II del PGEH para Chile se aprobó en principio en la 76ª reunión</w:t>
      </w:r>
      <w:r>
        <w:rPr>
          <w:rStyle w:val="FootnoteReference"/>
        </w:rPr>
        <w:footnoteReference w:id="3"/>
      </w:r>
      <w:r>
        <w:t xml:space="preserve"> y el tercer y último tramo se aprobó en la 85ª reunión</w:t>
      </w:r>
      <w:r>
        <w:rPr>
          <w:rStyle w:val="FootnoteReference"/>
        </w:rPr>
        <w:footnoteReference w:id="4"/>
      </w:r>
      <w:r>
        <w:t>. En la 90ª reunión, el Comité Ejecutivo aprobó, con carácter excepcional, la prórroga de la fecha de terminación de la etapa II del PGEH para Chile hasta el 31 de junio de 2023, dado el retraso en la ejecución de las actividades de eliminación debido a la pandemia de COVID-19 y solicitó al Gobierno de Chile, a través del PNUD como organismo de ejecución director, que presentara, en la segunda reunión de 2023, un informe sobre la marcha de las actividades de ejecución del programa de trabajo asociado al tramo final y el informe de terminación del proyecto</w:t>
      </w:r>
      <w:r>
        <w:rPr>
          <w:rStyle w:val="FootnoteReference"/>
        </w:rPr>
        <w:footnoteReference w:id="5"/>
      </w:r>
      <w:r>
        <w:t>.</w:t>
      </w:r>
    </w:p>
    <w:p w14:paraId="22F2BEB8" w14:textId="77777777" w:rsidR="00EE5A7D" w:rsidRPr="00881489" w:rsidRDefault="00EE5A7D" w:rsidP="00EE5A7D">
      <w:pPr>
        <w:pStyle w:val="Heading1"/>
        <w:keepNext/>
        <w:rPr>
          <w:iCs/>
        </w:rPr>
      </w:pPr>
      <w:r>
        <w:t xml:space="preserve">En nombre del Gobierno de Chile, el PNUD, en su calidad de organismo de ejecución director, presentó el informe sobre la marcha de las actividades de ejecución del programa de trabajo asociado al tercer y último tramo de la etapa II del PGEH, de conformidad con la decisión 90/10 d). El informe de terminación del proyecto se presentó en octubre de 2023. </w:t>
      </w:r>
    </w:p>
    <w:p w14:paraId="558B4DF8" w14:textId="77777777" w:rsidR="00EE5A7D" w:rsidRPr="00881489" w:rsidRDefault="00EE5A7D" w:rsidP="00EE5A7D">
      <w:pPr>
        <w:spacing w:after="240"/>
        <w:jc w:val="left"/>
        <w:rPr>
          <w:i/>
        </w:rPr>
      </w:pPr>
      <w:r>
        <w:rPr>
          <w:i/>
        </w:rPr>
        <w:t>Consumo de HCFC</w:t>
      </w:r>
    </w:p>
    <w:p w14:paraId="5C3AF49D" w14:textId="77777777" w:rsidR="00EE5A7D" w:rsidRPr="00881489" w:rsidRDefault="00EE5A7D" w:rsidP="00EE5A7D">
      <w:pPr>
        <w:pStyle w:val="Heading1"/>
      </w:pPr>
      <w:r>
        <w:t xml:space="preserve">El Gobierno de Chile informó de un consumo de 18,37 toneladas PAO de HCFC en 2022, que se sitúa un 79 % por debajo de la base de referencia de HCFC para el cumplimiento de 87,5 toneladas PAO. </w:t>
      </w:r>
    </w:p>
    <w:p w14:paraId="5CC71CDA" w14:textId="77777777" w:rsidR="00EE5A7D" w:rsidRPr="00881489" w:rsidRDefault="00EE5A7D" w:rsidP="004D1A2D">
      <w:pPr>
        <w:keepNext/>
        <w:keepLines/>
        <w:widowControl w:val="0"/>
        <w:rPr>
          <w:u w:val="single"/>
        </w:rPr>
      </w:pPr>
      <w:r>
        <w:rPr>
          <w:u w:val="single"/>
        </w:rPr>
        <w:lastRenderedPageBreak/>
        <w:t>Informe sobre la marcha de las actividades de ejecución del tercer y último tramo de la etapa II del PGEH</w:t>
      </w:r>
    </w:p>
    <w:p w14:paraId="5DAAADA9" w14:textId="77777777" w:rsidR="00EE5A7D" w:rsidRPr="00881489" w:rsidRDefault="00EE5A7D" w:rsidP="004D1A2D">
      <w:pPr>
        <w:keepNext/>
        <w:keepLines/>
        <w:widowControl w:val="0"/>
      </w:pPr>
    </w:p>
    <w:p w14:paraId="77D51DC2" w14:textId="77777777" w:rsidR="00EE5A7D" w:rsidRPr="00881489" w:rsidRDefault="00EE5A7D" w:rsidP="004D1A2D">
      <w:pPr>
        <w:keepNext/>
        <w:keepLines/>
        <w:widowControl w:val="0"/>
        <w:spacing w:after="240"/>
        <w:jc w:val="left"/>
        <w:rPr>
          <w:i/>
        </w:rPr>
      </w:pPr>
      <w:r>
        <w:rPr>
          <w:i/>
        </w:rPr>
        <w:t>Marco jurídico</w:t>
      </w:r>
    </w:p>
    <w:p w14:paraId="45E394DC" w14:textId="77777777" w:rsidR="00EE5A7D" w:rsidRPr="00881489" w:rsidRDefault="00EE5A7D" w:rsidP="00EE5A7D">
      <w:pPr>
        <w:pStyle w:val="Heading1"/>
      </w:pPr>
      <w:r>
        <w:t>Durante el tramo final de la etapa II, la unidad nacional del ozono (NOU) siguió reforzando el sistema de supervisión y aplicación, incluida la actualización de las partidas arancelarias y los descriptores para el control de los HCFC y los HFC y los polioles totalmente formulados. Se celebraron tres talleres de capacitación para un total de 57 funcionarios de aduanas (entre ellos, 23 mujeres). Se adquirió material de laboratorio para el análisis químico de refrigerantes con SAO y polioles totalmente formulados para apoyar el cumplimiento de la normativa a través del Laboratorio de Aduanas. Se ha seguido ultimando y probando el sistema de registro de productos y equipos</w:t>
      </w:r>
      <w:r w:rsidRPr="00881489">
        <w:rPr>
          <w:rStyle w:val="FootnoteReference"/>
          <w:lang w:eastAsia="zh-CN"/>
        </w:rPr>
        <w:footnoteReference w:id="6"/>
      </w:r>
      <w:r>
        <w:t xml:space="preserve"> que contienen o utilizan HCFC, y se está ajustando para su incorporación a la plataforma web sobre el Registro de Emisiones y Transferencia de Contaminantes del Ministerio de Medio Ambiente. Se organizó una sesión de capacitación sobre el nuevo proceso de registro para 91 funcionarios de aduanas (36 de ellos mujeres) y se imprimieron y publicaron en línea folletos y prospectos informativos. El nuevo decreto de actualización de la normativa para incluir las cuotas de HFC y el acuerdo de la etapa III del PGEH fue aprobado por el Consejo de Ministros en julio de 2023 y se espera que entre en vigor durante el primer semestre de 2024.</w:t>
      </w:r>
    </w:p>
    <w:p w14:paraId="46D29FA7" w14:textId="77777777" w:rsidR="00EE5A7D" w:rsidRPr="00881489" w:rsidRDefault="00EE5A7D" w:rsidP="00EE5A7D">
      <w:pPr>
        <w:pStyle w:val="Heading1"/>
        <w:widowControl w:val="0"/>
        <w:numPr>
          <w:ilvl w:val="0"/>
          <w:numId w:val="0"/>
        </w:numPr>
        <w:tabs>
          <w:tab w:val="left" w:pos="720"/>
        </w:tabs>
      </w:pPr>
      <w:r>
        <w:rPr>
          <w:i/>
        </w:rPr>
        <w:t>Sector de fabricación de espuma de poliuretano</w:t>
      </w:r>
    </w:p>
    <w:p w14:paraId="19439A71" w14:textId="77777777" w:rsidR="00EE5A7D" w:rsidRDefault="00EE5A7D" w:rsidP="00EE5A7D">
      <w:pPr>
        <w:pStyle w:val="Heading1"/>
      </w:pPr>
      <w:bookmarkStart w:id="2" w:name="_Hlk104655080"/>
      <w:r>
        <w:t xml:space="preserve">Durante el último tramo de la etapa II, las últimas empresas de espuma de poliuretano (PU) completaron las conversiones, lo que dio lugar a una eliminación total de 20,46 toneladas PAO (185,98 </w:t>
      </w:r>
      <w:proofErr w:type="spellStart"/>
      <w:r>
        <w:t>tm</w:t>
      </w:r>
      <w:proofErr w:type="spellEnd"/>
      <w:r>
        <w:t>) de HCFC-141b procedentes de las conversiones de la etapa II del PGEH, según se indica a continuación:</w:t>
      </w:r>
    </w:p>
    <w:p w14:paraId="5188B38C" w14:textId="77777777" w:rsidR="00EE5A7D" w:rsidRPr="003D2B97" w:rsidRDefault="00EE5A7D" w:rsidP="00EE5A7D">
      <w:pPr>
        <w:rPr>
          <w:i/>
          <w:iCs/>
          <w:u w:val="single"/>
        </w:rPr>
      </w:pPr>
      <w:r>
        <w:rPr>
          <w:i/>
          <w:iCs/>
          <w:u w:val="single"/>
        </w:rPr>
        <w:t xml:space="preserve">Conversiones individuales (paneles discontinuos) </w:t>
      </w:r>
    </w:p>
    <w:p w14:paraId="045CDB2E" w14:textId="77777777" w:rsidR="00EE5A7D" w:rsidRPr="003D2B97" w:rsidRDefault="00EE5A7D" w:rsidP="00EE5A7D"/>
    <w:p w14:paraId="7951149A" w14:textId="7BA3AFD5" w:rsidR="00EE5A7D" w:rsidRDefault="00EE5A7D" w:rsidP="00EE5A7D">
      <w:pPr>
        <w:pStyle w:val="Heading2"/>
        <w:numPr>
          <w:ilvl w:val="1"/>
          <w:numId w:val="1"/>
        </w:numPr>
        <w:tabs>
          <w:tab w:val="clear" w:pos="0"/>
          <w:tab w:val="num" w:pos="90"/>
        </w:tabs>
        <w:ind w:left="1530"/>
      </w:pPr>
      <w:r>
        <w:t>Ocho empresas completaron las conversiones a HFO (una empresa se convirtió al ciclopentano y al HFO) como empresas individuales con una eliminación de 13,21</w:t>
      </w:r>
      <w:r w:rsidR="004D1A2D">
        <w:t> </w:t>
      </w:r>
      <w:r>
        <w:t xml:space="preserve">toneladas PAO (120,10 </w:t>
      </w:r>
      <w:proofErr w:type="spellStart"/>
      <w:r>
        <w:t>tm</w:t>
      </w:r>
      <w:proofErr w:type="spellEnd"/>
      <w:r>
        <w:t>) de HCFC-141b. De las cinco empresas incluidas originalmente para la conversión individual</w:t>
      </w:r>
      <w:r>
        <w:rPr>
          <w:rStyle w:val="FootnoteReference"/>
        </w:rPr>
        <w:footnoteReference w:id="7"/>
      </w:r>
      <w:r>
        <w:t xml:space="preserve">, una de ellas, </w:t>
      </w:r>
      <w:proofErr w:type="spellStart"/>
      <w:r>
        <w:t>Superfrigo</w:t>
      </w:r>
      <w:proofErr w:type="spellEnd"/>
      <w:r>
        <w:t xml:space="preserve">, se retiró del proyecto, mientras que otras cuatro empresas de los proyectos en grupo se añadieron para la conversión individual; entre ellas, dos del proyecto Austral </w:t>
      </w:r>
      <w:proofErr w:type="spellStart"/>
      <w:r>
        <w:t>Chemicals</w:t>
      </w:r>
      <w:proofErr w:type="spellEnd"/>
      <w:r>
        <w:t xml:space="preserve"> Chile S.A. (Austral) y dos del proyecto del grupo </w:t>
      </w:r>
      <w:proofErr w:type="spellStart"/>
      <w:r>
        <w:t>Ixom</w:t>
      </w:r>
      <w:proofErr w:type="spellEnd"/>
      <w:r>
        <w:t xml:space="preserve"> Chile S.A. (</w:t>
      </w:r>
      <w:proofErr w:type="spellStart"/>
      <w:r>
        <w:t>Ixom</w:t>
      </w:r>
      <w:proofErr w:type="spellEnd"/>
      <w:r>
        <w:t>);</w:t>
      </w:r>
    </w:p>
    <w:p w14:paraId="36904E2F" w14:textId="77777777" w:rsidR="00EE5A7D" w:rsidRDefault="00EE5A7D" w:rsidP="00EE5A7D">
      <w:pPr>
        <w:rPr>
          <w:i/>
          <w:iCs/>
          <w:u w:val="single"/>
        </w:rPr>
      </w:pPr>
      <w:r>
        <w:rPr>
          <w:i/>
          <w:iCs/>
          <w:u w:val="single"/>
        </w:rPr>
        <w:t>Proyectos en grupo (paneles discontinuos y espuma pulverizada)</w:t>
      </w:r>
    </w:p>
    <w:p w14:paraId="59142CD3" w14:textId="77777777" w:rsidR="00EE5A7D" w:rsidRPr="003D2B97" w:rsidRDefault="00EE5A7D" w:rsidP="00EE5A7D">
      <w:pPr>
        <w:rPr>
          <w:i/>
          <w:iCs/>
          <w:u w:val="single"/>
        </w:rPr>
      </w:pPr>
    </w:p>
    <w:p w14:paraId="76088CFD" w14:textId="02A02057" w:rsidR="00EE5A7D" w:rsidRPr="00881489" w:rsidRDefault="00EE5A7D" w:rsidP="00EE5A7D">
      <w:pPr>
        <w:pStyle w:val="Heading2"/>
        <w:numPr>
          <w:ilvl w:val="1"/>
          <w:numId w:val="1"/>
        </w:numPr>
        <w:tabs>
          <w:tab w:val="clear" w:pos="0"/>
          <w:tab w:val="num" w:pos="90"/>
        </w:tabs>
        <w:ind w:left="1530"/>
      </w:pPr>
      <w:r>
        <w:rPr>
          <w:i/>
          <w:iCs/>
        </w:rPr>
        <w:t>Proyecto del grupo Austral:</w:t>
      </w:r>
      <w:r>
        <w:t xml:space="preserve"> De las 28 empresas incluidas inicialmente, 25 completaron la conversión a la tecnología HFO, con una eliminación total de 6,37 toneladas PAO (57,90 </w:t>
      </w:r>
      <w:proofErr w:type="spellStart"/>
      <w:r>
        <w:t>tm</w:t>
      </w:r>
      <w:proofErr w:type="spellEnd"/>
      <w:r>
        <w:t>); dos empresas se retiraron totalmente del proyecto; dos empresas se convirtieron en empresas individuales</w:t>
      </w:r>
      <w:r>
        <w:rPr>
          <w:rStyle w:val="FootnoteReference"/>
        </w:rPr>
        <w:footnoteReference w:id="8"/>
      </w:r>
      <w:r>
        <w:t xml:space="preserve">; y una empresa anteriormente incluida en el proyecto del grupo </w:t>
      </w:r>
      <w:proofErr w:type="spellStart"/>
      <w:r>
        <w:t>Ixom</w:t>
      </w:r>
      <w:proofErr w:type="spellEnd"/>
      <w:r>
        <w:t xml:space="preserve"> se unió al mismo; y</w:t>
      </w:r>
    </w:p>
    <w:p w14:paraId="4115CD28" w14:textId="2363FC90" w:rsidR="00EE5A7D" w:rsidRDefault="00EE5A7D" w:rsidP="00EE5A7D">
      <w:pPr>
        <w:pStyle w:val="Heading2"/>
        <w:numPr>
          <w:ilvl w:val="1"/>
          <w:numId w:val="1"/>
        </w:numPr>
        <w:tabs>
          <w:tab w:val="clear" w:pos="0"/>
          <w:tab w:val="num" w:pos="90"/>
        </w:tabs>
        <w:ind w:left="1530"/>
      </w:pPr>
      <w:r>
        <w:rPr>
          <w:i/>
          <w:iCs/>
        </w:rPr>
        <w:t xml:space="preserve">Proyecto del grupo </w:t>
      </w:r>
      <w:proofErr w:type="spellStart"/>
      <w:r>
        <w:rPr>
          <w:i/>
          <w:iCs/>
        </w:rPr>
        <w:t>Ixom</w:t>
      </w:r>
      <w:proofErr w:type="spellEnd"/>
      <w:r>
        <w:rPr>
          <w:i/>
          <w:iCs/>
        </w:rPr>
        <w:t>:</w:t>
      </w:r>
      <w:r>
        <w:t xml:space="preserve"> De las ocho empresas incluidas inicialmente, cinco completaron la conversión a la tecnología HFO, con una eliminación total de 0,88 toneladas PAO </w:t>
      </w:r>
      <w:r>
        <w:lastRenderedPageBreak/>
        <w:t>(7,98</w:t>
      </w:r>
      <w:r w:rsidR="004D1A2D">
        <w:t> </w:t>
      </w:r>
      <w:proofErr w:type="spellStart"/>
      <w:r>
        <w:t>tm</w:t>
      </w:r>
      <w:proofErr w:type="spellEnd"/>
      <w:r>
        <w:t xml:space="preserve">); tres empresas se retiraron totalmente del proyecto; tres empresas elegibles se unieron al proyecto; dos empresas se convirtieron como empresas individuales sin asistencia del Fondo Multilateral; y una empresa se retiró para unirse al grupo Austral. </w:t>
      </w:r>
    </w:p>
    <w:bookmarkEnd w:id="2"/>
    <w:p w14:paraId="7C6C4C1F" w14:textId="77777777" w:rsidR="00EE5A7D" w:rsidRPr="00881489" w:rsidRDefault="00EE5A7D" w:rsidP="00EE5A7D">
      <w:pPr>
        <w:keepNext/>
        <w:keepLines/>
        <w:jc w:val="left"/>
        <w:rPr>
          <w:i/>
        </w:rPr>
      </w:pPr>
      <w:r>
        <w:rPr>
          <w:i/>
        </w:rPr>
        <w:t>Sector de servicio y mantenimiento de equipos de refrigeración</w:t>
      </w:r>
    </w:p>
    <w:p w14:paraId="61B1443C" w14:textId="77777777" w:rsidR="00EE5A7D" w:rsidRPr="00881489" w:rsidRDefault="00EE5A7D" w:rsidP="00EE5A7D">
      <w:pPr>
        <w:keepNext/>
        <w:keepLines/>
        <w:jc w:val="left"/>
        <w:rPr>
          <w:i/>
        </w:rPr>
      </w:pPr>
    </w:p>
    <w:p w14:paraId="68939F1D" w14:textId="77777777" w:rsidR="00EE5A7D" w:rsidRDefault="00EE5A7D" w:rsidP="00EE5A7D">
      <w:pPr>
        <w:pStyle w:val="Heading1"/>
      </w:pPr>
      <w:r>
        <w:t>Desde el último informe sobre la marcha de las actividades se han llevado a cabo las siguientes actividades:</w:t>
      </w:r>
    </w:p>
    <w:p w14:paraId="024C1C44" w14:textId="77777777" w:rsidR="00EE5A7D" w:rsidRDefault="00EE5A7D" w:rsidP="00463C75">
      <w:pPr>
        <w:pStyle w:val="Heading2"/>
        <w:widowControl/>
        <w:numPr>
          <w:ilvl w:val="1"/>
          <w:numId w:val="1"/>
        </w:numPr>
        <w:tabs>
          <w:tab w:val="clear" w:pos="0"/>
          <w:tab w:val="num" w:pos="90"/>
        </w:tabs>
        <w:ind w:left="1531"/>
      </w:pPr>
      <w:r>
        <w:rPr>
          <w:i/>
          <w:iCs/>
        </w:rPr>
        <w:t>Capacitación en buenas prácticas de mantenimiento, certificación de técnicos y asistencia técnica en el sector de la refrigeración y el aire acondicionado:</w:t>
      </w:r>
      <w:r>
        <w:t xml:space="preserve"> Se celebraron cuatro talleres de capacitación sobre las mejores prácticas de refrigeración para un total de 126 técnicos (incluidas 10 mujeres); 37 técnicos (incluidas dos mujeres) recibieron la certificación en dos o más categorías por parte del Centro de Evaluación y Certificación de Competencias Laborales, para un total de 318 técnicos certificados; la dependencia nacional del ozono siguió participando como contraparte técnica en el 4º Acuerdo de Producción Limpia sobre alimentos procesados del sector agroindustrial para fomentar el uso de alternativas a los HCFC y los HFC en las instalaciones agroindustriales;</w:t>
      </w:r>
    </w:p>
    <w:p w14:paraId="3CE5126D" w14:textId="77777777" w:rsidR="00EE5A7D" w:rsidRPr="00C425C3" w:rsidRDefault="00EE5A7D" w:rsidP="00EE5A7D">
      <w:pPr>
        <w:pStyle w:val="Heading2"/>
        <w:numPr>
          <w:ilvl w:val="1"/>
          <w:numId w:val="1"/>
        </w:numPr>
        <w:tabs>
          <w:tab w:val="clear" w:pos="0"/>
          <w:tab w:val="num" w:pos="90"/>
        </w:tabs>
        <w:ind w:left="1530"/>
      </w:pPr>
      <w:r>
        <w:rPr>
          <w:i/>
          <w:iCs/>
        </w:rPr>
        <w:t>Programa de recuperación, reciclaje y regeneración:</w:t>
      </w:r>
      <w:r>
        <w:t xml:space="preserve"> Todas las unidades de regeneración y el equipo asociado (es decir, tres unidades de reciclaje; tres identificadores de refrigerante; 90 cilindros de recuperación de refrigerante reutilizables de baja capacidad, 90 de capacidad media y seis de alta capacidad; y tres tubos </w:t>
      </w:r>
      <w:proofErr w:type="spellStart"/>
      <w:r>
        <w:t>Goetz</w:t>
      </w:r>
      <w:proofErr w:type="spellEnd"/>
      <w:r>
        <w:t xml:space="preserve">) se entregaron a los tres centros de reciclaje y regeneración y se impartió la capacitación correspondiente; </w:t>
      </w:r>
    </w:p>
    <w:p w14:paraId="3B00C282" w14:textId="2EFA386C" w:rsidR="00EE5A7D" w:rsidRPr="00881489" w:rsidRDefault="00EE5A7D" w:rsidP="00EE5A7D">
      <w:pPr>
        <w:pStyle w:val="Heading2"/>
        <w:numPr>
          <w:ilvl w:val="1"/>
          <w:numId w:val="1"/>
        </w:numPr>
        <w:tabs>
          <w:tab w:val="clear" w:pos="0"/>
          <w:tab w:val="num" w:pos="90"/>
        </w:tabs>
        <w:ind w:left="1530"/>
      </w:pPr>
      <w:r>
        <w:rPr>
          <w:i/>
        </w:rPr>
        <w:t>Conversiones demostrativas en cámaras frigoríficas y equipos de aire acondicionado:</w:t>
      </w:r>
      <w:r>
        <w:t xml:space="preserve"> Las conversiones se completaron en dos beneficiarios: una empresa procesadora de pescado, Marine </w:t>
      </w:r>
      <w:proofErr w:type="spellStart"/>
      <w:r>
        <w:t>Farm</w:t>
      </w:r>
      <w:proofErr w:type="spellEnd"/>
      <w:r>
        <w:t>, que convirtió su cámara frigorífica a amoníaco eliminando 0,32</w:t>
      </w:r>
      <w:r w:rsidR="004D1A2D">
        <w:t> </w:t>
      </w:r>
      <w:r>
        <w:t xml:space="preserve">toneladas PAO (5,82 </w:t>
      </w:r>
      <w:proofErr w:type="spellStart"/>
      <w:r>
        <w:t>tm</w:t>
      </w:r>
      <w:proofErr w:type="spellEnd"/>
      <w:r>
        <w:t xml:space="preserve">) de HCFC-22 y un hospital, Hospital Luis </w:t>
      </w:r>
      <w:proofErr w:type="spellStart"/>
      <w:r>
        <w:t>Tisne</w:t>
      </w:r>
      <w:proofErr w:type="spellEnd"/>
      <w:r>
        <w:t xml:space="preserve">, que convirtió su enfriador a HFO-1234ze eliminando 0,08 </w:t>
      </w:r>
      <w:proofErr w:type="spellStart"/>
      <w:r>
        <w:t>tm</w:t>
      </w:r>
      <w:proofErr w:type="spellEnd"/>
      <w:r>
        <w:t xml:space="preserve"> de HCFC-22; y</w:t>
      </w:r>
    </w:p>
    <w:p w14:paraId="2732B6B7" w14:textId="77777777" w:rsidR="00EE5A7D" w:rsidRPr="00C213E4" w:rsidRDefault="00EE5A7D" w:rsidP="00EE5A7D">
      <w:pPr>
        <w:pStyle w:val="Heading2"/>
        <w:numPr>
          <w:ilvl w:val="1"/>
          <w:numId w:val="1"/>
        </w:numPr>
        <w:tabs>
          <w:tab w:val="clear" w:pos="0"/>
          <w:tab w:val="num" w:pos="90"/>
        </w:tabs>
        <w:ind w:left="1530"/>
      </w:pPr>
      <w:r>
        <w:rPr>
          <w:i/>
          <w:iCs/>
        </w:rPr>
        <w:t>Programa de sensibilización:</w:t>
      </w:r>
      <w:r>
        <w:t xml:space="preserve"> Prosiguieron las actividades de sensibilización en línea a través de sitios web y medios sociales; se publicaron boletines sobre actividades, capacitaciones y reglamentos; para apoyar la futura capacitación de los funcionarios de aduanas, se grabó en vídeo la identificación de los cilindros de refrigerantes incautados para elaborar vídeos cortos específicos para la capacitación; para apoyar al sector de servicios, se realizaron vídeos sobre los dos proyectos de demostración, el nuevo centro de recuperación, el proceso de certificación, el reciclaje de refrigerantes, las buenas prácticas de funcionamiento de los equipos a base de HCFC, y las nuevas tecnologías y la eficiencia energética.</w:t>
      </w:r>
    </w:p>
    <w:p w14:paraId="5F985AE0" w14:textId="77777777" w:rsidR="00EE5A7D" w:rsidRPr="00210CCE" w:rsidRDefault="00EE5A7D" w:rsidP="00EE5A7D">
      <w:pPr>
        <w:pStyle w:val="Heading2"/>
        <w:numPr>
          <w:ilvl w:val="0"/>
          <w:numId w:val="0"/>
        </w:numPr>
        <w:tabs>
          <w:tab w:val="num" w:pos="90"/>
          <w:tab w:val="num" w:pos="360"/>
        </w:tabs>
        <w:rPr>
          <w:rFonts w:eastAsia="SimSun"/>
        </w:rPr>
      </w:pPr>
      <w:r>
        <w:rPr>
          <w:i/>
        </w:rPr>
        <w:t>Unidad de Ejecución y Supervisión de Proyectos</w:t>
      </w:r>
    </w:p>
    <w:p w14:paraId="72E33FC1" w14:textId="77777777" w:rsidR="00EE5A7D" w:rsidRPr="00881489" w:rsidRDefault="00EE5A7D" w:rsidP="00EE5A7D">
      <w:pPr>
        <w:pStyle w:val="Heading1"/>
        <w:widowControl w:val="0"/>
      </w:pPr>
      <w:r>
        <w:rPr>
          <w:color w:val="000000"/>
        </w:rPr>
        <w:t xml:space="preserve">La dependencia nacional del ozono siguió incorporando una perspectiva de género en todas las actividades, que se publican en el sitio web de la dependencia. </w:t>
      </w:r>
      <w:r>
        <w:t>Con los 14.200 $EUA (4 830 $EUA para el PNUD y 9 370 $EUA para la ONUDI) aprobados para la supervisión y ejecución del proyecto para el tercer tramo, se contrató a un consultor para la verificación del consumo de HCFC y a expertos para prestar apoyo técnico a la dependencia nacional del ozono, así como a un asistente.</w:t>
      </w:r>
    </w:p>
    <w:p w14:paraId="1311BD09" w14:textId="77777777" w:rsidR="00EE5A7D" w:rsidRPr="00881489" w:rsidRDefault="00EE5A7D" w:rsidP="00EE5A7D">
      <w:pPr>
        <w:keepNext/>
        <w:keepLines/>
        <w:spacing w:after="240"/>
        <w:jc w:val="left"/>
        <w:rPr>
          <w:i/>
        </w:rPr>
      </w:pPr>
      <w:r>
        <w:rPr>
          <w:i/>
        </w:rPr>
        <w:lastRenderedPageBreak/>
        <w:t>Situación del desembolso</w:t>
      </w:r>
    </w:p>
    <w:p w14:paraId="2A8DC7BB" w14:textId="77777777" w:rsidR="00EE5A7D" w:rsidRPr="00816607" w:rsidRDefault="00EE5A7D" w:rsidP="00EE5A7D">
      <w:pPr>
        <w:pStyle w:val="Heading1"/>
        <w:keepNext/>
        <w:keepLines/>
      </w:pPr>
      <w:r>
        <w:t>Al 31 de diciembre de 2023, de los 3 394 017 $EUA aprobados para la etapa II, se habían desembolsado 3 145 830 $EUA (93 %) (es decir, 1 904 955 $EUA para el PNUD, 210 175 $EUA para el PNUMA y 1 030 700 $EUA para la ONUDI). Del saldo de 248 187 $EUA, en la 90ª reunión se devolvió un total de 111 443 $EUA, más los gastos de apoyo al organismo</w:t>
      </w:r>
      <w:r w:rsidRPr="00816607">
        <w:rPr>
          <w:rStyle w:val="FootnoteReference"/>
        </w:rPr>
        <w:footnoteReference w:id="9"/>
      </w:r>
      <w:r>
        <w:t xml:space="preserve">, y el PNUD devuelve en la presente reunión un saldo adicional de 128 961 $EUA, que incluye los saldos asociados a la retirada de la empresa </w:t>
      </w:r>
      <w:proofErr w:type="spellStart"/>
      <w:r>
        <w:t>Multipanel</w:t>
      </w:r>
      <w:proofErr w:type="spellEnd"/>
      <w:r>
        <w:t xml:space="preserve"> (112 259 $EUA), y a la supervisión</w:t>
      </w:r>
      <w:r>
        <w:rPr>
          <w:rStyle w:val="FootnoteReference"/>
        </w:rPr>
        <w:footnoteReference w:id="10"/>
      </w:r>
      <w:r>
        <w:t>. Los saldos adicionales no utilizados tras la terminación financiera de la etapa II, si los hubiere, también se devolverán al Fondo con arreglo a las políticas vigentes.</w:t>
      </w:r>
    </w:p>
    <w:p w14:paraId="1C341306" w14:textId="77777777" w:rsidR="00EE5A7D" w:rsidRPr="00816607" w:rsidRDefault="00EE5A7D" w:rsidP="00EE5A7D">
      <w:pPr>
        <w:keepNext/>
        <w:spacing w:before="240"/>
      </w:pPr>
      <w:r>
        <w:rPr>
          <w:b/>
        </w:rPr>
        <w:t>Comentarios de la Secretaría</w:t>
      </w:r>
      <w:r>
        <w:t xml:space="preserve"> </w:t>
      </w:r>
    </w:p>
    <w:p w14:paraId="14CA889A" w14:textId="77777777" w:rsidR="00EE5A7D" w:rsidRPr="00816607" w:rsidRDefault="00EE5A7D" w:rsidP="00EE5A7D">
      <w:pPr>
        <w:keepNext/>
      </w:pPr>
    </w:p>
    <w:p w14:paraId="38E730FF" w14:textId="77777777" w:rsidR="00EE5A7D" w:rsidRPr="00816607" w:rsidRDefault="00EE5A7D" w:rsidP="00EE5A7D">
      <w:pPr>
        <w:pStyle w:val="Heading1"/>
      </w:pPr>
      <w:r>
        <w:t xml:space="preserve">La Secretaría toma nota con beneplácito de que, a pesar de algunas demoras debidas a la escasa disponibilidad y al elevado precio de la alternativa seleccionada, Chile, con la asistencia del PNUD, completó el plan sectorial de espumas de poliuretano con la conversión de 38 empresas a HFO (incluida una a ciclopentano y HFO) eliminando 20,46 toneladas PAO (185,98 </w:t>
      </w:r>
      <w:proofErr w:type="spellStart"/>
      <w:r>
        <w:t>tm</w:t>
      </w:r>
      <w:proofErr w:type="spellEnd"/>
      <w:r>
        <w:t xml:space="preserve">) de HCFC-141b. El PNUD confirmó que se devolverán al Fondo los saldos asociados a la conversión de la empresa </w:t>
      </w:r>
      <w:proofErr w:type="spellStart"/>
      <w:r>
        <w:t>Multipanel</w:t>
      </w:r>
      <w:proofErr w:type="spellEnd"/>
      <w:r>
        <w:t xml:space="preserve">, que se retiró del proyecto durante el período del informe. </w:t>
      </w:r>
    </w:p>
    <w:p w14:paraId="184F7131" w14:textId="77777777" w:rsidR="00EE5A7D" w:rsidRPr="009A7FE3" w:rsidRDefault="00EE5A7D" w:rsidP="007B0E8B">
      <w:pPr>
        <w:pStyle w:val="Heading1"/>
      </w:pPr>
      <w:r>
        <w:t>Los avances logrados en el sector de servicio y mantenimiento de equipos de refrigeración también fueron significativos, incluida la aplicación continua de un sistema bien establecido para la capacitación y certificación de técnicos, la finalización de la demostración de tecnologías de bajo PCA en dos usuarios finales, con la correspondiente difusión de los resultados a otros usuarios finales y técnicos, y el establecimiento de los tres centros de regeneración que tendrán un impacto durante la aplicación de la última etapa del PGEH.</w:t>
      </w:r>
    </w:p>
    <w:p w14:paraId="3AB63460" w14:textId="77777777" w:rsidR="00EE5A7D" w:rsidRPr="00881489" w:rsidRDefault="00EE5A7D" w:rsidP="00EE5A7D">
      <w:pPr>
        <w:widowControl w:val="0"/>
        <w:spacing w:after="240"/>
        <w:jc w:val="left"/>
        <w:rPr>
          <w:b/>
        </w:rPr>
      </w:pPr>
      <w:r>
        <w:rPr>
          <w:b/>
        </w:rPr>
        <w:t>Recomendación</w:t>
      </w:r>
    </w:p>
    <w:p w14:paraId="67D8249E" w14:textId="798D503C" w:rsidR="00EE5A7D" w:rsidRDefault="00EE5A7D" w:rsidP="002A641D">
      <w:pPr>
        <w:pStyle w:val="Heading1"/>
      </w:pPr>
      <w:r>
        <w:t>El Comité Ejecutivo puede considerar oportuno tomar nota de lo siguiente:</w:t>
      </w:r>
    </w:p>
    <w:p w14:paraId="6A01A906" w14:textId="77777777" w:rsidR="00EE5A7D" w:rsidRPr="00764C4E" w:rsidRDefault="00EE5A7D" w:rsidP="002A641D">
      <w:pPr>
        <w:pStyle w:val="Heading2"/>
      </w:pPr>
      <w:r>
        <w:t>El informe final sobre la marcha de las actividades relativas a la ejecución del tercer y último tramo de la etapa II del PGEH para Chile, presentado por el PNUD y que figura en el documento UNEP/</w:t>
      </w:r>
      <w:proofErr w:type="spellStart"/>
      <w:r>
        <w:t>OzL.Pro</w:t>
      </w:r>
      <w:proofErr w:type="spellEnd"/>
      <w:r>
        <w:t>/</w:t>
      </w:r>
      <w:proofErr w:type="spellStart"/>
      <w:r>
        <w:t>ExCom</w:t>
      </w:r>
      <w:proofErr w:type="spellEnd"/>
      <w:r>
        <w:t xml:space="preserve">/94/9; </w:t>
      </w:r>
    </w:p>
    <w:p w14:paraId="5CBE2D09" w14:textId="77777777" w:rsidR="00EE5A7D" w:rsidRPr="009D1A94" w:rsidRDefault="00EE5A7D" w:rsidP="002A641D">
      <w:pPr>
        <w:pStyle w:val="Heading2"/>
      </w:pPr>
      <w:r>
        <w:t xml:space="preserve">Que la empresa individual </w:t>
      </w:r>
      <w:proofErr w:type="spellStart"/>
      <w:r>
        <w:t>Multipanel</w:t>
      </w:r>
      <w:proofErr w:type="spellEnd"/>
      <w:r>
        <w:t xml:space="preserve"> ha optado por no participar en los proyectos de conversión de espumas de poliuretano de la etapa II del PGEH; y</w:t>
      </w:r>
    </w:p>
    <w:p w14:paraId="06D294A7" w14:textId="77777777" w:rsidR="00EE5A7D" w:rsidRPr="009D1A94" w:rsidRDefault="00EE5A7D" w:rsidP="002A641D">
      <w:pPr>
        <w:pStyle w:val="Heading2"/>
      </w:pPr>
      <w:r>
        <w:t xml:space="preserve">Que los saldos no utilizados de 128 961 $EUA, más los gastos de apoyo al organismo de 9 027 $EUA, incluyendo los de la empresa mencionada en el subpárrafo b) </w:t>
      </w:r>
      <w:proofErr w:type="spellStart"/>
      <w:r>
        <w:t>ii</w:t>
      </w:r>
      <w:proofErr w:type="spellEnd"/>
      <w:r>
        <w:t>) y de la supervisión, han sido devueltos al Fondo por el PNUD en la presente reunión.</w:t>
      </w:r>
    </w:p>
    <w:p w14:paraId="05ACD189" w14:textId="77777777" w:rsidR="00682B3A" w:rsidRDefault="00682B3A" w:rsidP="00682B3A">
      <w:pPr>
        <w:ind w:left="720"/>
        <w:rPr>
          <w:b/>
          <w:bCs/>
          <w:u w:val="single"/>
        </w:rPr>
      </w:pPr>
      <w:r>
        <w:rPr>
          <w:b/>
          <w:bCs/>
          <w:u w:val="single"/>
        </w:rPr>
        <w:t>Jordania: PGEH (etapa II - informe sobre la marcha de las actividades acerca de la ejecución del programa de trabajo asociado al tramo final) (Banco Mundial y ONUDI)</w:t>
      </w:r>
    </w:p>
    <w:p w14:paraId="51EF33EF" w14:textId="77777777" w:rsidR="00682B3A" w:rsidRPr="00B86F99" w:rsidRDefault="00682B3A" w:rsidP="00682B3A">
      <w:pPr>
        <w:ind w:left="720"/>
        <w:jc w:val="left"/>
        <w:rPr>
          <w:b/>
          <w:bCs/>
          <w:u w:val="single"/>
        </w:rPr>
      </w:pPr>
    </w:p>
    <w:p w14:paraId="60A83662" w14:textId="77777777" w:rsidR="00682B3A" w:rsidRPr="00B86F99" w:rsidRDefault="00682B3A" w:rsidP="00682B3A">
      <w:pPr>
        <w:jc w:val="left"/>
        <w:rPr>
          <w:b/>
          <w:bCs/>
        </w:rPr>
      </w:pPr>
      <w:r>
        <w:rPr>
          <w:b/>
          <w:bCs/>
        </w:rPr>
        <w:t>Antecedentes</w:t>
      </w:r>
    </w:p>
    <w:p w14:paraId="303B3049" w14:textId="77777777" w:rsidR="00682B3A" w:rsidRDefault="00682B3A" w:rsidP="00682B3A">
      <w:pPr>
        <w:jc w:val="left"/>
      </w:pPr>
    </w:p>
    <w:p w14:paraId="69B81C76" w14:textId="77777777" w:rsidR="00682B3A" w:rsidRDefault="00682B3A" w:rsidP="00682B3A">
      <w:pPr>
        <w:pStyle w:val="Heading1"/>
      </w:pPr>
      <w:r>
        <w:t xml:space="preserve">En la 77ª reunión, el Comité Ejecutivo aprobó, en principio, la etapa II del PGEH para Jordania para el período 2017 a 2022, con el fin de reducir el consumo de HCFC en un 50 % con respecto a la base de referencia, por un importe de 3 289 919 $EUA, compuesto por 2 075 236 $EUA, más gastos de apoyo </w:t>
      </w:r>
      <w:r>
        <w:lastRenderedPageBreak/>
        <w:t>de 145 267 $EUA para el Banco Mundial, y 999 455 $EUA, más gastos de apoyo de 69 961 $EUA para la ONUDI (decisión 77/45).</w:t>
      </w:r>
    </w:p>
    <w:p w14:paraId="5728C0B2" w14:textId="77777777" w:rsidR="00682B3A" w:rsidRDefault="00682B3A" w:rsidP="00682B3A">
      <w:pPr>
        <w:pStyle w:val="Heading1"/>
      </w:pPr>
      <w:r>
        <w:t>En la 91ª reunión, al aprobar el tercer y último tramo de la etapa II del PGEH para Jordania, el Comité Ejecutivo pidió al Gobierno, al Banco Mundial y a la ONUDI que presentaran un informe sobre la marcha de las actividades de ejecución del programa de trabajo asociado al tramo final en la primera reunión del Comité Ejecutivo en 2024 (decisión 91/41(a))</w:t>
      </w:r>
      <w:r>
        <w:rPr>
          <w:rStyle w:val="FootnoteReference"/>
        </w:rPr>
        <w:footnoteReference w:id="11"/>
      </w:r>
      <w:r>
        <w:t>.</w:t>
      </w:r>
    </w:p>
    <w:p w14:paraId="517540BC" w14:textId="77777777" w:rsidR="00682B3A" w:rsidRDefault="00682B3A" w:rsidP="00682B3A">
      <w:pPr>
        <w:pStyle w:val="Heading1"/>
      </w:pPr>
      <w:r>
        <w:t>De acuerdo con la decisión, el Banco Mundial, en su calidad de organismo de ejecución director, ha presentado el mencionado informe sobre la marcha de las actividades.</w:t>
      </w:r>
    </w:p>
    <w:p w14:paraId="1A413E7F" w14:textId="77777777" w:rsidR="00682B3A" w:rsidRPr="006D2D10" w:rsidRDefault="00682B3A" w:rsidP="00682B3A">
      <w:pPr>
        <w:rPr>
          <w:u w:val="single"/>
        </w:rPr>
      </w:pPr>
      <w:r>
        <w:rPr>
          <w:u w:val="single"/>
        </w:rPr>
        <w:t>Informe sobre el consumo de HCFC</w:t>
      </w:r>
    </w:p>
    <w:p w14:paraId="54074B94" w14:textId="77777777" w:rsidR="00682B3A" w:rsidRDefault="00682B3A" w:rsidP="00682B3A"/>
    <w:p w14:paraId="36EB4482" w14:textId="14BD29A1" w:rsidR="00682B3A" w:rsidRDefault="00682B3A" w:rsidP="00682B3A">
      <w:pPr>
        <w:pStyle w:val="Heading1"/>
      </w:pPr>
      <w:r>
        <w:t>El Gobierno de Jordania notificó un consumo de 14,44 toneladas PAO de HCFC en 2022, que es un 82,6 % inferior al consumo básico de referencia de HCFC para el cumplimiento. Todavía no se han comunicado los datos del Artículo 7 ni el informe de ejecución del programa de país para 2023. El consumo de HCFC en 2019</w:t>
      </w:r>
      <w:r>
        <w:noBreakHyphen/>
        <w:t>2022 se recoge en la tabla 3.</w:t>
      </w:r>
    </w:p>
    <w:p w14:paraId="7AAFFD99" w14:textId="68C568CA" w:rsidR="00682B3A" w:rsidRPr="00F61359" w:rsidRDefault="00682B3A" w:rsidP="002A641D">
      <w:pPr>
        <w:keepNext/>
        <w:rPr>
          <w:b/>
          <w:bCs/>
        </w:rPr>
      </w:pPr>
      <w:r>
        <w:rPr>
          <w:b/>
          <w:bCs/>
        </w:rPr>
        <w:t>Tabla 3. Consumo de HCFC en Jordania (datos del Artículo 7 para 2019-2022)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1219"/>
        <w:gridCol w:w="1219"/>
        <w:gridCol w:w="1219"/>
        <w:gridCol w:w="1219"/>
        <w:gridCol w:w="1217"/>
      </w:tblGrid>
      <w:tr w:rsidR="00682B3A" w:rsidRPr="0034371D" w14:paraId="6AB5148B" w14:textId="77777777" w:rsidTr="00C30F95">
        <w:trPr>
          <w:tblHeader/>
        </w:trPr>
        <w:tc>
          <w:tcPr>
            <w:tcW w:w="1741" w:type="pct"/>
            <w:shd w:val="clear" w:color="auto" w:fill="auto"/>
            <w:noWrap/>
            <w:tcMar>
              <w:left w:w="43" w:type="dxa"/>
              <w:right w:w="43" w:type="dxa"/>
            </w:tcMar>
            <w:vAlign w:val="center"/>
            <w:hideMark/>
          </w:tcPr>
          <w:p w14:paraId="4CA0D6A2" w14:textId="77777777" w:rsidR="00682B3A" w:rsidRPr="006932E6" w:rsidRDefault="00682B3A" w:rsidP="00C30F95">
            <w:pPr>
              <w:widowControl w:val="0"/>
              <w:jc w:val="center"/>
              <w:rPr>
                <w:b/>
                <w:bCs/>
                <w:color w:val="000000"/>
                <w:sz w:val="20"/>
                <w:szCs w:val="20"/>
              </w:rPr>
            </w:pPr>
            <w:r>
              <w:rPr>
                <w:b/>
                <w:bCs/>
                <w:color w:val="000000"/>
                <w:sz w:val="20"/>
                <w:szCs w:val="20"/>
              </w:rPr>
              <w:t>HCFC</w:t>
            </w:r>
          </w:p>
        </w:tc>
        <w:tc>
          <w:tcPr>
            <w:tcW w:w="652" w:type="pct"/>
            <w:shd w:val="clear" w:color="auto" w:fill="auto"/>
            <w:noWrap/>
            <w:vAlign w:val="center"/>
            <w:hideMark/>
          </w:tcPr>
          <w:p w14:paraId="5156EF06" w14:textId="77777777" w:rsidR="00682B3A" w:rsidRPr="006932E6" w:rsidRDefault="00682B3A" w:rsidP="00C30F95">
            <w:pPr>
              <w:widowControl w:val="0"/>
              <w:jc w:val="center"/>
              <w:rPr>
                <w:b/>
                <w:bCs/>
                <w:color w:val="000000"/>
                <w:sz w:val="20"/>
                <w:szCs w:val="20"/>
              </w:rPr>
            </w:pPr>
            <w:r>
              <w:rPr>
                <w:b/>
                <w:bCs/>
                <w:color w:val="000000"/>
                <w:sz w:val="20"/>
                <w:szCs w:val="20"/>
              </w:rPr>
              <w:t>2019</w:t>
            </w:r>
          </w:p>
        </w:tc>
        <w:tc>
          <w:tcPr>
            <w:tcW w:w="652" w:type="pct"/>
            <w:shd w:val="clear" w:color="auto" w:fill="auto"/>
            <w:noWrap/>
            <w:vAlign w:val="center"/>
            <w:hideMark/>
          </w:tcPr>
          <w:p w14:paraId="0F1CA1C8" w14:textId="77777777" w:rsidR="00682B3A" w:rsidRPr="006932E6" w:rsidRDefault="00682B3A" w:rsidP="00C30F95">
            <w:pPr>
              <w:widowControl w:val="0"/>
              <w:jc w:val="center"/>
              <w:rPr>
                <w:b/>
                <w:bCs/>
                <w:color w:val="000000"/>
                <w:sz w:val="20"/>
                <w:szCs w:val="20"/>
              </w:rPr>
            </w:pPr>
            <w:r>
              <w:rPr>
                <w:b/>
                <w:bCs/>
                <w:color w:val="000000"/>
                <w:sz w:val="20"/>
                <w:szCs w:val="20"/>
              </w:rPr>
              <w:t>2020</w:t>
            </w:r>
          </w:p>
        </w:tc>
        <w:tc>
          <w:tcPr>
            <w:tcW w:w="652" w:type="pct"/>
            <w:shd w:val="clear" w:color="auto" w:fill="auto"/>
            <w:noWrap/>
            <w:vAlign w:val="center"/>
            <w:hideMark/>
          </w:tcPr>
          <w:p w14:paraId="58773F03" w14:textId="77777777" w:rsidR="00682B3A" w:rsidRPr="006932E6" w:rsidRDefault="00682B3A" w:rsidP="00C30F95">
            <w:pPr>
              <w:widowControl w:val="0"/>
              <w:jc w:val="center"/>
              <w:rPr>
                <w:b/>
                <w:bCs/>
                <w:color w:val="000000"/>
                <w:sz w:val="20"/>
                <w:szCs w:val="20"/>
              </w:rPr>
            </w:pPr>
            <w:r>
              <w:rPr>
                <w:b/>
                <w:bCs/>
                <w:color w:val="000000"/>
                <w:sz w:val="20"/>
                <w:szCs w:val="20"/>
              </w:rPr>
              <w:t>2021</w:t>
            </w:r>
          </w:p>
        </w:tc>
        <w:tc>
          <w:tcPr>
            <w:tcW w:w="652" w:type="pct"/>
          </w:tcPr>
          <w:p w14:paraId="71B92942" w14:textId="77777777" w:rsidR="00682B3A" w:rsidRPr="006932E6" w:rsidRDefault="00682B3A" w:rsidP="00C30F95">
            <w:pPr>
              <w:widowControl w:val="0"/>
              <w:jc w:val="center"/>
              <w:rPr>
                <w:b/>
                <w:bCs/>
                <w:color w:val="000000"/>
                <w:sz w:val="20"/>
                <w:szCs w:val="20"/>
              </w:rPr>
            </w:pPr>
            <w:r>
              <w:rPr>
                <w:b/>
                <w:bCs/>
                <w:color w:val="000000"/>
                <w:sz w:val="20"/>
                <w:szCs w:val="20"/>
              </w:rPr>
              <w:t>2022</w:t>
            </w:r>
          </w:p>
        </w:tc>
        <w:tc>
          <w:tcPr>
            <w:tcW w:w="652" w:type="pct"/>
          </w:tcPr>
          <w:p w14:paraId="6770BAA4" w14:textId="77777777" w:rsidR="00682B3A" w:rsidRPr="006932E6" w:rsidRDefault="00682B3A" w:rsidP="00C30F95">
            <w:pPr>
              <w:widowControl w:val="0"/>
              <w:jc w:val="center"/>
              <w:rPr>
                <w:b/>
                <w:bCs/>
                <w:color w:val="000000"/>
                <w:sz w:val="20"/>
                <w:szCs w:val="20"/>
              </w:rPr>
            </w:pPr>
            <w:r>
              <w:rPr>
                <w:b/>
                <w:bCs/>
                <w:color w:val="000000"/>
                <w:sz w:val="20"/>
                <w:szCs w:val="20"/>
              </w:rPr>
              <w:t>Consumo básico ref.</w:t>
            </w:r>
          </w:p>
        </w:tc>
      </w:tr>
      <w:tr w:rsidR="00682B3A" w:rsidRPr="0034371D" w14:paraId="5FE8BC0D" w14:textId="77777777" w:rsidTr="00C30F95">
        <w:tc>
          <w:tcPr>
            <w:tcW w:w="5000" w:type="pct"/>
            <w:gridSpan w:val="6"/>
            <w:shd w:val="clear" w:color="auto" w:fill="auto"/>
            <w:noWrap/>
            <w:tcMar>
              <w:left w:w="43" w:type="dxa"/>
              <w:right w:w="43" w:type="dxa"/>
            </w:tcMar>
            <w:vAlign w:val="center"/>
            <w:hideMark/>
          </w:tcPr>
          <w:p w14:paraId="3FE21913" w14:textId="77777777" w:rsidR="00682B3A" w:rsidRPr="006932E6" w:rsidRDefault="00682B3A" w:rsidP="00C30F95">
            <w:pPr>
              <w:widowControl w:val="0"/>
              <w:ind w:left="98"/>
              <w:jc w:val="left"/>
              <w:rPr>
                <w:b/>
                <w:bCs/>
                <w:color w:val="000000"/>
                <w:sz w:val="20"/>
                <w:szCs w:val="20"/>
              </w:rPr>
            </w:pPr>
            <w:r>
              <w:rPr>
                <w:b/>
                <w:bCs/>
                <w:color w:val="000000"/>
                <w:sz w:val="20"/>
                <w:szCs w:val="20"/>
              </w:rPr>
              <w:t>Toneladas métricas (</w:t>
            </w:r>
            <w:proofErr w:type="spellStart"/>
            <w:r>
              <w:rPr>
                <w:b/>
                <w:bCs/>
                <w:color w:val="000000"/>
                <w:sz w:val="20"/>
                <w:szCs w:val="20"/>
              </w:rPr>
              <w:t>tm</w:t>
            </w:r>
            <w:proofErr w:type="spellEnd"/>
            <w:r>
              <w:rPr>
                <w:b/>
                <w:bCs/>
                <w:color w:val="000000"/>
                <w:sz w:val="20"/>
                <w:szCs w:val="20"/>
              </w:rPr>
              <w:t>)</w:t>
            </w:r>
          </w:p>
        </w:tc>
      </w:tr>
      <w:tr w:rsidR="00682B3A" w:rsidRPr="0034371D" w14:paraId="23BFA982" w14:textId="77777777" w:rsidTr="00C30F95">
        <w:tc>
          <w:tcPr>
            <w:tcW w:w="1741" w:type="pct"/>
            <w:shd w:val="clear" w:color="auto" w:fill="auto"/>
            <w:noWrap/>
            <w:tcMar>
              <w:left w:w="43" w:type="dxa"/>
              <w:right w:w="43" w:type="dxa"/>
            </w:tcMar>
            <w:vAlign w:val="center"/>
            <w:hideMark/>
          </w:tcPr>
          <w:p w14:paraId="7E8329DE" w14:textId="77777777" w:rsidR="00682B3A" w:rsidRPr="006932E6" w:rsidRDefault="00682B3A" w:rsidP="00C30F95">
            <w:pPr>
              <w:widowControl w:val="0"/>
              <w:ind w:left="98"/>
              <w:jc w:val="left"/>
              <w:rPr>
                <w:color w:val="000000"/>
                <w:sz w:val="20"/>
                <w:szCs w:val="20"/>
              </w:rPr>
            </w:pPr>
            <w:r>
              <w:rPr>
                <w:color w:val="000000"/>
                <w:sz w:val="20"/>
                <w:szCs w:val="20"/>
              </w:rPr>
              <w:t>HCFC-22</w:t>
            </w:r>
          </w:p>
        </w:tc>
        <w:tc>
          <w:tcPr>
            <w:tcW w:w="652" w:type="pct"/>
            <w:shd w:val="clear" w:color="auto" w:fill="auto"/>
            <w:noWrap/>
          </w:tcPr>
          <w:p w14:paraId="08EA201D" w14:textId="02EA62F7" w:rsidR="00682B3A" w:rsidRPr="006932E6" w:rsidRDefault="00682B3A" w:rsidP="00C30F95">
            <w:pPr>
              <w:widowControl w:val="0"/>
              <w:tabs>
                <w:tab w:val="left" w:pos="430"/>
              </w:tabs>
              <w:ind w:left="-137" w:right="63"/>
              <w:jc w:val="right"/>
              <w:rPr>
                <w:color w:val="000000" w:themeColor="text1"/>
                <w:sz w:val="20"/>
                <w:szCs w:val="20"/>
              </w:rPr>
            </w:pPr>
            <w:r>
              <w:rPr>
                <w:color w:val="000000" w:themeColor="text1"/>
                <w:sz w:val="20"/>
                <w:szCs w:val="20"/>
              </w:rPr>
              <w:t>305,00</w:t>
            </w:r>
          </w:p>
        </w:tc>
        <w:tc>
          <w:tcPr>
            <w:tcW w:w="652" w:type="pct"/>
            <w:shd w:val="clear" w:color="auto" w:fill="auto"/>
            <w:noWrap/>
          </w:tcPr>
          <w:p w14:paraId="18DEB2C2" w14:textId="4D64CA4F" w:rsidR="00682B3A" w:rsidRPr="006932E6" w:rsidRDefault="00682B3A" w:rsidP="00C30F95">
            <w:pPr>
              <w:widowControl w:val="0"/>
              <w:tabs>
                <w:tab w:val="left" w:pos="430"/>
              </w:tabs>
              <w:ind w:left="-137" w:right="63"/>
              <w:jc w:val="right"/>
              <w:rPr>
                <w:color w:val="000000" w:themeColor="text1"/>
                <w:sz w:val="20"/>
                <w:szCs w:val="20"/>
              </w:rPr>
            </w:pPr>
            <w:r>
              <w:rPr>
                <w:color w:val="000000" w:themeColor="text1"/>
                <w:sz w:val="20"/>
                <w:szCs w:val="20"/>
              </w:rPr>
              <w:t>530,00</w:t>
            </w:r>
          </w:p>
        </w:tc>
        <w:tc>
          <w:tcPr>
            <w:tcW w:w="652" w:type="pct"/>
            <w:shd w:val="clear" w:color="auto" w:fill="auto"/>
            <w:noWrap/>
          </w:tcPr>
          <w:p w14:paraId="327C7520" w14:textId="0363A871" w:rsidR="00682B3A" w:rsidRPr="006932E6" w:rsidRDefault="00682B3A" w:rsidP="00C30F95">
            <w:pPr>
              <w:widowControl w:val="0"/>
              <w:tabs>
                <w:tab w:val="left" w:pos="430"/>
              </w:tabs>
              <w:ind w:left="-137" w:right="63"/>
              <w:jc w:val="right"/>
              <w:rPr>
                <w:color w:val="000000" w:themeColor="text1"/>
                <w:sz w:val="20"/>
                <w:szCs w:val="20"/>
              </w:rPr>
            </w:pPr>
            <w:r>
              <w:rPr>
                <w:color w:val="000000" w:themeColor="text1"/>
                <w:sz w:val="20"/>
                <w:szCs w:val="20"/>
              </w:rPr>
              <w:t>166,54</w:t>
            </w:r>
          </w:p>
        </w:tc>
        <w:tc>
          <w:tcPr>
            <w:tcW w:w="652" w:type="pct"/>
          </w:tcPr>
          <w:p w14:paraId="6BA60C63" w14:textId="70CA3C9B" w:rsidR="00682B3A" w:rsidRPr="006932E6" w:rsidRDefault="00682B3A" w:rsidP="00C30F95">
            <w:pPr>
              <w:widowControl w:val="0"/>
              <w:tabs>
                <w:tab w:val="left" w:pos="430"/>
              </w:tabs>
              <w:ind w:left="-137" w:right="63"/>
              <w:jc w:val="right"/>
              <w:rPr>
                <w:color w:val="000000" w:themeColor="text1"/>
                <w:sz w:val="20"/>
                <w:szCs w:val="20"/>
              </w:rPr>
            </w:pPr>
            <w:r>
              <w:rPr>
                <w:color w:val="000000" w:themeColor="text1"/>
                <w:sz w:val="20"/>
                <w:szCs w:val="20"/>
              </w:rPr>
              <w:t>262,54</w:t>
            </w:r>
          </w:p>
        </w:tc>
        <w:tc>
          <w:tcPr>
            <w:tcW w:w="652" w:type="pct"/>
          </w:tcPr>
          <w:p w14:paraId="5C3621E8" w14:textId="78AFE4B2" w:rsidR="00682B3A" w:rsidRPr="006932E6" w:rsidRDefault="00682B3A" w:rsidP="00C30F95">
            <w:pPr>
              <w:widowControl w:val="0"/>
              <w:ind w:left="-279" w:right="63"/>
              <w:jc w:val="right"/>
              <w:rPr>
                <w:color w:val="000000"/>
                <w:sz w:val="20"/>
                <w:szCs w:val="20"/>
              </w:rPr>
            </w:pPr>
            <w:r>
              <w:rPr>
                <w:color w:val="000000"/>
                <w:sz w:val="20"/>
                <w:szCs w:val="20"/>
              </w:rPr>
              <w:t>985,30</w:t>
            </w:r>
          </w:p>
        </w:tc>
      </w:tr>
      <w:tr w:rsidR="00682B3A" w:rsidRPr="0034371D" w14:paraId="3F3AA17B" w14:textId="77777777" w:rsidTr="00C30F95">
        <w:tc>
          <w:tcPr>
            <w:tcW w:w="1741" w:type="pct"/>
            <w:shd w:val="clear" w:color="auto" w:fill="auto"/>
            <w:noWrap/>
            <w:tcMar>
              <w:left w:w="43" w:type="dxa"/>
              <w:right w:w="43" w:type="dxa"/>
            </w:tcMar>
            <w:vAlign w:val="center"/>
            <w:hideMark/>
          </w:tcPr>
          <w:p w14:paraId="0AD6AD1B" w14:textId="77777777" w:rsidR="00682B3A" w:rsidRPr="006932E6" w:rsidRDefault="00682B3A" w:rsidP="00C30F95">
            <w:pPr>
              <w:widowControl w:val="0"/>
              <w:ind w:left="98"/>
              <w:jc w:val="left"/>
              <w:rPr>
                <w:color w:val="000000"/>
                <w:sz w:val="20"/>
                <w:szCs w:val="20"/>
              </w:rPr>
            </w:pPr>
            <w:r>
              <w:rPr>
                <w:color w:val="000000"/>
                <w:sz w:val="20"/>
                <w:szCs w:val="20"/>
              </w:rPr>
              <w:t>HCFC-141b</w:t>
            </w:r>
          </w:p>
        </w:tc>
        <w:tc>
          <w:tcPr>
            <w:tcW w:w="652" w:type="pct"/>
            <w:shd w:val="clear" w:color="auto" w:fill="auto"/>
            <w:noWrap/>
          </w:tcPr>
          <w:p w14:paraId="68BBA638" w14:textId="1556F8C8" w:rsidR="00682B3A" w:rsidRPr="006932E6" w:rsidRDefault="00682B3A" w:rsidP="00C30F95">
            <w:pPr>
              <w:widowControl w:val="0"/>
              <w:tabs>
                <w:tab w:val="left" w:pos="430"/>
              </w:tabs>
              <w:ind w:left="-137" w:right="63"/>
              <w:jc w:val="right"/>
              <w:rPr>
                <w:sz w:val="20"/>
                <w:szCs w:val="20"/>
              </w:rPr>
            </w:pPr>
            <w:r>
              <w:rPr>
                <w:sz w:val="20"/>
                <w:szCs w:val="20"/>
              </w:rPr>
              <w:t>60,00</w:t>
            </w:r>
          </w:p>
        </w:tc>
        <w:tc>
          <w:tcPr>
            <w:tcW w:w="652" w:type="pct"/>
            <w:shd w:val="clear" w:color="auto" w:fill="auto"/>
            <w:noWrap/>
          </w:tcPr>
          <w:p w14:paraId="01E4A224" w14:textId="4DA63C15" w:rsidR="00682B3A" w:rsidRPr="006932E6" w:rsidRDefault="00682B3A" w:rsidP="00C30F95">
            <w:pPr>
              <w:widowControl w:val="0"/>
              <w:tabs>
                <w:tab w:val="left" w:pos="430"/>
              </w:tabs>
              <w:ind w:left="-137" w:right="63"/>
              <w:jc w:val="right"/>
              <w:rPr>
                <w:sz w:val="20"/>
                <w:szCs w:val="20"/>
              </w:rPr>
            </w:pPr>
            <w:r>
              <w:rPr>
                <w:color w:val="000000" w:themeColor="text1"/>
                <w:sz w:val="20"/>
                <w:szCs w:val="20"/>
              </w:rPr>
              <w:t>0,00</w:t>
            </w:r>
          </w:p>
        </w:tc>
        <w:tc>
          <w:tcPr>
            <w:tcW w:w="652" w:type="pct"/>
            <w:shd w:val="clear" w:color="auto" w:fill="auto"/>
            <w:noWrap/>
          </w:tcPr>
          <w:p w14:paraId="3B2CF2DB" w14:textId="47C4534E" w:rsidR="00682B3A" w:rsidRPr="006932E6" w:rsidRDefault="00682B3A" w:rsidP="00C30F95">
            <w:pPr>
              <w:widowControl w:val="0"/>
              <w:tabs>
                <w:tab w:val="left" w:pos="430"/>
              </w:tabs>
              <w:ind w:left="-137" w:right="63"/>
              <w:jc w:val="right"/>
              <w:rPr>
                <w:color w:val="000000"/>
                <w:sz w:val="20"/>
                <w:szCs w:val="20"/>
              </w:rPr>
            </w:pPr>
            <w:r>
              <w:rPr>
                <w:color w:val="000000" w:themeColor="text1"/>
                <w:sz w:val="20"/>
                <w:szCs w:val="20"/>
              </w:rPr>
              <w:t>0,00</w:t>
            </w:r>
          </w:p>
        </w:tc>
        <w:tc>
          <w:tcPr>
            <w:tcW w:w="652" w:type="pct"/>
          </w:tcPr>
          <w:p w14:paraId="466D82BE" w14:textId="50614BF3" w:rsidR="00682B3A" w:rsidRPr="006932E6" w:rsidRDefault="00682B3A" w:rsidP="00C30F95">
            <w:pPr>
              <w:widowControl w:val="0"/>
              <w:tabs>
                <w:tab w:val="left" w:pos="430"/>
              </w:tabs>
              <w:ind w:left="-137" w:right="63"/>
              <w:jc w:val="right"/>
              <w:rPr>
                <w:color w:val="000000"/>
                <w:sz w:val="20"/>
                <w:szCs w:val="20"/>
              </w:rPr>
            </w:pPr>
            <w:r>
              <w:rPr>
                <w:color w:val="000000" w:themeColor="text1"/>
                <w:sz w:val="20"/>
                <w:szCs w:val="20"/>
              </w:rPr>
              <w:t>0,00</w:t>
            </w:r>
          </w:p>
        </w:tc>
        <w:tc>
          <w:tcPr>
            <w:tcW w:w="652" w:type="pct"/>
          </w:tcPr>
          <w:p w14:paraId="723D92EE" w14:textId="30B8343F" w:rsidR="00682B3A" w:rsidRPr="006932E6" w:rsidRDefault="00682B3A" w:rsidP="00C30F95">
            <w:pPr>
              <w:widowControl w:val="0"/>
              <w:tabs>
                <w:tab w:val="left" w:pos="430"/>
              </w:tabs>
              <w:ind w:left="-137" w:right="63"/>
              <w:jc w:val="right"/>
              <w:rPr>
                <w:color w:val="000000"/>
                <w:sz w:val="20"/>
                <w:szCs w:val="20"/>
              </w:rPr>
            </w:pPr>
            <w:r>
              <w:rPr>
                <w:color w:val="000000"/>
                <w:sz w:val="20"/>
                <w:szCs w:val="20"/>
              </w:rPr>
              <w:t>261,70</w:t>
            </w:r>
          </w:p>
        </w:tc>
      </w:tr>
      <w:tr w:rsidR="00682B3A" w:rsidRPr="00D07209" w14:paraId="21E94931" w14:textId="77777777" w:rsidTr="00C30F95">
        <w:tc>
          <w:tcPr>
            <w:tcW w:w="1741" w:type="pct"/>
            <w:shd w:val="clear" w:color="auto" w:fill="auto"/>
            <w:noWrap/>
            <w:tcMar>
              <w:left w:w="43" w:type="dxa"/>
              <w:right w:w="43" w:type="dxa"/>
            </w:tcMar>
            <w:hideMark/>
          </w:tcPr>
          <w:p w14:paraId="4751D09D" w14:textId="77777777" w:rsidR="00682B3A" w:rsidRPr="006932E6" w:rsidRDefault="00682B3A" w:rsidP="00C30F95">
            <w:pPr>
              <w:ind w:left="98"/>
              <w:jc w:val="left"/>
              <w:rPr>
                <w:rFonts w:eastAsiaTheme="minorHAnsi"/>
                <w:b/>
                <w:color w:val="000000"/>
                <w:sz w:val="20"/>
                <w:szCs w:val="20"/>
              </w:rPr>
            </w:pPr>
            <w:r>
              <w:rPr>
                <w:b/>
                <w:color w:val="000000"/>
                <w:sz w:val="20"/>
                <w:szCs w:val="20"/>
              </w:rPr>
              <w:t>Subtotal (</w:t>
            </w:r>
            <w:proofErr w:type="spellStart"/>
            <w:r>
              <w:rPr>
                <w:b/>
                <w:color w:val="000000"/>
                <w:sz w:val="20"/>
                <w:szCs w:val="20"/>
              </w:rPr>
              <w:t>tm</w:t>
            </w:r>
            <w:proofErr w:type="spellEnd"/>
            <w:r>
              <w:rPr>
                <w:b/>
                <w:color w:val="000000"/>
                <w:sz w:val="20"/>
                <w:szCs w:val="20"/>
              </w:rPr>
              <w:t>)</w:t>
            </w:r>
          </w:p>
        </w:tc>
        <w:tc>
          <w:tcPr>
            <w:tcW w:w="652" w:type="pct"/>
            <w:shd w:val="clear" w:color="auto" w:fill="auto"/>
            <w:noWrap/>
          </w:tcPr>
          <w:p w14:paraId="28BCE437" w14:textId="49798751" w:rsidR="00682B3A" w:rsidRPr="006932E6" w:rsidRDefault="00682B3A" w:rsidP="00C30F95">
            <w:pPr>
              <w:widowControl w:val="0"/>
              <w:tabs>
                <w:tab w:val="left" w:pos="430"/>
              </w:tabs>
              <w:ind w:left="-137" w:right="63"/>
              <w:jc w:val="right"/>
              <w:rPr>
                <w:b/>
                <w:color w:val="000000"/>
                <w:sz w:val="20"/>
                <w:szCs w:val="20"/>
              </w:rPr>
            </w:pPr>
            <w:r>
              <w:rPr>
                <w:b/>
                <w:color w:val="000000" w:themeColor="text1"/>
                <w:sz w:val="20"/>
                <w:szCs w:val="20"/>
              </w:rPr>
              <w:t>365,00</w:t>
            </w:r>
          </w:p>
        </w:tc>
        <w:tc>
          <w:tcPr>
            <w:tcW w:w="652" w:type="pct"/>
            <w:shd w:val="clear" w:color="auto" w:fill="auto"/>
            <w:noWrap/>
          </w:tcPr>
          <w:p w14:paraId="718BC8E6" w14:textId="48ACC2F2" w:rsidR="00682B3A" w:rsidRPr="006932E6" w:rsidRDefault="00682B3A" w:rsidP="00C30F95">
            <w:pPr>
              <w:widowControl w:val="0"/>
              <w:tabs>
                <w:tab w:val="left" w:pos="430"/>
              </w:tabs>
              <w:ind w:left="-137" w:right="63"/>
              <w:jc w:val="right"/>
              <w:rPr>
                <w:b/>
                <w:color w:val="000000"/>
                <w:sz w:val="20"/>
                <w:szCs w:val="20"/>
              </w:rPr>
            </w:pPr>
            <w:r>
              <w:rPr>
                <w:b/>
                <w:color w:val="000000" w:themeColor="text1"/>
                <w:sz w:val="20"/>
                <w:szCs w:val="20"/>
              </w:rPr>
              <w:t>530,00</w:t>
            </w:r>
          </w:p>
        </w:tc>
        <w:tc>
          <w:tcPr>
            <w:tcW w:w="652" w:type="pct"/>
            <w:shd w:val="clear" w:color="auto" w:fill="auto"/>
            <w:noWrap/>
          </w:tcPr>
          <w:p w14:paraId="1AA7253B" w14:textId="2177FE68" w:rsidR="00682B3A" w:rsidRPr="006932E6" w:rsidRDefault="00682B3A" w:rsidP="00C30F95">
            <w:pPr>
              <w:widowControl w:val="0"/>
              <w:tabs>
                <w:tab w:val="left" w:pos="430"/>
              </w:tabs>
              <w:ind w:left="-137" w:right="63"/>
              <w:jc w:val="right"/>
              <w:rPr>
                <w:b/>
                <w:color w:val="000000"/>
                <w:sz w:val="20"/>
                <w:szCs w:val="20"/>
              </w:rPr>
            </w:pPr>
            <w:r>
              <w:rPr>
                <w:b/>
                <w:color w:val="000000" w:themeColor="text1"/>
                <w:sz w:val="20"/>
                <w:szCs w:val="20"/>
              </w:rPr>
              <w:t>166,54</w:t>
            </w:r>
          </w:p>
        </w:tc>
        <w:tc>
          <w:tcPr>
            <w:tcW w:w="652" w:type="pct"/>
          </w:tcPr>
          <w:p w14:paraId="194BFDB6" w14:textId="77777777" w:rsidR="00682B3A" w:rsidRPr="006932E6" w:rsidRDefault="00682B3A" w:rsidP="00C30F95">
            <w:pPr>
              <w:widowControl w:val="0"/>
              <w:tabs>
                <w:tab w:val="left" w:pos="430"/>
              </w:tabs>
              <w:ind w:left="-137" w:right="63"/>
              <w:jc w:val="right"/>
              <w:rPr>
                <w:b/>
                <w:color w:val="000000"/>
                <w:sz w:val="20"/>
                <w:szCs w:val="20"/>
              </w:rPr>
            </w:pPr>
            <w:r>
              <w:rPr>
                <w:b/>
                <w:color w:val="000000" w:themeColor="text1"/>
                <w:sz w:val="20"/>
                <w:szCs w:val="20"/>
              </w:rPr>
              <w:t>262,54</w:t>
            </w:r>
          </w:p>
        </w:tc>
        <w:tc>
          <w:tcPr>
            <w:tcW w:w="652" w:type="pct"/>
          </w:tcPr>
          <w:p w14:paraId="1350E837" w14:textId="47D87F98" w:rsidR="00682B3A" w:rsidRPr="006932E6" w:rsidRDefault="00682B3A" w:rsidP="00C30F95">
            <w:pPr>
              <w:widowControl w:val="0"/>
              <w:tabs>
                <w:tab w:val="left" w:pos="430"/>
              </w:tabs>
              <w:ind w:left="-137" w:right="63"/>
              <w:jc w:val="right"/>
              <w:rPr>
                <w:b/>
                <w:color w:val="000000"/>
                <w:sz w:val="20"/>
                <w:szCs w:val="20"/>
              </w:rPr>
            </w:pPr>
            <w:r>
              <w:rPr>
                <w:b/>
                <w:color w:val="000000"/>
                <w:sz w:val="20"/>
                <w:szCs w:val="20"/>
              </w:rPr>
              <w:t>1 247,00</w:t>
            </w:r>
          </w:p>
        </w:tc>
      </w:tr>
      <w:tr w:rsidR="00682B3A" w:rsidRPr="0034371D" w14:paraId="2528D8DB" w14:textId="77777777" w:rsidTr="00C30F95">
        <w:tc>
          <w:tcPr>
            <w:tcW w:w="1741" w:type="pct"/>
            <w:shd w:val="clear" w:color="auto" w:fill="auto"/>
            <w:noWrap/>
            <w:tcMar>
              <w:left w:w="43" w:type="dxa"/>
              <w:right w:w="43" w:type="dxa"/>
            </w:tcMar>
            <w:hideMark/>
          </w:tcPr>
          <w:p w14:paraId="0DA9B405" w14:textId="77777777" w:rsidR="00682B3A" w:rsidRPr="006932E6" w:rsidRDefault="00682B3A" w:rsidP="00C30F95">
            <w:pPr>
              <w:ind w:left="98"/>
              <w:jc w:val="left"/>
              <w:rPr>
                <w:b/>
                <w:bCs/>
                <w:color w:val="000000"/>
                <w:sz w:val="20"/>
                <w:szCs w:val="20"/>
                <w:highlight w:val="magenta"/>
              </w:rPr>
            </w:pPr>
            <w:r>
              <w:rPr>
                <w:color w:val="000000"/>
                <w:sz w:val="20"/>
                <w:szCs w:val="20"/>
              </w:rPr>
              <w:t>HCFC-141b en polioles premezclados importados*</w:t>
            </w:r>
          </w:p>
        </w:tc>
        <w:tc>
          <w:tcPr>
            <w:tcW w:w="652" w:type="pct"/>
            <w:shd w:val="clear" w:color="auto" w:fill="auto"/>
            <w:noWrap/>
          </w:tcPr>
          <w:p w14:paraId="426BE7C7" w14:textId="4179FB8D" w:rsidR="00682B3A" w:rsidRPr="006932E6" w:rsidRDefault="00682B3A" w:rsidP="00C30F95">
            <w:pPr>
              <w:tabs>
                <w:tab w:val="left" w:pos="430"/>
              </w:tabs>
              <w:ind w:left="-137" w:right="63"/>
              <w:jc w:val="right"/>
              <w:rPr>
                <w:sz w:val="20"/>
                <w:szCs w:val="20"/>
              </w:rPr>
            </w:pPr>
            <w:r>
              <w:rPr>
                <w:sz w:val="20"/>
                <w:szCs w:val="20"/>
              </w:rPr>
              <w:t>226,19</w:t>
            </w:r>
          </w:p>
        </w:tc>
        <w:tc>
          <w:tcPr>
            <w:tcW w:w="652" w:type="pct"/>
            <w:shd w:val="clear" w:color="auto" w:fill="auto"/>
            <w:noWrap/>
          </w:tcPr>
          <w:p w14:paraId="40A78D77" w14:textId="3DF7F6E6" w:rsidR="00682B3A" w:rsidRPr="006932E6" w:rsidRDefault="00682B3A" w:rsidP="00C30F95">
            <w:pPr>
              <w:tabs>
                <w:tab w:val="left" w:pos="430"/>
              </w:tabs>
              <w:ind w:left="-137" w:right="63"/>
              <w:jc w:val="right"/>
              <w:rPr>
                <w:sz w:val="20"/>
                <w:szCs w:val="20"/>
              </w:rPr>
            </w:pPr>
            <w:r>
              <w:rPr>
                <w:color w:val="000000" w:themeColor="text1"/>
                <w:sz w:val="20"/>
                <w:szCs w:val="20"/>
              </w:rPr>
              <w:t>0,00</w:t>
            </w:r>
          </w:p>
        </w:tc>
        <w:tc>
          <w:tcPr>
            <w:tcW w:w="652" w:type="pct"/>
            <w:shd w:val="clear" w:color="auto" w:fill="auto"/>
            <w:noWrap/>
          </w:tcPr>
          <w:p w14:paraId="76EAF5B4" w14:textId="42BA91B6" w:rsidR="00682B3A" w:rsidRPr="006932E6" w:rsidRDefault="00682B3A" w:rsidP="00C30F95">
            <w:pPr>
              <w:tabs>
                <w:tab w:val="left" w:pos="430"/>
              </w:tabs>
              <w:ind w:left="-137" w:right="63"/>
              <w:jc w:val="right"/>
              <w:rPr>
                <w:color w:val="000000"/>
                <w:sz w:val="20"/>
                <w:szCs w:val="20"/>
              </w:rPr>
            </w:pPr>
            <w:r>
              <w:rPr>
                <w:color w:val="000000" w:themeColor="text1"/>
                <w:sz w:val="20"/>
                <w:szCs w:val="20"/>
              </w:rPr>
              <w:t>0,00</w:t>
            </w:r>
          </w:p>
        </w:tc>
        <w:tc>
          <w:tcPr>
            <w:tcW w:w="652" w:type="pct"/>
          </w:tcPr>
          <w:p w14:paraId="2EE0F4AD" w14:textId="3B864018" w:rsidR="00682B3A" w:rsidRPr="006932E6" w:rsidRDefault="00682B3A" w:rsidP="00C30F95">
            <w:pPr>
              <w:tabs>
                <w:tab w:val="left" w:pos="430"/>
              </w:tabs>
              <w:ind w:left="-137" w:right="63"/>
              <w:jc w:val="right"/>
              <w:rPr>
                <w:color w:val="000000"/>
                <w:sz w:val="20"/>
                <w:szCs w:val="20"/>
              </w:rPr>
            </w:pPr>
            <w:r>
              <w:rPr>
                <w:color w:val="000000" w:themeColor="text1"/>
                <w:sz w:val="20"/>
                <w:szCs w:val="20"/>
              </w:rPr>
              <w:t>0,00</w:t>
            </w:r>
          </w:p>
        </w:tc>
        <w:tc>
          <w:tcPr>
            <w:tcW w:w="652" w:type="pct"/>
          </w:tcPr>
          <w:p w14:paraId="0717551C" w14:textId="79513965" w:rsidR="00682B3A" w:rsidRPr="006932E6" w:rsidRDefault="00682B3A" w:rsidP="00C30F95">
            <w:pPr>
              <w:tabs>
                <w:tab w:val="left" w:pos="430"/>
              </w:tabs>
              <w:ind w:left="-137" w:right="63"/>
              <w:jc w:val="right"/>
              <w:rPr>
                <w:sz w:val="20"/>
                <w:szCs w:val="20"/>
              </w:rPr>
            </w:pPr>
            <w:r>
              <w:rPr>
                <w:sz w:val="20"/>
                <w:szCs w:val="20"/>
              </w:rPr>
              <w:t>102,82**</w:t>
            </w:r>
          </w:p>
        </w:tc>
      </w:tr>
      <w:tr w:rsidR="00682B3A" w:rsidRPr="0034371D" w14:paraId="3E3196A4" w14:textId="77777777" w:rsidTr="00C30F95">
        <w:tc>
          <w:tcPr>
            <w:tcW w:w="5000" w:type="pct"/>
            <w:gridSpan w:val="6"/>
            <w:shd w:val="clear" w:color="auto" w:fill="auto"/>
            <w:noWrap/>
            <w:tcMar>
              <w:left w:w="43" w:type="dxa"/>
              <w:right w:w="43" w:type="dxa"/>
            </w:tcMar>
            <w:hideMark/>
          </w:tcPr>
          <w:p w14:paraId="2B14208D" w14:textId="77777777" w:rsidR="00682B3A" w:rsidRPr="006932E6" w:rsidRDefault="00682B3A" w:rsidP="00C30F95">
            <w:pPr>
              <w:widowControl w:val="0"/>
              <w:ind w:left="98"/>
              <w:jc w:val="left"/>
              <w:rPr>
                <w:color w:val="000000"/>
                <w:sz w:val="20"/>
                <w:szCs w:val="20"/>
              </w:rPr>
            </w:pPr>
            <w:r>
              <w:rPr>
                <w:b/>
                <w:bCs/>
                <w:color w:val="000000"/>
                <w:sz w:val="20"/>
                <w:szCs w:val="20"/>
              </w:rPr>
              <w:t>Toneladas PAO</w:t>
            </w:r>
          </w:p>
        </w:tc>
      </w:tr>
      <w:tr w:rsidR="00682B3A" w:rsidRPr="0034371D" w14:paraId="0E3EFB42" w14:textId="77777777" w:rsidTr="00C30F95">
        <w:tc>
          <w:tcPr>
            <w:tcW w:w="1741" w:type="pct"/>
            <w:shd w:val="clear" w:color="auto" w:fill="auto"/>
            <w:noWrap/>
            <w:tcMar>
              <w:left w:w="43" w:type="dxa"/>
              <w:right w:w="43" w:type="dxa"/>
            </w:tcMar>
            <w:vAlign w:val="center"/>
            <w:hideMark/>
          </w:tcPr>
          <w:p w14:paraId="0F6CEE1E" w14:textId="77777777" w:rsidR="00682B3A" w:rsidRPr="006932E6" w:rsidRDefault="00682B3A" w:rsidP="00C30F95">
            <w:pPr>
              <w:widowControl w:val="0"/>
              <w:ind w:left="98"/>
              <w:jc w:val="left"/>
              <w:rPr>
                <w:color w:val="000000"/>
                <w:sz w:val="20"/>
                <w:szCs w:val="20"/>
              </w:rPr>
            </w:pPr>
            <w:r>
              <w:rPr>
                <w:color w:val="000000"/>
                <w:sz w:val="20"/>
                <w:szCs w:val="20"/>
              </w:rPr>
              <w:t>HCFC-22</w:t>
            </w:r>
          </w:p>
        </w:tc>
        <w:tc>
          <w:tcPr>
            <w:tcW w:w="652" w:type="pct"/>
            <w:shd w:val="clear" w:color="auto" w:fill="auto"/>
            <w:noWrap/>
            <w:vAlign w:val="center"/>
          </w:tcPr>
          <w:p w14:paraId="60F7B4E3" w14:textId="60D837BB" w:rsidR="00682B3A" w:rsidRPr="006932E6" w:rsidRDefault="00682B3A" w:rsidP="00C30F95">
            <w:pPr>
              <w:widowControl w:val="0"/>
              <w:ind w:left="-279" w:right="63"/>
              <w:jc w:val="right"/>
              <w:rPr>
                <w:color w:val="000000"/>
                <w:sz w:val="20"/>
                <w:szCs w:val="20"/>
              </w:rPr>
            </w:pPr>
            <w:r>
              <w:rPr>
                <w:color w:val="000000"/>
                <w:sz w:val="20"/>
                <w:szCs w:val="20"/>
              </w:rPr>
              <w:t xml:space="preserve">16,78 </w:t>
            </w:r>
          </w:p>
        </w:tc>
        <w:tc>
          <w:tcPr>
            <w:tcW w:w="652" w:type="pct"/>
            <w:shd w:val="clear" w:color="auto" w:fill="auto"/>
            <w:noWrap/>
            <w:vAlign w:val="center"/>
          </w:tcPr>
          <w:p w14:paraId="19E346F4" w14:textId="3D8FCEB2" w:rsidR="00682B3A" w:rsidRPr="006932E6" w:rsidRDefault="00682B3A" w:rsidP="00C30F95">
            <w:pPr>
              <w:widowControl w:val="0"/>
              <w:ind w:left="-279" w:right="63"/>
              <w:jc w:val="right"/>
              <w:rPr>
                <w:color w:val="000000"/>
                <w:sz w:val="20"/>
                <w:szCs w:val="20"/>
              </w:rPr>
            </w:pPr>
            <w:r>
              <w:rPr>
                <w:color w:val="000000"/>
                <w:sz w:val="20"/>
                <w:szCs w:val="20"/>
              </w:rPr>
              <w:t>29,15</w:t>
            </w:r>
          </w:p>
        </w:tc>
        <w:tc>
          <w:tcPr>
            <w:tcW w:w="652" w:type="pct"/>
            <w:shd w:val="clear" w:color="auto" w:fill="auto"/>
            <w:noWrap/>
            <w:vAlign w:val="center"/>
          </w:tcPr>
          <w:p w14:paraId="3F25B3FD" w14:textId="0ABA62E4" w:rsidR="00682B3A" w:rsidRPr="006932E6" w:rsidRDefault="00682B3A" w:rsidP="00C30F95">
            <w:pPr>
              <w:widowControl w:val="0"/>
              <w:ind w:left="-279" w:right="63"/>
              <w:jc w:val="right"/>
              <w:rPr>
                <w:color w:val="000000"/>
                <w:sz w:val="20"/>
                <w:szCs w:val="20"/>
              </w:rPr>
            </w:pPr>
            <w:r>
              <w:rPr>
                <w:color w:val="000000"/>
                <w:sz w:val="20"/>
                <w:szCs w:val="20"/>
              </w:rPr>
              <w:t>9,16</w:t>
            </w:r>
          </w:p>
        </w:tc>
        <w:tc>
          <w:tcPr>
            <w:tcW w:w="652" w:type="pct"/>
            <w:shd w:val="clear" w:color="auto" w:fill="auto"/>
            <w:vAlign w:val="center"/>
          </w:tcPr>
          <w:p w14:paraId="2476D757" w14:textId="14B5BAA8" w:rsidR="00682B3A" w:rsidRPr="006932E6" w:rsidRDefault="00682B3A" w:rsidP="00C30F95">
            <w:pPr>
              <w:widowControl w:val="0"/>
              <w:ind w:left="-279" w:right="63"/>
              <w:jc w:val="right"/>
              <w:rPr>
                <w:color w:val="000000"/>
                <w:sz w:val="20"/>
                <w:szCs w:val="20"/>
              </w:rPr>
            </w:pPr>
            <w:r>
              <w:rPr>
                <w:color w:val="000000"/>
                <w:sz w:val="20"/>
                <w:szCs w:val="20"/>
              </w:rPr>
              <w:t>14,44</w:t>
            </w:r>
          </w:p>
        </w:tc>
        <w:tc>
          <w:tcPr>
            <w:tcW w:w="652" w:type="pct"/>
          </w:tcPr>
          <w:p w14:paraId="7E2FE3B1" w14:textId="4D28F41C" w:rsidR="00682B3A" w:rsidRPr="006932E6" w:rsidRDefault="00682B3A" w:rsidP="00C30F95">
            <w:pPr>
              <w:widowControl w:val="0"/>
              <w:ind w:left="-279" w:right="63"/>
              <w:jc w:val="right"/>
              <w:rPr>
                <w:color w:val="000000"/>
                <w:sz w:val="20"/>
                <w:szCs w:val="20"/>
              </w:rPr>
            </w:pPr>
            <w:r>
              <w:rPr>
                <w:color w:val="000000"/>
                <w:sz w:val="20"/>
                <w:szCs w:val="20"/>
              </w:rPr>
              <w:t>54,20</w:t>
            </w:r>
          </w:p>
        </w:tc>
      </w:tr>
      <w:tr w:rsidR="00682B3A" w:rsidRPr="0034371D" w14:paraId="0E144474" w14:textId="77777777" w:rsidTr="00C30F95">
        <w:tc>
          <w:tcPr>
            <w:tcW w:w="1741" w:type="pct"/>
            <w:shd w:val="clear" w:color="auto" w:fill="auto"/>
            <w:noWrap/>
            <w:tcMar>
              <w:left w:w="43" w:type="dxa"/>
              <w:right w:w="43" w:type="dxa"/>
            </w:tcMar>
            <w:vAlign w:val="center"/>
            <w:hideMark/>
          </w:tcPr>
          <w:p w14:paraId="2139D37E" w14:textId="77777777" w:rsidR="00682B3A" w:rsidRPr="006932E6" w:rsidRDefault="00682B3A" w:rsidP="00C30F95">
            <w:pPr>
              <w:widowControl w:val="0"/>
              <w:ind w:left="98"/>
              <w:jc w:val="left"/>
              <w:rPr>
                <w:color w:val="000000"/>
                <w:sz w:val="20"/>
                <w:szCs w:val="20"/>
              </w:rPr>
            </w:pPr>
            <w:r>
              <w:rPr>
                <w:color w:val="000000"/>
                <w:sz w:val="20"/>
                <w:szCs w:val="20"/>
              </w:rPr>
              <w:t>HCFC-141b</w:t>
            </w:r>
          </w:p>
        </w:tc>
        <w:tc>
          <w:tcPr>
            <w:tcW w:w="652" w:type="pct"/>
            <w:shd w:val="clear" w:color="auto" w:fill="auto"/>
            <w:noWrap/>
            <w:vAlign w:val="center"/>
          </w:tcPr>
          <w:p w14:paraId="42734B4F" w14:textId="55D94EAF" w:rsidR="00682B3A" w:rsidRPr="006932E6" w:rsidRDefault="00682B3A" w:rsidP="00C30F95">
            <w:pPr>
              <w:widowControl w:val="0"/>
              <w:ind w:left="-279" w:right="63"/>
              <w:jc w:val="right"/>
              <w:rPr>
                <w:color w:val="000000"/>
                <w:sz w:val="20"/>
                <w:szCs w:val="20"/>
              </w:rPr>
            </w:pPr>
            <w:r>
              <w:rPr>
                <w:color w:val="000000"/>
                <w:sz w:val="20"/>
                <w:szCs w:val="20"/>
              </w:rPr>
              <w:t xml:space="preserve">6,60 </w:t>
            </w:r>
          </w:p>
        </w:tc>
        <w:tc>
          <w:tcPr>
            <w:tcW w:w="652" w:type="pct"/>
            <w:shd w:val="clear" w:color="auto" w:fill="auto"/>
            <w:noWrap/>
            <w:vAlign w:val="center"/>
          </w:tcPr>
          <w:p w14:paraId="5C1CFAED" w14:textId="4CFBBD30" w:rsidR="00682B3A" w:rsidRPr="006932E6" w:rsidRDefault="00682B3A" w:rsidP="00C30F95">
            <w:pPr>
              <w:widowControl w:val="0"/>
              <w:ind w:left="-279" w:right="63"/>
              <w:jc w:val="right"/>
              <w:rPr>
                <w:color w:val="000000"/>
                <w:sz w:val="20"/>
                <w:szCs w:val="20"/>
              </w:rPr>
            </w:pPr>
            <w:r>
              <w:rPr>
                <w:color w:val="000000" w:themeColor="text1"/>
                <w:sz w:val="20"/>
                <w:szCs w:val="20"/>
              </w:rPr>
              <w:t>0,00</w:t>
            </w:r>
          </w:p>
        </w:tc>
        <w:tc>
          <w:tcPr>
            <w:tcW w:w="652" w:type="pct"/>
            <w:shd w:val="clear" w:color="auto" w:fill="auto"/>
            <w:noWrap/>
            <w:vAlign w:val="center"/>
          </w:tcPr>
          <w:p w14:paraId="5ED33F25" w14:textId="3C066463" w:rsidR="00682B3A" w:rsidRPr="006932E6" w:rsidRDefault="00682B3A" w:rsidP="00C30F95">
            <w:pPr>
              <w:widowControl w:val="0"/>
              <w:ind w:left="-279" w:right="63"/>
              <w:jc w:val="right"/>
              <w:rPr>
                <w:color w:val="000000"/>
                <w:sz w:val="20"/>
                <w:szCs w:val="20"/>
              </w:rPr>
            </w:pPr>
            <w:r>
              <w:rPr>
                <w:color w:val="000000" w:themeColor="text1"/>
                <w:sz w:val="20"/>
                <w:szCs w:val="20"/>
              </w:rPr>
              <w:t>0,00</w:t>
            </w:r>
          </w:p>
        </w:tc>
        <w:tc>
          <w:tcPr>
            <w:tcW w:w="652" w:type="pct"/>
            <w:shd w:val="clear" w:color="auto" w:fill="auto"/>
            <w:vAlign w:val="center"/>
          </w:tcPr>
          <w:p w14:paraId="692A619B" w14:textId="021029EA" w:rsidR="00682B3A" w:rsidRPr="006932E6" w:rsidRDefault="00682B3A" w:rsidP="00C30F95">
            <w:pPr>
              <w:widowControl w:val="0"/>
              <w:ind w:left="-279" w:right="63"/>
              <w:jc w:val="right"/>
              <w:rPr>
                <w:color w:val="000000"/>
                <w:sz w:val="20"/>
                <w:szCs w:val="20"/>
              </w:rPr>
            </w:pPr>
            <w:r>
              <w:rPr>
                <w:color w:val="000000" w:themeColor="text1"/>
                <w:sz w:val="20"/>
                <w:szCs w:val="20"/>
              </w:rPr>
              <w:t>0,00</w:t>
            </w:r>
          </w:p>
        </w:tc>
        <w:tc>
          <w:tcPr>
            <w:tcW w:w="652" w:type="pct"/>
          </w:tcPr>
          <w:p w14:paraId="19EF581E" w14:textId="3402E8B1" w:rsidR="00682B3A" w:rsidRPr="006932E6" w:rsidRDefault="00682B3A" w:rsidP="00C30F95">
            <w:pPr>
              <w:widowControl w:val="0"/>
              <w:ind w:left="-279" w:right="63"/>
              <w:jc w:val="right"/>
              <w:rPr>
                <w:color w:val="000000"/>
                <w:sz w:val="20"/>
                <w:szCs w:val="20"/>
              </w:rPr>
            </w:pPr>
            <w:r>
              <w:rPr>
                <w:color w:val="000000"/>
                <w:sz w:val="20"/>
                <w:szCs w:val="20"/>
              </w:rPr>
              <w:t>28,80</w:t>
            </w:r>
          </w:p>
        </w:tc>
      </w:tr>
      <w:tr w:rsidR="00682B3A" w:rsidRPr="00D07209" w14:paraId="53FA5885" w14:textId="77777777" w:rsidTr="00C30F95">
        <w:tc>
          <w:tcPr>
            <w:tcW w:w="1741" w:type="pct"/>
            <w:shd w:val="clear" w:color="auto" w:fill="auto"/>
            <w:noWrap/>
            <w:tcMar>
              <w:left w:w="43" w:type="dxa"/>
              <w:right w:w="43" w:type="dxa"/>
            </w:tcMar>
            <w:hideMark/>
          </w:tcPr>
          <w:p w14:paraId="3A92C98B" w14:textId="77777777" w:rsidR="00682B3A" w:rsidRPr="006932E6" w:rsidRDefault="00682B3A" w:rsidP="00C30F95">
            <w:pPr>
              <w:ind w:left="98"/>
              <w:jc w:val="left"/>
              <w:rPr>
                <w:rFonts w:eastAsiaTheme="minorHAnsi"/>
                <w:b/>
                <w:sz w:val="20"/>
                <w:szCs w:val="20"/>
              </w:rPr>
            </w:pPr>
            <w:r>
              <w:rPr>
                <w:b/>
                <w:sz w:val="20"/>
                <w:szCs w:val="20"/>
              </w:rPr>
              <w:t>Subtotal (toneladas PAO)</w:t>
            </w:r>
          </w:p>
        </w:tc>
        <w:tc>
          <w:tcPr>
            <w:tcW w:w="652" w:type="pct"/>
            <w:shd w:val="clear" w:color="auto" w:fill="auto"/>
            <w:noWrap/>
          </w:tcPr>
          <w:p w14:paraId="2C4AA433" w14:textId="622DB5E6" w:rsidR="00682B3A" w:rsidRPr="006932E6" w:rsidRDefault="00682B3A" w:rsidP="00C30F95">
            <w:pPr>
              <w:widowControl w:val="0"/>
              <w:ind w:left="-279" w:right="63"/>
              <w:jc w:val="right"/>
              <w:rPr>
                <w:b/>
                <w:color w:val="000000"/>
                <w:sz w:val="20"/>
                <w:szCs w:val="20"/>
              </w:rPr>
            </w:pPr>
            <w:r>
              <w:rPr>
                <w:b/>
                <w:color w:val="000000"/>
                <w:sz w:val="20"/>
                <w:szCs w:val="20"/>
              </w:rPr>
              <w:t>23,38</w:t>
            </w:r>
          </w:p>
        </w:tc>
        <w:tc>
          <w:tcPr>
            <w:tcW w:w="652" w:type="pct"/>
            <w:shd w:val="clear" w:color="auto" w:fill="auto"/>
            <w:noWrap/>
          </w:tcPr>
          <w:p w14:paraId="468A160A" w14:textId="62186FE1" w:rsidR="00682B3A" w:rsidRPr="006932E6" w:rsidRDefault="00682B3A" w:rsidP="00C30F95">
            <w:pPr>
              <w:widowControl w:val="0"/>
              <w:ind w:left="-279" w:right="63"/>
              <w:jc w:val="right"/>
              <w:rPr>
                <w:b/>
                <w:color w:val="000000"/>
                <w:sz w:val="20"/>
                <w:szCs w:val="20"/>
              </w:rPr>
            </w:pPr>
            <w:r>
              <w:rPr>
                <w:b/>
                <w:color w:val="000000"/>
                <w:sz w:val="20"/>
                <w:szCs w:val="20"/>
              </w:rPr>
              <w:t>29,15</w:t>
            </w:r>
          </w:p>
        </w:tc>
        <w:tc>
          <w:tcPr>
            <w:tcW w:w="652" w:type="pct"/>
            <w:shd w:val="clear" w:color="auto" w:fill="auto"/>
            <w:noWrap/>
          </w:tcPr>
          <w:p w14:paraId="3A7C4B7C" w14:textId="44769648" w:rsidR="00682B3A" w:rsidRPr="006932E6" w:rsidRDefault="00682B3A" w:rsidP="00C30F95">
            <w:pPr>
              <w:widowControl w:val="0"/>
              <w:ind w:left="-279" w:right="63"/>
              <w:jc w:val="right"/>
              <w:rPr>
                <w:b/>
                <w:color w:val="000000"/>
                <w:sz w:val="20"/>
                <w:szCs w:val="20"/>
              </w:rPr>
            </w:pPr>
            <w:r>
              <w:rPr>
                <w:b/>
                <w:color w:val="000000"/>
                <w:sz w:val="20"/>
                <w:szCs w:val="20"/>
              </w:rPr>
              <w:t>9,16</w:t>
            </w:r>
          </w:p>
        </w:tc>
        <w:tc>
          <w:tcPr>
            <w:tcW w:w="652" w:type="pct"/>
          </w:tcPr>
          <w:p w14:paraId="4D68A352" w14:textId="2EDA6E08" w:rsidR="00682B3A" w:rsidRPr="006932E6" w:rsidRDefault="00682B3A" w:rsidP="00C30F95">
            <w:pPr>
              <w:ind w:left="-279" w:right="63"/>
              <w:jc w:val="right"/>
              <w:rPr>
                <w:b/>
                <w:color w:val="000000"/>
                <w:sz w:val="20"/>
                <w:szCs w:val="20"/>
              </w:rPr>
            </w:pPr>
            <w:r>
              <w:rPr>
                <w:b/>
                <w:color w:val="000000"/>
                <w:sz w:val="20"/>
                <w:szCs w:val="20"/>
              </w:rPr>
              <w:t>14,44</w:t>
            </w:r>
          </w:p>
        </w:tc>
        <w:tc>
          <w:tcPr>
            <w:tcW w:w="652" w:type="pct"/>
          </w:tcPr>
          <w:p w14:paraId="424E615F" w14:textId="21C28215" w:rsidR="00682B3A" w:rsidRPr="006932E6" w:rsidRDefault="00682B3A" w:rsidP="00C30F95">
            <w:pPr>
              <w:ind w:left="-279" w:right="63"/>
              <w:jc w:val="right"/>
              <w:rPr>
                <w:rFonts w:eastAsiaTheme="minorHAnsi"/>
                <w:b/>
                <w:color w:val="000000"/>
                <w:sz w:val="20"/>
                <w:szCs w:val="20"/>
              </w:rPr>
            </w:pPr>
            <w:r>
              <w:rPr>
                <w:b/>
                <w:color w:val="000000"/>
                <w:sz w:val="20"/>
                <w:szCs w:val="20"/>
              </w:rPr>
              <w:t>83,00</w:t>
            </w:r>
          </w:p>
        </w:tc>
      </w:tr>
      <w:tr w:rsidR="00682B3A" w:rsidRPr="0034371D" w14:paraId="4F6B65A2" w14:textId="77777777" w:rsidTr="00C30F95">
        <w:tc>
          <w:tcPr>
            <w:tcW w:w="1741" w:type="pct"/>
            <w:shd w:val="clear" w:color="auto" w:fill="auto"/>
            <w:noWrap/>
            <w:tcMar>
              <w:left w:w="43" w:type="dxa"/>
              <w:right w:w="43" w:type="dxa"/>
            </w:tcMar>
            <w:hideMark/>
          </w:tcPr>
          <w:p w14:paraId="4622CC72" w14:textId="77777777" w:rsidR="00682B3A" w:rsidRPr="006932E6" w:rsidRDefault="00682B3A" w:rsidP="00C30F95">
            <w:pPr>
              <w:ind w:left="98"/>
              <w:jc w:val="left"/>
              <w:rPr>
                <w:color w:val="000000"/>
                <w:sz w:val="20"/>
                <w:szCs w:val="20"/>
                <w:highlight w:val="magenta"/>
              </w:rPr>
            </w:pPr>
            <w:r>
              <w:rPr>
                <w:color w:val="000000"/>
                <w:sz w:val="20"/>
                <w:szCs w:val="20"/>
              </w:rPr>
              <w:t>HCFC-141b en polioles premezclados importados*</w:t>
            </w:r>
          </w:p>
        </w:tc>
        <w:tc>
          <w:tcPr>
            <w:tcW w:w="652" w:type="pct"/>
            <w:shd w:val="clear" w:color="auto" w:fill="auto"/>
            <w:noWrap/>
          </w:tcPr>
          <w:p w14:paraId="4009FAFE" w14:textId="645BBD3C" w:rsidR="00682B3A" w:rsidRPr="006932E6" w:rsidRDefault="00682B3A" w:rsidP="00C30F95">
            <w:pPr>
              <w:ind w:left="-279" w:right="63"/>
              <w:jc w:val="right"/>
              <w:rPr>
                <w:rFonts w:eastAsiaTheme="minorHAnsi"/>
                <w:color w:val="000000"/>
                <w:sz w:val="20"/>
                <w:szCs w:val="20"/>
              </w:rPr>
            </w:pPr>
            <w:r>
              <w:rPr>
                <w:color w:val="000000"/>
                <w:sz w:val="20"/>
                <w:szCs w:val="20"/>
              </w:rPr>
              <w:t>24,88</w:t>
            </w:r>
          </w:p>
        </w:tc>
        <w:tc>
          <w:tcPr>
            <w:tcW w:w="652" w:type="pct"/>
            <w:shd w:val="clear" w:color="auto" w:fill="auto"/>
            <w:noWrap/>
          </w:tcPr>
          <w:p w14:paraId="59EECA59" w14:textId="3F263E7C" w:rsidR="00682B3A" w:rsidRPr="006932E6" w:rsidRDefault="00682B3A" w:rsidP="00C30F95">
            <w:pPr>
              <w:ind w:left="-279" w:right="63"/>
              <w:jc w:val="right"/>
              <w:rPr>
                <w:rFonts w:eastAsiaTheme="minorHAnsi"/>
                <w:color w:val="000000"/>
                <w:sz w:val="20"/>
                <w:szCs w:val="20"/>
              </w:rPr>
            </w:pPr>
            <w:r>
              <w:rPr>
                <w:color w:val="000000" w:themeColor="text1"/>
                <w:sz w:val="20"/>
                <w:szCs w:val="20"/>
              </w:rPr>
              <w:t>0,00</w:t>
            </w:r>
          </w:p>
        </w:tc>
        <w:tc>
          <w:tcPr>
            <w:tcW w:w="652" w:type="pct"/>
            <w:shd w:val="clear" w:color="auto" w:fill="auto"/>
            <w:noWrap/>
          </w:tcPr>
          <w:p w14:paraId="38D59DA3" w14:textId="2FCF1BC3" w:rsidR="00682B3A" w:rsidRPr="006932E6" w:rsidRDefault="00682B3A" w:rsidP="00C30F95">
            <w:pPr>
              <w:ind w:left="-279" w:right="63"/>
              <w:jc w:val="right"/>
              <w:rPr>
                <w:rFonts w:eastAsiaTheme="minorHAnsi"/>
                <w:color w:val="000000"/>
                <w:sz w:val="20"/>
                <w:szCs w:val="20"/>
              </w:rPr>
            </w:pPr>
            <w:r>
              <w:rPr>
                <w:color w:val="000000" w:themeColor="text1"/>
                <w:sz w:val="20"/>
                <w:szCs w:val="20"/>
              </w:rPr>
              <w:t>0,00</w:t>
            </w:r>
          </w:p>
        </w:tc>
        <w:tc>
          <w:tcPr>
            <w:tcW w:w="652" w:type="pct"/>
          </w:tcPr>
          <w:p w14:paraId="760D3FDE" w14:textId="4D2DE750" w:rsidR="00682B3A" w:rsidRPr="006932E6" w:rsidRDefault="00682B3A" w:rsidP="00C30F95">
            <w:pPr>
              <w:ind w:left="-279" w:right="63"/>
              <w:jc w:val="right"/>
              <w:rPr>
                <w:color w:val="000000"/>
                <w:sz w:val="20"/>
                <w:szCs w:val="20"/>
              </w:rPr>
            </w:pPr>
            <w:r>
              <w:rPr>
                <w:color w:val="000000" w:themeColor="text1"/>
                <w:sz w:val="20"/>
                <w:szCs w:val="20"/>
              </w:rPr>
              <w:t>0,00</w:t>
            </w:r>
          </w:p>
        </w:tc>
        <w:tc>
          <w:tcPr>
            <w:tcW w:w="652" w:type="pct"/>
          </w:tcPr>
          <w:p w14:paraId="755816B0" w14:textId="7B6E6B7B" w:rsidR="00682B3A" w:rsidRPr="006932E6" w:rsidRDefault="00682B3A" w:rsidP="00C30F95">
            <w:pPr>
              <w:ind w:left="-279" w:right="63"/>
              <w:jc w:val="right"/>
              <w:rPr>
                <w:rFonts w:eastAsiaTheme="minorHAnsi"/>
                <w:color w:val="000000"/>
                <w:sz w:val="20"/>
                <w:szCs w:val="20"/>
              </w:rPr>
            </w:pPr>
            <w:r>
              <w:rPr>
                <w:color w:val="000000"/>
                <w:sz w:val="20"/>
                <w:szCs w:val="20"/>
              </w:rPr>
              <w:t>11,31**</w:t>
            </w:r>
          </w:p>
        </w:tc>
      </w:tr>
    </w:tbl>
    <w:p w14:paraId="6626CFE4" w14:textId="77777777" w:rsidR="00682B3A" w:rsidRPr="00496122" w:rsidRDefault="00682B3A" w:rsidP="00682B3A">
      <w:pPr>
        <w:rPr>
          <w:iCs/>
          <w:sz w:val="19"/>
          <w:szCs w:val="19"/>
        </w:rPr>
      </w:pPr>
      <w:r>
        <w:rPr>
          <w:iCs/>
          <w:sz w:val="19"/>
          <w:szCs w:val="19"/>
        </w:rPr>
        <w:t>*Datos del programa de país</w:t>
      </w:r>
    </w:p>
    <w:p w14:paraId="7A024813" w14:textId="77777777" w:rsidR="00682B3A" w:rsidRPr="00496122" w:rsidRDefault="00682B3A" w:rsidP="00682B3A">
      <w:pPr>
        <w:rPr>
          <w:iCs/>
          <w:sz w:val="19"/>
          <w:szCs w:val="19"/>
        </w:rPr>
      </w:pPr>
      <w:r>
        <w:rPr>
          <w:iCs/>
          <w:sz w:val="19"/>
          <w:szCs w:val="19"/>
        </w:rPr>
        <w:t>**Consumo medio entre 2007 y 2009</w:t>
      </w:r>
    </w:p>
    <w:p w14:paraId="4493F078" w14:textId="77777777" w:rsidR="00682B3A" w:rsidRPr="004C181C" w:rsidRDefault="00682B3A" w:rsidP="00682B3A">
      <w:pPr>
        <w:rPr>
          <w:iCs/>
        </w:rPr>
      </w:pPr>
    </w:p>
    <w:p w14:paraId="7A7D1743" w14:textId="77777777" w:rsidR="00682B3A" w:rsidRPr="0034371D" w:rsidRDefault="00682B3A" w:rsidP="00682B3A">
      <w:pPr>
        <w:spacing w:after="240"/>
        <w:rPr>
          <w:i/>
        </w:rPr>
      </w:pPr>
      <w:r>
        <w:rPr>
          <w:i/>
        </w:rPr>
        <w:t>Informe de ejecución del programa de país</w:t>
      </w:r>
    </w:p>
    <w:p w14:paraId="2BF26638" w14:textId="77777777" w:rsidR="00682B3A" w:rsidRDefault="00682B3A" w:rsidP="00682B3A">
      <w:pPr>
        <w:pStyle w:val="Heading1"/>
      </w:pPr>
      <w:r>
        <w:t xml:space="preserve">El Gobierno de Jordania informó de los datos sectoriales de consumo de los HCFC en el informe de ejecución del programa de país de 2022, los cuales son coherentes con los datos comunicados en virtud del Artículo 7 del Protocolo de Montreal. </w:t>
      </w:r>
    </w:p>
    <w:p w14:paraId="0D483602" w14:textId="77777777" w:rsidR="00682B3A" w:rsidRPr="006F5956" w:rsidRDefault="00682B3A" w:rsidP="00682B3A">
      <w:pPr>
        <w:rPr>
          <w:b/>
          <w:bCs/>
        </w:rPr>
      </w:pPr>
      <w:r>
        <w:rPr>
          <w:b/>
          <w:bCs/>
        </w:rPr>
        <w:t>Informe sobre la marcha de las actividades</w:t>
      </w:r>
    </w:p>
    <w:p w14:paraId="264C9F07" w14:textId="77777777" w:rsidR="00682B3A" w:rsidRDefault="00682B3A" w:rsidP="00682B3A"/>
    <w:p w14:paraId="647DA123" w14:textId="77777777" w:rsidR="00682B3A" w:rsidRPr="008E75D5" w:rsidRDefault="00682B3A" w:rsidP="00682B3A">
      <w:pPr>
        <w:pStyle w:val="Heading1"/>
        <w:spacing w:after="0"/>
      </w:pPr>
      <w:r>
        <w:t>Se han emprendido las siguientes actividades:</w:t>
      </w:r>
      <w:r>
        <w:cr/>
      </w:r>
    </w:p>
    <w:p w14:paraId="429BB480" w14:textId="77777777" w:rsidR="00682B3A" w:rsidRPr="008E75D5" w:rsidRDefault="00682B3A" w:rsidP="00682B3A">
      <w:pPr>
        <w:pStyle w:val="Heading2"/>
      </w:pPr>
      <w:r>
        <w:t>La siguiente tabla resume el estado de ejecución del proyectos en las grandes empresas del sector de la espuma de poliuretano (PU).</w:t>
      </w:r>
    </w:p>
    <w:tbl>
      <w:tblPr>
        <w:tblStyle w:val="TableGrid"/>
        <w:tblW w:w="4245" w:type="pct"/>
        <w:tblInd w:w="1413" w:type="dxa"/>
        <w:tblLook w:val="04A0" w:firstRow="1" w:lastRow="0" w:firstColumn="1" w:lastColumn="0" w:noHBand="0" w:noVBand="1"/>
      </w:tblPr>
      <w:tblGrid>
        <w:gridCol w:w="2692"/>
        <w:gridCol w:w="1748"/>
        <w:gridCol w:w="1748"/>
        <w:gridCol w:w="1750"/>
      </w:tblGrid>
      <w:tr w:rsidR="00682B3A" w:rsidRPr="008E75D5" w14:paraId="4AB7A1D3" w14:textId="77777777" w:rsidTr="004D1A2D">
        <w:trPr>
          <w:tblHeader/>
        </w:trPr>
        <w:tc>
          <w:tcPr>
            <w:tcW w:w="1696" w:type="pct"/>
          </w:tcPr>
          <w:p w14:paraId="6A6864D8" w14:textId="77777777" w:rsidR="00682B3A" w:rsidRPr="008E75D5" w:rsidRDefault="00682B3A" w:rsidP="00C30F95">
            <w:pPr>
              <w:jc w:val="center"/>
              <w:rPr>
                <w:rFonts w:asciiTheme="majorBidi" w:hAnsiTheme="majorBidi" w:cstheme="majorBidi"/>
                <w:b/>
                <w:bCs/>
                <w:sz w:val="20"/>
                <w:szCs w:val="20"/>
              </w:rPr>
            </w:pPr>
            <w:r>
              <w:rPr>
                <w:b/>
                <w:bCs/>
                <w:color w:val="000000"/>
                <w:sz w:val="20"/>
                <w:szCs w:val="20"/>
              </w:rPr>
              <w:t>Nombre de la empresa</w:t>
            </w:r>
          </w:p>
        </w:tc>
        <w:tc>
          <w:tcPr>
            <w:tcW w:w="1101" w:type="pct"/>
          </w:tcPr>
          <w:p w14:paraId="41F1A436" w14:textId="77777777" w:rsidR="00682B3A" w:rsidRPr="008E75D5" w:rsidRDefault="00682B3A" w:rsidP="00C30F95">
            <w:pPr>
              <w:jc w:val="center"/>
              <w:rPr>
                <w:rFonts w:asciiTheme="majorBidi" w:hAnsiTheme="majorBidi" w:cstheme="majorBidi"/>
                <w:b/>
                <w:bCs/>
                <w:sz w:val="20"/>
                <w:szCs w:val="20"/>
              </w:rPr>
            </w:pPr>
            <w:r>
              <w:rPr>
                <w:rFonts w:asciiTheme="majorBidi" w:hAnsiTheme="majorBidi"/>
                <w:b/>
                <w:bCs/>
                <w:sz w:val="20"/>
                <w:szCs w:val="20"/>
              </w:rPr>
              <w:t>Consumo de HCFC-141b (kg)</w:t>
            </w:r>
          </w:p>
        </w:tc>
        <w:tc>
          <w:tcPr>
            <w:tcW w:w="1101" w:type="pct"/>
          </w:tcPr>
          <w:p w14:paraId="6E357B1D" w14:textId="77777777" w:rsidR="00682B3A" w:rsidRPr="008E75D5" w:rsidRDefault="00682B3A" w:rsidP="00C30F95">
            <w:pPr>
              <w:jc w:val="center"/>
              <w:rPr>
                <w:rFonts w:asciiTheme="majorBidi" w:hAnsiTheme="majorBidi" w:cstheme="majorBidi"/>
                <w:b/>
                <w:bCs/>
                <w:sz w:val="20"/>
                <w:szCs w:val="20"/>
              </w:rPr>
            </w:pPr>
            <w:r>
              <w:rPr>
                <w:rFonts w:asciiTheme="majorBidi" w:hAnsiTheme="majorBidi"/>
                <w:b/>
                <w:bCs/>
                <w:sz w:val="20"/>
                <w:szCs w:val="20"/>
              </w:rPr>
              <w:t>Tecnología alternativa utilizada</w:t>
            </w:r>
          </w:p>
        </w:tc>
        <w:tc>
          <w:tcPr>
            <w:tcW w:w="1102" w:type="pct"/>
          </w:tcPr>
          <w:p w14:paraId="14C0FD07" w14:textId="77777777" w:rsidR="00682B3A" w:rsidRPr="008E75D5" w:rsidRDefault="00682B3A" w:rsidP="00C30F95">
            <w:pPr>
              <w:jc w:val="center"/>
              <w:rPr>
                <w:rFonts w:asciiTheme="majorBidi" w:hAnsiTheme="majorBidi" w:cstheme="majorBidi"/>
                <w:b/>
                <w:bCs/>
                <w:sz w:val="20"/>
                <w:szCs w:val="20"/>
              </w:rPr>
            </w:pPr>
            <w:r>
              <w:rPr>
                <w:rFonts w:asciiTheme="majorBidi" w:hAnsiTheme="majorBidi"/>
                <w:b/>
                <w:bCs/>
                <w:sz w:val="20"/>
                <w:szCs w:val="20"/>
              </w:rPr>
              <w:t>Estado de ejecución</w:t>
            </w:r>
          </w:p>
        </w:tc>
      </w:tr>
      <w:tr w:rsidR="00682B3A" w:rsidRPr="008E75D5" w14:paraId="6D055BC8" w14:textId="77777777" w:rsidTr="00C30F95">
        <w:tc>
          <w:tcPr>
            <w:tcW w:w="1696" w:type="pct"/>
          </w:tcPr>
          <w:p w14:paraId="01C802E8" w14:textId="77777777" w:rsidR="00682B3A" w:rsidRPr="008E75D5" w:rsidRDefault="00682B3A" w:rsidP="00C30F95">
            <w:pPr>
              <w:jc w:val="left"/>
              <w:rPr>
                <w:rFonts w:asciiTheme="majorBidi" w:hAnsiTheme="majorBidi" w:cstheme="majorBidi"/>
                <w:sz w:val="20"/>
                <w:szCs w:val="20"/>
              </w:rPr>
            </w:pPr>
            <w:r>
              <w:rPr>
                <w:rFonts w:asciiTheme="majorBidi" w:hAnsiTheme="majorBidi"/>
                <w:sz w:val="20"/>
                <w:szCs w:val="20"/>
              </w:rPr>
              <w:t xml:space="preserve">Al </w:t>
            </w:r>
            <w:proofErr w:type="spellStart"/>
            <w:r>
              <w:rPr>
                <w:rFonts w:asciiTheme="majorBidi" w:hAnsiTheme="majorBidi"/>
                <w:sz w:val="20"/>
                <w:szCs w:val="20"/>
              </w:rPr>
              <w:t>Qanadeel</w:t>
            </w:r>
            <w:proofErr w:type="spellEnd"/>
          </w:p>
        </w:tc>
        <w:tc>
          <w:tcPr>
            <w:tcW w:w="1101" w:type="pct"/>
            <w:tcMar>
              <w:right w:w="255" w:type="dxa"/>
            </w:tcMar>
          </w:tcPr>
          <w:p w14:paraId="71243D4B" w14:textId="03097435" w:rsidR="00682B3A" w:rsidRPr="008E75D5" w:rsidRDefault="00682B3A" w:rsidP="00C30F95">
            <w:pPr>
              <w:jc w:val="right"/>
              <w:rPr>
                <w:rFonts w:asciiTheme="majorBidi" w:hAnsiTheme="majorBidi" w:cstheme="majorBidi"/>
                <w:sz w:val="20"/>
                <w:szCs w:val="20"/>
              </w:rPr>
            </w:pPr>
            <w:r>
              <w:rPr>
                <w:rFonts w:asciiTheme="majorBidi" w:hAnsiTheme="majorBidi"/>
                <w:sz w:val="20"/>
                <w:szCs w:val="20"/>
              </w:rPr>
              <w:t>12 000</w:t>
            </w:r>
          </w:p>
        </w:tc>
        <w:tc>
          <w:tcPr>
            <w:tcW w:w="1101" w:type="pct"/>
          </w:tcPr>
          <w:p w14:paraId="16505D3D"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HFO</w:t>
            </w:r>
          </w:p>
        </w:tc>
        <w:tc>
          <w:tcPr>
            <w:tcW w:w="1102" w:type="pct"/>
          </w:tcPr>
          <w:p w14:paraId="2415A270"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Terminado</w:t>
            </w:r>
          </w:p>
        </w:tc>
      </w:tr>
      <w:tr w:rsidR="00682B3A" w:rsidRPr="008E75D5" w14:paraId="2C19484A" w14:textId="77777777" w:rsidTr="00C30F95">
        <w:tc>
          <w:tcPr>
            <w:tcW w:w="1696" w:type="pct"/>
          </w:tcPr>
          <w:p w14:paraId="019EF13C" w14:textId="77777777" w:rsidR="00682B3A" w:rsidRPr="00116992" w:rsidRDefault="00682B3A" w:rsidP="00C30F95">
            <w:pPr>
              <w:jc w:val="left"/>
              <w:rPr>
                <w:rFonts w:asciiTheme="majorBidi" w:hAnsiTheme="majorBidi" w:cstheme="majorBidi"/>
                <w:sz w:val="20"/>
                <w:szCs w:val="20"/>
                <w:lang w:val="en-CA"/>
              </w:rPr>
            </w:pPr>
            <w:r w:rsidRPr="00116992">
              <w:rPr>
                <w:rFonts w:asciiTheme="majorBidi" w:hAnsiTheme="majorBidi"/>
                <w:sz w:val="20"/>
                <w:szCs w:val="20"/>
                <w:lang w:val="en-CA"/>
              </w:rPr>
              <w:lastRenderedPageBreak/>
              <w:t>Al Safa for Insulated Boards</w:t>
            </w:r>
          </w:p>
        </w:tc>
        <w:tc>
          <w:tcPr>
            <w:tcW w:w="1101" w:type="pct"/>
            <w:tcMar>
              <w:right w:w="255" w:type="dxa"/>
            </w:tcMar>
          </w:tcPr>
          <w:p w14:paraId="49993BBA" w14:textId="6A66E73C" w:rsidR="00682B3A" w:rsidRPr="008E75D5" w:rsidRDefault="00682B3A" w:rsidP="00C30F95">
            <w:pPr>
              <w:jc w:val="right"/>
              <w:rPr>
                <w:rFonts w:asciiTheme="majorBidi" w:hAnsiTheme="majorBidi" w:cstheme="majorBidi"/>
                <w:sz w:val="20"/>
                <w:szCs w:val="20"/>
              </w:rPr>
            </w:pPr>
            <w:r>
              <w:rPr>
                <w:rFonts w:asciiTheme="majorBidi" w:hAnsiTheme="majorBidi"/>
                <w:sz w:val="20"/>
                <w:szCs w:val="20"/>
              </w:rPr>
              <w:t>35 000</w:t>
            </w:r>
          </w:p>
        </w:tc>
        <w:tc>
          <w:tcPr>
            <w:tcW w:w="1101" w:type="pct"/>
          </w:tcPr>
          <w:p w14:paraId="16951981"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Ciclopentano</w:t>
            </w:r>
          </w:p>
        </w:tc>
        <w:tc>
          <w:tcPr>
            <w:tcW w:w="1102" w:type="pct"/>
          </w:tcPr>
          <w:p w14:paraId="71001B03"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Terminado</w:t>
            </w:r>
          </w:p>
        </w:tc>
      </w:tr>
      <w:tr w:rsidR="00682B3A" w:rsidRPr="008E75D5" w14:paraId="7E000831" w14:textId="77777777" w:rsidTr="00C30F95">
        <w:tc>
          <w:tcPr>
            <w:tcW w:w="1696" w:type="pct"/>
          </w:tcPr>
          <w:p w14:paraId="60F6FEA5" w14:textId="77777777" w:rsidR="00682B3A" w:rsidRPr="008E75D5" w:rsidRDefault="00682B3A" w:rsidP="00C30F95">
            <w:pPr>
              <w:jc w:val="left"/>
              <w:rPr>
                <w:rFonts w:asciiTheme="majorBidi" w:hAnsiTheme="majorBidi" w:cstheme="majorBidi"/>
                <w:sz w:val="20"/>
                <w:szCs w:val="20"/>
              </w:rPr>
            </w:pPr>
            <w:proofErr w:type="spellStart"/>
            <w:r>
              <w:rPr>
                <w:rFonts w:asciiTheme="majorBidi" w:hAnsiTheme="majorBidi"/>
                <w:sz w:val="20"/>
                <w:szCs w:val="20"/>
              </w:rPr>
              <w:t>Prefabricated</w:t>
            </w:r>
            <w:proofErr w:type="spellEnd"/>
            <w:r>
              <w:rPr>
                <w:rFonts w:asciiTheme="majorBidi" w:hAnsiTheme="majorBidi"/>
                <w:sz w:val="20"/>
                <w:szCs w:val="20"/>
              </w:rPr>
              <w:t xml:space="preserve"> </w:t>
            </w:r>
            <w:proofErr w:type="spellStart"/>
            <w:r>
              <w:rPr>
                <w:rFonts w:asciiTheme="majorBidi" w:hAnsiTheme="majorBidi"/>
                <w:sz w:val="20"/>
                <w:szCs w:val="20"/>
              </w:rPr>
              <w:t>Building</w:t>
            </w:r>
            <w:proofErr w:type="spellEnd"/>
          </w:p>
        </w:tc>
        <w:tc>
          <w:tcPr>
            <w:tcW w:w="1101" w:type="pct"/>
            <w:tcMar>
              <w:right w:w="255" w:type="dxa"/>
            </w:tcMar>
          </w:tcPr>
          <w:p w14:paraId="7E93EFE1" w14:textId="11A73B97" w:rsidR="00682B3A" w:rsidRPr="008E75D5" w:rsidRDefault="00682B3A" w:rsidP="00C30F95">
            <w:pPr>
              <w:jc w:val="right"/>
              <w:rPr>
                <w:rFonts w:asciiTheme="majorBidi" w:hAnsiTheme="majorBidi" w:cstheme="majorBidi"/>
                <w:sz w:val="20"/>
                <w:szCs w:val="20"/>
              </w:rPr>
            </w:pPr>
            <w:r>
              <w:rPr>
                <w:rFonts w:asciiTheme="majorBidi" w:hAnsiTheme="majorBidi"/>
                <w:sz w:val="20"/>
                <w:szCs w:val="20"/>
              </w:rPr>
              <w:t>11 829</w:t>
            </w:r>
          </w:p>
        </w:tc>
        <w:tc>
          <w:tcPr>
            <w:tcW w:w="1101" w:type="pct"/>
          </w:tcPr>
          <w:p w14:paraId="0C66992E"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Ciclopentano</w:t>
            </w:r>
          </w:p>
        </w:tc>
        <w:tc>
          <w:tcPr>
            <w:tcW w:w="1102" w:type="pct"/>
          </w:tcPr>
          <w:p w14:paraId="570F38B9"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Terminado</w:t>
            </w:r>
          </w:p>
        </w:tc>
      </w:tr>
      <w:tr w:rsidR="00682B3A" w:rsidRPr="008E75D5" w14:paraId="48BD59EC" w14:textId="77777777" w:rsidTr="00C30F95">
        <w:tc>
          <w:tcPr>
            <w:tcW w:w="1696" w:type="pct"/>
          </w:tcPr>
          <w:p w14:paraId="62472AB9" w14:textId="77777777" w:rsidR="00682B3A" w:rsidRPr="008E75D5" w:rsidRDefault="00682B3A" w:rsidP="00C30F95">
            <w:pPr>
              <w:jc w:val="left"/>
              <w:rPr>
                <w:rFonts w:asciiTheme="majorBidi" w:hAnsiTheme="majorBidi" w:cstheme="majorBidi"/>
                <w:sz w:val="20"/>
                <w:szCs w:val="20"/>
              </w:rPr>
            </w:pPr>
            <w:proofErr w:type="spellStart"/>
            <w:r>
              <w:rPr>
                <w:rFonts w:asciiTheme="majorBidi" w:hAnsiTheme="majorBidi"/>
                <w:sz w:val="20"/>
                <w:szCs w:val="20"/>
              </w:rPr>
              <w:t>Yousef</w:t>
            </w:r>
            <w:proofErr w:type="spellEnd"/>
            <w:r>
              <w:rPr>
                <w:rFonts w:asciiTheme="majorBidi" w:hAnsiTheme="majorBidi"/>
                <w:sz w:val="20"/>
                <w:szCs w:val="20"/>
              </w:rPr>
              <w:t xml:space="preserve"> Workshop</w:t>
            </w:r>
          </w:p>
        </w:tc>
        <w:tc>
          <w:tcPr>
            <w:tcW w:w="1101" w:type="pct"/>
            <w:tcMar>
              <w:right w:w="255" w:type="dxa"/>
            </w:tcMar>
          </w:tcPr>
          <w:p w14:paraId="5F3EDCD6" w14:textId="0DAAE0E6" w:rsidR="00682B3A" w:rsidRPr="008E75D5" w:rsidRDefault="00682B3A" w:rsidP="00C30F95">
            <w:pPr>
              <w:jc w:val="right"/>
              <w:rPr>
                <w:rFonts w:asciiTheme="majorBidi" w:hAnsiTheme="majorBidi" w:cstheme="majorBidi"/>
                <w:sz w:val="20"/>
                <w:szCs w:val="20"/>
              </w:rPr>
            </w:pPr>
            <w:r>
              <w:rPr>
                <w:rFonts w:asciiTheme="majorBidi" w:hAnsiTheme="majorBidi"/>
                <w:sz w:val="20"/>
                <w:szCs w:val="20"/>
              </w:rPr>
              <w:t>15 500</w:t>
            </w:r>
          </w:p>
        </w:tc>
        <w:tc>
          <w:tcPr>
            <w:tcW w:w="1101" w:type="pct"/>
          </w:tcPr>
          <w:p w14:paraId="09AAF196"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Ciclopentano</w:t>
            </w:r>
          </w:p>
        </w:tc>
        <w:tc>
          <w:tcPr>
            <w:tcW w:w="1102" w:type="pct"/>
          </w:tcPr>
          <w:p w14:paraId="7E02B3EC"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Terminado</w:t>
            </w:r>
          </w:p>
        </w:tc>
      </w:tr>
      <w:tr w:rsidR="00682B3A" w:rsidRPr="008E75D5" w14:paraId="433D1BD1" w14:textId="77777777" w:rsidTr="00C30F95">
        <w:tc>
          <w:tcPr>
            <w:tcW w:w="1696" w:type="pct"/>
          </w:tcPr>
          <w:p w14:paraId="232F8FDF" w14:textId="77777777" w:rsidR="00682B3A" w:rsidRPr="008E75D5" w:rsidRDefault="00682B3A" w:rsidP="00C30F95">
            <w:pPr>
              <w:jc w:val="left"/>
              <w:rPr>
                <w:rFonts w:asciiTheme="majorBidi" w:hAnsiTheme="majorBidi" w:cstheme="majorBidi"/>
                <w:sz w:val="20"/>
                <w:szCs w:val="20"/>
              </w:rPr>
            </w:pPr>
            <w:r>
              <w:rPr>
                <w:rFonts w:asciiTheme="majorBidi" w:hAnsiTheme="majorBidi"/>
                <w:sz w:val="20"/>
                <w:szCs w:val="20"/>
              </w:rPr>
              <w:t>Jordan Pioneer</w:t>
            </w:r>
          </w:p>
        </w:tc>
        <w:tc>
          <w:tcPr>
            <w:tcW w:w="1101" w:type="pct"/>
            <w:tcMar>
              <w:right w:w="255" w:type="dxa"/>
            </w:tcMar>
          </w:tcPr>
          <w:p w14:paraId="72AF2F62" w14:textId="7ECEBB8E" w:rsidR="00682B3A" w:rsidRPr="008E75D5" w:rsidRDefault="00682B3A" w:rsidP="00C30F95">
            <w:pPr>
              <w:jc w:val="right"/>
              <w:rPr>
                <w:rFonts w:asciiTheme="majorBidi" w:hAnsiTheme="majorBidi" w:cstheme="majorBidi"/>
                <w:sz w:val="20"/>
                <w:szCs w:val="20"/>
              </w:rPr>
            </w:pPr>
            <w:r>
              <w:rPr>
                <w:rFonts w:asciiTheme="majorBidi" w:hAnsiTheme="majorBidi"/>
                <w:sz w:val="20"/>
                <w:szCs w:val="20"/>
              </w:rPr>
              <w:t>23 800</w:t>
            </w:r>
          </w:p>
        </w:tc>
        <w:tc>
          <w:tcPr>
            <w:tcW w:w="1101" w:type="pct"/>
          </w:tcPr>
          <w:p w14:paraId="45B9A67B"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Ciclopentano</w:t>
            </w:r>
          </w:p>
        </w:tc>
        <w:tc>
          <w:tcPr>
            <w:tcW w:w="1102" w:type="pct"/>
          </w:tcPr>
          <w:p w14:paraId="7E349B77"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Terminado</w:t>
            </w:r>
          </w:p>
        </w:tc>
      </w:tr>
      <w:tr w:rsidR="00682B3A" w:rsidRPr="008E75D5" w14:paraId="703A2586" w14:textId="77777777" w:rsidTr="00C30F95">
        <w:tc>
          <w:tcPr>
            <w:tcW w:w="1696" w:type="pct"/>
          </w:tcPr>
          <w:p w14:paraId="1A60F6DF" w14:textId="77777777" w:rsidR="00682B3A" w:rsidRPr="008E75D5" w:rsidRDefault="00682B3A" w:rsidP="00C30F95">
            <w:pPr>
              <w:jc w:val="left"/>
              <w:rPr>
                <w:rFonts w:asciiTheme="majorBidi" w:hAnsiTheme="majorBidi" w:cstheme="majorBidi"/>
                <w:sz w:val="20"/>
                <w:szCs w:val="20"/>
              </w:rPr>
            </w:pPr>
            <w:r>
              <w:rPr>
                <w:rFonts w:asciiTheme="majorBidi" w:hAnsiTheme="majorBidi"/>
                <w:sz w:val="20"/>
                <w:szCs w:val="20"/>
              </w:rPr>
              <w:t xml:space="preserve">Abu </w:t>
            </w:r>
            <w:proofErr w:type="spellStart"/>
            <w:r>
              <w:rPr>
                <w:rFonts w:asciiTheme="majorBidi" w:hAnsiTheme="majorBidi"/>
                <w:sz w:val="20"/>
                <w:szCs w:val="20"/>
              </w:rPr>
              <w:t>Haltam</w:t>
            </w:r>
            <w:proofErr w:type="spellEnd"/>
          </w:p>
        </w:tc>
        <w:tc>
          <w:tcPr>
            <w:tcW w:w="1101" w:type="pct"/>
            <w:tcMar>
              <w:right w:w="255" w:type="dxa"/>
            </w:tcMar>
          </w:tcPr>
          <w:p w14:paraId="14EB899A" w14:textId="446B9F67" w:rsidR="00682B3A" w:rsidRPr="008E75D5" w:rsidRDefault="00682B3A" w:rsidP="00C30F95">
            <w:pPr>
              <w:jc w:val="right"/>
              <w:rPr>
                <w:rFonts w:asciiTheme="majorBidi" w:hAnsiTheme="majorBidi" w:cstheme="majorBidi"/>
                <w:sz w:val="20"/>
                <w:szCs w:val="20"/>
              </w:rPr>
            </w:pPr>
            <w:r>
              <w:rPr>
                <w:rFonts w:asciiTheme="majorBidi" w:hAnsiTheme="majorBidi"/>
                <w:sz w:val="20"/>
                <w:szCs w:val="20"/>
              </w:rPr>
              <w:t>17 000</w:t>
            </w:r>
          </w:p>
        </w:tc>
        <w:tc>
          <w:tcPr>
            <w:tcW w:w="1101" w:type="pct"/>
          </w:tcPr>
          <w:p w14:paraId="2B0AA274"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Ciclopentano</w:t>
            </w:r>
          </w:p>
        </w:tc>
        <w:tc>
          <w:tcPr>
            <w:tcW w:w="1102" w:type="pct"/>
          </w:tcPr>
          <w:p w14:paraId="5206F6E2" w14:textId="77777777" w:rsidR="00682B3A" w:rsidRPr="008E75D5" w:rsidRDefault="00682B3A" w:rsidP="00C30F95">
            <w:pPr>
              <w:jc w:val="center"/>
              <w:rPr>
                <w:rFonts w:asciiTheme="majorBidi" w:hAnsiTheme="majorBidi" w:cstheme="majorBidi"/>
                <w:sz w:val="20"/>
                <w:szCs w:val="20"/>
              </w:rPr>
            </w:pPr>
            <w:r>
              <w:rPr>
                <w:rFonts w:asciiTheme="majorBidi" w:hAnsiTheme="majorBidi"/>
                <w:sz w:val="20"/>
                <w:szCs w:val="20"/>
              </w:rPr>
              <w:t>Terminado</w:t>
            </w:r>
          </w:p>
        </w:tc>
      </w:tr>
      <w:tr w:rsidR="00682B3A" w:rsidRPr="008E75D5" w14:paraId="632E8881" w14:textId="77777777" w:rsidTr="00C30F95">
        <w:tc>
          <w:tcPr>
            <w:tcW w:w="1696" w:type="pct"/>
          </w:tcPr>
          <w:p w14:paraId="01BE7554" w14:textId="77777777" w:rsidR="00682B3A" w:rsidRPr="008E75D5" w:rsidRDefault="00682B3A" w:rsidP="00C30F95">
            <w:pPr>
              <w:jc w:val="left"/>
              <w:rPr>
                <w:rFonts w:asciiTheme="majorBidi" w:hAnsiTheme="majorBidi" w:cstheme="majorBidi"/>
                <w:b/>
                <w:bCs/>
                <w:sz w:val="20"/>
                <w:szCs w:val="20"/>
              </w:rPr>
            </w:pPr>
            <w:r>
              <w:rPr>
                <w:rFonts w:asciiTheme="majorBidi" w:hAnsiTheme="majorBidi"/>
                <w:b/>
                <w:bCs/>
                <w:sz w:val="20"/>
                <w:szCs w:val="20"/>
              </w:rPr>
              <w:t>Total</w:t>
            </w:r>
          </w:p>
        </w:tc>
        <w:tc>
          <w:tcPr>
            <w:tcW w:w="1101" w:type="pct"/>
            <w:tcMar>
              <w:right w:w="255" w:type="dxa"/>
            </w:tcMar>
          </w:tcPr>
          <w:p w14:paraId="02A7BD82" w14:textId="75CB297F" w:rsidR="00682B3A" w:rsidRPr="008E75D5" w:rsidRDefault="00682B3A" w:rsidP="00C30F95">
            <w:pPr>
              <w:jc w:val="right"/>
              <w:rPr>
                <w:rFonts w:asciiTheme="majorBidi" w:hAnsiTheme="majorBidi" w:cstheme="majorBidi"/>
                <w:b/>
                <w:bCs/>
                <w:sz w:val="20"/>
                <w:szCs w:val="20"/>
              </w:rPr>
            </w:pPr>
            <w:r>
              <w:rPr>
                <w:rFonts w:asciiTheme="majorBidi" w:hAnsiTheme="majorBidi"/>
                <w:b/>
                <w:bCs/>
                <w:sz w:val="20"/>
                <w:szCs w:val="20"/>
              </w:rPr>
              <w:t>115 129</w:t>
            </w:r>
          </w:p>
        </w:tc>
        <w:tc>
          <w:tcPr>
            <w:tcW w:w="1101" w:type="pct"/>
          </w:tcPr>
          <w:p w14:paraId="781DDB39" w14:textId="77777777" w:rsidR="00682B3A" w:rsidRPr="008E75D5" w:rsidRDefault="00682B3A" w:rsidP="00C30F95">
            <w:pPr>
              <w:jc w:val="left"/>
              <w:rPr>
                <w:rFonts w:asciiTheme="majorBidi" w:hAnsiTheme="majorBidi" w:cstheme="majorBidi"/>
                <w:b/>
                <w:bCs/>
                <w:sz w:val="20"/>
                <w:szCs w:val="20"/>
              </w:rPr>
            </w:pPr>
          </w:p>
        </w:tc>
        <w:tc>
          <w:tcPr>
            <w:tcW w:w="1102" w:type="pct"/>
          </w:tcPr>
          <w:p w14:paraId="2C7016FC" w14:textId="77777777" w:rsidR="00682B3A" w:rsidRPr="008E75D5" w:rsidRDefault="00682B3A" w:rsidP="00C30F95">
            <w:pPr>
              <w:jc w:val="left"/>
              <w:rPr>
                <w:rFonts w:asciiTheme="majorBidi" w:hAnsiTheme="majorBidi" w:cstheme="majorBidi"/>
                <w:b/>
                <w:bCs/>
                <w:sz w:val="20"/>
                <w:szCs w:val="20"/>
              </w:rPr>
            </w:pPr>
          </w:p>
        </w:tc>
      </w:tr>
    </w:tbl>
    <w:p w14:paraId="0B37973B" w14:textId="77777777" w:rsidR="00682B3A" w:rsidRPr="008E75D5" w:rsidRDefault="00682B3A" w:rsidP="00682B3A"/>
    <w:p w14:paraId="6EB16828" w14:textId="77777777" w:rsidR="00682B3A" w:rsidRPr="008E75D5" w:rsidRDefault="00682B3A" w:rsidP="00682B3A">
      <w:pPr>
        <w:pStyle w:val="Heading2"/>
      </w:pPr>
      <w:r>
        <w:t>En el caso de la conversión en el sector de la espuma pulverizada, las seis empresas cubiertas por el proyecto se habían convertido a HFO a finales de noviembre de 2021. Se organizó un taller en Ammán para compartir la experiencia adquirida en la aplicación del plan del subsector de espumas pulverizadas y difundir entre las partes interesadas y los sectores público y privado información sobre la importancia de la transición a tecnologías alternativas en el aislamiento de edificios y sus ventajas en relación con el clima y las emisiones de gases de efecto invernadero, la eficiencia energética y la protección de la capa de ozono.</w:t>
      </w:r>
    </w:p>
    <w:p w14:paraId="26F5A970" w14:textId="77777777" w:rsidR="00682B3A" w:rsidRPr="008E75D5" w:rsidRDefault="00682B3A" w:rsidP="00682B3A">
      <w:pPr>
        <w:pStyle w:val="Heading2"/>
      </w:pPr>
      <w:r>
        <w:t>En marzo de 2021, las instrucciones modificadas para controlar el uso, la importación y la reexportación de SAO se publicaron en el Boletín Oficial número 5706 y, a través de ellas, se aplicó la prohibición de la importación o reexportación de HCFC-141b y HCFC-141b contenidos en polioles premezclados que se utilizan en el aislamiento de espuma a partir del 1 de enero de 2022.</w:t>
      </w:r>
    </w:p>
    <w:p w14:paraId="3971FE89" w14:textId="77777777" w:rsidR="00682B3A" w:rsidRPr="008E75D5" w:rsidRDefault="00682B3A" w:rsidP="00682B3A">
      <w:pPr>
        <w:pStyle w:val="Heading2"/>
      </w:pPr>
      <w:r>
        <w:t>Se está prestando asistencia técnica para la conversión de pequeñas y medianas empresas (PYME) para la adopción de agentes espumantes alternativos. En 2020, debido a las restricciones relacionadas con la pandemia de COVID-19, las actividades se retrasaron y en 2021 continuaron ejecutándose con la terminación por parte del Gobierno de un contrato con las empresas de sistemas regionales para ayudar a las PYME en la transición a formulaciones basadas en HFO. En agosto de 2022, las empresas de sistemas suministraron formulaciones a base de HFO y a base de agua para pruebas entre los usuarios y para la producción comercial. Las formulaciones se suministrarían en tres lotes, uno de los cuales se concluyó en septiembre de 2023, y los otros dos está previsto que se completen en septiembre de 2024. De las 42 empresas del sector de las espumas y las 22 empresas de refrigeración comercial originalmente previstas para recibir asistencia para la conversión de HCFC-141b a alternativas, participaron en la conversión 31 empresas del sector de las espumas y 10 empresas de refrigeración comercial.</w:t>
      </w:r>
    </w:p>
    <w:p w14:paraId="653EA73B" w14:textId="77777777" w:rsidR="00682B3A" w:rsidRPr="008E75D5" w:rsidRDefault="00682B3A" w:rsidP="00682B3A">
      <w:pPr>
        <w:pStyle w:val="Heading2"/>
      </w:pPr>
      <w:r>
        <w:t>Hasta la fecha, no se han importado ni utilizado agentes espumantes a base de HFC en Jordania. El Gobierno seguirá controlando las importaciones de agentes espumantes que utilicen HFC para garantizar la adopción sostenible de tecnologías de bajo PCA.</w:t>
      </w:r>
    </w:p>
    <w:p w14:paraId="2FA27DFE" w14:textId="2830598D" w:rsidR="00682B3A" w:rsidRPr="008E75D5" w:rsidRDefault="00682B3A" w:rsidP="00682B3A">
      <w:pPr>
        <w:pStyle w:val="Heading1"/>
        <w:spacing w:after="0"/>
      </w:pPr>
      <w:r>
        <w:t>En el sector de servicio y mantenimiento, sobre la base de la estrategia nacional de ejecución que se elaboró en 2019, se llevaron a cabo actividades de capacitación para empresas de servicio y mantenimiento sobre buenas prácticas de servicio y uso seguro de alternativas inflamables para 20</w:t>
      </w:r>
      <w:r w:rsidR="004D1A2D">
        <w:t> </w:t>
      </w:r>
      <w:r>
        <w:t>instructores y 140 técnicos. Además, 20 funcionarios encargados de hacer cumplir la ley, 20 funcionarios de aduanas y otro personal de la Organización de Normalización y Metrología recibieron capacitación sobre el control y la supervisión de los HCFC, la normativa relativa a la importación y venta de HCFC en el país, y otros requisitos de información. Se espera que los equipos de recuperación y reciclaje adquiridos en el marco del proyecto se distribuyan a 55 talleres tras seguir los procedimientos de aceptación necesarios. Se supervisaría la cantidad de HCFC recuperados. Además, con la reducción de la disponibilidad y el aumento de los precios de los HCFC, se espera que se produzca un aumento de la recuperación y reutilización de los HCFC.</w:t>
      </w:r>
    </w:p>
    <w:p w14:paraId="07C840E9" w14:textId="77777777" w:rsidR="00682B3A" w:rsidRPr="008E75D5" w:rsidRDefault="00682B3A" w:rsidP="00682B3A"/>
    <w:p w14:paraId="286ED0A3" w14:textId="77777777" w:rsidR="00682B3A" w:rsidRPr="008E75D5" w:rsidRDefault="00682B3A" w:rsidP="00682B3A">
      <w:pPr>
        <w:pStyle w:val="Heading1"/>
        <w:keepNext/>
        <w:numPr>
          <w:ilvl w:val="0"/>
          <w:numId w:val="0"/>
        </w:numPr>
        <w:rPr>
          <w:i/>
          <w:iCs/>
        </w:rPr>
      </w:pPr>
      <w:r>
        <w:rPr>
          <w:i/>
          <w:iCs/>
        </w:rPr>
        <w:t>Nivel de desembolso de los fondos</w:t>
      </w:r>
    </w:p>
    <w:p w14:paraId="3E46B436" w14:textId="77777777" w:rsidR="00682B3A" w:rsidRPr="008E75D5" w:rsidRDefault="00682B3A" w:rsidP="00682B3A">
      <w:pPr>
        <w:pStyle w:val="Heading1"/>
        <w:keepNext/>
        <w:spacing w:after="0"/>
      </w:pPr>
      <w:r>
        <w:t>En marzo de 2024, de los 3 074 691 $EUA aprobados para la etapa II, se habían desembolsado 2 074 394 $EUA (67,5 %). El saldo de 1 000 297 $EUA se desembolsará antes de finales de 2024.</w:t>
      </w:r>
      <w:r>
        <w:cr/>
      </w:r>
    </w:p>
    <w:p w14:paraId="397C61E5" w14:textId="77777777" w:rsidR="00682B3A" w:rsidRPr="008E75D5" w:rsidRDefault="00682B3A" w:rsidP="00682B3A">
      <w:pPr>
        <w:pStyle w:val="Heading1"/>
        <w:numPr>
          <w:ilvl w:val="0"/>
          <w:numId w:val="0"/>
        </w:numPr>
        <w:jc w:val="left"/>
      </w:pPr>
      <w:r>
        <w:rPr>
          <w:b/>
          <w:bCs/>
        </w:rPr>
        <w:t>Comentarios de la Secretaría</w:t>
      </w:r>
      <w:r>
        <w:t xml:space="preserve"> </w:t>
      </w:r>
    </w:p>
    <w:p w14:paraId="73C465B4" w14:textId="77777777" w:rsidR="00682B3A" w:rsidRPr="008E75D5" w:rsidRDefault="00682B3A" w:rsidP="00682B3A">
      <w:pPr>
        <w:pStyle w:val="Heading1"/>
      </w:pPr>
      <w:r>
        <w:t>En cuanto a las fluctuaciones del consumo de HCFC-22, el Banco Mundial explicó que podía haber varias razones, como la disponibilidad de HCFC-22 en el mercado procedente de importaciones de años anteriores, la recuperación más lenta del impacto económico de la pandemia de COVID-19 en el país y la consiguiente demanda de HCFC-22 para el servicio y mantenimiento. El consumo en 2022 fue inferior a la media de importaciones de HCFC-22 de 2020-2021, lo que sugiere una tendencia general a la baja en las importaciones de HCFC-22. No se notificó consumo de HCFC-141b en polioles premezclados importados para el periodo 2020-2022.</w:t>
      </w:r>
    </w:p>
    <w:p w14:paraId="507EB096" w14:textId="77777777" w:rsidR="00682B3A" w:rsidRPr="008E75D5" w:rsidRDefault="00682B3A" w:rsidP="00682B3A">
      <w:pPr>
        <w:pStyle w:val="Heading1"/>
      </w:pPr>
      <w:r>
        <w:t xml:space="preserve">Del total de 64 empresas propuestas para ser financiadas en el sector de las espumas, 41 recibieron asistencia y se convirtieron de HCFC-141b a ciclopentano, formulaciones a base de HFO y de </w:t>
      </w:r>
      <w:proofErr w:type="spellStart"/>
      <w:r>
        <w:t>espumación</w:t>
      </w:r>
      <w:proofErr w:type="spellEnd"/>
      <w:r>
        <w:t xml:space="preserve"> acuosa en aplicaciones de espumas no aislantes. Las empresas restantes cesaron su actividad debido al impacto de la pandemia de COVID-19 y a cambios en su cartera de negocios. </w:t>
      </w:r>
    </w:p>
    <w:p w14:paraId="2749509F" w14:textId="77777777" w:rsidR="00682B3A" w:rsidRPr="00E54771" w:rsidRDefault="00682B3A" w:rsidP="00682B3A">
      <w:pPr>
        <w:pStyle w:val="Heading1"/>
      </w:pPr>
      <w:r>
        <w:t xml:space="preserve">En cuanto a la capacitación en el sector de servicio y mantenimiento, el Banco Mundial explicó que la capacitación de instructores, técnicos y funcionarios de aduanas y de aplicación de la ley se llevó a cabo utilizando un manual de capacitación ("Mejores prácticas en los sectores de servicio y mantenimiento") y un plan de estudios revisado elaborado por expertos nacionales; esto incluyó reuniones de divulgación de información sobre refrigerantes inflamables y tóxicos. Además, el Ministerio de Medio Ambiente, en coordinación con la ONUDI, distribuirá el equipo de recuperación y reciclaje con detectores de fugas a 55 talleres. </w:t>
      </w:r>
    </w:p>
    <w:p w14:paraId="42A6AD57" w14:textId="77777777" w:rsidR="00682B3A" w:rsidRPr="008E75D5" w:rsidRDefault="00682B3A" w:rsidP="00682B3A">
      <w:pPr>
        <w:pStyle w:val="Heading1"/>
      </w:pPr>
      <w:r>
        <w:t>Se espera que las actividades restantes de la etapa II del PGEH en el sector de las espumas y el sector de servicio y mantenimiento finalicen en diciembre de 2024. Se espera que la etapa III del PGEH se presente a la consideración de la 95ª reunión.</w:t>
      </w:r>
    </w:p>
    <w:p w14:paraId="0F54CAAF" w14:textId="77777777" w:rsidR="00682B3A" w:rsidRPr="008E75D5" w:rsidRDefault="00682B3A" w:rsidP="007B0E8B">
      <w:pPr>
        <w:jc w:val="left"/>
        <w:rPr>
          <w:b/>
          <w:bCs/>
        </w:rPr>
      </w:pPr>
      <w:r>
        <w:rPr>
          <w:b/>
          <w:bCs/>
        </w:rPr>
        <w:t>Recomendación</w:t>
      </w:r>
    </w:p>
    <w:p w14:paraId="42F05A84" w14:textId="77777777" w:rsidR="00682B3A" w:rsidRPr="008E75D5" w:rsidRDefault="00682B3A" w:rsidP="007B0E8B">
      <w:pPr>
        <w:jc w:val="left"/>
      </w:pPr>
    </w:p>
    <w:p w14:paraId="19CD439C" w14:textId="77777777" w:rsidR="00682B3A" w:rsidRPr="008E75D5" w:rsidRDefault="00682B3A" w:rsidP="007B0E8B">
      <w:pPr>
        <w:pStyle w:val="Heading1"/>
      </w:pPr>
      <w:r>
        <w:t>El Comité Ejecutivo puede considerar oportuno tomar nota del informe sobre la marcha de las actividades de ejecución del programa de trabajo asociado con el tercer y último tramo de la etapa II del PGEH para Jordania, presentado por el Banco Mundial y que figura en el documento UNEP/</w:t>
      </w:r>
      <w:proofErr w:type="spellStart"/>
      <w:r>
        <w:t>OzL.Pro</w:t>
      </w:r>
      <w:proofErr w:type="spellEnd"/>
      <w:r>
        <w:t>/</w:t>
      </w:r>
      <w:proofErr w:type="spellStart"/>
      <w:r>
        <w:t>ExCom</w:t>
      </w:r>
      <w:proofErr w:type="spellEnd"/>
      <w:r>
        <w:t>/94/9.</w:t>
      </w:r>
    </w:p>
    <w:p w14:paraId="59AB30E2" w14:textId="77777777" w:rsidR="0016060A" w:rsidRPr="00875F93" w:rsidRDefault="0016060A" w:rsidP="0016060A">
      <w:pPr>
        <w:ind w:left="720"/>
        <w:rPr>
          <w:b/>
          <w:bCs/>
          <w:u w:val="single"/>
        </w:rPr>
      </w:pPr>
      <w:r>
        <w:rPr>
          <w:b/>
          <w:bCs/>
          <w:u w:val="single"/>
        </w:rPr>
        <w:t xml:space="preserve">Kenia: </w:t>
      </w:r>
      <w:r>
        <w:rPr>
          <w:b/>
          <w:bCs/>
        </w:rPr>
        <w:t>PGEH (etapa II - Cambio de tecnología para un supermercado (</w:t>
      </w:r>
      <w:proofErr w:type="spellStart"/>
      <w:r>
        <w:rPr>
          <w:b/>
          <w:bCs/>
        </w:rPr>
        <w:t>Quickmart</w:t>
      </w:r>
      <w:proofErr w:type="spellEnd"/>
      <w:r>
        <w:rPr>
          <w:b/>
          <w:bCs/>
        </w:rPr>
        <w:t>)) (Gobierno de Francia)</w:t>
      </w:r>
    </w:p>
    <w:p w14:paraId="177F31C2" w14:textId="77777777" w:rsidR="0016060A" w:rsidRPr="00875F93" w:rsidRDefault="0016060A" w:rsidP="0016060A">
      <w:pPr>
        <w:ind w:left="720"/>
        <w:jc w:val="left"/>
        <w:rPr>
          <w:b/>
          <w:bCs/>
          <w:u w:val="single"/>
        </w:rPr>
      </w:pPr>
    </w:p>
    <w:p w14:paraId="05A4A949" w14:textId="77777777" w:rsidR="0016060A" w:rsidRPr="00875F93" w:rsidRDefault="0016060A" w:rsidP="0016060A">
      <w:pPr>
        <w:jc w:val="left"/>
        <w:rPr>
          <w:b/>
          <w:bCs/>
        </w:rPr>
      </w:pPr>
      <w:r>
        <w:rPr>
          <w:b/>
          <w:bCs/>
        </w:rPr>
        <w:t>Antecedentes</w:t>
      </w:r>
    </w:p>
    <w:p w14:paraId="18FF05C7" w14:textId="77777777" w:rsidR="0016060A" w:rsidRPr="00875F93" w:rsidRDefault="0016060A" w:rsidP="0016060A">
      <w:pPr>
        <w:jc w:val="left"/>
      </w:pPr>
    </w:p>
    <w:p w14:paraId="0A8D55E0" w14:textId="27DE6CCA" w:rsidR="0016060A" w:rsidRPr="00875F93" w:rsidRDefault="0016060A" w:rsidP="00423216">
      <w:pPr>
        <w:pStyle w:val="Heading1"/>
      </w:pPr>
      <w:r>
        <w:t>En la 80ª reunión, el Comité Ejecutivo aprobó, en principio, la etapa II del PGEH para Kenia para el periodo 2017 a 2030 para la eliminación completa del consumo de HCFC, por un importe de 1 763 850</w:t>
      </w:r>
      <w:r w:rsidR="004D1A2D">
        <w:t> </w:t>
      </w:r>
      <w:r>
        <w:t>$EUA, más unos gastos de apoyo al organismo de 204 023 $EUA para el Gobierno de Francia, en el entendimiento de que no se proporcionaría financiación adicional al Gobierno de Kenia para la eliminación de HCFC (decisión 80/58).</w:t>
      </w:r>
    </w:p>
    <w:p w14:paraId="6B2416CA" w14:textId="77777777" w:rsidR="0016060A" w:rsidRPr="00875F93" w:rsidRDefault="0016060A" w:rsidP="0016060A">
      <w:pPr>
        <w:pStyle w:val="Heading1"/>
      </w:pPr>
      <w:r>
        <w:t xml:space="preserve">La etapa II del PGEH incluía un plan de incentivos para el sector de la refrigeración comercial que comprende, entre otros, los sistemas centralizados utilizados en supermercados y tiendas de comestibles, </w:t>
      </w:r>
      <w:r>
        <w:lastRenderedPageBreak/>
        <w:t>horticultura y procesamiento de alimentos. Se aprobó una financiación para apoyar la adopción de sistemas de refrigeración basados en CO2 en dos supermercados (como máximo) que abarcan equipos con una capacidad de 40 a 50 toneladas de refrigeración (TR) cada uno.</w:t>
      </w:r>
    </w:p>
    <w:p w14:paraId="628B27DC" w14:textId="77777777" w:rsidR="0016060A" w:rsidRPr="00875F93" w:rsidRDefault="0016060A" w:rsidP="0016060A">
      <w:pPr>
        <w:pStyle w:val="Heading1"/>
        <w:rPr>
          <w:strike/>
        </w:rPr>
      </w:pPr>
      <w:r>
        <w:t xml:space="preserve">Durante una misión a Kenia en 2023, se evaluaron ocho supermercados diferentes en el área metropolitana de Nairobi. El proyecto piloto se llevará a cabo en Nairobi para que tenga la máxima visibilidad dentro y fuera del país. La misión descubrió que casi todos los supermercados ya se habían convertido a las tecnologías HFC, incluido el supermercado que se había seleccionado originalmente para el proyecto de conversión. Sin embargo, la misión encontró un supermercado de la cadena </w:t>
      </w:r>
      <w:proofErr w:type="spellStart"/>
      <w:r>
        <w:t>Quickmart</w:t>
      </w:r>
      <w:proofErr w:type="spellEnd"/>
      <w:r>
        <w:t xml:space="preserve"> que todavía utiliza HCFC-22 y tiene una capacidad de refrigeración de unos 60 kW. Además, tras examinar con más detalle la situación en el supermercado, se descubrió que la conversión de HCFC-22 a CO2 no es una opción viable debido al diseño del producto y a razones técnicas. Teniendo en cuenta que aún no hay supermercados en Kenia que utilicen hidrocarburos (HC) como refrigerante, y que la demostración de equipos basados en HC podría permitir a los supermercados y al sector minorista adoptar esta tecnología, se sugirió pasar a los HC en lugar de </w:t>
      </w:r>
      <w:proofErr w:type="spellStart"/>
      <w:r>
        <w:t>al</w:t>
      </w:r>
      <w:proofErr w:type="spellEnd"/>
      <w:r>
        <w:t xml:space="preserve"> CO2, ya que el primero es un refrigerante con bajo PCA y más respetuoso con el medio ambiente. </w:t>
      </w:r>
    </w:p>
    <w:p w14:paraId="0F851318" w14:textId="77777777" w:rsidR="0016060A" w:rsidRPr="00875F93" w:rsidRDefault="0016060A" w:rsidP="0016060A">
      <w:pPr>
        <w:pStyle w:val="Heading1"/>
      </w:pPr>
      <w:r>
        <w:t>De conformidad con el párrafo 7(a)(</w:t>
      </w:r>
      <w:proofErr w:type="spellStart"/>
      <w:r>
        <w:t>vii</w:t>
      </w:r>
      <w:proofErr w:type="spellEnd"/>
      <w:r>
        <w:t>) del Acuerdo entre el Gobierno de Kenia y el Comité Ejecutivo, el Gobierno de Kenia, a través del Gobierno de Francia, ha presentado una solicitud de cambio de tecnología en la conversión del supermercado de HCFC-22 a R-290 en lugar de tecnología basada en CO2.</w:t>
      </w:r>
    </w:p>
    <w:p w14:paraId="7F3A2FF8" w14:textId="77777777" w:rsidR="0016060A" w:rsidRPr="00875F93" w:rsidRDefault="0016060A" w:rsidP="0036562F">
      <w:pPr>
        <w:pStyle w:val="Heading1"/>
        <w:keepNext/>
        <w:numPr>
          <w:ilvl w:val="0"/>
          <w:numId w:val="0"/>
        </w:numPr>
      </w:pPr>
      <w:r>
        <w:rPr>
          <w:b/>
          <w:bCs/>
        </w:rPr>
        <w:t>Propuesta revisada</w:t>
      </w:r>
    </w:p>
    <w:p w14:paraId="764F3C65" w14:textId="743A7399" w:rsidR="0016060A" w:rsidRPr="00875F93" w:rsidRDefault="0016060A" w:rsidP="0016060A">
      <w:pPr>
        <w:pStyle w:val="Heading1"/>
      </w:pPr>
      <w:r>
        <w:t xml:space="preserve">La propuesta revisada incluye un proyecto de demostración de R-290 en </w:t>
      </w:r>
      <w:proofErr w:type="spellStart"/>
      <w:r>
        <w:t>Quickmart</w:t>
      </w:r>
      <w:proofErr w:type="spellEnd"/>
      <w:r>
        <w:t xml:space="preserve"> y el apoyo al equipamiento</w:t>
      </w:r>
      <w:r w:rsidRPr="00875F93">
        <w:rPr>
          <w:rStyle w:val="FootnoteReference"/>
        </w:rPr>
        <w:footnoteReference w:id="12"/>
      </w:r>
      <w:r>
        <w:t xml:space="preserve"> del Instituto de Capacitación Técnica de Nairobi, junto con la capacitación de 16</w:t>
      </w:r>
      <w:r w:rsidR="004D1A2D">
        <w:t> </w:t>
      </w:r>
      <w:r>
        <w:t>instructores y otros técnicos por parte de los instructores, con un costo total de 365 000 $EUA</w:t>
      </w:r>
      <w:r w:rsidRPr="00875F93">
        <w:rPr>
          <w:rStyle w:val="FootnoteReference"/>
        </w:rPr>
        <w:footnoteReference w:id="13"/>
      </w:r>
      <w:r>
        <w:t xml:space="preserve">, ya que el costo de los equipos basados en R-290 es menor que el de los equipos originalmente propuestos que utilizan tecnología basada en CO2. Los niveles de cofinanciación por parte del beneficiario se mantendrían en la misma cantidad descrita en el PGEH. </w:t>
      </w:r>
    </w:p>
    <w:p w14:paraId="58CCDFE8" w14:textId="77777777" w:rsidR="0016060A" w:rsidRPr="00875F93" w:rsidRDefault="0016060A" w:rsidP="0016060A">
      <w:pPr>
        <w:pStyle w:val="Heading1"/>
        <w:keepNext/>
        <w:numPr>
          <w:ilvl w:val="0"/>
          <w:numId w:val="0"/>
        </w:numPr>
        <w:jc w:val="left"/>
      </w:pPr>
      <w:r>
        <w:rPr>
          <w:b/>
          <w:bCs/>
        </w:rPr>
        <w:t>Comentarios de la Secretaría</w:t>
      </w:r>
      <w:r>
        <w:t xml:space="preserve"> </w:t>
      </w:r>
    </w:p>
    <w:p w14:paraId="46B6B2CE" w14:textId="77777777" w:rsidR="0016060A" w:rsidRPr="00875F93" w:rsidDel="001D5960" w:rsidRDefault="0016060A" w:rsidP="0016060A">
      <w:pPr>
        <w:pStyle w:val="Heading1"/>
      </w:pPr>
      <w:r>
        <w:t xml:space="preserve">Se aclaró que el presupuesto revisado de 365 000 $EUA incluye 170 000 $EUA para el proyecto de demostración en </w:t>
      </w:r>
      <w:proofErr w:type="spellStart"/>
      <w:r>
        <w:t>Quickmart</w:t>
      </w:r>
      <w:proofErr w:type="spellEnd"/>
      <w:r>
        <w:t xml:space="preserve"> y 195 000 $EUA para el apoyo a los equipos y las actividades de capacitación para instructores y técnicos; la financiación adicional que se proporcionaría para el centro de capacitación en Nairobi tendría como resultado una mejor capacidad nacional en la adopción de tecnologías basadas en HC en diferentes aplicaciones de refrigeración y aire acondicionado. La contribución en especie de </w:t>
      </w:r>
      <w:proofErr w:type="spellStart"/>
      <w:r>
        <w:t>Quickmart</w:t>
      </w:r>
      <w:proofErr w:type="spellEnd"/>
      <w:r>
        <w:t xml:space="preserve"> se estima en 100 000 $EUA y estaría relacionada con el apoyo técnico para el diseño y la instalación de equipos basados en R-290, la capacitación de técnicos en la revisión y el mantenimiento de los equipos, y el apoyo a las actividades de sensibilización y divulgación, incluidas las visitas sobre el terreno.</w:t>
      </w:r>
    </w:p>
    <w:p w14:paraId="69F65569" w14:textId="77777777" w:rsidR="0016060A" w:rsidRPr="00875F93" w:rsidRDefault="0016060A" w:rsidP="0016060A">
      <w:pPr>
        <w:pStyle w:val="Heading1"/>
      </w:pPr>
      <w:r>
        <w:t xml:space="preserve">La Secretaría solicitó aclaraciones adicionales sobre la forma en que este proyecto daría lugar a la ampliación de la adopción de equipos a base de R-290 en supermercados y otros usuarios de equipos de refrigeración comercial. El Gobierno de Francia explicó que la tecnología basada en el R-290 en los supermercados se está adoptando en otros países; este proyecto de demostración en Kenia catalizará, y en el futuro acelerará, la adopción de esta tecnología en los supermercados, señalando que la cadena </w:t>
      </w:r>
      <w:proofErr w:type="spellStart"/>
      <w:r>
        <w:t>Quickmart</w:t>
      </w:r>
      <w:proofErr w:type="spellEnd"/>
      <w:r>
        <w:t xml:space="preserve"> creará 80 puntos de venta adicionales en los próximos años y que hay otros 150 supermercados en diferentes </w:t>
      </w:r>
      <w:r>
        <w:lastRenderedPageBreak/>
        <w:t>partes del país que también se espera que se expandan y que podrían adoptar equipos de refrigeración basados en HC. En Kenia, en el marco del PGEH y del plan de acción nacional de refrigeración y, en el futuro, en el marco del PAK, se emprenderían diferentes actividades de divulgación de información técnica y de capacitación/formación de técnicos sobre la adopción segura de tecnología basada en HC; y se llevarían a cabo otras actividades y viajes de estudio regionales para demostrar su rendimiento. Habida cuenta de las intervenciones anteriores, se espera que Kenia y otros países adopten cada vez más esta tecnología.</w:t>
      </w:r>
    </w:p>
    <w:p w14:paraId="2A378F69" w14:textId="01BDDC32" w:rsidR="0016060A" w:rsidRPr="00875F93" w:rsidRDefault="0016060A" w:rsidP="0016060A">
      <w:pPr>
        <w:pStyle w:val="Heading1"/>
      </w:pPr>
      <w:r>
        <w:t>En cuanto a la adopción segura de esta tecnología, el Gobierno de Francia explicó que los equipos se certificarán de acuerdo con las normas IEC 60335-2-89 y EN 378; la instalación y el mantenimiento se llevarán a cabo de acuerdo con las normas de seguridad internacionales y nacionales KEN IEC 60335</w:t>
      </w:r>
      <w:r w:rsidR="004D1A2D">
        <w:noBreakHyphen/>
      </w:r>
      <w:r>
        <w:t>2</w:t>
      </w:r>
      <w:r w:rsidR="004D1A2D">
        <w:noBreakHyphen/>
      </w:r>
      <w:r>
        <w:t>89:2019, que definen las medidas de seguridad necesarias para trabajar con refrigerantes inflamables; y las empresas y técnicos de servicio y mantenimiento, así como los operadores de los equipos, recibirán capacitación sobre prácticas de mantenimiento seguras. Además, se espera que el apoyo de los centros regionales de excelencia (p. ej., el Centro Africano de Excelencia para la Refrigeración Sostenible, situado en Ruanda) y la planificación y ejecución sinérgicas de actividades de capacitación para el servicio y mantenimiento seguros de los equipos basados en el R-290 con las actividades en curso del PGEH y las futuras actividades del PAK ayuden a maximizar la adopción segura de la tecnología basada en los HC.</w:t>
      </w:r>
    </w:p>
    <w:p w14:paraId="3085890F" w14:textId="77777777" w:rsidR="0016060A" w:rsidRPr="00875F93" w:rsidRDefault="0016060A" w:rsidP="0016060A">
      <w:pPr>
        <w:pStyle w:val="Heading1"/>
      </w:pPr>
      <w:r>
        <w:t>De conformidad con las decisiones 84/84(d) y 86/53(a)</w:t>
      </w:r>
      <w:r w:rsidRPr="00875F93">
        <w:rPr>
          <w:rStyle w:val="FootnoteReference"/>
        </w:rPr>
        <w:footnoteReference w:id="14"/>
      </w:r>
      <w:r>
        <w:t>, el Gobierno de Francia presentará informes detallados sobre los resultados del mencionado proyecto de demostración una vez finalizado, para que la Secretaría pueda elaborar fichas informativas para futuros proyectos.</w:t>
      </w:r>
    </w:p>
    <w:p w14:paraId="0DE7DD18" w14:textId="77777777" w:rsidR="0016060A" w:rsidRPr="00875F93" w:rsidRDefault="0016060A" w:rsidP="0036562F">
      <w:pPr>
        <w:keepNext/>
        <w:keepLines/>
        <w:jc w:val="left"/>
        <w:rPr>
          <w:b/>
          <w:bCs/>
        </w:rPr>
      </w:pPr>
      <w:r>
        <w:rPr>
          <w:b/>
          <w:bCs/>
        </w:rPr>
        <w:t>Recomendación</w:t>
      </w:r>
    </w:p>
    <w:p w14:paraId="131990A0" w14:textId="77777777" w:rsidR="0016060A" w:rsidRPr="00875F93" w:rsidRDefault="0016060A" w:rsidP="0036562F">
      <w:pPr>
        <w:keepNext/>
        <w:keepLines/>
        <w:jc w:val="left"/>
      </w:pPr>
    </w:p>
    <w:p w14:paraId="56CE18B9" w14:textId="77777777" w:rsidR="0016060A" w:rsidRPr="00875F93" w:rsidRDefault="0016060A" w:rsidP="0036562F">
      <w:pPr>
        <w:pStyle w:val="Heading1"/>
        <w:keepNext/>
        <w:keepLines/>
      </w:pPr>
      <w:r>
        <w:t>El Comité Ejecutivo puede considerar oportuno:</w:t>
      </w:r>
    </w:p>
    <w:p w14:paraId="3B975FCD" w14:textId="77777777" w:rsidR="0016060A" w:rsidRPr="00875F93" w:rsidRDefault="0016060A" w:rsidP="0016060A">
      <w:pPr>
        <w:pStyle w:val="Heading2"/>
      </w:pPr>
      <w:r>
        <w:t xml:space="preserve">Tomar nota de la solicitud presentada por el Gobierno de Francia, en nombre del Gobierno de Kenia, para un cambio de tecnología en la conversión de un supermercado de la cadena </w:t>
      </w:r>
      <w:proofErr w:type="spellStart"/>
      <w:r>
        <w:t>Quickmart</w:t>
      </w:r>
      <w:proofErr w:type="spellEnd"/>
      <w:r>
        <w:t>, de HCFC-22 a R-290 en lugar de tecnología basada en CO2 en virtud de la etapa II del PGEH para Kenia, tal como figura en el documento UNEP/</w:t>
      </w:r>
      <w:proofErr w:type="spellStart"/>
      <w:r>
        <w:t>OzL.Pro</w:t>
      </w:r>
      <w:proofErr w:type="spellEnd"/>
      <w:r>
        <w:t>/</w:t>
      </w:r>
      <w:proofErr w:type="spellStart"/>
      <w:r>
        <w:t>ExCom</w:t>
      </w:r>
      <w:proofErr w:type="spellEnd"/>
      <w:r>
        <w:t>/94/9; y</w:t>
      </w:r>
    </w:p>
    <w:p w14:paraId="39431935" w14:textId="77777777" w:rsidR="0016060A" w:rsidRDefault="0016060A" w:rsidP="00AF4643">
      <w:pPr>
        <w:pStyle w:val="Heading2"/>
        <w:widowControl/>
      </w:pPr>
      <w:r>
        <w:t xml:space="preserve">Aprobar el cambio de tecnología mencionado en el apartado (a) anterior, entendiéndose que cualquier costo adicional de la conversión sería cubierto por el supermercado beneficiario. </w:t>
      </w:r>
    </w:p>
    <w:p w14:paraId="610A41C9" w14:textId="77777777" w:rsidR="002B75B4" w:rsidRPr="00D4126F" w:rsidRDefault="002B75B4" w:rsidP="002B75B4">
      <w:pPr>
        <w:ind w:left="720"/>
        <w:rPr>
          <w:b/>
          <w:bCs/>
        </w:rPr>
      </w:pPr>
      <w:r>
        <w:rPr>
          <w:b/>
          <w:bCs/>
          <w:u w:val="single"/>
        </w:rPr>
        <w:t xml:space="preserve">Pakistán: </w:t>
      </w:r>
      <w:r>
        <w:rPr>
          <w:b/>
          <w:bCs/>
        </w:rPr>
        <w:t>PGEH (etapa II - informe sobre la marcha de las actividades de ejecución de los tramos tercero y cuarto) (ONUDI y PNUMA)</w:t>
      </w:r>
    </w:p>
    <w:p w14:paraId="618AAD9C" w14:textId="77777777" w:rsidR="002B75B4" w:rsidRPr="00B86F99" w:rsidRDefault="002B75B4" w:rsidP="002B75B4">
      <w:pPr>
        <w:ind w:left="720"/>
        <w:jc w:val="left"/>
        <w:rPr>
          <w:b/>
          <w:bCs/>
          <w:u w:val="single"/>
        </w:rPr>
      </w:pPr>
    </w:p>
    <w:p w14:paraId="2033219A" w14:textId="77777777" w:rsidR="002B75B4" w:rsidRPr="00B86F99" w:rsidRDefault="002B75B4" w:rsidP="002B75B4">
      <w:pPr>
        <w:jc w:val="left"/>
        <w:rPr>
          <w:b/>
          <w:bCs/>
        </w:rPr>
      </w:pPr>
      <w:r>
        <w:rPr>
          <w:b/>
          <w:bCs/>
        </w:rPr>
        <w:t>Antecedentes</w:t>
      </w:r>
    </w:p>
    <w:p w14:paraId="649CC1F2" w14:textId="77777777" w:rsidR="002B75B4" w:rsidRDefault="002B75B4" w:rsidP="002B75B4">
      <w:pPr>
        <w:jc w:val="left"/>
      </w:pPr>
    </w:p>
    <w:p w14:paraId="6CC9592C" w14:textId="77777777" w:rsidR="002B75B4" w:rsidRDefault="002B75B4" w:rsidP="002B75B4">
      <w:pPr>
        <w:pStyle w:val="Heading1"/>
      </w:pPr>
      <w:r>
        <w:t xml:space="preserve">En la 90ª reunión el Comité Ejecutivo aprobó un cambio de tecnología para la conversión de la empresa de fabricación de acondicionadores de aire (AC) </w:t>
      </w:r>
      <w:proofErr w:type="spellStart"/>
      <w:r>
        <w:t>Dawlance</w:t>
      </w:r>
      <w:proofErr w:type="spellEnd"/>
      <w:r>
        <w:t xml:space="preserve"> de R-290 a HFC-32 y aprobó el cuarto y último tramo asociado de la etapa II del PGEH para Pakistán y pidió al Gobierno de Pakistán y a la ONUDI que presentaran informes anuales sobre la marcha de las actividades de ejecución del programa de trabajo asociado con los tramos tercero y cuarto de la etapa II del PGEH hasta la terminación del proyecto y el informe de terminación del proyecto a la primera reunión de 2025 (decisión 90/47). </w:t>
      </w:r>
    </w:p>
    <w:p w14:paraId="036EDB48" w14:textId="77777777" w:rsidR="002B75B4" w:rsidRDefault="002B75B4" w:rsidP="002B75B4">
      <w:pPr>
        <w:pStyle w:val="Heading1"/>
      </w:pPr>
      <w:r>
        <w:t xml:space="preserve">En la 92ª reunión, el Comité Ejecutivo solicitó al Gobierno de Pakistán, a través de la ONUDI, que siguiera presentando informes sobre la marcha de las actividades de ejecución del programa de trabajo </w:t>
      </w:r>
      <w:r>
        <w:lastRenderedPageBreak/>
        <w:t>asociado a los tramos tercero y cuarto de la etapa II del PGEH con periodicidad anual hasta la finalización del proyecto y el informe de finalización del proyecto a la primera reunión de 2025 (decisión 92/15(b)).</w:t>
      </w:r>
    </w:p>
    <w:p w14:paraId="4EDF1B05" w14:textId="77777777" w:rsidR="002B75B4" w:rsidRDefault="002B75B4" w:rsidP="002B75B4">
      <w:pPr>
        <w:pStyle w:val="Heading1"/>
      </w:pPr>
      <w:r>
        <w:t xml:space="preserve">La ONUDI ha presentado a la presente reunión el informe sobre la marcha de las actividades de conformidad con las decisiones 90/47 y 92/15(b). </w:t>
      </w:r>
    </w:p>
    <w:p w14:paraId="601C5BB1" w14:textId="77777777" w:rsidR="002B75B4" w:rsidRPr="00E80A22" w:rsidRDefault="002B75B4" w:rsidP="002B75B4">
      <w:pPr>
        <w:rPr>
          <w:b/>
          <w:bCs/>
        </w:rPr>
      </w:pPr>
      <w:r>
        <w:rPr>
          <w:b/>
          <w:bCs/>
        </w:rPr>
        <w:t>Informe sobre el consumo de HCFC</w:t>
      </w:r>
    </w:p>
    <w:p w14:paraId="3AF67D14" w14:textId="77777777" w:rsidR="002B75B4" w:rsidRDefault="002B75B4" w:rsidP="002B75B4"/>
    <w:p w14:paraId="1D2931B3" w14:textId="1E308EE7" w:rsidR="002B75B4" w:rsidRDefault="002B75B4" w:rsidP="002B75B4">
      <w:pPr>
        <w:pStyle w:val="Heading1"/>
      </w:pPr>
      <w:r>
        <w:t>El Gobierno de Pakistán comunicó en el informe de ejecución del programa de país un consumo de 118,94 toneladas PAO de HCFC en 2023, cifra inferior en un 52 % a la base de referencia de HCFC para el cumplimiento y en un 4 % a los objetivos fijados en el Acuerdo con el Comité Ejecutivo de 124,06</w:t>
      </w:r>
      <w:r w:rsidR="004D1A2D">
        <w:t> </w:t>
      </w:r>
      <w:r>
        <w:t>toneladas PAO. Aún no se han comunicado los datos del Artículo 7 para 2023. El consumo de HCFC en 2019-2023 se recoge en la tabla 4.</w:t>
      </w:r>
    </w:p>
    <w:p w14:paraId="506453CD" w14:textId="4E26266A" w:rsidR="002B75B4" w:rsidRPr="005C19BA" w:rsidRDefault="002B75B4" w:rsidP="002B75B4">
      <w:pPr>
        <w:rPr>
          <w:b/>
          <w:bCs/>
        </w:rPr>
      </w:pPr>
      <w:r>
        <w:rPr>
          <w:b/>
          <w:bCs/>
        </w:rPr>
        <w:t>Tabla 4. Consumo de HCFC en Pakistán (datos del Artículo 7 para 2019-2022)</w:t>
      </w:r>
    </w:p>
    <w:tbl>
      <w:tblPr>
        <w:tblW w:w="4999" w:type="pct"/>
        <w:tblLayout w:type="fixed"/>
        <w:tblLook w:val="04A0" w:firstRow="1" w:lastRow="0" w:firstColumn="1" w:lastColumn="0" w:noHBand="0" w:noVBand="1"/>
      </w:tblPr>
      <w:tblGrid>
        <w:gridCol w:w="3119"/>
        <w:gridCol w:w="1042"/>
        <w:gridCol w:w="1039"/>
        <w:gridCol w:w="1039"/>
        <w:gridCol w:w="1036"/>
        <w:gridCol w:w="1039"/>
        <w:gridCol w:w="1034"/>
      </w:tblGrid>
      <w:tr w:rsidR="002B75B4" w:rsidRPr="001B354D" w14:paraId="2F57300B" w14:textId="77777777" w:rsidTr="00C30F95">
        <w:trPr>
          <w:trHeight w:val="214"/>
          <w:tblHeader/>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EFCD05" w14:textId="77777777" w:rsidR="002B75B4" w:rsidRPr="009A6802" w:rsidRDefault="002B75B4" w:rsidP="00C30F95">
            <w:pPr>
              <w:widowControl w:val="0"/>
              <w:jc w:val="left"/>
              <w:rPr>
                <w:b/>
                <w:bCs/>
                <w:color w:val="000000"/>
                <w:sz w:val="20"/>
                <w:szCs w:val="20"/>
              </w:rPr>
            </w:pPr>
            <w:r>
              <w:rPr>
                <w:b/>
                <w:bCs/>
                <w:color w:val="000000"/>
                <w:sz w:val="20"/>
                <w:szCs w:val="20"/>
              </w:rPr>
              <w:t>HCFC</w:t>
            </w:r>
          </w:p>
        </w:tc>
        <w:tc>
          <w:tcPr>
            <w:tcW w:w="557" w:type="pct"/>
            <w:tcBorders>
              <w:top w:val="single" w:sz="4" w:space="0" w:color="auto"/>
              <w:left w:val="single" w:sz="4" w:space="0" w:color="auto"/>
              <w:bottom w:val="single" w:sz="4" w:space="0" w:color="auto"/>
              <w:right w:val="single" w:sz="4" w:space="0" w:color="auto"/>
            </w:tcBorders>
            <w:hideMark/>
          </w:tcPr>
          <w:p w14:paraId="119901BA" w14:textId="77777777" w:rsidR="002B75B4" w:rsidRPr="009A6802" w:rsidRDefault="002B75B4" w:rsidP="00C30F95">
            <w:pPr>
              <w:widowControl w:val="0"/>
              <w:jc w:val="center"/>
              <w:rPr>
                <w:b/>
                <w:bCs/>
                <w:color w:val="000000"/>
                <w:sz w:val="20"/>
                <w:szCs w:val="20"/>
              </w:rPr>
            </w:pPr>
            <w:r>
              <w:rPr>
                <w:b/>
                <w:bCs/>
                <w:color w:val="000000"/>
                <w:sz w:val="20"/>
                <w:szCs w:val="20"/>
              </w:rPr>
              <w:t>2019</w:t>
            </w:r>
          </w:p>
        </w:tc>
        <w:tc>
          <w:tcPr>
            <w:tcW w:w="556" w:type="pct"/>
            <w:tcBorders>
              <w:top w:val="single" w:sz="4" w:space="0" w:color="auto"/>
              <w:left w:val="single" w:sz="4" w:space="0" w:color="auto"/>
              <w:bottom w:val="single" w:sz="4" w:space="0" w:color="auto"/>
              <w:right w:val="single" w:sz="4" w:space="0" w:color="auto"/>
            </w:tcBorders>
            <w:hideMark/>
          </w:tcPr>
          <w:p w14:paraId="35E3E5EF" w14:textId="77777777" w:rsidR="002B75B4" w:rsidRPr="009A6802" w:rsidRDefault="002B75B4" w:rsidP="00C30F95">
            <w:pPr>
              <w:widowControl w:val="0"/>
              <w:jc w:val="center"/>
              <w:rPr>
                <w:b/>
                <w:bCs/>
                <w:color w:val="000000"/>
                <w:sz w:val="20"/>
                <w:szCs w:val="20"/>
              </w:rPr>
            </w:pPr>
            <w:r>
              <w:rPr>
                <w:b/>
                <w:bCs/>
                <w:color w:val="000000"/>
                <w:sz w:val="20"/>
                <w:szCs w:val="20"/>
              </w:rPr>
              <w:t>2020</w:t>
            </w:r>
          </w:p>
        </w:tc>
        <w:tc>
          <w:tcPr>
            <w:tcW w:w="556" w:type="pct"/>
            <w:tcBorders>
              <w:top w:val="single" w:sz="4" w:space="0" w:color="auto"/>
              <w:left w:val="single" w:sz="4" w:space="0" w:color="auto"/>
              <w:bottom w:val="single" w:sz="4" w:space="0" w:color="auto"/>
              <w:right w:val="single" w:sz="4" w:space="0" w:color="auto"/>
            </w:tcBorders>
            <w:hideMark/>
          </w:tcPr>
          <w:p w14:paraId="02F8BF7F" w14:textId="77777777" w:rsidR="002B75B4" w:rsidRPr="009A6802" w:rsidRDefault="002B75B4" w:rsidP="00C30F95">
            <w:pPr>
              <w:widowControl w:val="0"/>
              <w:jc w:val="center"/>
              <w:rPr>
                <w:b/>
                <w:bCs/>
                <w:color w:val="000000"/>
                <w:sz w:val="20"/>
                <w:szCs w:val="20"/>
              </w:rPr>
            </w:pPr>
            <w:r>
              <w:rPr>
                <w:b/>
                <w:bCs/>
                <w:color w:val="000000"/>
                <w:sz w:val="20"/>
                <w:szCs w:val="20"/>
              </w:rPr>
              <w:t>2021</w:t>
            </w:r>
          </w:p>
        </w:tc>
        <w:tc>
          <w:tcPr>
            <w:tcW w:w="554" w:type="pct"/>
            <w:tcBorders>
              <w:top w:val="single" w:sz="4" w:space="0" w:color="auto"/>
              <w:left w:val="single" w:sz="4" w:space="0" w:color="auto"/>
              <w:bottom w:val="single" w:sz="4" w:space="0" w:color="auto"/>
              <w:right w:val="single" w:sz="4" w:space="0" w:color="auto"/>
            </w:tcBorders>
          </w:tcPr>
          <w:p w14:paraId="1BD70B0F" w14:textId="77777777" w:rsidR="002B75B4" w:rsidRPr="009A6802" w:rsidRDefault="002B75B4" w:rsidP="00C30F95">
            <w:pPr>
              <w:widowControl w:val="0"/>
              <w:jc w:val="center"/>
              <w:rPr>
                <w:b/>
                <w:bCs/>
                <w:color w:val="000000"/>
                <w:sz w:val="20"/>
                <w:szCs w:val="20"/>
              </w:rPr>
            </w:pPr>
            <w:r>
              <w:rPr>
                <w:b/>
                <w:bCs/>
                <w:color w:val="000000"/>
                <w:sz w:val="20"/>
                <w:szCs w:val="20"/>
              </w:rPr>
              <w:t>2022</w:t>
            </w:r>
          </w:p>
        </w:tc>
        <w:tc>
          <w:tcPr>
            <w:tcW w:w="556" w:type="pct"/>
            <w:tcBorders>
              <w:top w:val="single" w:sz="4" w:space="0" w:color="auto"/>
              <w:left w:val="single" w:sz="4" w:space="0" w:color="auto"/>
              <w:bottom w:val="single" w:sz="4" w:space="0" w:color="auto"/>
              <w:right w:val="single" w:sz="4" w:space="0" w:color="auto"/>
            </w:tcBorders>
          </w:tcPr>
          <w:p w14:paraId="23D00077" w14:textId="77777777" w:rsidR="002B75B4" w:rsidRPr="009A6802" w:rsidRDefault="002B75B4" w:rsidP="00C30F95">
            <w:pPr>
              <w:widowControl w:val="0"/>
              <w:jc w:val="center"/>
              <w:rPr>
                <w:b/>
                <w:bCs/>
                <w:color w:val="000000"/>
                <w:sz w:val="20"/>
                <w:szCs w:val="20"/>
              </w:rPr>
            </w:pPr>
            <w:r>
              <w:rPr>
                <w:b/>
                <w:bCs/>
                <w:color w:val="000000"/>
                <w:sz w:val="20"/>
                <w:szCs w:val="20"/>
              </w:rPr>
              <w:t>2023*</w:t>
            </w:r>
          </w:p>
        </w:tc>
        <w:tc>
          <w:tcPr>
            <w:tcW w:w="554" w:type="pct"/>
            <w:tcBorders>
              <w:top w:val="single" w:sz="4" w:space="0" w:color="auto"/>
              <w:left w:val="single" w:sz="4" w:space="0" w:color="auto"/>
              <w:bottom w:val="single" w:sz="4" w:space="0" w:color="auto"/>
              <w:right w:val="single" w:sz="4" w:space="0" w:color="auto"/>
            </w:tcBorders>
            <w:noWrap/>
            <w:vAlign w:val="center"/>
            <w:hideMark/>
          </w:tcPr>
          <w:p w14:paraId="7DAEA0AE" w14:textId="77777777" w:rsidR="002B75B4" w:rsidRPr="009A6802" w:rsidRDefault="002B75B4" w:rsidP="00C30F95">
            <w:pPr>
              <w:widowControl w:val="0"/>
              <w:jc w:val="center"/>
              <w:rPr>
                <w:b/>
                <w:bCs/>
                <w:color w:val="000000"/>
                <w:sz w:val="20"/>
                <w:szCs w:val="20"/>
              </w:rPr>
            </w:pPr>
            <w:r>
              <w:rPr>
                <w:b/>
                <w:bCs/>
                <w:color w:val="000000"/>
                <w:sz w:val="20"/>
                <w:szCs w:val="20"/>
              </w:rPr>
              <w:t>Consumo básico ref.</w:t>
            </w:r>
          </w:p>
        </w:tc>
      </w:tr>
      <w:tr w:rsidR="002B75B4" w:rsidRPr="001B354D" w14:paraId="51895667"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EDAE126" w14:textId="77777777" w:rsidR="002B75B4" w:rsidRPr="009A6802" w:rsidRDefault="002B75B4" w:rsidP="00C30F95">
            <w:pPr>
              <w:widowControl w:val="0"/>
              <w:jc w:val="left"/>
              <w:rPr>
                <w:b/>
                <w:bCs/>
                <w:color w:val="000000"/>
                <w:sz w:val="20"/>
                <w:szCs w:val="20"/>
              </w:rPr>
            </w:pPr>
            <w:r>
              <w:rPr>
                <w:b/>
                <w:bCs/>
                <w:color w:val="000000"/>
                <w:sz w:val="20"/>
                <w:szCs w:val="20"/>
              </w:rPr>
              <w:t>Toneladas métricas</w:t>
            </w:r>
          </w:p>
        </w:tc>
        <w:tc>
          <w:tcPr>
            <w:tcW w:w="557" w:type="pct"/>
            <w:tcBorders>
              <w:top w:val="nil"/>
              <w:left w:val="single" w:sz="4" w:space="0" w:color="auto"/>
              <w:bottom w:val="single" w:sz="4" w:space="0" w:color="auto"/>
              <w:right w:val="single" w:sz="4" w:space="0" w:color="auto"/>
            </w:tcBorders>
          </w:tcPr>
          <w:p w14:paraId="6DFC4FC2" w14:textId="77777777" w:rsidR="002B75B4" w:rsidRPr="009A6802" w:rsidRDefault="002B75B4" w:rsidP="00C30F95">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038CC755" w14:textId="77777777" w:rsidR="002B75B4" w:rsidRPr="009A6802" w:rsidRDefault="002B75B4" w:rsidP="00C30F95">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4AC7B31D" w14:textId="77777777" w:rsidR="002B75B4" w:rsidRPr="009A6802" w:rsidRDefault="002B75B4" w:rsidP="00C30F95">
            <w:pPr>
              <w:widowControl w:val="0"/>
              <w:jc w:val="center"/>
              <w:rPr>
                <w:b/>
                <w:bCs/>
                <w:color w:val="000000"/>
                <w:sz w:val="20"/>
                <w:szCs w:val="20"/>
              </w:rPr>
            </w:pPr>
          </w:p>
        </w:tc>
        <w:tc>
          <w:tcPr>
            <w:tcW w:w="554" w:type="pct"/>
            <w:tcBorders>
              <w:top w:val="nil"/>
              <w:left w:val="single" w:sz="4" w:space="0" w:color="auto"/>
              <w:bottom w:val="single" w:sz="4" w:space="0" w:color="auto"/>
              <w:right w:val="single" w:sz="4" w:space="0" w:color="auto"/>
            </w:tcBorders>
          </w:tcPr>
          <w:p w14:paraId="6A2F31F4" w14:textId="77777777" w:rsidR="002B75B4" w:rsidRPr="009A6802" w:rsidRDefault="002B75B4" w:rsidP="00C30F95">
            <w:pP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2F9C565A" w14:textId="77777777" w:rsidR="002B75B4" w:rsidRPr="009A6802" w:rsidRDefault="002B75B4" w:rsidP="00C30F95">
            <w:pPr>
              <w:rPr>
                <w:b/>
                <w:bCs/>
                <w:color w:val="000000"/>
                <w:sz w:val="20"/>
                <w:szCs w:val="20"/>
              </w:rPr>
            </w:pPr>
          </w:p>
        </w:tc>
        <w:tc>
          <w:tcPr>
            <w:tcW w:w="554" w:type="pct"/>
            <w:tcBorders>
              <w:top w:val="nil"/>
              <w:left w:val="single" w:sz="4" w:space="0" w:color="auto"/>
              <w:bottom w:val="single" w:sz="4" w:space="0" w:color="auto"/>
              <w:right w:val="single" w:sz="4" w:space="0" w:color="auto"/>
            </w:tcBorders>
            <w:noWrap/>
            <w:vAlign w:val="center"/>
            <w:hideMark/>
          </w:tcPr>
          <w:p w14:paraId="1BA98613" w14:textId="77777777" w:rsidR="002B75B4" w:rsidRPr="009A6802" w:rsidRDefault="002B75B4" w:rsidP="00C30F95">
            <w:pPr>
              <w:rPr>
                <w:b/>
                <w:bCs/>
                <w:color w:val="000000"/>
                <w:sz w:val="20"/>
                <w:szCs w:val="20"/>
              </w:rPr>
            </w:pPr>
          </w:p>
        </w:tc>
      </w:tr>
      <w:tr w:rsidR="002B75B4" w:rsidRPr="001B354D" w14:paraId="210B0BD1"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CC47C8B" w14:textId="77777777" w:rsidR="002B75B4" w:rsidRPr="009A6802" w:rsidRDefault="002B75B4" w:rsidP="00C30F95">
            <w:pPr>
              <w:widowControl w:val="0"/>
              <w:jc w:val="left"/>
              <w:rPr>
                <w:color w:val="000000"/>
                <w:sz w:val="20"/>
                <w:szCs w:val="20"/>
              </w:rPr>
            </w:pPr>
            <w:r>
              <w:rPr>
                <w:color w:val="000000"/>
                <w:sz w:val="20"/>
                <w:szCs w:val="20"/>
              </w:rPr>
              <w:t>HCFC-22</w:t>
            </w:r>
          </w:p>
        </w:tc>
        <w:tc>
          <w:tcPr>
            <w:tcW w:w="557" w:type="pct"/>
            <w:tcBorders>
              <w:top w:val="nil"/>
              <w:left w:val="single" w:sz="4" w:space="0" w:color="auto"/>
              <w:bottom w:val="single" w:sz="4" w:space="0" w:color="auto"/>
              <w:right w:val="single" w:sz="4" w:space="0" w:color="auto"/>
            </w:tcBorders>
            <w:hideMark/>
          </w:tcPr>
          <w:p w14:paraId="38EAB325" w14:textId="0CFBEA95" w:rsidR="002B75B4" w:rsidRPr="009A6802" w:rsidRDefault="002B75B4" w:rsidP="00C30F95">
            <w:pPr>
              <w:jc w:val="right"/>
              <w:rPr>
                <w:color w:val="000000"/>
                <w:sz w:val="20"/>
                <w:szCs w:val="20"/>
              </w:rPr>
            </w:pPr>
            <w:r>
              <w:rPr>
                <w:color w:val="000000"/>
                <w:sz w:val="20"/>
                <w:szCs w:val="20"/>
              </w:rPr>
              <w:t>2 752,41</w:t>
            </w:r>
          </w:p>
        </w:tc>
        <w:tc>
          <w:tcPr>
            <w:tcW w:w="556" w:type="pct"/>
            <w:tcBorders>
              <w:top w:val="nil"/>
              <w:left w:val="single" w:sz="4" w:space="0" w:color="auto"/>
              <w:bottom w:val="single" w:sz="4" w:space="0" w:color="auto"/>
              <w:right w:val="single" w:sz="4" w:space="0" w:color="auto"/>
            </w:tcBorders>
            <w:hideMark/>
          </w:tcPr>
          <w:p w14:paraId="1EE75355" w14:textId="6B6368C6" w:rsidR="002B75B4" w:rsidRPr="009A6802" w:rsidRDefault="002B75B4" w:rsidP="00C30F95">
            <w:pPr>
              <w:jc w:val="right"/>
              <w:rPr>
                <w:color w:val="000000"/>
                <w:sz w:val="20"/>
                <w:szCs w:val="20"/>
              </w:rPr>
            </w:pPr>
            <w:r>
              <w:rPr>
                <w:color w:val="000000"/>
                <w:sz w:val="20"/>
                <w:szCs w:val="20"/>
              </w:rPr>
              <w:t>2 021,71</w:t>
            </w:r>
          </w:p>
        </w:tc>
        <w:tc>
          <w:tcPr>
            <w:tcW w:w="556" w:type="pct"/>
            <w:tcBorders>
              <w:top w:val="nil"/>
              <w:left w:val="single" w:sz="4" w:space="0" w:color="auto"/>
              <w:bottom w:val="single" w:sz="4" w:space="0" w:color="auto"/>
              <w:right w:val="single" w:sz="4" w:space="0" w:color="auto"/>
            </w:tcBorders>
            <w:hideMark/>
          </w:tcPr>
          <w:p w14:paraId="2B74A2E5" w14:textId="1A84DE65" w:rsidR="002B75B4" w:rsidRPr="009A6802" w:rsidRDefault="002B75B4" w:rsidP="00C30F95">
            <w:pPr>
              <w:jc w:val="right"/>
              <w:rPr>
                <w:color w:val="000000"/>
                <w:sz w:val="20"/>
                <w:szCs w:val="20"/>
              </w:rPr>
            </w:pPr>
            <w:r>
              <w:rPr>
                <w:color w:val="000000"/>
                <w:sz w:val="20"/>
                <w:szCs w:val="20"/>
              </w:rPr>
              <w:t>2 045,99</w:t>
            </w:r>
          </w:p>
        </w:tc>
        <w:tc>
          <w:tcPr>
            <w:tcW w:w="554" w:type="pct"/>
            <w:tcBorders>
              <w:top w:val="nil"/>
              <w:left w:val="single" w:sz="4" w:space="0" w:color="auto"/>
              <w:bottom w:val="single" w:sz="4" w:space="0" w:color="auto"/>
              <w:right w:val="single" w:sz="4" w:space="0" w:color="auto"/>
            </w:tcBorders>
          </w:tcPr>
          <w:p w14:paraId="3499FBD1" w14:textId="263A009C" w:rsidR="002B75B4" w:rsidRPr="009A6802" w:rsidRDefault="002B75B4" w:rsidP="00C30F95">
            <w:pPr>
              <w:jc w:val="right"/>
              <w:rPr>
                <w:color w:val="000000"/>
                <w:sz w:val="20"/>
                <w:szCs w:val="20"/>
              </w:rPr>
            </w:pPr>
            <w:r>
              <w:rPr>
                <w:color w:val="000000"/>
                <w:sz w:val="20"/>
                <w:szCs w:val="20"/>
              </w:rPr>
              <w:t>2 032,85</w:t>
            </w:r>
          </w:p>
        </w:tc>
        <w:tc>
          <w:tcPr>
            <w:tcW w:w="556" w:type="pct"/>
            <w:tcBorders>
              <w:top w:val="nil"/>
              <w:left w:val="single" w:sz="4" w:space="0" w:color="auto"/>
              <w:bottom w:val="single" w:sz="4" w:space="0" w:color="auto"/>
              <w:right w:val="single" w:sz="4" w:space="0" w:color="auto"/>
            </w:tcBorders>
          </w:tcPr>
          <w:p w14:paraId="125E457D" w14:textId="28E63983" w:rsidR="002B75B4" w:rsidRPr="009A6802" w:rsidRDefault="002B75B4" w:rsidP="00C30F95">
            <w:pPr>
              <w:jc w:val="right"/>
              <w:rPr>
                <w:color w:val="000000"/>
                <w:sz w:val="20"/>
                <w:szCs w:val="20"/>
              </w:rPr>
            </w:pPr>
            <w:r>
              <w:rPr>
                <w:color w:val="000000"/>
                <w:sz w:val="20"/>
                <w:szCs w:val="20"/>
              </w:rPr>
              <w:t>2 030,21</w:t>
            </w:r>
          </w:p>
        </w:tc>
        <w:tc>
          <w:tcPr>
            <w:tcW w:w="554" w:type="pct"/>
            <w:tcBorders>
              <w:top w:val="nil"/>
              <w:left w:val="single" w:sz="4" w:space="0" w:color="auto"/>
              <w:bottom w:val="single" w:sz="4" w:space="0" w:color="auto"/>
              <w:right w:val="single" w:sz="4" w:space="0" w:color="auto"/>
            </w:tcBorders>
            <w:noWrap/>
            <w:hideMark/>
          </w:tcPr>
          <w:p w14:paraId="459C879A" w14:textId="607D263D" w:rsidR="002B75B4" w:rsidRPr="009A6802" w:rsidRDefault="002B75B4" w:rsidP="00C30F95">
            <w:pPr>
              <w:jc w:val="right"/>
              <w:rPr>
                <w:color w:val="000000"/>
                <w:sz w:val="20"/>
                <w:szCs w:val="20"/>
              </w:rPr>
            </w:pPr>
            <w:r>
              <w:rPr>
                <w:color w:val="000000"/>
                <w:sz w:val="20"/>
                <w:szCs w:val="20"/>
              </w:rPr>
              <w:t>1 908,25</w:t>
            </w:r>
          </w:p>
        </w:tc>
      </w:tr>
      <w:tr w:rsidR="002B75B4" w:rsidRPr="001B354D" w14:paraId="78EAB35A"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FD127D8" w14:textId="77777777" w:rsidR="002B75B4" w:rsidRPr="009A6802" w:rsidRDefault="002B75B4" w:rsidP="00C30F95">
            <w:pPr>
              <w:widowControl w:val="0"/>
              <w:jc w:val="left"/>
              <w:rPr>
                <w:color w:val="000000"/>
                <w:sz w:val="20"/>
                <w:szCs w:val="20"/>
              </w:rPr>
            </w:pPr>
            <w:r>
              <w:rPr>
                <w:color w:val="000000"/>
                <w:sz w:val="20"/>
                <w:szCs w:val="20"/>
              </w:rPr>
              <w:t>HCFC-123</w:t>
            </w:r>
          </w:p>
        </w:tc>
        <w:tc>
          <w:tcPr>
            <w:tcW w:w="557" w:type="pct"/>
            <w:tcBorders>
              <w:top w:val="nil"/>
              <w:left w:val="single" w:sz="4" w:space="0" w:color="auto"/>
              <w:bottom w:val="single" w:sz="4" w:space="0" w:color="auto"/>
              <w:right w:val="single" w:sz="4" w:space="0" w:color="auto"/>
            </w:tcBorders>
            <w:hideMark/>
          </w:tcPr>
          <w:p w14:paraId="55F257EB" w14:textId="3B30BE15" w:rsidR="002B75B4" w:rsidRPr="009A6802" w:rsidRDefault="002B75B4" w:rsidP="00C30F95">
            <w:pPr>
              <w:jc w:val="right"/>
              <w:rPr>
                <w:color w:val="000000"/>
                <w:sz w:val="20"/>
                <w:szCs w:val="20"/>
              </w:rPr>
            </w:pPr>
            <w:r>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4D23B307" w14:textId="04348239" w:rsidR="002B75B4" w:rsidRPr="009A6802" w:rsidRDefault="002B75B4" w:rsidP="00C30F95">
            <w:pPr>
              <w:jc w:val="right"/>
              <w:rPr>
                <w:color w:val="000000"/>
                <w:sz w:val="20"/>
                <w:szCs w:val="20"/>
              </w:rPr>
            </w:pPr>
            <w:r>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6D97F985" w14:textId="2758FE94" w:rsidR="002B75B4" w:rsidRPr="009A6802" w:rsidRDefault="002B75B4" w:rsidP="00C30F95">
            <w:pPr>
              <w:jc w:val="right"/>
              <w:rPr>
                <w:color w:val="000000"/>
                <w:sz w:val="20"/>
                <w:szCs w:val="20"/>
              </w:rPr>
            </w:pPr>
            <w:r>
              <w:rPr>
                <w:color w:val="000000"/>
                <w:sz w:val="20"/>
                <w:szCs w:val="20"/>
              </w:rPr>
              <w:t>0,00</w:t>
            </w:r>
          </w:p>
        </w:tc>
        <w:tc>
          <w:tcPr>
            <w:tcW w:w="554" w:type="pct"/>
            <w:tcBorders>
              <w:top w:val="nil"/>
              <w:left w:val="single" w:sz="4" w:space="0" w:color="auto"/>
              <w:bottom w:val="single" w:sz="4" w:space="0" w:color="auto"/>
              <w:right w:val="single" w:sz="4" w:space="0" w:color="auto"/>
            </w:tcBorders>
          </w:tcPr>
          <w:p w14:paraId="7A4C4552" w14:textId="3F733CD9" w:rsidR="002B75B4" w:rsidRPr="009A6802" w:rsidRDefault="002B75B4" w:rsidP="00C30F95">
            <w:pPr>
              <w:jc w:val="right"/>
              <w:rPr>
                <w:color w:val="000000"/>
                <w:sz w:val="20"/>
                <w:szCs w:val="20"/>
              </w:rPr>
            </w:pPr>
            <w:r>
              <w:rPr>
                <w:color w:val="000000"/>
                <w:sz w:val="20"/>
                <w:szCs w:val="20"/>
              </w:rPr>
              <w:t>1,00</w:t>
            </w:r>
          </w:p>
        </w:tc>
        <w:tc>
          <w:tcPr>
            <w:tcW w:w="556" w:type="pct"/>
            <w:tcBorders>
              <w:top w:val="nil"/>
              <w:left w:val="single" w:sz="4" w:space="0" w:color="auto"/>
              <w:bottom w:val="single" w:sz="4" w:space="0" w:color="auto"/>
              <w:right w:val="single" w:sz="4" w:space="0" w:color="auto"/>
            </w:tcBorders>
          </w:tcPr>
          <w:p w14:paraId="5B0C4B1B" w14:textId="61A08008" w:rsidR="002B75B4" w:rsidRPr="009A6802" w:rsidRDefault="002B75B4" w:rsidP="00C30F95">
            <w:pPr>
              <w:jc w:val="right"/>
              <w:rPr>
                <w:color w:val="000000"/>
                <w:sz w:val="20"/>
                <w:szCs w:val="20"/>
              </w:rPr>
            </w:pPr>
            <w:r>
              <w:rPr>
                <w:color w:val="000000"/>
                <w:sz w:val="20"/>
                <w:szCs w:val="20"/>
              </w:rPr>
              <w:t>1,00</w:t>
            </w:r>
          </w:p>
        </w:tc>
        <w:tc>
          <w:tcPr>
            <w:tcW w:w="554" w:type="pct"/>
            <w:tcBorders>
              <w:top w:val="nil"/>
              <w:left w:val="single" w:sz="4" w:space="0" w:color="auto"/>
              <w:bottom w:val="single" w:sz="4" w:space="0" w:color="auto"/>
              <w:right w:val="single" w:sz="4" w:space="0" w:color="auto"/>
            </w:tcBorders>
            <w:noWrap/>
            <w:hideMark/>
          </w:tcPr>
          <w:p w14:paraId="01AA2F71" w14:textId="2C39B9EB" w:rsidR="002B75B4" w:rsidRPr="009A6802" w:rsidRDefault="002B75B4" w:rsidP="00C30F95">
            <w:pPr>
              <w:jc w:val="right"/>
              <w:rPr>
                <w:color w:val="000000"/>
                <w:sz w:val="20"/>
                <w:szCs w:val="20"/>
              </w:rPr>
            </w:pPr>
            <w:r>
              <w:rPr>
                <w:color w:val="000000"/>
                <w:sz w:val="20"/>
                <w:szCs w:val="20"/>
              </w:rPr>
              <w:t>0,00</w:t>
            </w:r>
          </w:p>
        </w:tc>
      </w:tr>
      <w:tr w:rsidR="002B75B4" w:rsidRPr="001B354D" w14:paraId="3ACA2622"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EF7177" w14:textId="77777777" w:rsidR="002B75B4" w:rsidRPr="009A6802" w:rsidRDefault="002B75B4" w:rsidP="00C30F95">
            <w:pPr>
              <w:widowControl w:val="0"/>
              <w:jc w:val="left"/>
              <w:rPr>
                <w:color w:val="000000"/>
                <w:sz w:val="20"/>
                <w:szCs w:val="20"/>
              </w:rPr>
            </w:pPr>
            <w:r>
              <w:rPr>
                <w:color w:val="000000"/>
                <w:sz w:val="20"/>
                <w:szCs w:val="20"/>
              </w:rPr>
              <w:t>HCFC-141b</w:t>
            </w:r>
          </w:p>
        </w:tc>
        <w:tc>
          <w:tcPr>
            <w:tcW w:w="557" w:type="pct"/>
            <w:tcBorders>
              <w:top w:val="nil"/>
              <w:left w:val="single" w:sz="4" w:space="0" w:color="auto"/>
              <w:bottom w:val="single" w:sz="4" w:space="0" w:color="auto"/>
              <w:right w:val="single" w:sz="4" w:space="0" w:color="auto"/>
            </w:tcBorders>
            <w:hideMark/>
          </w:tcPr>
          <w:p w14:paraId="22E0CBA8" w14:textId="7C7C9156" w:rsidR="002B75B4" w:rsidRPr="009A6802" w:rsidRDefault="002B75B4" w:rsidP="00C30F95">
            <w:pPr>
              <w:jc w:val="right"/>
              <w:rPr>
                <w:color w:val="000000"/>
                <w:sz w:val="20"/>
                <w:szCs w:val="20"/>
              </w:rPr>
            </w:pPr>
            <w:r>
              <w:rPr>
                <w:color w:val="000000"/>
                <w:sz w:val="20"/>
                <w:szCs w:val="20"/>
              </w:rPr>
              <w:t>495,50</w:t>
            </w:r>
          </w:p>
        </w:tc>
        <w:tc>
          <w:tcPr>
            <w:tcW w:w="556" w:type="pct"/>
            <w:tcBorders>
              <w:top w:val="nil"/>
              <w:left w:val="single" w:sz="4" w:space="0" w:color="auto"/>
              <w:bottom w:val="single" w:sz="4" w:space="0" w:color="auto"/>
              <w:right w:val="single" w:sz="4" w:space="0" w:color="auto"/>
            </w:tcBorders>
            <w:hideMark/>
          </w:tcPr>
          <w:p w14:paraId="24F1B550" w14:textId="2F57340F" w:rsidR="002B75B4" w:rsidRPr="009A6802" w:rsidRDefault="002B75B4" w:rsidP="00C30F95">
            <w:pPr>
              <w:jc w:val="right"/>
              <w:rPr>
                <w:color w:val="000000"/>
                <w:sz w:val="20"/>
                <w:szCs w:val="20"/>
              </w:rPr>
            </w:pPr>
            <w:r>
              <w:rPr>
                <w:color w:val="000000"/>
                <w:sz w:val="20"/>
                <w:szCs w:val="20"/>
              </w:rPr>
              <w:t>73,00</w:t>
            </w:r>
          </w:p>
        </w:tc>
        <w:tc>
          <w:tcPr>
            <w:tcW w:w="556" w:type="pct"/>
            <w:tcBorders>
              <w:top w:val="nil"/>
              <w:left w:val="single" w:sz="4" w:space="0" w:color="auto"/>
              <w:bottom w:val="single" w:sz="4" w:space="0" w:color="auto"/>
              <w:right w:val="single" w:sz="4" w:space="0" w:color="auto"/>
            </w:tcBorders>
            <w:hideMark/>
          </w:tcPr>
          <w:p w14:paraId="67C58A43" w14:textId="03CD0C96" w:rsidR="002B75B4" w:rsidRPr="009A6802" w:rsidRDefault="002B75B4" w:rsidP="00C30F95">
            <w:pPr>
              <w:jc w:val="right"/>
              <w:rPr>
                <w:color w:val="000000"/>
                <w:sz w:val="20"/>
                <w:szCs w:val="20"/>
              </w:rPr>
            </w:pPr>
            <w:r>
              <w:rPr>
                <w:color w:val="000000"/>
                <w:sz w:val="20"/>
                <w:szCs w:val="20"/>
              </w:rPr>
              <w:t>73,25</w:t>
            </w:r>
          </w:p>
        </w:tc>
        <w:tc>
          <w:tcPr>
            <w:tcW w:w="554" w:type="pct"/>
            <w:tcBorders>
              <w:top w:val="nil"/>
              <w:left w:val="single" w:sz="4" w:space="0" w:color="auto"/>
              <w:bottom w:val="single" w:sz="4" w:space="0" w:color="auto"/>
              <w:right w:val="single" w:sz="4" w:space="0" w:color="auto"/>
            </w:tcBorders>
          </w:tcPr>
          <w:p w14:paraId="20562221" w14:textId="040883AC" w:rsidR="002B75B4" w:rsidRPr="009A6802" w:rsidRDefault="002B75B4" w:rsidP="00C30F95">
            <w:pPr>
              <w:jc w:val="right"/>
              <w:rPr>
                <w:color w:val="000000"/>
                <w:sz w:val="20"/>
                <w:szCs w:val="20"/>
              </w:rPr>
            </w:pPr>
            <w:r>
              <w:rPr>
                <w:color w:val="000000"/>
                <w:sz w:val="20"/>
                <w:szCs w:val="20"/>
              </w:rPr>
              <w:t>66,00</w:t>
            </w:r>
          </w:p>
        </w:tc>
        <w:tc>
          <w:tcPr>
            <w:tcW w:w="556" w:type="pct"/>
            <w:tcBorders>
              <w:top w:val="nil"/>
              <w:left w:val="single" w:sz="4" w:space="0" w:color="auto"/>
              <w:bottom w:val="single" w:sz="4" w:space="0" w:color="auto"/>
              <w:right w:val="single" w:sz="4" w:space="0" w:color="auto"/>
            </w:tcBorders>
          </w:tcPr>
          <w:p w14:paraId="23681425" w14:textId="5D7F0AEF" w:rsidR="002B75B4" w:rsidRPr="009A6802" w:rsidRDefault="002B75B4" w:rsidP="00C30F95">
            <w:pPr>
              <w:jc w:val="right"/>
              <w:rPr>
                <w:color w:val="000000"/>
                <w:sz w:val="20"/>
                <w:szCs w:val="20"/>
              </w:rPr>
            </w:pPr>
            <w:r>
              <w:rPr>
                <w:color w:val="000000"/>
                <w:sz w:val="20"/>
                <w:szCs w:val="20"/>
              </w:rPr>
              <w:t>66,00</w:t>
            </w:r>
          </w:p>
        </w:tc>
        <w:tc>
          <w:tcPr>
            <w:tcW w:w="554" w:type="pct"/>
            <w:tcBorders>
              <w:top w:val="nil"/>
              <w:left w:val="single" w:sz="4" w:space="0" w:color="auto"/>
              <w:bottom w:val="single" w:sz="4" w:space="0" w:color="auto"/>
              <w:right w:val="single" w:sz="4" w:space="0" w:color="auto"/>
            </w:tcBorders>
            <w:noWrap/>
            <w:hideMark/>
          </w:tcPr>
          <w:p w14:paraId="6AD9A635" w14:textId="6332EDC0" w:rsidR="002B75B4" w:rsidRPr="009A6802" w:rsidRDefault="002B75B4" w:rsidP="00C30F95">
            <w:pPr>
              <w:jc w:val="right"/>
              <w:rPr>
                <w:color w:val="000000"/>
                <w:sz w:val="20"/>
                <w:szCs w:val="20"/>
              </w:rPr>
            </w:pPr>
            <w:r>
              <w:rPr>
                <w:color w:val="000000"/>
                <w:sz w:val="20"/>
                <w:szCs w:val="20"/>
              </w:rPr>
              <w:t>1 259,10</w:t>
            </w:r>
          </w:p>
        </w:tc>
      </w:tr>
      <w:tr w:rsidR="002B75B4" w:rsidRPr="001B354D" w14:paraId="67DCAA43"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825A8F6" w14:textId="77777777" w:rsidR="002B75B4" w:rsidRPr="009A6802" w:rsidRDefault="002B75B4" w:rsidP="00C30F95">
            <w:pPr>
              <w:widowControl w:val="0"/>
              <w:jc w:val="left"/>
              <w:rPr>
                <w:color w:val="000000"/>
                <w:sz w:val="20"/>
                <w:szCs w:val="20"/>
              </w:rPr>
            </w:pPr>
            <w:r>
              <w:rPr>
                <w:color w:val="000000"/>
                <w:sz w:val="20"/>
                <w:szCs w:val="20"/>
              </w:rPr>
              <w:t>HCFC-142b</w:t>
            </w:r>
          </w:p>
        </w:tc>
        <w:tc>
          <w:tcPr>
            <w:tcW w:w="557" w:type="pct"/>
            <w:tcBorders>
              <w:top w:val="nil"/>
              <w:left w:val="single" w:sz="4" w:space="0" w:color="auto"/>
              <w:bottom w:val="single" w:sz="4" w:space="0" w:color="auto"/>
              <w:right w:val="single" w:sz="4" w:space="0" w:color="auto"/>
            </w:tcBorders>
            <w:hideMark/>
          </w:tcPr>
          <w:p w14:paraId="57CFD190" w14:textId="7644455A" w:rsidR="002B75B4" w:rsidRPr="009A6802" w:rsidRDefault="002B75B4" w:rsidP="00C30F95">
            <w:pPr>
              <w:jc w:val="right"/>
              <w:rPr>
                <w:color w:val="000000"/>
                <w:sz w:val="20"/>
                <w:szCs w:val="20"/>
              </w:rPr>
            </w:pPr>
            <w:r>
              <w:rPr>
                <w:color w:val="000000"/>
                <w:sz w:val="20"/>
                <w:szCs w:val="20"/>
              </w:rPr>
              <w:t>44,00</w:t>
            </w:r>
          </w:p>
        </w:tc>
        <w:tc>
          <w:tcPr>
            <w:tcW w:w="556" w:type="pct"/>
            <w:tcBorders>
              <w:top w:val="nil"/>
              <w:left w:val="single" w:sz="4" w:space="0" w:color="auto"/>
              <w:bottom w:val="single" w:sz="4" w:space="0" w:color="auto"/>
              <w:right w:val="single" w:sz="4" w:space="0" w:color="auto"/>
            </w:tcBorders>
            <w:hideMark/>
          </w:tcPr>
          <w:p w14:paraId="5AA7663D" w14:textId="1DFB56BD" w:rsidR="002B75B4" w:rsidRPr="009A6802" w:rsidRDefault="002B75B4" w:rsidP="00C30F95">
            <w:pPr>
              <w:jc w:val="right"/>
              <w:rPr>
                <w:color w:val="000000"/>
                <w:sz w:val="20"/>
                <w:szCs w:val="20"/>
              </w:rPr>
            </w:pPr>
            <w:r>
              <w:rPr>
                <w:color w:val="000000"/>
                <w:sz w:val="20"/>
                <w:szCs w:val="20"/>
              </w:rPr>
              <w:t>46,00</w:t>
            </w:r>
          </w:p>
        </w:tc>
        <w:tc>
          <w:tcPr>
            <w:tcW w:w="556" w:type="pct"/>
            <w:tcBorders>
              <w:top w:val="nil"/>
              <w:left w:val="single" w:sz="4" w:space="0" w:color="auto"/>
              <w:bottom w:val="single" w:sz="4" w:space="0" w:color="auto"/>
              <w:right w:val="single" w:sz="4" w:space="0" w:color="auto"/>
            </w:tcBorders>
            <w:hideMark/>
          </w:tcPr>
          <w:p w14:paraId="630A25B3" w14:textId="53839AF2" w:rsidR="002B75B4" w:rsidRPr="009A6802" w:rsidRDefault="002B75B4" w:rsidP="00C30F95">
            <w:pPr>
              <w:jc w:val="right"/>
              <w:rPr>
                <w:color w:val="000000"/>
                <w:sz w:val="20"/>
                <w:szCs w:val="20"/>
              </w:rPr>
            </w:pPr>
            <w:r>
              <w:rPr>
                <w:color w:val="000000"/>
                <w:sz w:val="20"/>
                <w:szCs w:val="20"/>
              </w:rPr>
              <w:t>0,00</w:t>
            </w:r>
          </w:p>
        </w:tc>
        <w:tc>
          <w:tcPr>
            <w:tcW w:w="554" w:type="pct"/>
            <w:tcBorders>
              <w:top w:val="nil"/>
              <w:left w:val="single" w:sz="4" w:space="0" w:color="auto"/>
              <w:bottom w:val="single" w:sz="4" w:space="0" w:color="auto"/>
              <w:right w:val="single" w:sz="4" w:space="0" w:color="auto"/>
            </w:tcBorders>
          </w:tcPr>
          <w:p w14:paraId="17552151" w14:textId="682CC715" w:rsidR="002B75B4" w:rsidRPr="009A6802" w:rsidRDefault="002B75B4" w:rsidP="00C30F95">
            <w:pPr>
              <w:jc w:val="right"/>
              <w:rPr>
                <w:color w:val="000000"/>
                <w:sz w:val="20"/>
                <w:szCs w:val="20"/>
              </w:rPr>
            </w:pPr>
            <w:r>
              <w:rPr>
                <w:color w:val="000000"/>
                <w:sz w:val="20"/>
                <w:szCs w:val="20"/>
              </w:rPr>
              <w:t>0,00</w:t>
            </w:r>
          </w:p>
        </w:tc>
        <w:tc>
          <w:tcPr>
            <w:tcW w:w="556" w:type="pct"/>
            <w:tcBorders>
              <w:top w:val="nil"/>
              <w:left w:val="single" w:sz="4" w:space="0" w:color="auto"/>
              <w:bottom w:val="single" w:sz="4" w:space="0" w:color="auto"/>
              <w:right w:val="single" w:sz="4" w:space="0" w:color="auto"/>
            </w:tcBorders>
          </w:tcPr>
          <w:p w14:paraId="37EBD95F" w14:textId="2839B173" w:rsidR="002B75B4" w:rsidRPr="009A6802" w:rsidRDefault="002B75B4" w:rsidP="00C30F95">
            <w:pPr>
              <w:jc w:val="right"/>
              <w:rPr>
                <w:color w:val="000000"/>
                <w:sz w:val="20"/>
                <w:szCs w:val="20"/>
              </w:rPr>
            </w:pPr>
            <w:r>
              <w:rPr>
                <w:color w:val="000000"/>
                <w:sz w:val="20"/>
                <w:szCs w:val="20"/>
              </w:rPr>
              <w:t>0,00</w:t>
            </w:r>
          </w:p>
        </w:tc>
        <w:tc>
          <w:tcPr>
            <w:tcW w:w="554" w:type="pct"/>
            <w:tcBorders>
              <w:top w:val="nil"/>
              <w:left w:val="single" w:sz="4" w:space="0" w:color="auto"/>
              <w:bottom w:val="single" w:sz="4" w:space="0" w:color="auto"/>
              <w:right w:val="single" w:sz="4" w:space="0" w:color="auto"/>
            </w:tcBorders>
            <w:noWrap/>
            <w:hideMark/>
          </w:tcPr>
          <w:p w14:paraId="6DFEED26" w14:textId="261830DE" w:rsidR="002B75B4" w:rsidRPr="009A6802" w:rsidRDefault="002B75B4" w:rsidP="00C30F95">
            <w:pPr>
              <w:jc w:val="right"/>
              <w:rPr>
                <w:color w:val="000000"/>
                <w:sz w:val="20"/>
                <w:szCs w:val="20"/>
              </w:rPr>
            </w:pPr>
            <w:r>
              <w:rPr>
                <w:color w:val="000000"/>
                <w:sz w:val="20"/>
                <w:szCs w:val="20"/>
              </w:rPr>
              <w:t>71,55</w:t>
            </w:r>
          </w:p>
        </w:tc>
      </w:tr>
      <w:tr w:rsidR="002B75B4" w:rsidRPr="001B354D" w14:paraId="0D15C019"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77CB611" w14:textId="77777777" w:rsidR="002B75B4" w:rsidRPr="009A6802" w:rsidRDefault="002B75B4" w:rsidP="00C30F95">
            <w:pPr>
              <w:jc w:val="left"/>
              <w:rPr>
                <w:rFonts w:eastAsiaTheme="minorHAnsi"/>
                <w:b/>
                <w:color w:val="000000"/>
                <w:sz w:val="20"/>
                <w:szCs w:val="20"/>
              </w:rPr>
            </w:pPr>
            <w:r>
              <w:rPr>
                <w:b/>
                <w:color w:val="000000"/>
                <w:sz w:val="20"/>
                <w:szCs w:val="20"/>
              </w:rPr>
              <w:t>Total (</w:t>
            </w:r>
            <w:proofErr w:type="spellStart"/>
            <w:r>
              <w:rPr>
                <w:b/>
                <w:color w:val="000000"/>
                <w:sz w:val="20"/>
                <w:szCs w:val="20"/>
              </w:rPr>
              <w:t>tm</w:t>
            </w:r>
            <w:proofErr w:type="spellEnd"/>
            <w:r>
              <w:rPr>
                <w:b/>
                <w:color w:val="000000"/>
                <w:sz w:val="20"/>
                <w:szCs w:val="20"/>
              </w:rPr>
              <w:t>)</w:t>
            </w:r>
          </w:p>
        </w:tc>
        <w:tc>
          <w:tcPr>
            <w:tcW w:w="557" w:type="pct"/>
            <w:tcBorders>
              <w:top w:val="nil"/>
              <w:left w:val="single" w:sz="4" w:space="0" w:color="auto"/>
              <w:bottom w:val="single" w:sz="4" w:space="0" w:color="auto"/>
              <w:right w:val="single" w:sz="4" w:space="0" w:color="auto"/>
            </w:tcBorders>
            <w:hideMark/>
          </w:tcPr>
          <w:p w14:paraId="266168F8" w14:textId="6657F360" w:rsidR="002B75B4" w:rsidRPr="009A6802" w:rsidRDefault="002B75B4" w:rsidP="00C30F95">
            <w:pPr>
              <w:jc w:val="right"/>
              <w:rPr>
                <w:b/>
                <w:bCs/>
                <w:color w:val="000000"/>
                <w:sz w:val="20"/>
                <w:szCs w:val="20"/>
              </w:rPr>
            </w:pPr>
            <w:r>
              <w:rPr>
                <w:b/>
                <w:bCs/>
                <w:color w:val="000000"/>
                <w:sz w:val="20"/>
                <w:szCs w:val="20"/>
              </w:rPr>
              <w:t>3 291,91</w:t>
            </w:r>
          </w:p>
        </w:tc>
        <w:tc>
          <w:tcPr>
            <w:tcW w:w="556" w:type="pct"/>
            <w:tcBorders>
              <w:top w:val="nil"/>
              <w:left w:val="single" w:sz="4" w:space="0" w:color="auto"/>
              <w:bottom w:val="single" w:sz="4" w:space="0" w:color="auto"/>
              <w:right w:val="single" w:sz="4" w:space="0" w:color="auto"/>
            </w:tcBorders>
            <w:hideMark/>
          </w:tcPr>
          <w:p w14:paraId="0204ADD1" w14:textId="186C327F" w:rsidR="002B75B4" w:rsidRPr="009A6802" w:rsidRDefault="002B75B4" w:rsidP="00C30F95">
            <w:pPr>
              <w:jc w:val="right"/>
              <w:rPr>
                <w:b/>
                <w:bCs/>
                <w:color w:val="000000"/>
                <w:sz w:val="20"/>
                <w:szCs w:val="20"/>
              </w:rPr>
            </w:pPr>
            <w:r>
              <w:rPr>
                <w:b/>
                <w:bCs/>
                <w:color w:val="000000"/>
                <w:sz w:val="20"/>
                <w:szCs w:val="20"/>
              </w:rPr>
              <w:t>2 140,71</w:t>
            </w:r>
          </w:p>
        </w:tc>
        <w:tc>
          <w:tcPr>
            <w:tcW w:w="556" w:type="pct"/>
            <w:tcBorders>
              <w:top w:val="nil"/>
              <w:left w:val="single" w:sz="4" w:space="0" w:color="auto"/>
              <w:bottom w:val="single" w:sz="4" w:space="0" w:color="auto"/>
              <w:right w:val="single" w:sz="4" w:space="0" w:color="auto"/>
            </w:tcBorders>
            <w:hideMark/>
          </w:tcPr>
          <w:p w14:paraId="088CD57D" w14:textId="086FBC85" w:rsidR="002B75B4" w:rsidRPr="009A6802" w:rsidRDefault="002B75B4" w:rsidP="00C30F95">
            <w:pPr>
              <w:jc w:val="right"/>
              <w:rPr>
                <w:b/>
                <w:bCs/>
                <w:color w:val="000000"/>
                <w:sz w:val="20"/>
                <w:szCs w:val="20"/>
              </w:rPr>
            </w:pPr>
            <w:r>
              <w:rPr>
                <w:b/>
                <w:bCs/>
                <w:color w:val="000000"/>
                <w:sz w:val="20"/>
                <w:szCs w:val="20"/>
              </w:rPr>
              <w:t>2 119,24</w:t>
            </w:r>
          </w:p>
        </w:tc>
        <w:tc>
          <w:tcPr>
            <w:tcW w:w="554" w:type="pct"/>
            <w:tcBorders>
              <w:top w:val="nil"/>
              <w:left w:val="single" w:sz="4" w:space="0" w:color="auto"/>
              <w:bottom w:val="single" w:sz="4" w:space="0" w:color="auto"/>
              <w:right w:val="single" w:sz="4" w:space="0" w:color="auto"/>
            </w:tcBorders>
          </w:tcPr>
          <w:p w14:paraId="1DE6D67C" w14:textId="2FA0545A" w:rsidR="002B75B4" w:rsidRPr="009A6802" w:rsidRDefault="002B75B4" w:rsidP="00C30F95">
            <w:pPr>
              <w:jc w:val="right"/>
              <w:rPr>
                <w:b/>
                <w:bCs/>
                <w:color w:val="000000"/>
                <w:sz w:val="20"/>
                <w:szCs w:val="20"/>
              </w:rPr>
            </w:pPr>
            <w:r>
              <w:rPr>
                <w:b/>
                <w:bCs/>
                <w:color w:val="000000"/>
                <w:sz w:val="20"/>
                <w:szCs w:val="20"/>
              </w:rPr>
              <w:t>2 099,85</w:t>
            </w:r>
          </w:p>
        </w:tc>
        <w:tc>
          <w:tcPr>
            <w:tcW w:w="556" w:type="pct"/>
            <w:tcBorders>
              <w:top w:val="nil"/>
              <w:left w:val="single" w:sz="4" w:space="0" w:color="auto"/>
              <w:bottom w:val="single" w:sz="4" w:space="0" w:color="auto"/>
              <w:right w:val="single" w:sz="4" w:space="0" w:color="auto"/>
            </w:tcBorders>
          </w:tcPr>
          <w:p w14:paraId="3BBF14C0" w14:textId="47297BCF" w:rsidR="002B75B4" w:rsidRPr="009A6802" w:rsidRDefault="002B75B4" w:rsidP="00C30F95">
            <w:pPr>
              <w:jc w:val="right"/>
              <w:rPr>
                <w:b/>
                <w:bCs/>
                <w:color w:val="000000"/>
                <w:sz w:val="20"/>
                <w:szCs w:val="20"/>
              </w:rPr>
            </w:pPr>
            <w:r>
              <w:rPr>
                <w:b/>
                <w:bCs/>
                <w:color w:val="000000"/>
                <w:sz w:val="20"/>
                <w:szCs w:val="20"/>
              </w:rPr>
              <w:t>2 097,21</w:t>
            </w:r>
          </w:p>
        </w:tc>
        <w:tc>
          <w:tcPr>
            <w:tcW w:w="554" w:type="pct"/>
            <w:tcBorders>
              <w:top w:val="nil"/>
              <w:left w:val="single" w:sz="4" w:space="0" w:color="auto"/>
              <w:bottom w:val="single" w:sz="4" w:space="0" w:color="auto"/>
              <w:right w:val="single" w:sz="4" w:space="0" w:color="auto"/>
            </w:tcBorders>
            <w:noWrap/>
            <w:hideMark/>
          </w:tcPr>
          <w:p w14:paraId="2C8BDFCF" w14:textId="426A5C71" w:rsidR="002B75B4" w:rsidRPr="009A6802" w:rsidRDefault="002B75B4" w:rsidP="00C30F95">
            <w:pPr>
              <w:jc w:val="right"/>
              <w:rPr>
                <w:b/>
                <w:bCs/>
                <w:color w:val="000000"/>
                <w:sz w:val="20"/>
                <w:szCs w:val="20"/>
              </w:rPr>
            </w:pPr>
            <w:r>
              <w:rPr>
                <w:b/>
                <w:bCs/>
                <w:color w:val="000000"/>
                <w:sz w:val="20"/>
                <w:szCs w:val="20"/>
              </w:rPr>
              <w:t>3 238,90</w:t>
            </w:r>
          </w:p>
        </w:tc>
      </w:tr>
      <w:tr w:rsidR="002B75B4" w:rsidRPr="001B354D" w14:paraId="553E91AA" w14:textId="77777777" w:rsidTr="00C30F95">
        <w:trPr>
          <w:trHeight w:val="170"/>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7745E4" w14:textId="77777777" w:rsidR="002B75B4" w:rsidRPr="009A6802" w:rsidRDefault="002B75B4" w:rsidP="00C30F95">
            <w:pPr>
              <w:widowControl w:val="0"/>
              <w:jc w:val="left"/>
              <w:rPr>
                <w:b/>
                <w:bCs/>
                <w:color w:val="000000"/>
                <w:sz w:val="20"/>
                <w:szCs w:val="20"/>
              </w:rPr>
            </w:pPr>
            <w:r>
              <w:rPr>
                <w:color w:val="000000"/>
                <w:sz w:val="20"/>
                <w:szCs w:val="20"/>
              </w:rPr>
              <w:t>HCFC-141b en polioles premezclados importados*</w:t>
            </w:r>
          </w:p>
        </w:tc>
        <w:tc>
          <w:tcPr>
            <w:tcW w:w="557" w:type="pct"/>
            <w:tcBorders>
              <w:top w:val="single" w:sz="4" w:space="0" w:color="auto"/>
              <w:left w:val="single" w:sz="4" w:space="0" w:color="auto"/>
              <w:bottom w:val="single" w:sz="4" w:space="0" w:color="auto"/>
              <w:right w:val="single" w:sz="4" w:space="0" w:color="auto"/>
            </w:tcBorders>
            <w:hideMark/>
          </w:tcPr>
          <w:p w14:paraId="78C10840" w14:textId="2FEB22D4" w:rsidR="002B75B4" w:rsidRPr="009A6802" w:rsidRDefault="002B75B4" w:rsidP="00C30F95">
            <w:pPr>
              <w:widowControl w:val="0"/>
              <w:jc w:val="right"/>
              <w:rPr>
                <w:color w:val="000000"/>
                <w:sz w:val="20"/>
                <w:szCs w:val="20"/>
              </w:rPr>
            </w:pPr>
            <w:r>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206689F2" w14:textId="2F1BC068" w:rsidR="002B75B4" w:rsidRPr="009A6802" w:rsidRDefault="002B75B4" w:rsidP="00C30F95">
            <w:pPr>
              <w:widowControl w:val="0"/>
              <w:jc w:val="right"/>
              <w:rPr>
                <w:color w:val="000000"/>
                <w:sz w:val="20"/>
                <w:szCs w:val="20"/>
              </w:rPr>
            </w:pPr>
            <w:r>
              <w:rPr>
                <w:color w:val="000000"/>
                <w:sz w:val="20"/>
                <w:szCs w:val="20"/>
              </w:rPr>
              <w:t>690,00</w:t>
            </w:r>
          </w:p>
        </w:tc>
        <w:tc>
          <w:tcPr>
            <w:tcW w:w="556" w:type="pct"/>
            <w:tcBorders>
              <w:top w:val="single" w:sz="4" w:space="0" w:color="auto"/>
              <w:left w:val="single" w:sz="4" w:space="0" w:color="auto"/>
              <w:bottom w:val="single" w:sz="4" w:space="0" w:color="auto"/>
              <w:right w:val="single" w:sz="4" w:space="0" w:color="auto"/>
            </w:tcBorders>
            <w:hideMark/>
          </w:tcPr>
          <w:p w14:paraId="18C6C4C9" w14:textId="6260A7C4" w:rsidR="002B75B4" w:rsidRPr="009A6802" w:rsidRDefault="002B75B4" w:rsidP="00C30F95">
            <w:pPr>
              <w:widowControl w:val="0"/>
              <w:jc w:val="right"/>
              <w:rPr>
                <w:color w:val="000000"/>
                <w:sz w:val="20"/>
                <w:szCs w:val="20"/>
              </w:rPr>
            </w:pPr>
            <w:r>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1C780B85" w14:textId="71C9B77E" w:rsidR="002B75B4" w:rsidRPr="009A6802" w:rsidRDefault="002B75B4" w:rsidP="00C30F95">
            <w:pPr>
              <w:widowControl w:val="0"/>
              <w:jc w:val="right"/>
              <w:rPr>
                <w:color w:val="000000"/>
                <w:sz w:val="20"/>
                <w:szCs w:val="20"/>
              </w:rPr>
            </w:pPr>
            <w:r>
              <w:rPr>
                <w:color w:val="000000"/>
                <w:sz w:val="20"/>
                <w:szCs w:val="20"/>
              </w:rPr>
              <w:t>119,00</w:t>
            </w:r>
          </w:p>
        </w:tc>
        <w:tc>
          <w:tcPr>
            <w:tcW w:w="556" w:type="pct"/>
            <w:tcBorders>
              <w:top w:val="single" w:sz="4" w:space="0" w:color="auto"/>
              <w:left w:val="single" w:sz="4" w:space="0" w:color="auto"/>
              <w:bottom w:val="single" w:sz="4" w:space="0" w:color="auto"/>
              <w:right w:val="single" w:sz="4" w:space="0" w:color="auto"/>
            </w:tcBorders>
          </w:tcPr>
          <w:p w14:paraId="445E9F25" w14:textId="793C2785" w:rsidR="002B75B4" w:rsidRPr="009A6802" w:rsidRDefault="002B75B4" w:rsidP="00C30F95">
            <w:pPr>
              <w:widowControl w:val="0"/>
              <w:jc w:val="right"/>
              <w:rPr>
                <w:color w:val="000000"/>
                <w:sz w:val="20"/>
                <w:szCs w:val="20"/>
              </w:rPr>
            </w:pPr>
            <w:r>
              <w:rPr>
                <w:color w:val="000000"/>
                <w:sz w:val="20"/>
                <w:szCs w:val="20"/>
              </w:rPr>
              <w:t>317,47</w:t>
            </w:r>
          </w:p>
        </w:tc>
        <w:tc>
          <w:tcPr>
            <w:tcW w:w="554" w:type="pct"/>
            <w:tcBorders>
              <w:top w:val="single" w:sz="4" w:space="0" w:color="auto"/>
              <w:left w:val="single" w:sz="4" w:space="0" w:color="auto"/>
              <w:bottom w:val="single" w:sz="4" w:space="0" w:color="auto"/>
              <w:right w:val="single" w:sz="4" w:space="0" w:color="auto"/>
            </w:tcBorders>
            <w:noWrap/>
            <w:hideMark/>
          </w:tcPr>
          <w:p w14:paraId="7D0C2042" w14:textId="77777777" w:rsidR="002B75B4" w:rsidRPr="009A6802" w:rsidRDefault="002B75B4" w:rsidP="00C30F95">
            <w:pPr>
              <w:widowControl w:val="0"/>
              <w:jc w:val="right"/>
              <w:rPr>
                <w:color w:val="000000"/>
                <w:sz w:val="20"/>
                <w:szCs w:val="20"/>
              </w:rPr>
            </w:pPr>
            <w:r>
              <w:rPr>
                <w:color w:val="000000"/>
                <w:sz w:val="20"/>
                <w:szCs w:val="20"/>
              </w:rPr>
              <w:t>n/a</w:t>
            </w:r>
          </w:p>
        </w:tc>
      </w:tr>
      <w:tr w:rsidR="002B75B4" w:rsidRPr="001B354D" w14:paraId="42E2CD41"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67132D" w14:textId="77777777" w:rsidR="002B75B4" w:rsidRPr="009A6802" w:rsidRDefault="002B75B4" w:rsidP="00C30F95">
            <w:pPr>
              <w:widowControl w:val="0"/>
              <w:jc w:val="left"/>
              <w:rPr>
                <w:b/>
                <w:bCs/>
                <w:color w:val="000000"/>
                <w:sz w:val="20"/>
                <w:szCs w:val="20"/>
              </w:rPr>
            </w:pPr>
            <w:r>
              <w:rPr>
                <w:b/>
                <w:bCs/>
                <w:color w:val="000000"/>
                <w:sz w:val="20"/>
                <w:szCs w:val="20"/>
              </w:rPr>
              <w:t>Toneladas PAO</w:t>
            </w:r>
          </w:p>
        </w:tc>
        <w:tc>
          <w:tcPr>
            <w:tcW w:w="557" w:type="pct"/>
            <w:tcBorders>
              <w:top w:val="single" w:sz="4" w:space="0" w:color="auto"/>
              <w:left w:val="single" w:sz="4" w:space="0" w:color="auto"/>
              <w:bottom w:val="single" w:sz="4" w:space="0" w:color="auto"/>
              <w:right w:val="single" w:sz="4" w:space="0" w:color="auto"/>
            </w:tcBorders>
          </w:tcPr>
          <w:p w14:paraId="79579F2E" w14:textId="77777777" w:rsidR="002B75B4" w:rsidRPr="009A6802" w:rsidRDefault="002B75B4" w:rsidP="00C30F95">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31828EE3" w14:textId="77777777" w:rsidR="002B75B4" w:rsidRPr="009A6802" w:rsidRDefault="002B75B4" w:rsidP="00C30F95">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78B078F2" w14:textId="77777777" w:rsidR="002B75B4" w:rsidRPr="009A6802" w:rsidRDefault="002B75B4" w:rsidP="00C30F95">
            <w:pPr>
              <w:widowControl w:val="0"/>
              <w:jc w:val="right"/>
              <w:rPr>
                <w:color w:val="000000"/>
                <w:sz w:val="20"/>
                <w:szCs w:val="20"/>
              </w:rPr>
            </w:pPr>
          </w:p>
        </w:tc>
        <w:tc>
          <w:tcPr>
            <w:tcW w:w="554" w:type="pct"/>
            <w:tcBorders>
              <w:top w:val="single" w:sz="4" w:space="0" w:color="auto"/>
              <w:left w:val="single" w:sz="4" w:space="0" w:color="auto"/>
              <w:bottom w:val="single" w:sz="4" w:space="0" w:color="auto"/>
              <w:right w:val="single" w:sz="4" w:space="0" w:color="auto"/>
            </w:tcBorders>
          </w:tcPr>
          <w:p w14:paraId="251CDDFE" w14:textId="77777777" w:rsidR="002B75B4" w:rsidRPr="009A6802" w:rsidRDefault="002B75B4" w:rsidP="00C30F95">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5F7D1956" w14:textId="77777777" w:rsidR="002B75B4" w:rsidRPr="009A6802" w:rsidRDefault="002B75B4" w:rsidP="00C30F95">
            <w:pPr>
              <w:widowControl w:val="0"/>
              <w:jc w:val="right"/>
              <w:rPr>
                <w:color w:val="000000"/>
                <w:sz w:val="20"/>
                <w:szCs w:val="20"/>
              </w:rPr>
            </w:pPr>
          </w:p>
        </w:tc>
        <w:tc>
          <w:tcPr>
            <w:tcW w:w="554" w:type="pct"/>
            <w:tcBorders>
              <w:top w:val="single" w:sz="4" w:space="0" w:color="auto"/>
              <w:left w:val="single" w:sz="4" w:space="0" w:color="auto"/>
              <w:bottom w:val="single" w:sz="4" w:space="0" w:color="auto"/>
              <w:right w:val="single" w:sz="4" w:space="0" w:color="auto"/>
            </w:tcBorders>
            <w:noWrap/>
          </w:tcPr>
          <w:p w14:paraId="5D41DDB2" w14:textId="77777777" w:rsidR="002B75B4" w:rsidRPr="009A6802" w:rsidRDefault="002B75B4" w:rsidP="00C30F95">
            <w:pPr>
              <w:widowControl w:val="0"/>
              <w:jc w:val="right"/>
              <w:rPr>
                <w:color w:val="000000"/>
                <w:sz w:val="20"/>
                <w:szCs w:val="20"/>
              </w:rPr>
            </w:pPr>
          </w:p>
        </w:tc>
      </w:tr>
      <w:tr w:rsidR="002B75B4" w:rsidRPr="001B354D" w14:paraId="45BA2E9E"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1E91D6B" w14:textId="77777777" w:rsidR="002B75B4" w:rsidRPr="009A6802" w:rsidRDefault="002B75B4" w:rsidP="00C30F95">
            <w:pPr>
              <w:widowControl w:val="0"/>
              <w:jc w:val="left"/>
              <w:rPr>
                <w:color w:val="000000"/>
                <w:sz w:val="20"/>
                <w:szCs w:val="20"/>
              </w:rPr>
            </w:pPr>
            <w:r>
              <w:rPr>
                <w:color w:val="000000"/>
                <w:sz w:val="20"/>
                <w:szCs w:val="20"/>
              </w:rPr>
              <w:t>HCFC-22</w:t>
            </w:r>
          </w:p>
        </w:tc>
        <w:tc>
          <w:tcPr>
            <w:tcW w:w="557" w:type="pct"/>
            <w:tcBorders>
              <w:top w:val="single" w:sz="4" w:space="0" w:color="auto"/>
              <w:left w:val="single" w:sz="4" w:space="0" w:color="auto"/>
              <w:bottom w:val="single" w:sz="4" w:space="0" w:color="auto"/>
              <w:right w:val="single" w:sz="4" w:space="0" w:color="auto"/>
            </w:tcBorders>
            <w:hideMark/>
          </w:tcPr>
          <w:p w14:paraId="371A4D71" w14:textId="0888567D" w:rsidR="002B75B4" w:rsidRPr="009A6802" w:rsidRDefault="002B75B4" w:rsidP="00C30F95">
            <w:pPr>
              <w:jc w:val="right"/>
              <w:rPr>
                <w:color w:val="000000"/>
                <w:sz w:val="20"/>
                <w:szCs w:val="20"/>
              </w:rPr>
            </w:pPr>
            <w:r>
              <w:rPr>
                <w:color w:val="000000"/>
                <w:sz w:val="20"/>
                <w:szCs w:val="20"/>
              </w:rPr>
              <w:t>151,38</w:t>
            </w:r>
          </w:p>
        </w:tc>
        <w:tc>
          <w:tcPr>
            <w:tcW w:w="556" w:type="pct"/>
            <w:tcBorders>
              <w:top w:val="single" w:sz="4" w:space="0" w:color="auto"/>
              <w:left w:val="single" w:sz="4" w:space="0" w:color="auto"/>
              <w:bottom w:val="single" w:sz="4" w:space="0" w:color="auto"/>
              <w:right w:val="single" w:sz="4" w:space="0" w:color="auto"/>
            </w:tcBorders>
            <w:hideMark/>
          </w:tcPr>
          <w:p w14:paraId="0719AB0A" w14:textId="23607EAF" w:rsidR="002B75B4" w:rsidRPr="009A6802" w:rsidRDefault="002B75B4" w:rsidP="00C30F95">
            <w:pPr>
              <w:jc w:val="right"/>
              <w:rPr>
                <w:color w:val="000000"/>
                <w:sz w:val="20"/>
                <w:szCs w:val="20"/>
              </w:rPr>
            </w:pPr>
            <w:r>
              <w:rPr>
                <w:color w:val="000000"/>
                <w:sz w:val="20"/>
                <w:szCs w:val="20"/>
              </w:rPr>
              <w:t>111,19</w:t>
            </w:r>
          </w:p>
        </w:tc>
        <w:tc>
          <w:tcPr>
            <w:tcW w:w="556" w:type="pct"/>
            <w:tcBorders>
              <w:top w:val="single" w:sz="4" w:space="0" w:color="auto"/>
              <w:left w:val="single" w:sz="4" w:space="0" w:color="auto"/>
              <w:bottom w:val="single" w:sz="4" w:space="0" w:color="auto"/>
              <w:right w:val="single" w:sz="4" w:space="0" w:color="auto"/>
            </w:tcBorders>
            <w:hideMark/>
          </w:tcPr>
          <w:p w14:paraId="7EC360F1" w14:textId="4785703C" w:rsidR="002B75B4" w:rsidRPr="009A6802" w:rsidRDefault="002B75B4" w:rsidP="00C30F95">
            <w:pPr>
              <w:jc w:val="right"/>
              <w:rPr>
                <w:color w:val="000000"/>
                <w:sz w:val="20"/>
                <w:szCs w:val="20"/>
              </w:rPr>
            </w:pPr>
            <w:r>
              <w:rPr>
                <w:color w:val="000000"/>
                <w:sz w:val="20"/>
                <w:szCs w:val="20"/>
              </w:rPr>
              <w:t>112,53</w:t>
            </w:r>
          </w:p>
        </w:tc>
        <w:tc>
          <w:tcPr>
            <w:tcW w:w="554" w:type="pct"/>
            <w:tcBorders>
              <w:top w:val="single" w:sz="4" w:space="0" w:color="auto"/>
              <w:left w:val="single" w:sz="4" w:space="0" w:color="auto"/>
              <w:bottom w:val="single" w:sz="4" w:space="0" w:color="auto"/>
              <w:right w:val="single" w:sz="4" w:space="0" w:color="auto"/>
            </w:tcBorders>
          </w:tcPr>
          <w:p w14:paraId="286AF43D" w14:textId="6DEBAD6F" w:rsidR="002B75B4" w:rsidRPr="009A6802" w:rsidRDefault="002B75B4" w:rsidP="00C30F95">
            <w:pPr>
              <w:jc w:val="right"/>
              <w:rPr>
                <w:color w:val="000000"/>
                <w:sz w:val="20"/>
                <w:szCs w:val="20"/>
              </w:rPr>
            </w:pPr>
            <w:r>
              <w:rPr>
                <w:color w:val="000000"/>
                <w:sz w:val="20"/>
                <w:szCs w:val="20"/>
              </w:rPr>
              <w:t>111,81</w:t>
            </w:r>
          </w:p>
        </w:tc>
        <w:tc>
          <w:tcPr>
            <w:tcW w:w="556" w:type="pct"/>
            <w:tcBorders>
              <w:top w:val="single" w:sz="4" w:space="0" w:color="auto"/>
              <w:left w:val="single" w:sz="4" w:space="0" w:color="auto"/>
              <w:bottom w:val="single" w:sz="4" w:space="0" w:color="auto"/>
              <w:right w:val="single" w:sz="4" w:space="0" w:color="auto"/>
            </w:tcBorders>
          </w:tcPr>
          <w:p w14:paraId="2A289736" w14:textId="37002678" w:rsidR="002B75B4" w:rsidRPr="009A6802" w:rsidRDefault="002B75B4" w:rsidP="00C30F95">
            <w:pPr>
              <w:jc w:val="right"/>
              <w:rPr>
                <w:color w:val="000000"/>
                <w:sz w:val="20"/>
                <w:szCs w:val="20"/>
              </w:rPr>
            </w:pPr>
            <w:r>
              <w:rPr>
                <w:color w:val="000000"/>
                <w:sz w:val="20"/>
                <w:szCs w:val="20"/>
              </w:rPr>
              <w:t>111,66</w:t>
            </w:r>
          </w:p>
        </w:tc>
        <w:tc>
          <w:tcPr>
            <w:tcW w:w="554" w:type="pct"/>
            <w:tcBorders>
              <w:top w:val="single" w:sz="4" w:space="0" w:color="auto"/>
              <w:left w:val="single" w:sz="4" w:space="0" w:color="auto"/>
              <w:bottom w:val="single" w:sz="4" w:space="0" w:color="auto"/>
              <w:right w:val="single" w:sz="4" w:space="0" w:color="auto"/>
            </w:tcBorders>
            <w:noWrap/>
            <w:hideMark/>
          </w:tcPr>
          <w:p w14:paraId="723DBE4B" w14:textId="2BEA2437" w:rsidR="002B75B4" w:rsidRPr="009A6802" w:rsidRDefault="002B75B4" w:rsidP="00C30F95">
            <w:pPr>
              <w:jc w:val="right"/>
              <w:rPr>
                <w:color w:val="000000"/>
                <w:sz w:val="20"/>
                <w:szCs w:val="20"/>
              </w:rPr>
            </w:pPr>
            <w:r>
              <w:rPr>
                <w:color w:val="000000"/>
                <w:sz w:val="20"/>
                <w:szCs w:val="20"/>
              </w:rPr>
              <w:t>104,95</w:t>
            </w:r>
          </w:p>
        </w:tc>
      </w:tr>
      <w:tr w:rsidR="002B75B4" w:rsidRPr="001B354D" w14:paraId="274158E1"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29B487B" w14:textId="77777777" w:rsidR="002B75B4" w:rsidRPr="009A6802" w:rsidRDefault="002B75B4" w:rsidP="00C30F95">
            <w:pPr>
              <w:widowControl w:val="0"/>
              <w:jc w:val="left"/>
              <w:rPr>
                <w:color w:val="000000"/>
                <w:sz w:val="20"/>
                <w:szCs w:val="20"/>
              </w:rPr>
            </w:pPr>
            <w:r>
              <w:rPr>
                <w:color w:val="000000"/>
                <w:sz w:val="20"/>
                <w:szCs w:val="20"/>
              </w:rPr>
              <w:t>HCFC-123</w:t>
            </w:r>
          </w:p>
        </w:tc>
        <w:tc>
          <w:tcPr>
            <w:tcW w:w="557" w:type="pct"/>
            <w:tcBorders>
              <w:top w:val="single" w:sz="4" w:space="0" w:color="auto"/>
              <w:left w:val="single" w:sz="4" w:space="0" w:color="auto"/>
              <w:bottom w:val="single" w:sz="4" w:space="0" w:color="auto"/>
              <w:right w:val="single" w:sz="4" w:space="0" w:color="auto"/>
            </w:tcBorders>
            <w:hideMark/>
          </w:tcPr>
          <w:p w14:paraId="6A384B6E" w14:textId="464B0D3B" w:rsidR="002B75B4" w:rsidRPr="009A6802" w:rsidRDefault="002B75B4" w:rsidP="00C30F95">
            <w:pPr>
              <w:jc w:val="right"/>
              <w:rPr>
                <w:color w:val="000000"/>
                <w:sz w:val="20"/>
                <w:szCs w:val="20"/>
              </w:rPr>
            </w:pPr>
            <w:r>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0CB2B65F" w14:textId="7415D002" w:rsidR="002B75B4" w:rsidRPr="009A6802" w:rsidRDefault="002B75B4" w:rsidP="00C30F95">
            <w:pPr>
              <w:jc w:val="right"/>
              <w:rPr>
                <w:color w:val="000000"/>
                <w:sz w:val="20"/>
                <w:szCs w:val="20"/>
              </w:rPr>
            </w:pPr>
            <w:r>
              <w:rPr>
                <w:color w:val="000000"/>
                <w:sz w:val="20"/>
                <w:szCs w:val="20"/>
              </w:rPr>
              <w:t>0,00 </w:t>
            </w:r>
          </w:p>
        </w:tc>
        <w:tc>
          <w:tcPr>
            <w:tcW w:w="556" w:type="pct"/>
            <w:tcBorders>
              <w:top w:val="single" w:sz="4" w:space="0" w:color="auto"/>
              <w:left w:val="single" w:sz="4" w:space="0" w:color="auto"/>
              <w:bottom w:val="single" w:sz="4" w:space="0" w:color="auto"/>
              <w:right w:val="single" w:sz="4" w:space="0" w:color="auto"/>
            </w:tcBorders>
            <w:hideMark/>
          </w:tcPr>
          <w:p w14:paraId="3F0B1435" w14:textId="560C1EA8" w:rsidR="002B75B4" w:rsidRPr="009A6802" w:rsidRDefault="002B75B4" w:rsidP="00C30F95">
            <w:pPr>
              <w:jc w:val="right"/>
              <w:rPr>
                <w:color w:val="000000"/>
                <w:sz w:val="20"/>
                <w:szCs w:val="20"/>
              </w:rPr>
            </w:pPr>
            <w:r>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271309DA" w14:textId="002D1CF5" w:rsidR="002B75B4" w:rsidRPr="009A6802" w:rsidRDefault="002B75B4" w:rsidP="00C30F95">
            <w:pPr>
              <w:jc w:val="right"/>
              <w:rPr>
                <w:color w:val="000000"/>
                <w:sz w:val="20"/>
                <w:szCs w:val="20"/>
              </w:rPr>
            </w:pPr>
            <w:r>
              <w:rPr>
                <w:color w:val="000000"/>
                <w:sz w:val="20"/>
                <w:szCs w:val="20"/>
              </w:rPr>
              <w:t>0.020</w:t>
            </w:r>
          </w:p>
        </w:tc>
        <w:tc>
          <w:tcPr>
            <w:tcW w:w="556" w:type="pct"/>
            <w:tcBorders>
              <w:top w:val="single" w:sz="4" w:space="0" w:color="auto"/>
              <w:left w:val="single" w:sz="4" w:space="0" w:color="auto"/>
              <w:bottom w:val="single" w:sz="4" w:space="0" w:color="auto"/>
              <w:right w:val="single" w:sz="4" w:space="0" w:color="auto"/>
            </w:tcBorders>
          </w:tcPr>
          <w:p w14:paraId="206DA672" w14:textId="2436BD45" w:rsidR="002B75B4" w:rsidRPr="009A6802" w:rsidRDefault="002B75B4" w:rsidP="00C30F95">
            <w:pPr>
              <w:jc w:val="right"/>
              <w:rPr>
                <w:color w:val="000000"/>
                <w:sz w:val="20"/>
                <w:szCs w:val="20"/>
              </w:rPr>
            </w:pPr>
            <w:r>
              <w:rPr>
                <w:color w:val="000000"/>
                <w:sz w:val="20"/>
                <w:szCs w:val="20"/>
              </w:rPr>
              <w:t>0.020</w:t>
            </w:r>
          </w:p>
        </w:tc>
        <w:tc>
          <w:tcPr>
            <w:tcW w:w="554" w:type="pct"/>
            <w:tcBorders>
              <w:top w:val="single" w:sz="4" w:space="0" w:color="auto"/>
              <w:left w:val="single" w:sz="4" w:space="0" w:color="auto"/>
              <w:bottom w:val="single" w:sz="4" w:space="0" w:color="auto"/>
              <w:right w:val="single" w:sz="4" w:space="0" w:color="auto"/>
            </w:tcBorders>
            <w:noWrap/>
            <w:hideMark/>
          </w:tcPr>
          <w:p w14:paraId="29972A5F" w14:textId="39B64AB6" w:rsidR="002B75B4" w:rsidRPr="009A6802" w:rsidRDefault="002B75B4" w:rsidP="00C30F95">
            <w:pPr>
              <w:jc w:val="right"/>
              <w:rPr>
                <w:color w:val="000000"/>
                <w:sz w:val="20"/>
                <w:szCs w:val="20"/>
              </w:rPr>
            </w:pPr>
            <w:r>
              <w:rPr>
                <w:color w:val="000000"/>
                <w:sz w:val="20"/>
                <w:szCs w:val="20"/>
              </w:rPr>
              <w:t>0,00</w:t>
            </w:r>
          </w:p>
        </w:tc>
      </w:tr>
      <w:tr w:rsidR="002B75B4" w:rsidRPr="001B354D" w14:paraId="08838D9D"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0FB6577" w14:textId="77777777" w:rsidR="002B75B4" w:rsidRPr="009A6802" w:rsidRDefault="002B75B4" w:rsidP="00C30F95">
            <w:pPr>
              <w:widowControl w:val="0"/>
              <w:jc w:val="left"/>
              <w:rPr>
                <w:color w:val="000000"/>
                <w:sz w:val="20"/>
                <w:szCs w:val="20"/>
              </w:rPr>
            </w:pPr>
            <w:r>
              <w:rPr>
                <w:color w:val="000000"/>
                <w:sz w:val="20"/>
                <w:szCs w:val="20"/>
              </w:rPr>
              <w:t>HCFC-141b</w:t>
            </w:r>
          </w:p>
        </w:tc>
        <w:tc>
          <w:tcPr>
            <w:tcW w:w="557" w:type="pct"/>
            <w:tcBorders>
              <w:top w:val="single" w:sz="4" w:space="0" w:color="auto"/>
              <w:left w:val="single" w:sz="4" w:space="0" w:color="auto"/>
              <w:bottom w:val="single" w:sz="4" w:space="0" w:color="auto"/>
              <w:right w:val="single" w:sz="4" w:space="0" w:color="auto"/>
            </w:tcBorders>
            <w:hideMark/>
          </w:tcPr>
          <w:p w14:paraId="177042C6" w14:textId="07D3492C" w:rsidR="002B75B4" w:rsidRPr="009A6802" w:rsidRDefault="002B75B4" w:rsidP="00C30F95">
            <w:pPr>
              <w:jc w:val="right"/>
              <w:rPr>
                <w:color w:val="000000"/>
                <w:sz w:val="20"/>
                <w:szCs w:val="20"/>
              </w:rPr>
            </w:pPr>
            <w:r>
              <w:rPr>
                <w:color w:val="000000"/>
                <w:sz w:val="20"/>
                <w:szCs w:val="20"/>
              </w:rPr>
              <w:t>54,51</w:t>
            </w:r>
          </w:p>
        </w:tc>
        <w:tc>
          <w:tcPr>
            <w:tcW w:w="556" w:type="pct"/>
            <w:tcBorders>
              <w:top w:val="single" w:sz="4" w:space="0" w:color="auto"/>
              <w:left w:val="single" w:sz="4" w:space="0" w:color="auto"/>
              <w:bottom w:val="single" w:sz="4" w:space="0" w:color="auto"/>
              <w:right w:val="single" w:sz="4" w:space="0" w:color="auto"/>
            </w:tcBorders>
            <w:hideMark/>
          </w:tcPr>
          <w:p w14:paraId="48BE76C7" w14:textId="666837E9" w:rsidR="002B75B4" w:rsidRPr="009A6802" w:rsidRDefault="002B75B4" w:rsidP="00C30F95">
            <w:pPr>
              <w:jc w:val="right"/>
              <w:rPr>
                <w:color w:val="000000"/>
                <w:sz w:val="20"/>
                <w:szCs w:val="20"/>
              </w:rPr>
            </w:pPr>
            <w:r>
              <w:rPr>
                <w:color w:val="000000"/>
                <w:sz w:val="20"/>
                <w:szCs w:val="20"/>
              </w:rPr>
              <w:t>8,03</w:t>
            </w:r>
          </w:p>
        </w:tc>
        <w:tc>
          <w:tcPr>
            <w:tcW w:w="556" w:type="pct"/>
            <w:tcBorders>
              <w:top w:val="single" w:sz="4" w:space="0" w:color="auto"/>
              <w:left w:val="single" w:sz="4" w:space="0" w:color="auto"/>
              <w:bottom w:val="single" w:sz="4" w:space="0" w:color="auto"/>
              <w:right w:val="single" w:sz="4" w:space="0" w:color="auto"/>
            </w:tcBorders>
            <w:hideMark/>
          </w:tcPr>
          <w:p w14:paraId="4DDF89C2" w14:textId="74A3A258" w:rsidR="002B75B4" w:rsidRPr="009A6802" w:rsidRDefault="002B75B4" w:rsidP="00C30F95">
            <w:pPr>
              <w:jc w:val="right"/>
              <w:rPr>
                <w:color w:val="000000"/>
                <w:sz w:val="20"/>
                <w:szCs w:val="20"/>
              </w:rPr>
            </w:pPr>
            <w:r>
              <w:rPr>
                <w:color w:val="000000"/>
                <w:sz w:val="20"/>
                <w:szCs w:val="20"/>
              </w:rPr>
              <w:t>8,06</w:t>
            </w:r>
          </w:p>
        </w:tc>
        <w:tc>
          <w:tcPr>
            <w:tcW w:w="554" w:type="pct"/>
            <w:tcBorders>
              <w:top w:val="single" w:sz="4" w:space="0" w:color="auto"/>
              <w:left w:val="single" w:sz="4" w:space="0" w:color="auto"/>
              <w:bottom w:val="single" w:sz="4" w:space="0" w:color="auto"/>
              <w:right w:val="single" w:sz="4" w:space="0" w:color="auto"/>
            </w:tcBorders>
          </w:tcPr>
          <w:p w14:paraId="13B4ACAC" w14:textId="1704B4BB" w:rsidR="002B75B4" w:rsidRPr="009A6802" w:rsidRDefault="002B75B4" w:rsidP="00C30F95">
            <w:pPr>
              <w:jc w:val="right"/>
              <w:rPr>
                <w:color w:val="000000"/>
                <w:sz w:val="20"/>
                <w:szCs w:val="20"/>
              </w:rPr>
            </w:pPr>
            <w:r>
              <w:rPr>
                <w:color w:val="000000"/>
                <w:sz w:val="20"/>
                <w:szCs w:val="20"/>
              </w:rPr>
              <w:t>7,26</w:t>
            </w:r>
          </w:p>
        </w:tc>
        <w:tc>
          <w:tcPr>
            <w:tcW w:w="556" w:type="pct"/>
            <w:tcBorders>
              <w:top w:val="single" w:sz="4" w:space="0" w:color="auto"/>
              <w:left w:val="single" w:sz="4" w:space="0" w:color="auto"/>
              <w:bottom w:val="single" w:sz="4" w:space="0" w:color="auto"/>
              <w:right w:val="single" w:sz="4" w:space="0" w:color="auto"/>
            </w:tcBorders>
          </w:tcPr>
          <w:p w14:paraId="15510A1E" w14:textId="60570440" w:rsidR="002B75B4" w:rsidRPr="009A6802" w:rsidRDefault="002B75B4" w:rsidP="00C30F95">
            <w:pPr>
              <w:jc w:val="right"/>
              <w:rPr>
                <w:color w:val="000000"/>
                <w:sz w:val="20"/>
                <w:szCs w:val="20"/>
              </w:rPr>
            </w:pPr>
            <w:r>
              <w:rPr>
                <w:color w:val="000000"/>
                <w:sz w:val="20"/>
                <w:szCs w:val="20"/>
              </w:rPr>
              <w:t>7,26</w:t>
            </w:r>
          </w:p>
        </w:tc>
        <w:tc>
          <w:tcPr>
            <w:tcW w:w="554" w:type="pct"/>
            <w:tcBorders>
              <w:top w:val="single" w:sz="4" w:space="0" w:color="auto"/>
              <w:left w:val="single" w:sz="4" w:space="0" w:color="auto"/>
              <w:bottom w:val="single" w:sz="4" w:space="0" w:color="auto"/>
              <w:right w:val="single" w:sz="4" w:space="0" w:color="auto"/>
            </w:tcBorders>
            <w:noWrap/>
            <w:hideMark/>
          </w:tcPr>
          <w:p w14:paraId="60FDED40" w14:textId="252F55EF" w:rsidR="002B75B4" w:rsidRPr="009A6802" w:rsidRDefault="002B75B4" w:rsidP="00C30F95">
            <w:pPr>
              <w:jc w:val="right"/>
              <w:rPr>
                <w:color w:val="000000"/>
                <w:sz w:val="20"/>
                <w:szCs w:val="20"/>
              </w:rPr>
            </w:pPr>
            <w:r>
              <w:rPr>
                <w:color w:val="000000"/>
                <w:sz w:val="20"/>
                <w:szCs w:val="20"/>
              </w:rPr>
              <w:t>138,50</w:t>
            </w:r>
          </w:p>
        </w:tc>
      </w:tr>
      <w:tr w:rsidR="002B75B4" w:rsidRPr="001B354D" w14:paraId="09553564"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DC7FF3" w14:textId="77777777" w:rsidR="002B75B4" w:rsidRPr="009A6802" w:rsidRDefault="002B75B4" w:rsidP="00C30F95">
            <w:pPr>
              <w:widowControl w:val="0"/>
              <w:jc w:val="left"/>
              <w:rPr>
                <w:color w:val="000000"/>
                <w:sz w:val="20"/>
                <w:szCs w:val="20"/>
              </w:rPr>
            </w:pPr>
            <w:r>
              <w:rPr>
                <w:color w:val="000000"/>
                <w:sz w:val="20"/>
                <w:szCs w:val="20"/>
              </w:rPr>
              <w:t>HCFC-142b</w:t>
            </w:r>
          </w:p>
        </w:tc>
        <w:tc>
          <w:tcPr>
            <w:tcW w:w="557" w:type="pct"/>
            <w:tcBorders>
              <w:top w:val="single" w:sz="4" w:space="0" w:color="auto"/>
              <w:left w:val="single" w:sz="4" w:space="0" w:color="auto"/>
              <w:bottom w:val="single" w:sz="4" w:space="0" w:color="auto"/>
              <w:right w:val="single" w:sz="4" w:space="0" w:color="auto"/>
            </w:tcBorders>
            <w:hideMark/>
          </w:tcPr>
          <w:p w14:paraId="5B2564CB" w14:textId="427C7BA1" w:rsidR="002B75B4" w:rsidRPr="009A6802" w:rsidRDefault="002B75B4" w:rsidP="00C30F95">
            <w:pPr>
              <w:jc w:val="right"/>
              <w:rPr>
                <w:color w:val="000000"/>
                <w:sz w:val="20"/>
                <w:szCs w:val="20"/>
              </w:rPr>
            </w:pPr>
            <w:r>
              <w:rPr>
                <w:color w:val="000000"/>
                <w:sz w:val="20"/>
                <w:szCs w:val="20"/>
              </w:rPr>
              <w:t>2,86</w:t>
            </w:r>
          </w:p>
        </w:tc>
        <w:tc>
          <w:tcPr>
            <w:tcW w:w="556" w:type="pct"/>
            <w:tcBorders>
              <w:top w:val="single" w:sz="4" w:space="0" w:color="auto"/>
              <w:left w:val="single" w:sz="4" w:space="0" w:color="auto"/>
              <w:bottom w:val="single" w:sz="4" w:space="0" w:color="auto"/>
              <w:right w:val="single" w:sz="4" w:space="0" w:color="auto"/>
            </w:tcBorders>
            <w:hideMark/>
          </w:tcPr>
          <w:p w14:paraId="44989F94" w14:textId="55C51AF4" w:rsidR="002B75B4" w:rsidRPr="009A6802" w:rsidRDefault="002B75B4" w:rsidP="00C30F95">
            <w:pPr>
              <w:jc w:val="right"/>
              <w:rPr>
                <w:color w:val="000000"/>
                <w:sz w:val="20"/>
                <w:szCs w:val="20"/>
              </w:rPr>
            </w:pPr>
            <w:r>
              <w:rPr>
                <w:color w:val="000000"/>
                <w:sz w:val="20"/>
                <w:szCs w:val="20"/>
              </w:rPr>
              <w:t>2,99</w:t>
            </w:r>
          </w:p>
        </w:tc>
        <w:tc>
          <w:tcPr>
            <w:tcW w:w="556" w:type="pct"/>
            <w:tcBorders>
              <w:top w:val="single" w:sz="4" w:space="0" w:color="auto"/>
              <w:left w:val="single" w:sz="4" w:space="0" w:color="auto"/>
              <w:bottom w:val="single" w:sz="4" w:space="0" w:color="auto"/>
              <w:right w:val="single" w:sz="4" w:space="0" w:color="auto"/>
            </w:tcBorders>
            <w:hideMark/>
          </w:tcPr>
          <w:p w14:paraId="2E2ED6D2" w14:textId="12D956D5" w:rsidR="002B75B4" w:rsidRPr="009A6802" w:rsidRDefault="002B75B4" w:rsidP="00C30F95">
            <w:pPr>
              <w:jc w:val="right"/>
              <w:rPr>
                <w:color w:val="000000"/>
                <w:sz w:val="20"/>
                <w:szCs w:val="20"/>
              </w:rPr>
            </w:pPr>
            <w:r>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55F3F8E6" w14:textId="08F04195" w:rsidR="002B75B4" w:rsidRPr="009A6802" w:rsidRDefault="002B75B4" w:rsidP="00C30F95">
            <w:pPr>
              <w:jc w:val="right"/>
              <w:rPr>
                <w:color w:val="000000"/>
                <w:sz w:val="20"/>
                <w:szCs w:val="20"/>
              </w:rPr>
            </w:pPr>
            <w:r>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0BA07BC1" w14:textId="0DEC3B75" w:rsidR="002B75B4" w:rsidRPr="009A6802" w:rsidRDefault="002B75B4" w:rsidP="00C30F95">
            <w:pPr>
              <w:jc w:val="right"/>
              <w:rPr>
                <w:color w:val="000000"/>
                <w:sz w:val="20"/>
                <w:szCs w:val="20"/>
              </w:rPr>
            </w:pPr>
            <w:r>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noWrap/>
            <w:hideMark/>
          </w:tcPr>
          <w:p w14:paraId="26B859AE" w14:textId="4E4981B9" w:rsidR="002B75B4" w:rsidRPr="009A6802" w:rsidRDefault="002B75B4" w:rsidP="00C30F95">
            <w:pPr>
              <w:jc w:val="right"/>
              <w:rPr>
                <w:color w:val="000000"/>
                <w:sz w:val="20"/>
                <w:szCs w:val="20"/>
              </w:rPr>
            </w:pPr>
            <w:r>
              <w:rPr>
                <w:color w:val="000000"/>
                <w:sz w:val="20"/>
                <w:szCs w:val="20"/>
              </w:rPr>
              <w:t>4,65</w:t>
            </w:r>
          </w:p>
        </w:tc>
      </w:tr>
      <w:tr w:rsidR="002B75B4" w:rsidRPr="001B354D" w14:paraId="372E332C"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4EDF441" w14:textId="77777777" w:rsidR="002B75B4" w:rsidRPr="009A6802" w:rsidRDefault="002B75B4" w:rsidP="00C30F95">
            <w:pPr>
              <w:jc w:val="left"/>
              <w:rPr>
                <w:rFonts w:eastAsiaTheme="minorHAnsi"/>
                <w:b/>
                <w:sz w:val="20"/>
                <w:szCs w:val="20"/>
              </w:rPr>
            </w:pPr>
            <w:r>
              <w:rPr>
                <w:b/>
                <w:sz w:val="20"/>
                <w:szCs w:val="20"/>
              </w:rPr>
              <w:t>Total (toneladas PAO)</w:t>
            </w:r>
          </w:p>
        </w:tc>
        <w:tc>
          <w:tcPr>
            <w:tcW w:w="557" w:type="pct"/>
            <w:tcBorders>
              <w:top w:val="single" w:sz="4" w:space="0" w:color="auto"/>
              <w:left w:val="single" w:sz="4" w:space="0" w:color="auto"/>
              <w:bottom w:val="single" w:sz="4" w:space="0" w:color="auto"/>
              <w:right w:val="single" w:sz="4" w:space="0" w:color="auto"/>
            </w:tcBorders>
            <w:hideMark/>
          </w:tcPr>
          <w:p w14:paraId="57C01A8F" w14:textId="7BFB5239" w:rsidR="002B75B4" w:rsidRPr="009A6802" w:rsidRDefault="002B75B4" w:rsidP="00C30F95">
            <w:pPr>
              <w:jc w:val="right"/>
              <w:rPr>
                <w:b/>
                <w:bCs/>
                <w:color w:val="000000"/>
                <w:sz w:val="20"/>
                <w:szCs w:val="20"/>
              </w:rPr>
            </w:pPr>
            <w:r>
              <w:rPr>
                <w:b/>
                <w:bCs/>
                <w:color w:val="000000"/>
                <w:sz w:val="20"/>
                <w:szCs w:val="20"/>
              </w:rPr>
              <w:t>208,75</w:t>
            </w:r>
          </w:p>
        </w:tc>
        <w:tc>
          <w:tcPr>
            <w:tcW w:w="556" w:type="pct"/>
            <w:tcBorders>
              <w:top w:val="single" w:sz="4" w:space="0" w:color="auto"/>
              <w:left w:val="single" w:sz="4" w:space="0" w:color="auto"/>
              <w:bottom w:val="single" w:sz="4" w:space="0" w:color="auto"/>
              <w:right w:val="single" w:sz="4" w:space="0" w:color="auto"/>
            </w:tcBorders>
            <w:hideMark/>
          </w:tcPr>
          <w:p w14:paraId="7FC7BB95" w14:textId="35C10760" w:rsidR="002B75B4" w:rsidRPr="009A6802" w:rsidRDefault="002B75B4" w:rsidP="00C30F95">
            <w:pPr>
              <w:jc w:val="right"/>
              <w:rPr>
                <w:b/>
                <w:bCs/>
                <w:color w:val="000000"/>
                <w:sz w:val="20"/>
                <w:szCs w:val="20"/>
              </w:rPr>
            </w:pPr>
            <w:r>
              <w:rPr>
                <w:b/>
                <w:bCs/>
                <w:color w:val="000000"/>
                <w:sz w:val="20"/>
                <w:szCs w:val="20"/>
              </w:rPr>
              <w:t>122,21</w:t>
            </w:r>
          </w:p>
        </w:tc>
        <w:tc>
          <w:tcPr>
            <w:tcW w:w="556" w:type="pct"/>
            <w:tcBorders>
              <w:top w:val="single" w:sz="4" w:space="0" w:color="auto"/>
              <w:left w:val="single" w:sz="4" w:space="0" w:color="auto"/>
              <w:bottom w:val="single" w:sz="4" w:space="0" w:color="auto"/>
              <w:right w:val="single" w:sz="4" w:space="0" w:color="auto"/>
            </w:tcBorders>
            <w:hideMark/>
          </w:tcPr>
          <w:p w14:paraId="2C7448F4" w14:textId="6E864AF6" w:rsidR="002B75B4" w:rsidRPr="009A6802" w:rsidRDefault="002B75B4" w:rsidP="00C30F95">
            <w:pPr>
              <w:jc w:val="right"/>
              <w:rPr>
                <w:b/>
                <w:bCs/>
                <w:color w:val="000000"/>
                <w:sz w:val="20"/>
                <w:szCs w:val="20"/>
              </w:rPr>
            </w:pPr>
            <w:r>
              <w:rPr>
                <w:b/>
                <w:bCs/>
                <w:color w:val="000000"/>
                <w:sz w:val="20"/>
                <w:szCs w:val="20"/>
              </w:rPr>
              <w:t>120,59</w:t>
            </w:r>
          </w:p>
        </w:tc>
        <w:tc>
          <w:tcPr>
            <w:tcW w:w="554" w:type="pct"/>
            <w:tcBorders>
              <w:top w:val="single" w:sz="4" w:space="0" w:color="auto"/>
              <w:left w:val="single" w:sz="4" w:space="0" w:color="auto"/>
              <w:bottom w:val="single" w:sz="4" w:space="0" w:color="auto"/>
              <w:right w:val="single" w:sz="4" w:space="0" w:color="auto"/>
            </w:tcBorders>
          </w:tcPr>
          <w:p w14:paraId="041F7C01" w14:textId="0234B76A" w:rsidR="002B75B4" w:rsidRPr="009A6802" w:rsidRDefault="002B75B4" w:rsidP="00C30F95">
            <w:pPr>
              <w:jc w:val="right"/>
              <w:rPr>
                <w:rFonts w:eastAsiaTheme="minorHAnsi"/>
                <w:b/>
                <w:bCs/>
                <w:color w:val="000000"/>
                <w:sz w:val="20"/>
                <w:szCs w:val="20"/>
              </w:rPr>
            </w:pPr>
            <w:r>
              <w:rPr>
                <w:b/>
                <w:bCs/>
                <w:color w:val="000000"/>
                <w:sz w:val="20"/>
                <w:szCs w:val="20"/>
              </w:rPr>
              <w:t>119,09</w:t>
            </w:r>
          </w:p>
        </w:tc>
        <w:tc>
          <w:tcPr>
            <w:tcW w:w="556" w:type="pct"/>
            <w:tcBorders>
              <w:top w:val="single" w:sz="4" w:space="0" w:color="auto"/>
              <w:left w:val="single" w:sz="4" w:space="0" w:color="auto"/>
              <w:bottom w:val="single" w:sz="4" w:space="0" w:color="auto"/>
              <w:right w:val="single" w:sz="4" w:space="0" w:color="auto"/>
            </w:tcBorders>
          </w:tcPr>
          <w:p w14:paraId="46E4F127" w14:textId="62C3FEA0" w:rsidR="002B75B4" w:rsidRPr="009A6802" w:rsidRDefault="002B75B4" w:rsidP="00C30F95">
            <w:pPr>
              <w:jc w:val="right"/>
              <w:rPr>
                <w:rFonts w:eastAsiaTheme="minorHAnsi"/>
                <w:b/>
                <w:bCs/>
                <w:color w:val="000000"/>
                <w:sz w:val="20"/>
                <w:szCs w:val="20"/>
              </w:rPr>
            </w:pPr>
            <w:r>
              <w:rPr>
                <w:b/>
                <w:bCs/>
                <w:color w:val="000000"/>
                <w:sz w:val="20"/>
                <w:szCs w:val="20"/>
              </w:rPr>
              <w:t>118,94</w:t>
            </w:r>
          </w:p>
        </w:tc>
        <w:tc>
          <w:tcPr>
            <w:tcW w:w="554" w:type="pct"/>
            <w:tcBorders>
              <w:top w:val="single" w:sz="4" w:space="0" w:color="auto"/>
              <w:left w:val="single" w:sz="4" w:space="0" w:color="auto"/>
              <w:bottom w:val="single" w:sz="4" w:space="0" w:color="auto"/>
              <w:right w:val="single" w:sz="4" w:space="0" w:color="auto"/>
            </w:tcBorders>
            <w:noWrap/>
            <w:hideMark/>
          </w:tcPr>
          <w:p w14:paraId="5804473F" w14:textId="2FEDE329" w:rsidR="002B75B4" w:rsidRPr="009A6802" w:rsidRDefault="002B75B4" w:rsidP="00C30F95">
            <w:pPr>
              <w:jc w:val="right"/>
              <w:rPr>
                <w:b/>
                <w:bCs/>
                <w:color w:val="000000"/>
                <w:sz w:val="20"/>
                <w:szCs w:val="20"/>
              </w:rPr>
            </w:pPr>
            <w:r>
              <w:rPr>
                <w:b/>
                <w:bCs/>
                <w:color w:val="000000"/>
                <w:sz w:val="20"/>
                <w:szCs w:val="20"/>
              </w:rPr>
              <w:t>248,11</w:t>
            </w:r>
          </w:p>
        </w:tc>
      </w:tr>
      <w:tr w:rsidR="002B75B4" w:rsidRPr="001B354D" w14:paraId="71874B19" w14:textId="77777777" w:rsidTr="00C30F95">
        <w:trPr>
          <w:trHeight w:val="197"/>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26DFF6C" w14:textId="77777777" w:rsidR="002B75B4" w:rsidRPr="009A6802" w:rsidRDefault="002B75B4" w:rsidP="00C30F95">
            <w:pPr>
              <w:jc w:val="left"/>
              <w:rPr>
                <w:b/>
                <w:bCs/>
                <w:sz w:val="20"/>
                <w:szCs w:val="20"/>
              </w:rPr>
            </w:pPr>
            <w:r>
              <w:rPr>
                <w:color w:val="000000"/>
                <w:sz w:val="20"/>
                <w:szCs w:val="20"/>
              </w:rPr>
              <w:t>HCFC-141b en polioles premezclados importados*</w:t>
            </w:r>
          </w:p>
        </w:tc>
        <w:tc>
          <w:tcPr>
            <w:tcW w:w="557" w:type="pct"/>
            <w:tcBorders>
              <w:top w:val="single" w:sz="4" w:space="0" w:color="auto"/>
              <w:left w:val="single" w:sz="4" w:space="0" w:color="auto"/>
              <w:bottom w:val="single" w:sz="4" w:space="0" w:color="auto"/>
              <w:right w:val="single" w:sz="4" w:space="0" w:color="auto"/>
            </w:tcBorders>
            <w:hideMark/>
          </w:tcPr>
          <w:p w14:paraId="50EC7CF1" w14:textId="61F940C7" w:rsidR="002B75B4" w:rsidRPr="009A6802" w:rsidRDefault="002B75B4" w:rsidP="00C30F95">
            <w:pPr>
              <w:jc w:val="right"/>
              <w:rPr>
                <w:rFonts w:eastAsiaTheme="minorHAnsi"/>
                <w:bCs/>
                <w:color w:val="000000"/>
                <w:sz w:val="20"/>
                <w:szCs w:val="20"/>
              </w:rPr>
            </w:pPr>
            <w:r>
              <w:rPr>
                <w:bCs/>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1B8217ED" w14:textId="02E20570" w:rsidR="002B75B4" w:rsidRPr="009A6802" w:rsidRDefault="002B75B4" w:rsidP="00C30F95">
            <w:pPr>
              <w:jc w:val="right"/>
              <w:rPr>
                <w:rFonts w:eastAsiaTheme="minorHAnsi"/>
                <w:bCs/>
                <w:color w:val="000000"/>
                <w:sz w:val="20"/>
                <w:szCs w:val="20"/>
              </w:rPr>
            </w:pPr>
            <w:r>
              <w:rPr>
                <w:bCs/>
                <w:color w:val="000000"/>
                <w:sz w:val="20"/>
                <w:szCs w:val="20"/>
              </w:rPr>
              <w:t>75,90</w:t>
            </w:r>
          </w:p>
        </w:tc>
        <w:tc>
          <w:tcPr>
            <w:tcW w:w="556" w:type="pct"/>
            <w:tcBorders>
              <w:top w:val="single" w:sz="4" w:space="0" w:color="auto"/>
              <w:left w:val="single" w:sz="4" w:space="0" w:color="auto"/>
              <w:bottom w:val="single" w:sz="4" w:space="0" w:color="auto"/>
              <w:right w:val="single" w:sz="4" w:space="0" w:color="auto"/>
            </w:tcBorders>
            <w:hideMark/>
          </w:tcPr>
          <w:p w14:paraId="68DC9891" w14:textId="30DF5B5D" w:rsidR="002B75B4" w:rsidRPr="009A6802" w:rsidRDefault="002B75B4" w:rsidP="00C30F95">
            <w:pPr>
              <w:jc w:val="right"/>
              <w:rPr>
                <w:rFonts w:eastAsiaTheme="minorHAnsi"/>
                <w:bCs/>
                <w:color w:val="000000"/>
                <w:sz w:val="20"/>
                <w:szCs w:val="20"/>
              </w:rPr>
            </w:pPr>
            <w:r>
              <w:rPr>
                <w:bCs/>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71D5D8BA" w14:textId="18D5DD34" w:rsidR="002B75B4" w:rsidRPr="009A6802" w:rsidRDefault="002B75B4" w:rsidP="00C30F95">
            <w:pPr>
              <w:jc w:val="right"/>
              <w:rPr>
                <w:rFonts w:eastAsiaTheme="minorHAnsi"/>
                <w:bCs/>
                <w:color w:val="000000"/>
                <w:sz w:val="20"/>
                <w:szCs w:val="20"/>
              </w:rPr>
            </w:pPr>
            <w:r>
              <w:rPr>
                <w:bCs/>
                <w:color w:val="000000"/>
                <w:sz w:val="20"/>
                <w:szCs w:val="20"/>
              </w:rPr>
              <w:t>13,09</w:t>
            </w:r>
          </w:p>
        </w:tc>
        <w:tc>
          <w:tcPr>
            <w:tcW w:w="556" w:type="pct"/>
            <w:tcBorders>
              <w:top w:val="single" w:sz="4" w:space="0" w:color="auto"/>
              <w:left w:val="single" w:sz="4" w:space="0" w:color="auto"/>
              <w:bottom w:val="single" w:sz="4" w:space="0" w:color="auto"/>
              <w:right w:val="single" w:sz="4" w:space="0" w:color="auto"/>
            </w:tcBorders>
          </w:tcPr>
          <w:p w14:paraId="33E8408C" w14:textId="46427111" w:rsidR="002B75B4" w:rsidRPr="009A6802" w:rsidRDefault="002B75B4" w:rsidP="00C30F95">
            <w:pPr>
              <w:jc w:val="right"/>
              <w:rPr>
                <w:rFonts w:eastAsiaTheme="minorHAnsi"/>
                <w:bCs/>
                <w:color w:val="000000"/>
                <w:sz w:val="20"/>
                <w:szCs w:val="20"/>
              </w:rPr>
            </w:pPr>
            <w:r>
              <w:rPr>
                <w:bCs/>
                <w:color w:val="000000"/>
                <w:sz w:val="20"/>
                <w:szCs w:val="20"/>
              </w:rPr>
              <w:t>34,92</w:t>
            </w:r>
          </w:p>
        </w:tc>
        <w:tc>
          <w:tcPr>
            <w:tcW w:w="554" w:type="pct"/>
            <w:tcBorders>
              <w:top w:val="single" w:sz="4" w:space="0" w:color="auto"/>
              <w:left w:val="single" w:sz="4" w:space="0" w:color="auto"/>
              <w:bottom w:val="single" w:sz="4" w:space="0" w:color="auto"/>
              <w:right w:val="single" w:sz="4" w:space="0" w:color="auto"/>
            </w:tcBorders>
            <w:noWrap/>
            <w:hideMark/>
          </w:tcPr>
          <w:p w14:paraId="700100C4" w14:textId="77777777" w:rsidR="002B75B4" w:rsidRPr="009A6802" w:rsidRDefault="002B75B4" w:rsidP="00C30F95">
            <w:pPr>
              <w:jc w:val="right"/>
              <w:rPr>
                <w:rFonts w:eastAsiaTheme="minorHAnsi"/>
                <w:bCs/>
                <w:color w:val="000000"/>
                <w:sz w:val="20"/>
                <w:szCs w:val="20"/>
              </w:rPr>
            </w:pPr>
            <w:r>
              <w:rPr>
                <w:bCs/>
                <w:color w:val="000000"/>
                <w:sz w:val="20"/>
                <w:szCs w:val="20"/>
              </w:rPr>
              <w:t>n/a</w:t>
            </w:r>
          </w:p>
        </w:tc>
      </w:tr>
    </w:tbl>
    <w:p w14:paraId="6E58ED7F" w14:textId="77777777" w:rsidR="002B75B4" w:rsidRPr="00EB7290" w:rsidRDefault="002B75B4" w:rsidP="002B75B4">
      <w:pPr>
        <w:rPr>
          <w:sz w:val="18"/>
          <w:szCs w:val="18"/>
        </w:rPr>
      </w:pPr>
      <w:r>
        <w:rPr>
          <w:sz w:val="18"/>
          <w:szCs w:val="18"/>
        </w:rPr>
        <w:t>*Datos del programa de país</w:t>
      </w:r>
    </w:p>
    <w:p w14:paraId="649C253C" w14:textId="77777777" w:rsidR="002B75B4" w:rsidRDefault="002B75B4" w:rsidP="002B75B4"/>
    <w:p w14:paraId="554D51A0" w14:textId="77777777" w:rsidR="002B75B4" w:rsidRPr="00092358" w:rsidRDefault="002B75B4" w:rsidP="00CD7F5E">
      <w:pPr>
        <w:keepNext/>
        <w:rPr>
          <w:i/>
          <w:iCs/>
        </w:rPr>
      </w:pPr>
      <w:r>
        <w:rPr>
          <w:i/>
          <w:iCs/>
        </w:rPr>
        <w:t>Informe de ejecución del programa de país</w:t>
      </w:r>
    </w:p>
    <w:p w14:paraId="1241575F" w14:textId="77777777" w:rsidR="002B75B4" w:rsidRDefault="002B75B4" w:rsidP="00CD7F5E">
      <w:pPr>
        <w:keepNext/>
      </w:pPr>
    </w:p>
    <w:p w14:paraId="6FC18EBB" w14:textId="77777777" w:rsidR="002B75B4" w:rsidRDefault="002B75B4" w:rsidP="002B75B4">
      <w:pPr>
        <w:pStyle w:val="Heading1"/>
      </w:pPr>
      <w:r>
        <w:t>El Gobierno de Pakistán informó de los datos sectoriales de consumo de los HCFC en el informe de ejecución del programa de país de 2022, los cuales son coherentes con los datos comunicados en virtud del Artículo 7 del Protocolo de Montreal.</w:t>
      </w:r>
    </w:p>
    <w:p w14:paraId="6F8D971D" w14:textId="77777777" w:rsidR="002B75B4" w:rsidRPr="00E80A22" w:rsidRDefault="002B75B4" w:rsidP="002B75B4">
      <w:pPr>
        <w:keepNext/>
        <w:rPr>
          <w:b/>
          <w:bCs/>
        </w:rPr>
      </w:pPr>
      <w:r>
        <w:rPr>
          <w:b/>
          <w:bCs/>
        </w:rPr>
        <w:t>Informe sobre la marcha de las actividades</w:t>
      </w:r>
    </w:p>
    <w:p w14:paraId="25EB250E" w14:textId="77777777" w:rsidR="002B75B4" w:rsidRDefault="002B75B4" w:rsidP="002B75B4">
      <w:pPr>
        <w:keepNext/>
      </w:pPr>
    </w:p>
    <w:p w14:paraId="48F944C1" w14:textId="77777777" w:rsidR="002B75B4" w:rsidRDefault="002B75B4" w:rsidP="002B75B4">
      <w:pPr>
        <w:pStyle w:val="Heading1"/>
        <w:keepNext/>
      </w:pPr>
      <w:r>
        <w:t>En la etapa II del PGEH se llevaron a cabo las siguientes actividades.</w:t>
      </w:r>
    </w:p>
    <w:p w14:paraId="1DCF8292" w14:textId="77777777" w:rsidR="002B75B4" w:rsidRPr="00E80A22" w:rsidRDefault="002B75B4" w:rsidP="002B75B4">
      <w:pPr>
        <w:rPr>
          <w:u w:val="single"/>
        </w:rPr>
      </w:pPr>
      <w:r>
        <w:rPr>
          <w:u w:val="single"/>
        </w:rPr>
        <w:t>Información actualizada sobre el progreso de las conversiones en el sector de la espumas</w:t>
      </w:r>
    </w:p>
    <w:p w14:paraId="3CD0E871" w14:textId="77777777" w:rsidR="002B75B4" w:rsidRDefault="002B75B4" w:rsidP="002B75B4"/>
    <w:p w14:paraId="357202E1" w14:textId="77777777" w:rsidR="002B75B4" w:rsidRPr="00121BA2" w:rsidRDefault="002B75B4" w:rsidP="002B75B4">
      <w:pPr>
        <w:pStyle w:val="Heading1"/>
      </w:pPr>
      <w:r>
        <w:t xml:space="preserve">De las empresas de espuma incluidas en la etapa II, la conversión se ha completado en los fabricantes de espuma de poliuretano (PU) y de espuma de poliestireno extruido. Los fabricantes de espumas aislantes se enfrentan a dificultades para completar su conversión, ya que la tecnología original, es decir, la tecnología de </w:t>
      </w:r>
      <w:proofErr w:type="spellStart"/>
      <w:r>
        <w:t>espumación</w:t>
      </w:r>
      <w:proofErr w:type="spellEnd"/>
      <w:r>
        <w:t xml:space="preserve"> acuosa, no daba la calidad de producto deseada. Están trabajando en formulaciones que utilizan formiato de metilo para completar su conversión. Se espera que estas empresas completen su eliminación en diciembre de 2024.</w:t>
      </w:r>
    </w:p>
    <w:p w14:paraId="71E544AE" w14:textId="77777777" w:rsidR="002B75B4" w:rsidRPr="00E80A22" w:rsidRDefault="002B75B4" w:rsidP="002B75B4">
      <w:pPr>
        <w:rPr>
          <w:u w:val="single"/>
        </w:rPr>
      </w:pPr>
      <w:r>
        <w:rPr>
          <w:u w:val="single"/>
        </w:rPr>
        <w:lastRenderedPageBreak/>
        <w:t>Información actualizada sobre el progreso de la conversión en el sector de fabricación de aparatos de aire acondicionado</w:t>
      </w:r>
    </w:p>
    <w:p w14:paraId="0388CA57" w14:textId="77777777" w:rsidR="002B75B4" w:rsidRDefault="002B75B4" w:rsidP="002B75B4"/>
    <w:p w14:paraId="31C71A49" w14:textId="77777777" w:rsidR="002B75B4" w:rsidRPr="000E064A" w:rsidRDefault="002B75B4" w:rsidP="002B75B4">
      <w:pPr>
        <w:pStyle w:val="Heading1"/>
      </w:pPr>
      <w:proofErr w:type="spellStart"/>
      <w:r>
        <w:t>Dawlance</w:t>
      </w:r>
      <w:proofErr w:type="spellEnd"/>
      <w:r>
        <w:t xml:space="preserve"> ha instalado todos los equipos para fabricar acondicionadores de aire a base de HFC-32. En 2024, la empresa producirá el 80 % de sus aparatos de aire acondicionado con HFC-32; en 2025, se convertirá totalmente al HFC-32. Se entregaron a la empresa cien juegos de herramientas y equipos. La empresa ha capacitado a 800 técnicos de servicio en la manipulación segura del HFC-32 durante su instalación, revisión y mantenimiento.</w:t>
      </w:r>
    </w:p>
    <w:p w14:paraId="3E484294" w14:textId="77777777" w:rsidR="002B75B4" w:rsidRPr="00E80A22" w:rsidRDefault="002B75B4" w:rsidP="002B75B4">
      <w:pPr>
        <w:rPr>
          <w:u w:val="single"/>
        </w:rPr>
      </w:pPr>
      <w:r>
        <w:rPr>
          <w:u w:val="single"/>
        </w:rPr>
        <w:t>Actividades del sector de servicio y mantenimiento</w:t>
      </w:r>
    </w:p>
    <w:p w14:paraId="752EFC5B" w14:textId="77777777" w:rsidR="002B75B4" w:rsidRDefault="002B75B4" w:rsidP="002B75B4"/>
    <w:p w14:paraId="26943209" w14:textId="77777777" w:rsidR="002B75B4" w:rsidRPr="00121BA2" w:rsidRDefault="002B75B4" w:rsidP="002B75B4">
      <w:pPr>
        <w:pStyle w:val="Heading1"/>
      </w:pPr>
      <w:r>
        <w:t>En el marco de las actividades del sector de servicio y mantenimiento, la dependencia nacional del ozono tiene previsto finalizar las tres capacitaciones restantes sobre aduanas y cumplimiento de la normativa para un total de 73 funcionarios y completar la capacitación sobre buenas prácticas de servicio y mantenimiento para otros 200 técnicos. Se ha contratado a un consultor para actualizar el plan de estudios de refrigeración y aire acondicionado (RAC) y elaborar la hoja de ruta para un sistema piloto de certificación de técnicos de RAC. Una vez finalizado y aprobado el programa piloto de certificación, se espera que 120 técnicos estén certificados a finales de año. Además, la dependencia nacional del ozono imprimirá y difundirá material informativo previamente elaborado o traducido y procedimientos operativos normalizados para las partes interesadas pertinentes. Todas las actividades concluirán el 31 de diciembre de 2024.</w:t>
      </w:r>
    </w:p>
    <w:p w14:paraId="1E504A3B" w14:textId="77777777" w:rsidR="002B75B4" w:rsidRPr="00FE4596" w:rsidRDefault="002B75B4" w:rsidP="002B75B4">
      <w:pPr>
        <w:pStyle w:val="Heading1"/>
        <w:numPr>
          <w:ilvl w:val="0"/>
          <w:numId w:val="0"/>
        </w:numPr>
        <w:rPr>
          <w:u w:val="single"/>
        </w:rPr>
      </w:pPr>
      <w:r>
        <w:rPr>
          <w:u w:val="single"/>
        </w:rPr>
        <w:t>Nivel de desembolso de los fondos</w:t>
      </w:r>
    </w:p>
    <w:p w14:paraId="093C6D70" w14:textId="00FFD717" w:rsidR="002B75B4" w:rsidRDefault="002B75B4" w:rsidP="002B75B4">
      <w:pPr>
        <w:pStyle w:val="Heading1"/>
      </w:pPr>
      <w:r>
        <w:t>A marzo de 2024, de los 5 614 330 $EUA aprobados hasta entonces se habían desembolsado 5 252 091 $EUA (4 832 043 $EUA para la ONUDI y 420 048 $EUA para el PNUMA). El saldo de 362 239</w:t>
      </w:r>
      <w:r w:rsidR="004D1A2D">
        <w:t> </w:t>
      </w:r>
      <w:r>
        <w:t>$EUA se desembolsará en 2024.</w:t>
      </w:r>
    </w:p>
    <w:p w14:paraId="6E3F1769" w14:textId="77777777" w:rsidR="002B75B4" w:rsidRDefault="002B75B4" w:rsidP="002B75B4">
      <w:pPr>
        <w:pStyle w:val="Heading1"/>
        <w:numPr>
          <w:ilvl w:val="0"/>
          <w:numId w:val="0"/>
        </w:numPr>
        <w:jc w:val="left"/>
        <w:rPr>
          <w:b/>
          <w:bCs/>
        </w:rPr>
      </w:pPr>
      <w:r>
        <w:rPr>
          <w:b/>
          <w:bCs/>
        </w:rPr>
        <w:t>Comentarios de la Secretaría</w:t>
      </w:r>
    </w:p>
    <w:p w14:paraId="0571FA0E" w14:textId="77777777" w:rsidR="002B75B4" w:rsidRDefault="002B75B4" w:rsidP="002B75B4">
      <w:pPr>
        <w:pStyle w:val="Heading1"/>
      </w:pPr>
      <w:r>
        <w:t>En cuanto a los retos tecnológicos asociados a la conversión de los fabricantes de espumas aislantes, la ONUDI informó a la Secretaría de que está trabajando estrechamente con el proveedor de tecnología para las pruebas de formulación en curso utilizando formiato de metilo. En el segundo semestre de 2024 se adoptaría la formulación definitiva basada en los resultados de las pruebas.</w:t>
      </w:r>
    </w:p>
    <w:p w14:paraId="00929593" w14:textId="77777777" w:rsidR="002B75B4" w:rsidRPr="00153FD9" w:rsidRDefault="002B75B4" w:rsidP="002B75B4">
      <w:pPr>
        <w:pStyle w:val="Heading1"/>
      </w:pPr>
      <w:r>
        <w:t>De conformidad con la decisión 92/15(b), el Gobierno de Pakistán, a través de la ONUDI, seguiría presentando informes sobre la marcha de las actividades de ejecución del programa de trabajo asociado a los tramos tercero y cuarto de la etapa II del PGEH con periodicidad anual hasta la finalización del proyecto y el informe de terminación del proyecto a la primera reunión de 2025.</w:t>
      </w:r>
    </w:p>
    <w:p w14:paraId="1280DB82" w14:textId="77777777" w:rsidR="002B75B4" w:rsidRPr="00F2163C" w:rsidRDefault="002B75B4" w:rsidP="00423216">
      <w:pPr>
        <w:keepNext/>
        <w:keepLines/>
        <w:jc w:val="left"/>
        <w:rPr>
          <w:b/>
          <w:bCs/>
        </w:rPr>
      </w:pPr>
      <w:r>
        <w:rPr>
          <w:b/>
          <w:bCs/>
        </w:rPr>
        <w:t>Recomendación</w:t>
      </w:r>
    </w:p>
    <w:p w14:paraId="7471B90E" w14:textId="77777777" w:rsidR="002B75B4" w:rsidRPr="00F2163C" w:rsidRDefault="002B75B4" w:rsidP="00423216">
      <w:pPr>
        <w:keepNext/>
        <w:keepLines/>
        <w:jc w:val="left"/>
      </w:pPr>
    </w:p>
    <w:p w14:paraId="49D54795" w14:textId="77777777" w:rsidR="002B75B4" w:rsidRDefault="002B75B4" w:rsidP="00423216">
      <w:pPr>
        <w:pStyle w:val="Heading1"/>
        <w:keepNext/>
        <w:keepLines/>
      </w:pPr>
      <w:r>
        <w:t>El Comité Ejecutivo puede considerar oportuno tomar nota de la información actualizada sobre los progresos realizados en la ejecución de los tramos tercero y cuarto de la etapa II del PGEH para Pakistán, presentada por la ONUDI y recogida en el documento UNEP/</w:t>
      </w:r>
      <w:proofErr w:type="spellStart"/>
      <w:r>
        <w:t>OzL.Pro</w:t>
      </w:r>
      <w:proofErr w:type="spellEnd"/>
      <w:r>
        <w:t>/</w:t>
      </w:r>
      <w:proofErr w:type="spellStart"/>
      <w:r>
        <w:t>ExCom</w:t>
      </w:r>
      <w:proofErr w:type="spellEnd"/>
      <w:r>
        <w:t>/94/9.</w:t>
      </w:r>
    </w:p>
    <w:p w14:paraId="1627FA2B" w14:textId="77777777" w:rsidR="002B75B4" w:rsidRDefault="002B75B4" w:rsidP="002B75B4">
      <w:pPr>
        <w:ind w:left="720"/>
        <w:rPr>
          <w:b/>
          <w:bCs/>
          <w:u w:val="single"/>
        </w:rPr>
      </w:pPr>
    </w:p>
    <w:p w14:paraId="16B511B3" w14:textId="77777777" w:rsidR="002B75B4" w:rsidRDefault="002B75B4" w:rsidP="004D1A2D">
      <w:pPr>
        <w:keepNext/>
        <w:keepLines/>
        <w:widowControl w:val="0"/>
        <w:ind w:left="720"/>
        <w:rPr>
          <w:b/>
          <w:bCs/>
          <w:u w:val="single"/>
        </w:rPr>
      </w:pPr>
      <w:r>
        <w:rPr>
          <w:b/>
          <w:bCs/>
          <w:u w:val="single"/>
        </w:rPr>
        <w:lastRenderedPageBreak/>
        <w:t xml:space="preserve">Pakistán: </w:t>
      </w:r>
      <w:r>
        <w:rPr>
          <w:b/>
          <w:bCs/>
        </w:rPr>
        <w:t>PGEH (etapa III - informe sobre la situación de las importaciones de polioles premezclados que contienen HCFC-141b y sobre la marcha de las actividades de ejecución de la asistencia técnica para el sector de las espumas) (ONUDI y PNUMA)</w:t>
      </w:r>
    </w:p>
    <w:p w14:paraId="3B74BDD8" w14:textId="77777777" w:rsidR="002B75B4" w:rsidRDefault="002B75B4" w:rsidP="004D1A2D">
      <w:pPr>
        <w:keepNext/>
        <w:keepLines/>
        <w:widowControl w:val="0"/>
        <w:rPr>
          <w:b/>
          <w:bCs/>
          <w:u w:val="single"/>
        </w:rPr>
      </w:pPr>
    </w:p>
    <w:p w14:paraId="08A3DBB1" w14:textId="77777777" w:rsidR="002B75B4" w:rsidRPr="009C54E8" w:rsidRDefault="002B75B4" w:rsidP="004D1A2D">
      <w:pPr>
        <w:keepNext/>
        <w:keepLines/>
        <w:widowControl w:val="0"/>
        <w:rPr>
          <w:b/>
          <w:bCs/>
        </w:rPr>
      </w:pPr>
      <w:r>
        <w:rPr>
          <w:b/>
          <w:bCs/>
        </w:rPr>
        <w:t>Antecedentes</w:t>
      </w:r>
    </w:p>
    <w:p w14:paraId="112FCF13" w14:textId="77777777" w:rsidR="002B75B4" w:rsidRDefault="002B75B4" w:rsidP="004D1A2D">
      <w:pPr>
        <w:keepNext/>
        <w:keepLines/>
        <w:widowControl w:val="0"/>
      </w:pPr>
    </w:p>
    <w:p w14:paraId="7227C119" w14:textId="77777777" w:rsidR="002B75B4" w:rsidRDefault="002B75B4" w:rsidP="004D1A2D">
      <w:pPr>
        <w:pStyle w:val="Heading1"/>
        <w:keepNext/>
        <w:keepLines/>
        <w:widowControl w:val="0"/>
      </w:pPr>
      <w:r>
        <w:t>En la 90ª reunión, el Comité Ejecutivo aprobó la etapa III del PGEH para Pakistán y solicitó al Gobierno de Pakistán y a la ONUDI que continuasen supervisando y presentasen anualmente información sobre la situación de las importaciones de polioles premezclados que contienen HCFC-141b hasta que entrase en vigor la prohibición de dichas importaciones y sobre el progreso de la ejecución de la asistencia técnica para el sector de las espumas (decisión 90/43(a) y (g)(</w:t>
      </w:r>
      <w:proofErr w:type="spellStart"/>
      <w:r>
        <w:t>ii</w:t>
      </w:r>
      <w:proofErr w:type="spellEnd"/>
      <w:r>
        <w:t>)).</w:t>
      </w:r>
    </w:p>
    <w:p w14:paraId="7A27DAEF" w14:textId="77777777" w:rsidR="002B75B4" w:rsidRDefault="002B75B4" w:rsidP="002B75B4">
      <w:pPr>
        <w:pStyle w:val="Heading1"/>
      </w:pPr>
      <w:r>
        <w:t>En la 92ª reunión, el Comité Ejecutivo solicitó al Gobierno de Pakistán, a través de la ONUDI, que siguiera facilitando anualmente información sobre la situación de las importaciones de polioles premezclados que contienen HCFC-141b hasta que se estableciera la prohibición de dichas importaciones, así como sobre los avances en la ejecución de la asistencia técnica para el sector de las espumas (decisión 92/16(b)).</w:t>
      </w:r>
    </w:p>
    <w:p w14:paraId="6606F098" w14:textId="77777777" w:rsidR="002B75B4" w:rsidRDefault="002B75B4" w:rsidP="002B75B4">
      <w:pPr>
        <w:pStyle w:val="Heading1"/>
      </w:pPr>
      <w:r>
        <w:t>De conformidad con las decisiones 90/43(a) y (g)(</w:t>
      </w:r>
      <w:proofErr w:type="spellStart"/>
      <w:r>
        <w:t>ii</w:t>
      </w:r>
      <w:proofErr w:type="spellEnd"/>
      <w:r>
        <w:t>) y 92/16(b), la ONUDI ha presentado en la presente reunión un informe sobre la marcha de las actividades.</w:t>
      </w:r>
    </w:p>
    <w:p w14:paraId="3348D51B" w14:textId="77777777" w:rsidR="002B75B4" w:rsidRPr="009C54E8" w:rsidRDefault="002B75B4" w:rsidP="002B75B4">
      <w:pPr>
        <w:rPr>
          <w:b/>
          <w:bCs/>
        </w:rPr>
      </w:pPr>
      <w:r>
        <w:rPr>
          <w:b/>
          <w:bCs/>
        </w:rPr>
        <w:t>Informe sobre la marcha de las actividades</w:t>
      </w:r>
    </w:p>
    <w:p w14:paraId="0C243724" w14:textId="77777777" w:rsidR="002B75B4" w:rsidRDefault="002B75B4" w:rsidP="002B75B4"/>
    <w:p w14:paraId="64641ABF" w14:textId="77777777" w:rsidR="002B75B4" w:rsidRPr="009C54E8" w:rsidRDefault="002B75B4" w:rsidP="002B75B4">
      <w:pPr>
        <w:rPr>
          <w:u w:val="single"/>
        </w:rPr>
      </w:pPr>
      <w:r>
        <w:rPr>
          <w:u w:val="single"/>
        </w:rPr>
        <w:t>Situación de las importaciones de polioles premezclados que contienen HCFC-141b</w:t>
      </w:r>
    </w:p>
    <w:p w14:paraId="6F62F3D7" w14:textId="77777777" w:rsidR="002B75B4" w:rsidRDefault="002B75B4" w:rsidP="002B75B4"/>
    <w:p w14:paraId="423172DF" w14:textId="77777777" w:rsidR="002B75B4" w:rsidRDefault="002B75B4" w:rsidP="002B75B4">
      <w:pPr>
        <w:pStyle w:val="Heading1"/>
      </w:pPr>
      <w:r>
        <w:t xml:space="preserve">La importación total de HCFC-141b contenido en polioles premezclados para 2022 y 2023 es de 13,09 toneladas PAO (119,0 </w:t>
      </w:r>
      <w:proofErr w:type="spellStart"/>
      <w:r>
        <w:t>tm</w:t>
      </w:r>
      <w:proofErr w:type="spellEnd"/>
      <w:r>
        <w:t xml:space="preserve">) y 34,92 toneladas PAO (317,47 </w:t>
      </w:r>
      <w:proofErr w:type="spellStart"/>
      <w:r>
        <w:t>tm</w:t>
      </w:r>
      <w:proofErr w:type="spellEnd"/>
      <w:r>
        <w:t xml:space="preserve">), respectivamente, y en 2021 no se notificó ninguna importación de este tipo. </w:t>
      </w:r>
    </w:p>
    <w:p w14:paraId="7E10A0E9" w14:textId="09D233BF" w:rsidR="002B75B4" w:rsidRDefault="002B75B4" w:rsidP="002B75B4">
      <w:pPr>
        <w:pStyle w:val="Heading1"/>
      </w:pPr>
      <w:r>
        <w:t>En respuesta a la solicitud de la decisión 92/16(b), se han realizado esfuerzos para cumplir el mandato de informar sobre el estado de las importaciones de polioles premezclados que contienen HCFC</w:t>
      </w:r>
      <w:r w:rsidR="004D1A2D">
        <w:noBreakHyphen/>
      </w:r>
      <w:r>
        <w:t xml:space="preserve">141b. La dependencia nacional del ozono ha dirigido recientemente los debates con las partes interesadas sobre la prohibición de la importación de dichas sustancias. Posteriormente, se ha elaborado un proyecto de reglamento que indica los avances para aplicar la prohibición. Estas medidas proactivas se ajustan a la solicitud estipulada y significan un esfuerzo concertado hacia el cumplimiento y la gestión eficaz del uso de HCFC-141b en el sector de las espumas. </w:t>
      </w:r>
    </w:p>
    <w:p w14:paraId="5EFA0AEC" w14:textId="77777777" w:rsidR="002B75B4" w:rsidRPr="000C70A2" w:rsidRDefault="002B75B4" w:rsidP="002B75B4">
      <w:pPr>
        <w:rPr>
          <w:u w:val="single"/>
        </w:rPr>
      </w:pPr>
      <w:r>
        <w:rPr>
          <w:u w:val="single"/>
        </w:rPr>
        <w:t>Ejecución de la asistencia técnica para el sector de las espumas en la etapa III</w:t>
      </w:r>
    </w:p>
    <w:p w14:paraId="3981D860" w14:textId="77777777" w:rsidR="002B75B4" w:rsidRPr="000C70A2" w:rsidRDefault="002B75B4" w:rsidP="002B75B4"/>
    <w:p w14:paraId="4556B025" w14:textId="77777777" w:rsidR="002B75B4" w:rsidRPr="000C70A2" w:rsidRDefault="002B75B4" w:rsidP="002B75B4">
      <w:pPr>
        <w:pStyle w:val="Heading1"/>
      </w:pPr>
      <w:r>
        <w:t>Desde noviembre de 2023, se prestó apoyo técnico a las empresas de espumas pulverizadas para probar la formulación, incluida la evaluación de la rentabilidad de la opción propuesta (es decir, el formiato de metilo), lo que condujo a la finalización y adopción de la formulación. En el sector de la espuma de poliuretano, se ha adquirido la nueva máquina de espuma y el equipo de seguridad, que se entregarán a la empresa beneficiaria dentro de unos meses. En cuanto al aislamiento de tuberías, se prestó apoyo técnico para sustituir el HCFC-141b por tecnologías de bajo PCA, rentables y conformes a la normativa nacional. La dependencia nacional del ozono, en consulta con la ONUDI, está supervisando estrechamente la ejecución de los proyectos de conversión del HCFC-141b mediante visitas sobre el terreno. Durante el evento nacional sobre el ozono de septiembre de 2023, la dependencia nacional del ozono y la ONUDI compartieron con la industria de la espuma los resultados positivos de los proyectos de conversión y difundieron información sobre tecnologías alternativas probadas de bajo PCA.</w:t>
      </w:r>
    </w:p>
    <w:p w14:paraId="29B04A0B" w14:textId="77777777" w:rsidR="002B75B4" w:rsidRDefault="002B75B4" w:rsidP="002B75B4">
      <w:pPr>
        <w:keepNext/>
        <w:rPr>
          <w:b/>
          <w:bCs/>
        </w:rPr>
      </w:pPr>
      <w:r>
        <w:rPr>
          <w:b/>
          <w:bCs/>
        </w:rPr>
        <w:lastRenderedPageBreak/>
        <w:t>Comentarios de la Secretaría</w:t>
      </w:r>
    </w:p>
    <w:p w14:paraId="6B15503A" w14:textId="77777777" w:rsidR="002B75B4" w:rsidRPr="009C54E8" w:rsidRDefault="002B75B4" w:rsidP="002B75B4">
      <w:pPr>
        <w:keepNext/>
        <w:rPr>
          <w:b/>
          <w:bCs/>
        </w:rPr>
      </w:pPr>
    </w:p>
    <w:p w14:paraId="2BB39ECF" w14:textId="77777777" w:rsidR="002B75B4" w:rsidRPr="001D14E3" w:rsidRDefault="002B75B4" w:rsidP="007B0E8B">
      <w:pPr>
        <w:pStyle w:val="Heading1"/>
      </w:pPr>
      <w:r>
        <w:t>La ONUDI informó a la Secretaría que aún no se ha aplicado la prohibición del HCFC-141b contenido en los polioles premezclados importados debido a retrasos en su finalización y aprobación. Se espera que la aplicación sea efectiva en 2024. El Gobierno es plenamente consciente de la no disponibilidad de HCFC-141b en el futuro debido al cierre de las instalaciones de producción de HCFC-141b para 2025, y de que los proyectos de conversión de HCFC-141b en el sector de las espumas podrían retrasarse si no se aplica la prohibición. Por lo tanto, está colaborando estrechamente con la industria para garantizar que la prohibición se aplique en un plazo acorde con la eliminación del HCFC-141b en los proyectos de conversión del sector de las espumas.</w:t>
      </w:r>
    </w:p>
    <w:p w14:paraId="24E027AB" w14:textId="77777777" w:rsidR="002B75B4" w:rsidRDefault="002B75B4" w:rsidP="007B0E8B">
      <w:pPr>
        <w:keepNext/>
        <w:rPr>
          <w:b/>
          <w:bCs/>
        </w:rPr>
      </w:pPr>
      <w:r>
        <w:rPr>
          <w:b/>
          <w:bCs/>
        </w:rPr>
        <w:t>Recomendación</w:t>
      </w:r>
    </w:p>
    <w:p w14:paraId="465E9500" w14:textId="77777777" w:rsidR="002B75B4" w:rsidRPr="009C54E8" w:rsidRDefault="002B75B4" w:rsidP="007B0E8B">
      <w:pPr>
        <w:keepNext/>
        <w:rPr>
          <w:b/>
          <w:bCs/>
        </w:rPr>
      </w:pPr>
    </w:p>
    <w:p w14:paraId="3586FE96" w14:textId="77777777" w:rsidR="002B75B4" w:rsidRDefault="002B75B4" w:rsidP="007B0E8B">
      <w:pPr>
        <w:pStyle w:val="Heading1"/>
        <w:keepNext/>
      </w:pPr>
      <w:r>
        <w:t>El Comité Ejecutivo puede considerar oportuno:</w:t>
      </w:r>
    </w:p>
    <w:p w14:paraId="16E19550" w14:textId="77777777" w:rsidR="002B75B4" w:rsidRDefault="002B75B4" w:rsidP="002B75B4">
      <w:pPr>
        <w:pStyle w:val="Heading2"/>
        <w:numPr>
          <w:ilvl w:val="1"/>
          <w:numId w:val="1"/>
        </w:numPr>
      </w:pPr>
      <w:r>
        <w:t>Tomar nota del informe sobre la situación de las importaciones de polioles premezclados que contienen HCFC-141b y el progreso de la ejecución de la asistencia técnica para el sector de espumas en el marco de la etapa III del PGEH para Pakistán, presentado por la ONUDI y que figura en el documento UNEP/</w:t>
      </w:r>
      <w:proofErr w:type="spellStart"/>
      <w:r>
        <w:t>OzL.Pro</w:t>
      </w:r>
      <w:proofErr w:type="spellEnd"/>
      <w:r>
        <w:t>/</w:t>
      </w:r>
      <w:proofErr w:type="spellStart"/>
      <w:r>
        <w:t>ExCom</w:t>
      </w:r>
      <w:proofErr w:type="spellEnd"/>
      <w:r>
        <w:t xml:space="preserve">/94/9; </w:t>
      </w:r>
    </w:p>
    <w:p w14:paraId="6729E937" w14:textId="77777777" w:rsidR="002B75B4" w:rsidRDefault="002B75B4" w:rsidP="002B75B4">
      <w:pPr>
        <w:pStyle w:val="Heading2"/>
        <w:numPr>
          <w:ilvl w:val="1"/>
          <w:numId w:val="1"/>
        </w:numPr>
      </w:pPr>
      <w:r>
        <w:t>Pedir al Gobierno de Pakistán, a través de la ONUDI, que siga informando:</w:t>
      </w:r>
    </w:p>
    <w:p w14:paraId="4DE4C3F0" w14:textId="77777777" w:rsidR="002B75B4" w:rsidRDefault="002B75B4" w:rsidP="002B75B4">
      <w:pPr>
        <w:pStyle w:val="Heading3"/>
        <w:numPr>
          <w:ilvl w:val="2"/>
          <w:numId w:val="1"/>
        </w:numPr>
      </w:pPr>
      <w:r>
        <w:t>Sobre el estado de la prohibición de las importaciones de HCFC-141b contenido en polioles premezclados importados, señalando que se espera que la prohibición se aplique en 2024; y</w:t>
      </w:r>
    </w:p>
    <w:p w14:paraId="5C3DA9AC" w14:textId="77777777" w:rsidR="002B75B4" w:rsidRPr="009C54E8" w:rsidRDefault="002B75B4" w:rsidP="002B75B4">
      <w:pPr>
        <w:pStyle w:val="Heading3"/>
        <w:numPr>
          <w:ilvl w:val="2"/>
          <w:numId w:val="1"/>
        </w:numPr>
      </w:pPr>
      <w:r>
        <w:t>Sobre la situación de las importaciones de polioles premezclados que contienen HCFC-141b sobre una base anual hasta que la prohibición de dichas importaciones esté en vigor y sobre el progreso de la ejecución de la asistencia técnica para el sector de las espumas.</w:t>
      </w:r>
    </w:p>
    <w:p w14:paraId="44A3235F" w14:textId="77777777" w:rsidR="002B75B4" w:rsidRPr="000E497D" w:rsidRDefault="002B75B4" w:rsidP="002B75B4">
      <w:pPr>
        <w:pStyle w:val="Title1"/>
        <w:jc w:val="right"/>
        <w:rPr>
          <w:b w:val="0"/>
        </w:rPr>
      </w:pPr>
    </w:p>
    <w:p w14:paraId="53A8F2D1" w14:textId="77777777" w:rsidR="008314AA" w:rsidRPr="0042736F" w:rsidRDefault="008314AA" w:rsidP="00B42DA1">
      <w:pPr>
        <w:spacing w:after="240"/>
        <w:ind w:left="709"/>
        <w:rPr>
          <w:b/>
          <w:bCs/>
        </w:rPr>
      </w:pPr>
      <w:r>
        <w:rPr>
          <w:b/>
          <w:bCs/>
          <w:u w:val="single"/>
        </w:rPr>
        <w:t xml:space="preserve">Sudáfrica: </w:t>
      </w:r>
      <w:r>
        <w:rPr>
          <w:b/>
          <w:bCs/>
        </w:rPr>
        <w:t>PGEH (etapa I - informe final sobre la marcha de las actividades de ejecución del tramo quinto y último) (ONUDI)</w:t>
      </w:r>
    </w:p>
    <w:p w14:paraId="1378134C" w14:textId="77777777" w:rsidR="008314AA" w:rsidRPr="00F25602" w:rsidRDefault="008314AA" w:rsidP="008314AA">
      <w:pPr>
        <w:spacing w:before="240" w:after="240"/>
        <w:rPr>
          <w:b/>
        </w:rPr>
      </w:pPr>
      <w:r>
        <w:rPr>
          <w:b/>
        </w:rPr>
        <w:t>Antecedentes</w:t>
      </w:r>
    </w:p>
    <w:p w14:paraId="0088F626" w14:textId="77777777" w:rsidR="008314AA" w:rsidRDefault="008314AA" w:rsidP="008314AA">
      <w:pPr>
        <w:pStyle w:val="Heading1"/>
      </w:pPr>
      <w:r>
        <w:t>La etapa I del PGEH para Sudáfrica se aprobó en la 67ª reunión</w:t>
      </w:r>
      <w:r w:rsidRPr="001E1F8B">
        <w:rPr>
          <w:vertAlign w:val="superscript"/>
        </w:rPr>
        <w:footnoteReference w:id="15"/>
      </w:r>
      <w:r>
        <w:t xml:space="preserve"> para eliminar 176,72 toneladas PAO de HCFC utilizadas en el sector de las espumas de poliuretano (PU) y en los sectores de servicio y mantenimiento de equipos de refrigeración y aire acondicionado (RAC), y para cumplir con la reducción del 35 % con respecto al consumo básico de referencia para 2020, con un costo total de 6 533 556 $EUA, más los gastos de apoyo al organismo. En la 91ª reunión, al aprobar el quinto tramo de la etapa I del PGEH, el Comité Ejecutivo aprobó una prórroga</w:t>
      </w:r>
      <w:r>
        <w:rPr>
          <w:rStyle w:val="FootnoteReference"/>
        </w:rPr>
        <w:footnoteReference w:id="16"/>
      </w:r>
      <w:r>
        <w:t xml:space="preserve"> de la etapa hasta el 31 de diciembre de 2023 y pidió a la ONUDI, entre otras cosas, que presentara un informe final sobre la marcha de las actividades de ejecución del programa de trabajo asociado con el tramo final, y el informe de terminación del proyecto a la segunda reunión del Comité Ejecutivo en 2024 (decisión 91/41)</w:t>
      </w:r>
      <w:r>
        <w:rPr>
          <w:rStyle w:val="FootnoteReference"/>
        </w:rPr>
        <w:footnoteReference w:id="17"/>
      </w:r>
      <w:r>
        <w:t>.</w:t>
      </w:r>
    </w:p>
    <w:p w14:paraId="2157B160" w14:textId="10388C00" w:rsidR="008314AA" w:rsidRPr="00103F15" w:rsidRDefault="008314AA" w:rsidP="008314AA">
      <w:pPr>
        <w:pStyle w:val="Heading1"/>
        <w:suppressAutoHyphens/>
      </w:pPr>
      <w:r>
        <w:lastRenderedPageBreak/>
        <w:t>En la 93ª reunión, el Comité Ejecutivo tomó nota de la presentación por parte de la ONUDI del informe sobre la marcha de las actividades, que será revisado y presentado por la Secretaría en la 94ª</w:t>
      </w:r>
      <w:r w:rsidR="004D1A2D">
        <w:t> </w:t>
      </w:r>
      <w:r>
        <w:t>reunión</w:t>
      </w:r>
      <w:r w:rsidRPr="00103F15">
        <w:rPr>
          <w:rStyle w:val="FootnoteReference"/>
        </w:rPr>
        <w:footnoteReference w:id="18"/>
      </w:r>
      <w:r>
        <w:t>.</w:t>
      </w:r>
      <w:bookmarkStart w:id="3" w:name="_Hlk104490205"/>
    </w:p>
    <w:p w14:paraId="3C3C71BD" w14:textId="77777777" w:rsidR="008314AA" w:rsidRPr="0042736F" w:rsidRDefault="008314AA" w:rsidP="008314AA">
      <w:pPr>
        <w:pStyle w:val="Heading1"/>
        <w:numPr>
          <w:ilvl w:val="0"/>
          <w:numId w:val="0"/>
        </w:numPr>
        <w:rPr>
          <w:rFonts w:ascii="Times New Roman Bold" w:hAnsi="Times New Roman Bold"/>
          <w:b/>
          <w:bCs/>
          <w:spacing w:val="-4"/>
        </w:rPr>
      </w:pPr>
      <w:r>
        <w:rPr>
          <w:rFonts w:ascii="Times New Roman Bold" w:hAnsi="Times New Roman Bold"/>
          <w:b/>
          <w:bCs/>
        </w:rPr>
        <w:t>Informe sobre la marcha de las actividades de ejecución del quinto tramo de la etapa I del PGEH</w:t>
      </w:r>
    </w:p>
    <w:p w14:paraId="75E43809" w14:textId="77777777" w:rsidR="008314AA" w:rsidRPr="0042736F" w:rsidRDefault="008314AA" w:rsidP="008314AA">
      <w:pPr>
        <w:spacing w:after="240"/>
        <w:rPr>
          <w:iCs/>
          <w:u w:val="single"/>
        </w:rPr>
      </w:pPr>
      <w:r>
        <w:rPr>
          <w:iCs/>
          <w:u w:val="single"/>
        </w:rPr>
        <w:t>Informe sobre el consumo de HCFC</w:t>
      </w:r>
    </w:p>
    <w:p w14:paraId="4F46A7A8" w14:textId="77777777" w:rsidR="008314AA" w:rsidRPr="0042736F" w:rsidRDefault="008314AA" w:rsidP="008314AA">
      <w:pPr>
        <w:pStyle w:val="Heading1"/>
      </w:pPr>
      <w:r>
        <w:t>El Gobierno de Sudáfrica notificó un consumo de 74,71 toneladas PAO de HCFC en 2023 en virtud del Artículo 7 del Protocolo de Montreal, cifra que es un 80 % inferior a la base de referencia de HCFC del país para el cumplimiento y un 62 % inferior al consumo máximo permitido para el mismo año.</w:t>
      </w:r>
    </w:p>
    <w:p w14:paraId="649AB192" w14:textId="77777777" w:rsidR="008314AA" w:rsidRPr="0042736F" w:rsidRDefault="008314AA" w:rsidP="007B0E8B">
      <w:pPr>
        <w:keepNext/>
        <w:spacing w:after="240"/>
        <w:rPr>
          <w:iCs/>
          <w:u w:val="single"/>
        </w:rPr>
      </w:pPr>
      <w:bookmarkStart w:id="4" w:name="_Hlk166343928"/>
      <w:bookmarkEnd w:id="3"/>
      <w:r>
        <w:rPr>
          <w:iCs/>
          <w:u w:val="single"/>
        </w:rPr>
        <w:t>Sector de servicio y mantenimiento de equipos de refrigeración</w:t>
      </w:r>
    </w:p>
    <w:bookmarkEnd w:id="4"/>
    <w:p w14:paraId="1D9B0A34" w14:textId="77777777" w:rsidR="008314AA" w:rsidRPr="00BE3202" w:rsidRDefault="008314AA" w:rsidP="008314AA">
      <w:pPr>
        <w:pStyle w:val="Heading1"/>
      </w:pPr>
      <w:r>
        <w:t>El informe indica que se completaron todas las actividades del quinto tramo, como se indica a continuación:</w:t>
      </w:r>
    </w:p>
    <w:p w14:paraId="5FE33066" w14:textId="77777777" w:rsidR="008314AA" w:rsidRPr="00BE3202" w:rsidRDefault="008314AA" w:rsidP="008314AA">
      <w:pPr>
        <w:pStyle w:val="Heading2"/>
        <w:widowControl/>
        <w:numPr>
          <w:ilvl w:val="1"/>
          <w:numId w:val="1"/>
        </w:numPr>
        <w:rPr>
          <w:rFonts w:cstheme="minorHAnsi"/>
          <w:kern w:val="36"/>
        </w:rPr>
      </w:pPr>
      <w:r>
        <w:t>Se completó la evaluación del impacto potencial de la prohibición de las importaciones de botellas no recargables, se presentaron los resultados a la dependencia nacional del ozono (NOU) y se llevó a cabo un estudio sobre el almacenamiento y la manipulación de botellas recargables por parte de los técnicos. Durante la etapa II del PGEH, la dependencia nacional del ozono continuará sus consultas en curso con las principales partes interesadas sobre la emisión de la prohibición, cuyos resultados se incluirán en el informe sobre la marcha de las actividades presentado con la solicitud del segundo tramo;</w:t>
      </w:r>
    </w:p>
    <w:p w14:paraId="29C4AC25" w14:textId="77777777" w:rsidR="008314AA" w:rsidRPr="00477B89" w:rsidRDefault="008314AA" w:rsidP="008314AA">
      <w:pPr>
        <w:pStyle w:val="Heading2"/>
        <w:widowControl/>
        <w:numPr>
          <w:ilvl w:val="1"/>
          <w:numId w:val="1"/>
        </w:numPr>
        <w:spacing w:after="0"/>
        <w:rPr>
          <w:rFonts w:eastAsia="SimSun"/>
        </w:rPr>
      </w:pPr>
      <w:r>
        <w:t>Se llevaron a cabo talleres de capacitación sobre licencias electrónicas para 150 proveedores de servicios de refrigeración sobre los próximos sistemas electrónicos de cumplimiento y requisitos de datos; se celebraron siete talleres de capacitación para un total de 140 funcionarios de aduanas nacionales y funcionarios de fronteras de países vecinos, centrados en prevenir los envíos ilegales de sustancias que agotan la capa de ozono (SAO) y fortalecer la coordinación transfronteriza;</w:t>
      </w:r>
    </w:p>
    <w:p w14:paraId="790CE147" w14:textId="77777777" w:rsidR="008314AA" w:rsidRPr="00477B89" w:rsidRDefault="008314AA" w:rsidP="008314AA">
      <w:pPr>
        <w:pStyle w:val="Heading2"/>
        <w:widowControl/>
        <w:numPr>
          <w:ilvl w:val="1"/>
          <w:numId w:val="1"/>
        </w:numPr>
        <w:spacing w:before="240"/>
        <w:rPr>
          <w:rFonts w:eastAsia="SimSun"/>
        </w:rPr>
      </w:pPr>
      <w:r>
        <w:t>Se organizaron seis talleres de capacitación para 312 técnicos de RAC de todo el país sobre las mejores prácticas para la instalación y el servicio y mantenimiento de equipos basados en refrigerantes de bajo PCA para optimizar la eficiencia energética y minimizar las fugas;</w:t>
      </w:r>
    </w:p>
    <w:p w14:paraId="7E2B58D3" w14:textId="77777777" w:rsidR="008314AA" w:rsidRPr="00477B89" w:rsidRDefault="008314AA" w:rsidP="008314AA">
      <w:pPr>
        <w:pStyle w:val="Heading2"/>
        <w:widowControl/>
        <w:numPr>
          <w:ilvl w:val="1"/>
          <w:numId w:val="1"/>
        </w:numPr>
      </w:pPr>
      <w:bookmarkStart w:id="5" w:name="_Hlk162118020"/>
      <w:r>
        <w:t>Se impartió capacitación a todos los operadores de los centros existentes de recuperación, reciclaje y regeneración de refrigerantes (RRR) sobre las mejores prácticas y métodos de regeneración responsable de SAO, supervisión y notificación de datos;</w:t>
      </w:r>
      <w:bookmarkEnd w:id="5"/>
    </w:p>
    <w:p w14:paraId="5FFB968E" w14:textId="6AEEBCE0" w:rsidR="008314AA" w:rsidRDefault="008314AA" w:rsidP="008314AA">
      <w:pPr>
        <w:pStyle w:val="Heading2"/>
        <w:widowControl/>
        <w:numPr>
          <w:ilvl w:val="1"/>
          <w:numId w:val="1"/>
        </w:numPr>
        <w:rPr>
          <w:rFonts w:cstheme="minorHAnsi"/>
          <w:kern w:val="36"/>
        </w:rPr>
      </w:pPr>
      <w:r>
        <w:t>Se completaron cuatro proyectos piloto para demostrar el ahorro energético y de costos obtenido con el funcionamiento de diversos sistemas de RAC basados en refrigerantes con cero potencial de agotamiento del ozono y bajo PCA, a pesar de las demoras debidas al aumento inesperado de los costos del proyecto. El desglose de los costos de los cuatro proyectos piloto, el ahorro de refrigerante y los detalles de la cofinanciación se presentan en la tabla 5.</w:t>
      </w:r>
    </w:p>
    <w:p w14:paraId="51CBA1D2" w14:textId="297A9E23" w:rsidR="008314AA" w:rsidRPr="00911987" w:rsidRDefault="008314AA" w:rsidP="004D1A2D">
      <w:pPr>
        <w:keepNext/>
        <w:keepLines/>
        <w:widowControl w:val="0"/>
        <w:rPr>
          <w:b/>
          <w:bCs/>
        </w:rPr>
      </w:pPr>
      <w:r>
        <w:rPr>
          <w:b/>
          <w:bCs/>
        </w:rPr>
        <w:lastRenderedPageBreak/>
        <w:t>Tabla 5. Informe sobre la marcha de las actividades de los proyectos de demostración para usuarios finales</w:t>
      </w:r>
    </w:p>
    <w:tbl>
      <w:tblPr>
        <w:tblW w:w="5000" w:type="pct"/>
        <w:tblCellMar>
          <w:left w:w="0" w:type="dxa"/>
          <w:right w:w="0" w:type="dxa"/>
        </w:tblCellMar>
        <w:tblLook w:val="04A0" w:firstRow="1" w:lastRow="0" w:firstColumn="1" w:lastColumn="0" w:noHBand="0" w:noVBand="1"/>
      </w:tblPr>
      <w:tblGrid>
        <w:gridCol w:w="1372"/>
        <w:gridCol w:w="1150"/>
        <w:gridCol w:w="790"/>
        <w:gridCol w:w="671"/>
        <w:gridCol w:w="2694"/>
        <w:gridCol w:w="1267"/>
        <w:gridCol w:w="1406"/>
      </w:tblGrid>
      <w:tr w:rsidR="008314AA" w:rsidRPr="00C517ED" w14:paraId="2C7A0EB4" w14:textId="77777777" w:rsidTr="007B0E8B">
        <w:trPr>
          <w:cantSplit/>
          <w:trHeight w:val="146"/>
          <w:tblHeader/>
        </w:trPr>
        <w:tc>
          <w:tcPr>
            <w:tcW w:w="662"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0C0BE622" w14:textId="77777777" w:rsidR="008314AA" w:rsidRPr="00C517ED" w:rsidRDefault="008314AA" w:rsidP="004D1A2D">
            <w:pPr>
              <w:keepNext/>
              <w:keepLines/>
              <w:widowControl w:val="0"/>
              <w:jc w:val="center"/>
              <w:rPr>
                <w:b/>
                <w:bCs/>
                <w:color w:val="000000"/>
                <w:sz w:val="20"/>
                <w:szCs w:val="20"/>
              </w:rPr>
            </w:pPr>
            <w:r>
              <w:rPr>
                <w:b/>
                <w:bCs/>
                <w:color w:val="000000"/>
                <w:sz w:val="20"/>
                <w:szCs w:val="20"/>
              </w:rPr>
              <w:t>Beneficiario/ Subsector</w:t>
            </w:r>
          </w:p>
        </w:tc>
        <w:tc>
          <w:tcPr>
            <w:tcW w:w="147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F886EF5" w14:textId="77777777" w:rsidR="008314AA" w:rsidRPr="00C517ED" w:rsidRDefault="008314AA" w:rsidP="004D1A2D">
            <w:pPr>
              <w:keepNext/>
              <w:keepLines/>
              <w:widowControl w:val="0"/>
              <w:jc w:val="center"/>
              <w:rPr>
                <w:b/>
                <w:bCs/>
                <w:color w:val="000000"/>
                <w:sz w:val="20"/>
                <w:szCs w:val="20"/>
              </w:rPr>
            </w:pPr>
            <w:r>
              <w:rPr>
                <w:b/>
                <w:bCs/>
                <w:color w:val="000000"/>
                <w:sz w:val="20"/>
                <w:szCs w:val="20"/>
              </w:rPr>
              <w:t>Equipos sustituidos</w:t>
            </w:r>
          </w:p>
        </w:tc>
        <w:tc>
          <w:tcPr>
            <w:tcW w:w="1543" w:type="pct"/>
            <w:vMerge w:val="restart"/>
            <w:tcBorders>
              <w:top w:val="single" w:sz="4" w:space="0" w:color="auto"/>
              <w:left w:val="single" w:sz="4" w:space="0" w:color="auto"/>
              <w:right w:val="single" w:sz="4" w:space="0" w:color="auto"/>
            </w:tcBorders>
            <w:shd w:val="clear" w:color="auto" w:fill="auto"/>
            <w:vAlign w:val="center"/>
          </w:tcPr>
          <w:p w14:paraId="70158737" w14:textId="77777777" w:rsidR="008314AA" w:rsidRPr="00C517ED" w:rsidRDefault="008314AA" w:rsidP="004D1A2D">
            <w:pPr>
              <w:keepNext/>
              <w:keepLines/>
              <w:widowControl w:val="0"/>
              <w:jc w:val="center"/>
              <w:rPr>
                <w:b/>
                <w:bCs/>
                <w:color w:val="000000"/>
                <w:sz w:val="20"/>
                <w:szCs w:val="20"/>
              </w:rPr>
            </w:pPr>
            <w:r>
              <w:rPr>
                <w:b/>
                <w:bCs/>
                <w:color w:val="000000"/>
                <w:sz w:val="20"/>
                <w:szCs w:val="20"/>
              </w:rPr>
              <w:t>Alternativa seleccionada</w:t>
            </w:r>
          </w:p>
        </w:tc>
        <w:tc>
          <w:tcPr>
            <w:tcW w:w="673"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04F13D7F" w14:textId="77777777" w:rsidR="008314AA" w:rsidRPr="00C517ED" w:rsidRDefault="008314AA" w:rsidP="004D1A2D">
            <w:pPr>
              <w:keepNext/>
              <w:keepLines/>
              <w:widowControl w:val="0"/>
              <w:ind w:left="-183" w:right="-110"/>
              <w:jc w:val="center"/>
              <w:rPr>
                <w:b/>
                <w:bCs/>
                <w:color w:val="000000"/>
                <w:sz w:val="20"/>
                <w:szCs w:val="20"/>
              </w:rPr>
            </w:pPr>
            <w:r>
              <w:rPr>
                <w:b/>
                <w:bCs/>
                <w:color w:val="000000"/>
                <w:sz w:val="20"/>
                <w:szCs w:val="20"/>
              </w:rPr>
              <w:t>Costo total de la sustitución, incluida</w:t>
            </w:r>
            <w:r>
              <w:rPr>
                <w:b/>
                <w:bCs/>
                <w:color w:val="000000"/>
                <w:sz w:val="20"/>
                <w:szCs w:val="20"/>
              </w:rPr>
              <w:br/>
              <w:t>cofinanciación ($EUA)</w:t>
            </w:r>
          </w:p>
        </w:tc>
        <w:tc>
          <w:tcPr>
            <w:tcW w:w="651"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35D0F5FF" w14:textId="77777777" w:rsidR="008314AA" w:rsidRPr="00C517ED" w:rsidRDefault="008314AA" w:rsidP="004D1A2D">
            <w:pPr>
              <w:keepNext/>
              <w:keepLines/>
              <w:widowControl w:val="0"/>
              <w:ind w:left="-99" w:right="-108"/>
              <w:jc w:val="center"/>
              <w:rPr>
                <w:b/>
                <w:bCs/>
                <w:color w:val="000000"/>
                <w:sz w:val="20"/>
                <w:szCs w:val="20"/>
              </w:rPr>
            </w:pPr>
            <w:r>
              <w:rPr>
                <w:b/>
                <w:bCs/>
                <w:color w:val="000000"/>
                <w:sz w:val="20"/>
                <w:szCs w:val="20"/>
              </w:rPr>
              <w:t>Cofinanciación por</w:t>
            </w:r>
            <w:r>
              <w:rPr>
                <w:b/>
                <w:bCs/>
                <w:color w:val="000000"/>
                <w:sz w:val="20"/>
                <w:szCs w:val="20"/>
              </w:rPr>
              <w:br/>
              <w:t xml:space="preserve"> beneficiario (%)</w:t>
            </w:r>
          </w:p>
        </w:tc>
      </w:tr>
      <w:tr w:rsidR="008314AA" w:rsidRPr="00C517ED" w14:paraId="27D1E586" w14:textId="77777777" w:rsidTr="00C30F95">
        <w:trPr>
          <w:trHeight w:val="618"/>
        </w:trPr>
        <w:tc>
          <w:tcPr>
            <w:tcW w:w="662"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192EBC7" w14:textId="77777777" w:rsidR="008314AA" w:rsidRPr="00C517ED" w:rsidRDefault="008314AA" w:rsidP="00C30F95">
            <w:pPr>
              <w:jc w:val="center"/>
              <w:rPr>
                <w:b/>
                <w:bCs/>
                <w:color w:val="000000"/>
                <w:sz w:val="20"/>
                <w:szCs w:val="20"/>
              </w:rPr>
            </w:pP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C6C09B5" w14:textId="77777777" w:rsidR="008314AA" w:rsidRPr="00C517ED" w:rsidRDefault="008314AA" w:rsidP="00C30F95">
            <w:pPr>
              <w:jc w:val="center"/>
              <w:rPr>
                <w:b/>
                <w:bCs/>
                <w:color w:val="000000"/>
                <w:sz w:val="20"/>
                <w:szCs w:val="20"/>
              </w:rPr>
            </w:pPr>
            <w:r>
              <w:rPr>
                <w:b/>
                <w:bCs/>
                <w:color w:val="000000"/>
                <w:sz w:val="20"/>
                <w:szCs w:val="20"/>
              </w:rPr>
              <w:t>Tecnología de referencia</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7BD4B7B" w14:textId="77777777" w:rsidR="008314AA" w:rsidRPr="00C517ED" w:rsidRDefault="008314AA" w:rsidP="00C30F95">
            <w:pPr>
              <w:ind w:left="-115" w:right="-102"/>
              <w:jc w:val="center"/>
              <w:rPr>
                <w:b/>
                <w:bCs/>
                <w:color w:val="000000"/>
                <w:sz w:val="20"/>
                <w:szCs w:val="20"/>
              </w:rPr>
            </w:pPr>
            <w:r>
              <w:rPr>
                <w:b/>
                <w:bCs/>
                <w:color w:val="000000"/>
                <w:sz w:val="20"/>
                <w:szCs w:val="20"/>
              </w:rPr>
              <w:t>Carga unitaria</w:t>
            </w:r>
            <w:r>
              <w:rPr>
                <w:b/>
                <w:bCs/>
                <w:color w:val="000000"/>
                <w:sz w:val="20"/>
                <w:szCs w:val="20"/>
              </w:rPr>
              <w:br/>
              <w:t>(kg)</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40588A5" w14:textId="77777777" w:rsidR="008314AA" w:rsidRPr="00C517ED" w:rsidRDefault="008314AA" w:rsidP="00C30F95">
            <w:pPr>
              <w:ind w:left="-120" w:right="-83"/>
              <w:jc w:val="center"/>
              <w:rPr>
                <w:b/>
                <w:bCs/>
                <w:color w:val="000000"/>
                <w:sz w:val="20"/>
                <w:szCs w:val="20"/>
              </w:rPr>
            </w:pPr>
            <w:r>
              <w:rPr>
                <w:b/>
                <w:bCs/>
                <w:color w:val="000000"/>
                <w:sz w:val="20"/>
                <w:szCs w:val="20"/>
              </w:rPr>
              <w:t>Uso anual de HCFC (kg)</w:t>
            </w:r>
          </w:p>
        </w:tc>
        <w:tc>
          <w:tcPr>
            <w:tcW w:w="1543"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3580F6A" w14:textId="77777777" w:rsidR="008314AA" w:rsidRPr="00C517ED" w:rsidRDefault="008314AA" w:rsidP="00C30F95">
            <w:pPr>
              <w:jc w:val="center"/>
              <w:rPr>
                <w:b/>
                <w:bCs/>
                <w:color w:val="000000"/>
                <w:sz w:val="20"/>
                <w:szCs w:val="20"/>
              </w:rPr>
            </w:pPr>
          </w:p>
        </w:tc>
        <w:tc>
          <w:tcPr>
            <w:tcW w:w="673"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4541785" w14:textId="77777777" w:rsidR="008314AA" w:rsidRPr="00C517ED" w:rsidRDefault="008314AA" w:rsidP="00C30F95">
            <w:pPr>
              <w:jc w:val="center"/>
              <w:rPr>
                <w:b/>
                <w:bCs/>
                <w:color w:val="000000"/>
                <w:sz w:val="20"/>
                <w:szCs w:val="20"/>
              </w:rPr>
            </w:pPr>
          </w:p>
        </w:tc>
        <w:tc>
          <w:tcPr>
            <w:tcW w:w="651"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9172422" w14:textId="77777777" w:rsidR="008314AA" w:rsidRPr="00C517ED" w:rsidRDefault="008314AA" w:rsidP="00C30F95">
            <w:pPr>
              <w:jc w:val="center"/>
              <w:rPr>
                <w:b/>
                <w:bCs/>
                <w:color w:val="000000"/>
                <w:sz w:val="20"/>
                <w:szCs w:val="20"/>
              </w:rPr>
            </w:pPr>
          </w:p>
        </w:tc>
      </w:tr>
      <w:tr w:rsidR="008314AA" w:rsidRPr="00C517ED" w14:paraId="46B3042A" w14:textId="77777777" w:rsidTr="002A641D">
        <w:trPr>
          <w:trHeight w:val="503"/>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A5F0FDC" w14:textId="77777777" w:rsidR="008314AA" w:rsidRPr="00C517ED" w:rsidRDefault="008314AA" w:rsidP="00C30F95">
            <w:pPr>
              <w:ind w:right="-23"/>
              <w:jc w:val="left"/>
              <w:rPr>
                <w:sz w:val="20"/>
                <w:szCs w:val="20"/>
              </w:rPr>
            </w:pPr>
            <w:r>
              <w:rPr>
                <w:sz w:val="20"/>
                <w:szCs w:val="20"/>
              </w:rPr>
              <w:t>Industria láctea</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BF03E04" w14:textId="77777777" w:rsidR="008314AA" w:rsidRPr="00C517ED" w:rsidRDefault="008314AA" w:rsidP="00C30F95">
            <w:pPr>
              <w:ind w:right="-105"/>
              <w:jc w:val="left"/>
              <w:rPr>
                <w:sz w:val="20"/>
                <w:szCs w:val="20"/>
              </w:rPr>
            </w:pPr>
            <w:r>
              <w:rPr>
                <w:sz w:val="20"/>
                <w:szCs w:val="20"/>
              </w:rPr>
              <w:t>HCFC-22 DX*</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A880A26" w14:textId="77777777" w:rsidR="008314AA" w:rsidRPr="00C517ED" w:rsidRDefault="008314AA" w:rsidP="00C30F95">
            <w:pPr>
              <w:jc w:val="center"/>
              <w:rPr>
                <w:sz w:val="20"/>
                <w:szCs w:val="20"/>
              </w:rPr>
            </w:pPr>
            <w:r>
              <w:rPr>
                <w:sz w:val="20"/>
                <w:szCs w:val="20"/>
              </w:rPr>
              <w:t>800</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FFA46D2" w14:textId="77777777" w:rsidR="008314AA" w:rsidRPr="00C517ED" w:rsidRDefault="008314AA" w:rsidP="00C30F95">
            <w:pPr>
              <w:jc w:val="center"/>
              <w:rPr>
                <w:sz w:val="20"/>
                <w:szCs w:val="20"/>
              </w:rPr>
            </w:pPr>
            <w:r>
              <w:rPr>
                <w:sz w:val="20"/>
                <w:szCs w:val="20"/>
              </w:rPr>
              <w:t>498</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F7BB93C" w14:textId="77777777" w:rsidR="008314AA" w:rsidRDefault="008314AA" w:rsidP="00C30F95">
            <w:pPr>
              <w:jc w:val="left"/>
              <w:rPr>
                <w:sz w:val="20"/>
                <w:szCs w:val="20"/>
              </w:rPr>
            </w:pPr>
            <w:r>
              <w:rPr>
                <w:sz w:val="20"/>
                <w:szCs w:val="20"/>
              </w:rPr>
              <w:t>Sistema en cascada R-717/glicol/R-744**</w:t>
            </w:r>
          </w:p>
          <w:p w14:paraId="147BB38F" w14:textId="77777777" w:rsidR="00115751" w:rsidRPr="00C517ED" w:rsidRDefault="00115751" w:rsidP="00C30F95">
            <w:pPr>
              <w:jc w:val="left"/>
              <w:rPr>
                <w:sz w:val="20"/>
                <w:szCs w:val="20"/>
              </w:rPr>
            </w:pPr>
          </w:p>
          <w:p w14:paraId="587E0F8F" w14:textId="77777777" w:rsidR="008314AA" w:rsidRPr="00C517ED" w:rsidRDefault="008314AA" w:rsidP="00C30F95">
            <w:pPr>
              <w:jc w:val="left"/>
              <w:rPr>
                <w:sz w:val="20"/>
                <w:szCs w:val="20"/>
              </w:rPr>
            </w:pPr>
            <w:r>
              <w:rPr>
                <w:sz w:val="20"/>
                <w:szCs w:val="20"/>
                <w:u w:val="single"/>
              </w:rPr>
              <w:t>Potencia de enfriamiento</w:t>
            </w:r>
            <w:r>
              <w:rPr>
                <w:sz w:val="20"/>
                <w:szCs w:val="20"/>
              </w:rPr>
              <w:t>:</w:t>
            </w:r>
          </w:p>
          <w:p w14:paraId="7727B5D7" w14:textId="77777777" w:rsidR="008314AA" w:rsidRPr="00C517ED" w:rsidRDefault="008314AA" w:rsidP="00C30F95">
            <w:pPr>
              <w:jc w:val="left"/>
              <w:rPr>
                <w:sz w:val="20"/>
                <w:szCs w:val="20"/>
              </w:rPr>
            </w:pPr>
            <w:r>
              <w:rPr>
                <w:sz w:val="20"/>
                <w:szCs w:val="20"/>
              </w:rPr>
              <w:t>R-717 MT: 582 kW</w:t>
            </w:r>
            <w:r>
              <w:rPr>
                <w:sz w:val="20"/>
                <w:szCs w:val="20"/>
              </w:rPr>
              <w:br/>
              <w:t>R-744 LT: 67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977F197" w14:textId="12282092" w:rsidR="008314AA" w:rsidRPr="00C517ED" w:rsidRDefault="008314AA" w:rsidP="00C30F95">
            <w:pPr>
              <w:jc w:val="right"/>
              <w:rPr>
                <w:sz w:val="20"/>
                <w:szCs w:val="20"/>
              </w:rPr>
            </w:pPr>
            <w:r>
              <w:rPr>
                <w:sz w:val="20"/>
                <w:szCs w:val="20"/>
              </w:rPr>
              <w:t>871 267</w:t>
            </w:r>
          </w:p>
        </w:tc>
        <w:tc>
          <w:tcPr>
            <w:tcW w:w="6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97C0AB2" w14:textId="77777777" w:rsidR="008314AA" w:rsidRPr="00C517ED" w:rsidRDefault="008314AA" w:rsidP="00C30F95">
            <w:pPr>
              <w:jc w:val="center"/>
              <w:rPr>
                <w:sz w:val="20"/>
                <w:szCs w:val="20"/>
              </w:rPr>
            </w:pPr>
            <w:r>
              <w:rPr>
                <w:sz w:val="20"/>
                <w:szCs w:val="20"/>
              </w:rPr>
              <w:t>87</w:t>
            </w:r>
          </w:p>
        </w:tc>
      </w:tr>
      <w:tr w:rsidR="008314AA" w:rsidRPr="00C517ED" w14:paraId="2467775C" w14:textId="77777777" w:rsidTr="00C30F95">
        <w:trPr>
          <w:trHeight w:val="621"/>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CB38D42" w14:textId="77777777" w:rsidR="008314AA" w:rsidRPr="00C517ED" w:rsidRDefault="008314AA" w:rsidP="00C30F95">
            <w:pPr>
              <w:ind w:right="-23"/>
              <w:rPr>
                <w:sz w:val="20"/>
                <w:szCs w:val="20"/>
              </w:rPr>
            </w:pPr>
            <w:r>
              <w:rPr>
                <w:sz w:val="20"/>
                <w:szCs w:val="20"/>
              </w:rPr>
              <w:t>Supermercado</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F3EFA2F" w14:textId="77777777" w:rsidR="008314AA" w:rsidRPr="00C517ED" w:rsidRDefault="008314AA" w:rsidP="00C30F95">
            <w:pPr>
              <w:ind w:right="-105"/>
              <w:jc w:val="left"/>
              <w:rPr>
                <w:sz w:val="20"/>
                <w:szCs w:val="20"/>
              </w:rPr>
            </w:pPr>
            <w:r>
              <w:rPr>
                <w:sz w:val="20"/>
                <w:szCs w:val="20"/>
              </w:rPr>
              <w:t>HCFC-22 DX</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E10DBC7" w14:textId="77777777" w:rsidR="008314AA" w:rsidRPr="00C517ED" w:rsidRDefault="008314AA" w:rsidP="00C30F95">
            <w:pPr>
              <w:jc w:val="center"/>
              <w:rPr>
                <w:sz w:val="20"/>
                <w:szCs w:val="20"/>
              </w:rPr>
            </w:pPr>
            <w:r>
              <w:rPr>
                <w:sz w:val="20"/>
                <w:szCs w:val="20"/>
              </w:rPr>
              <w:t>270</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CC4120" w14:textId="77777777" w:rsidR="008314AA" w:rsidRPr="00C517ED" w:rsidRDefault="008314AA" w:rsidP="00C30F95">
            <w:pPr>
              <w:jc w:val="center"/>
              <w:rPr>
                <w:sz w:val="20"/>
                <w:szCs w:val="20"/>
              </w:rPr>
            </w:pPr>
            <w:r>
              <w:rPr>
                <w:sz w:val="20"/>
                <w:szCs w:val="20"/>
              </w:rPr>
              <w:t>336</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01EB4EAE" w14:textId="77777777" w:rsidR="008314AA" w:rsidRPr="00C517ED" w:rsidRDefault="008314AA" w:rsidP="00C30F95">
            <w:pPr>
              <w:jc w:val="left"/>
              <w:rPr>
                <w:sz w:val="20"/>
                <w:szCs w:val="20"/>
              </w:rPr>
            </w:pPr>
            <w:r>
              <w:rPr>
                <w:sz w:val="20"/>
                <w:szCs w:val="20"/>
              </w:rPr>
              <w:t>Sistemas basados en R-290 con una carga inferior a 500 g conectados a través de un sistema de circuito de agua</w:t>
            </w:r>
          </w:p>
          <w:p w14:paraId="3B362BD3" w14:textId="77777777" w:rsidR="008314AA" w:rsidRPr="00C517ED" w:rsidRDefault="008314AA" w:rsidP="00C30F95">
            <w:pPr>
              <w:jc w:val="left"/>
              <w:rPr>
                <w:sz w:val="20"/>
                <w:szCs w:val="20"/>
              </w:rPr>
            </w:pPr>
            <w:r>
              <w:rPr>
                <w:sz w:val="20"/>
                <w:szCs w:val="20"/>
                <w:u w:val="single"/>
              </w:rPr>
              <w:t>Potencia de enfriamiento</w:t>
            </w:r>
            <w:r>
              <w:rPr>
                <w:sz w:val="20"/>
                <w:szCs w:val="20"/>
              </w:rPr>
              <w:t>:</w:t>
            </w:r>
          </w:p>
          <w:p w14:paraId="283C037D" w14:textId="77777777" w:rsidR="008314AA" w:rsidRPr="00C517ED" w:rsidRDefault="008314AA" w:rsidP="00C30F95">
            <w:pPr>
              <w:jc w:val="left"/>
              <w:rPr>
                <w:sz w:val="20"/>
                <w:szCs w:val="20"/>
              </w:rPr>
            </w:pPr>
            <w:r>
              <w:rPr>
                <w:sz w:val="20"/>
                <w:szCs w:val="20"/>
              </w:rPr>
              <w:t>R-290: ca.100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15EA7FB" w14:textId="5CE2D9EE" w:rsidR="008314AA" w:rsidRPr="00C517ED" w:rsidRDefault="008314AA" w:rsidP="00C30F95">
            <w:pPr>
              <w:jc w:val="right"/>
              <w:rPr>
                <w:sz w:val="20"/>
                <w:szCs w:val="20"/>
              </w:rPr>
            </w:pPr>
            <w:r>
              <w:rPr>
                <w:sz w:val="20"/>
                <w:szCs w:val="20"/>
              </w:rPr>
              <w:t>136 171</w:t>
            </w:r>
          </w:p>
        </w:tc>
        <w:tc>
          <w:tcPr>
            <w:tcW w:w="6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5F0C4B" w14:textId="77777777" w:rsidR="008314AA" w:rsidRPr="00C517ED" w:rsidRDefault="008314AA" w:rsidP="00C30F95">
            <w:pPr>
              <w:jc w:val="center"/>
              <w:rPr>
                <w:sz w:val="20"/>
                <w:szCs w:val="20"/>
              </w:rPr>
            </w:pPr>
            <w:r>
              <w:rPr>
                <w:sz w:val="20"/>
                <w:szCs w:val="20"/>
              </w:rPr>
              <w:t>87</w:t>
            </w:r>
          </w:p>
        </w:tc>
      </w:tr>
      <w:tr w:rsidR="008314AA" w:rsidRPr="00C517ED" w14:paraId="5DA8AB25" w14:textId="77777777" w:rsidTr="00C30F95">
        <w:trPr>
          <w:trHeight w:val="701"/>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05ABD4B" w14:textId="77777777" w:rsidR="008314AA" w:rsidRPr="00C517ED" w:rsidRDefault="008314AA" w:rsidP="00C30F95">
            <w:pPr>
              <w:ind w:right="-23"/>
              <w:rPr>
                <w:sz w:val="20"/>
                <w:szCs w:val="20"/>
              </w:rPr>
            </w:pPr>
            <w:r>
              <w:rPr>
                <w:sz w:val="20"/>
                <w:szCs w:val="20"/>
              </w:rPr>
              <w:t>Supermercado</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41CBAEB" w14:textId="77777777" w:rsidR="008314AA" w:rsidRPr="00C517ED" w:rsidRDefault="008314AA" w:rsidP="00C30F95">
            <w:pPr>
              <w:ind w:right="129"/>
              <w:rPr>
                <w:sz w:val="20"/>
                <w:szCs w:val="20"/>
              </w:rPr>
            </w:pPr>
            <w:r>
              <w:rPr>
                <w:sz w:val="20"/>
                <w:szCs w:val="20"/>
              </w:rPr>
              <w:t>HCFC-22 DX</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D3B8696" w14:textId="77777777" w:rsidR="008314AA" w:rsidRPr="00C517ED" w:rsidRDefault="008314AA" w:rsidP="00C30F95">
            <w:pPr>
              <w:jc w:val="center"/>
              <w:rPr>
                <w:sz w:val="20"/>
                <w:szCs w:val="20"/>
              </w:rPr>
            </w:pPr>
            <w:r>
              <w:rPr>
                <w:sz w:val="20"/>
                <w:szCs w:val="20"/>
              </w:rPr>
              <w:t>500</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FA711B0" w14:textId="77777777" w:rsidR="008314AA" w:rsidRPr="00C517ED" w:rsidRDefault="008314AA" w:rsidP="00C30F95">
            <w:pPr>
              <w:jc w:val="center"/>
              <w:rPr>
                <w:sz w:val="20"/>
                <w:szCs w:val="20"/>
              </w:rPr>
            </w:pPr>
            <w:r>
              <w:rPr>
                <w:sz w:val="20"/>
                <w:szCs w:val="20"/>
              </w:rPr>
              <w:t>192</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75E8E09" w14:textId="77777777" w:rsidR="008314AA" w:rsidRPr="00C517ED" w:rsidRDefault="008314AA" w:rsidP="00C30F95">
            <w:pPr>
              <w:jc w:val="left"/>
              <w:rPr>
                <w:sz w:val="20"/>
                <w:szCs w:val="20"/>
              </w:rPr>
            </w:pPr>
            <w:r>
              <w:rPr>
                <w:sz w:val="20"/>
                <w:szCs w:val="20"/>
              </w:rPr>
              <w:t xml:space="preserve">Sistema MT/LT </w:t>
            </w:r>
            <w:proofErr w:type="spellStart"/>
            <w:r>
              <w:rPr>
                <w:sz w:val="20"/>
                <w:szCs w:val="20"/>
              </w:rPr>
              <w:t>transcrítico</w:t>
            </w:r>
            <w:proofErr w:type="spellEnd"/>
            <w:r>
              <w:rPr>
                <w:sz w:val="20"/>
                <w:szCs w:val="20"/>
              </w:rPr>
              <w:t xml:space="preserve"> basado en R-744</w:t>
            </w:r>
          </w:p>
          <w:p w14:paraId="017BEE47" w14:textId="77777777" w:rsidR="008314AA" w:rsidRPr="00C517ED" w:rsidRDefault="008314AA" w:rsidP="00C30F95">
            <w:pPr>
              <w:jc w:val="left"/>
              <w:rPr>
                <w:sz w:val="20"/>
                <w:szCs w:val="20"/>
              </w:rPr>
            </w:pPr>
            <w:r>
              <w:rPr>
                <w:sz w:val="20"/>
                <w:szCs w:val="20"/>
                <w:u w:val="single"/>
              </w:rPr>
              <w:t>Potencia de enfriamiento</w:t>
            </w:r>
            <w:r>
              <w:rPr>
                <w:sz w:val="20"/>
                <w:szCs w:val="20"/>
              </w:rPr>
              <w:t>:</w:t>
            </w:r>
          </w:p>
          <w:p w14:paraId="0A70C8C7" w14:textId="77777777" w:rsidR="008314AA" w:rsidRPr="00C517ED" w:rsidRDefault="008314AA" w:rsidP="00C30F95">
            <w:pPr>
              <w:jc w:val="left"/>
              <w:rPr>
                <w:sz w:val="20"/>
                <w:szCs w:val="20"/>
              </w:rPr>
            </w:pPr>
            <w:r>
              <w:rPr>
                <w:sz w:val="20"/>
                <w:szCs w:val="20"/>
              </w:rPr>
              <w:t>MT: 255 kW</w:t>
            </w:r>
          </w:p>
          <w:p w14:paraId="23D32980" w14:textId="77777777" w:rsidR="008314AA" w:rsidRPr="00C517ED" w:rsidRDefault="008314AA" w:rsidP="00C30F95">
            <w:pPr>
              <w:jc w:val="left"/>
              <w:rPr>
                <w:sz w:val="20"/>
                <w:szCs w:val="20"/>
              </w:rPr>
            </w:pPr>
            <w:r>
              <w:rPr>
                <w:sz w:val="20"/>
                <w:szCs w:val="20"/>
              </w:rPr>
              <w:t>LT: 50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6EBE31C" w14:textId="0095DA25" w:rsidR="008314AA" w:rsidRPr="00C517ED" w:rsidRDefault="008314AA" w:rsidP="00C30F95">
            <w:pPr>
              <w:jc w:val="right"/>
              <w:rPr>
                <w:sz w:val="20"/>
                <w:szCs w:val="20"/>
              </w:rPr>
            </w:pPr>
            <w:r>
              <w:rPr>
                <w:sz w:val="20"/>
                <w:szCs w:val="20"/>
              </w:rPr>
              <w:t>409 422</w:t>
            </w:r>
          </w:p>
        </w:tc>
        <w:tc>
          <w:tcPr>
            <w:tcW w:w="651" w:type="pc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527495EE" w14:textId="77777777" w:rsidR="008314AA" w:rsidRPr="00C517ED" w:rsidRDefault="008314AA" w:rsidP="00C30F95">
            <w:pPr>
              <w:jc w:val="center"/>
              <w:rPr>
                <w:sz w:val="20"/>
                <w:szCs w:val="20"/>
              </w:rPr>
            </w:pPr>
            <w:r>
              <w:rPr>
                <w:sz w:val="20"/>
                <w:szCs w:val="20"/>
              </w:rPr>
              <w:t>87</w:t>
            </w:r>
          </w:p>
        </w:tc>
      </w:tr>
      <w:tr w:rsidR="008314AA" w:rsidRPr="00C517ED" w14:paraId="7E172CC4" w14:textId="77777777" w:rsidTr="00C30F95">
        <w:trPr>
          <w:trHeight w:val="417"/>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ABA828F" w14:textId="77777777" w:rsidR="008314AA" w:rsidRPr="00C517ED" w:rsidRDefault="008314AA" w:rsidP="00C30F95">
            <w:pPr>
              <w:ind w:right="-23"/>
              <w:rPr>
                <w:sz w:val="20"/>
                <w:szCs w:val="20"/>
              </w:rPr>
            </w:pPr>
            <w:r>
              <w:rPr>
                <w:sz w:val="20"/>
                <w:szCs w:val="20"/>
              </w:rPr>
              <w:t>Hospital</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02F72CD" w14:textId="77777777" w:rsidR="008314AA" w:rsidRPr="00C517ED" w:rsidRDefault="008314AA" w:rsidP="00C30F95">
            <w:pPr>
              <w:jc w:val="left"/>
              <w:rPr>
                <w:sz w:val="20"/>
                <w:szCs w:val="20"/>
              </w:rPr>
            </w:pPr>
            <w:r>
              <w:rPr>
                <w:sz w:val="20"/>
                <w:szCs w:val="20"/>
              </w:rPr>
              <w:t>Circuito de agua HCFC-22</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540DEB" w14:textId="77777777" w:rsidR="008314AA" w:rsidRPr="00C517ED" w:rsidRDefault="008314AA" w:rsidP="00C30F95">
            <w:pPr>
              <w:jc w:val="center"/>
              <w:rPr>
                <w:sz w:val="20"/>
                <w:szCs w:val="20"/>
              </w:rPr>
            </w:pPr>
            <w:r>
              <w:rPr>
                <w:sz w:val="20"/>
                <w:szCs w:val="20"/>
              </w:rPr>
              <w:t>61</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EA6DC57" w14:textId="77777777" w:rsidR="008314AA" w:rsidRPr="00C517ED" w:rsidRDefault="008314AA" w:rsidP="00C30F95">
            <w:pPr>
              <w:jc w:val="center"/>
              <w:rPr>
                <w:sz w:val="20"/>
                <w:szCs w:val="20"/>
              </w:rPr>
            </w:pPr>
            <w:r>
              <w:rPr>
                <w:sz w:val="20"/>
                <w:szCs w:val="20"/>
              </w:rPr>
              <w:t>30</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25FEBFE" w14:textId="77777777" w:rsidR="008314AA" w:rsidRPr="00C517ED" w:rsidRDefault="008314AA" w:rsidP="00C30F95">
            <w:pPr>
              <w:jc w:val="left"/>
              <w:rPr>
                <w:sz w:val="20"/>
                <w:szCs w:val="20"/>
              </w:rPr>
            </w:pPr>
            <w:r>
              <w:rPr>
                <w:sz w:val="20"/>
                <w:szCs w:val="20"/>
              </w:rPr>
              <w:t>Enfriador de agua fría R-290</w:t>
            </w:r>
          </w:p>
          <w:p w14:paraId="14ED48D1" w14:textId="77777777" w:rsidR="008314AA" w:rsidRPr="00C517ED" w:rsidRDefault="008314AA" w:rsidP="00C30F95">
            <w:pPr>
              <w:jc w:val="left"/>
              <w:rPr>
                <w:sz w:val="20"/>
                <w:szCs w:val="20"/>
              </w:rPr>
            </w:pPr>
            <w:r>
              <w:rPr>
                <w:sz w:val="20"/>
                <w:szCs w:val="20"/>
                <w:u w:val="single"/>
              </w:rPr>
              <w:t>Potencia de enfriamiento</w:t>
            </w:r>
            <w:r>
              <w:rPr>
                <w:sz w:val="20"/>
                <w:szCs w:val="20"/>
              </w:rPr>
              <w:t>:</w:t>
            </w:r>
          </w:p>
          <w:p w14:paraId="6E0F2FB9" w14:textId="77777777" w:rsidR="008314AA" w:rsidRPr="00C517ED" w:rsidRDefault="008314AA" w:rsidP="00C30F95">
            <w:pPr>
              <w:ind w:right="-196"/>
              <w:jc w:val="left"/>
              <w:rPr>
                <w:sz w:val="20"/>
                <w:szCs w:val="20"/>
              </w:rPr>
            </w:pPr>
            <w:r>
              <w:rPr>
                <w:sz w:val="20"/>
                <w:szCs w:val="20"/>
              </w:rPr>
              <w:t>Agua fría (6°C/12°C): 100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7A6B614" w14:textId="6553A562" w:rsidR="008314AA" w:rsidRPr="00C517ED" w:rsidRDefault="008314AA" w:rsidP="00C30F95">
            <w:pPr>
              <w:jc w:val="right"/>
              <w:rPr>
                <w:sz w:val="20"/>
                <w:szCs w:val="20"/>
              </w:rPr>
            </w:pPr>
            <w:r>
              <w:rPr>
                <w:sz w:val="20"/>
                <w:szCs w:val="20"/>
              </w:rPr>
              <w:t>120 000</w:t>
            </w:r>
          </w:p>
        </w:tc>
        <w:tc>
          <w:tcPr>
            <w:tcW w:w="6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1A4106E" w14:textId="77777777" w:rsidR="008314AA" w:rsidRPr="00C517ED" w:rsidRDefault="008314AA" w:rsidP="00C30F95">
            <w:pPr>
              <w:jc w:val="center"/>
              <w:rPr>
                <w:sz w:val="20"/>
                <w:szCs w:val="20"/>
              </w:rPr>
            </w:pPr>
            <w:r>
              <w:rPr>
                <w:sz w:val="20"/>
                <w:szCs w:val="20"/>
              </w:rPr>
              <w:t>15</w:t>
            </w:r>
          </w:p>
        </w:tc>
      </w:tr>
    </w:tbl>
    <w:p w14:paraId="5A1D4F1E" w14:textId="77777777" w:rsidR="008314AA" w:rsidRPr="00312546" w:rsidRDefault="008314AA" w:rsidP="008314AA">
      <w:pPr>
        <w:rPr>
          <w:sz w:val="18"/>
          <w:szCs w:val="18"/>
        </w:rPr>
      </w:pPr>
      <w:r>
        <w:rPr>
          <w:sz w:val="18"/>
          <w:szCs w:val="18"/>
        </w:rPr>
        <w:t>* DX=Expansión directa</w:t>
      </w:r>
    </w:p>
    <w:p w14:paraId="31710BBD" w14:textId="77777777" w:rsidR="008314AA" w:rsidRDefault="008314AA" w:rsidP="008314AA">
      <w:pPr>
        <w:spacing w:after="240"/>
        <w:rPr>
          <w:sz w:val="18"/>
          <w:szCs w:val="18"/>
        </w:rPr>
      </w:pPr>
      <w:r>
        <w:rPr>
          <w:sz w:val="18"/>
          <w:szCs w:val="18"/>
        </w:rPr>
        <w:t>** R-717=amoniaco; R-744=dióxido de carbono</w:t>
      </w:r>
    </w:p>
    <w:p w14:paraId="58DC2355" w14:textId="77777777" w:rsidR="008314AA" w:rsidRPr="00360C84" w:rsidRDefault="008314AA" w:rsidP="008314AA">
      <w:pPr>
        <w:pStyle w:val="Heading2"/>
        <w:widowControl/>
        <w:numPr>
          <w:ilvl w:val="1"/>
          <w:numId w:val="1"/>
        </w:numPr>
        <w:rPr>
          <w:rFonts w:eastAsia="SimSun"/>
        </w:rPr>
      </w:pPr>
      <w:r>
        <w:t>Se ha establecido un sistema de seguimiento para medir el uso de la energía en los beneficiarios de los proyectos piloto a lo largo de 12 a 34 meses de funcionamiento; los datos pertinentes se comunicarán en el momento de la solicitud del segundo tramo de la etapa II del PGEH;</w:t>
      </w:r>
    </w:p>
    <w:p w14:paraId="10444D46" w14:textId="77777777" w:rsidR="008314AA" w:rsidRDefault="008314AA" w:rsidP="008314AA">
      <w:pPr>
        <w:pStyle w:val="Heading2"/>
        <w:widowControl/>
        <w:numPr>
          <w:ilvl w:val="1"/>
          <w:numId w:val="1"/>
        </w:numPr>
        <w:spacing w:before="240"/>
        <w:rPr>
          <w:rFonts w:cstheme="minorHAnsi"/>
          <w:color w:val="1C1917"/>
          <w:kern w:val="36"/>
        </w:rPr>
      </w:pPr>
      <w:r>
        <w:t>Aproximadamente 200 partes interesadas de la industria y el Gobierno compartieron experiencias y participaron en reuniones informativas sobre la transición a alternativas de bajo PCA, celebradas en el transcurso de conferencias sobre la gestión de la cadena de frío y exposiciones pertinentes de la industria; y</w:t>
      </w:r>
    </w:p>
    <w:p w14:paraId="27551E4B" w14:textId="1950DB11" w:rsidR="008314AA" w:rsidRDefault="008314AA" w:rsidP="008314AA">
      <w:pPr>
        <w:pStyle w:val="Heading2"/>
        <w:widowControl/>
        <w:numPr>
          <w:ilvl w:val="1"/>
          <w:numId w:val="1"/>
        </w:numPr>
        <w:rPr>
          <w:rFonts w:eastAsia="SimSun"/>
        </w:rPr>
      </w:pPr>
      <w:r>
        <w:t>Se celebraron tres talleres destinados a mejorar la colaboración del sector privado para 150</w:t>
      </w:r>
      <w:r w:rsidR="004D1A2D">
        <w:t> </w:t>
      </w:r>
      <w:r>
        <w:t>participantes de empresas de RAC con el fin de comunicar y recabar opiniones sobre los próximos planes normativos, las tecnologías alternativas de bajo PCA y las posibilidades de eliminación de HCFC.</w:t>
      </w:r>
    </w:p>
    <w:p w14:paraId="0777EF01" w14:textId="77777777" w:rsidR="008314AA" w:rsidRPr="001329D1" w:rsidRDefault="008314AA" w:rsidP="008314AA">
      <w:pPr>
        <w:keepNext/>
        <w:spacing w:after="240"/>
        <w:rPr>
          <w:iCs/>
          <w:u w:val="single"/>
        </w:rPr>
      </w:pPr>
      <w:r>
        <w:rPr>
          <w:iCs/>
          <w:u w:val="single"/>
        </w:rPr>
        <w:t>Nivel de desembolso de los fondos</w:t>
      </w:r>
    </w:p>
    <w:p w14:paraId="1F189EFB" w14:textId="05F9CF4F" w:rsidR="008314AA" w:rsidRPr="009E7464" w:rsidRDefault="008314AA" w:rsidP="008314AA">
      <w:pPr>
        <w:pStyle w:val="Heading1"/>
      </w:pPr>
      <w:r>
        <w:t>En diciembre de 2023, de los 6 533 556 $EUA aprobados para la etapa I, la ONUDI había desembolsado 6 500 556 $EUA (el 99 %), como se muestra en la tabla 6.</w:t>
      </w:r>
    </w:p>
    <w:p w14:paraId="0E97BDB5" w14:textId="51E57DFA" w:rsidR="008314AA" w:rsidRPr="008C31B7" w:rsidRDefault="008314AA" w:rsidP="008314AA">
      <w:pPr>
        <w:keepNext/>
      </w:pPr>
      <w:r>
        <w:rPr>
          <w:b/>
        </w:rPr>
        <w:t>Tabla 6. Informe financiero de la etapa I del PGEH de Sudáfrica ($EUA)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871"/>
        <w:gridCol w:w="1871"/>
        <w:gridCol w:w="1871"/>
        <w:gridCol w:w="1871"/>
      </w:tblGrid>
      <w:tr w:rsidR="008314AA" w:rsidRPr="008B6BBF" w14:paraId="23C50D79" w14:textId="77777777" w:rsidTr="00C30F95">
        <w:trPr>
          <w:tblHeader/>
        </w:trPr>
        <w:tc>
          <w:tcPr>
            <w:tcW w:w="1871" w:type="dxa"/>
            <w:vAlign w:val="center"/>
            <w:hideMark/>
          </w:tcPr>
          <w:p w14:paraId="6E5576E8" w14:textId="77777777" w:rsidR="008314AA" w:rsidRPr="008C31B7" w:rsidRDefault="008314AA" w:rsidP="00C30F95">
            <w:pPr>
              <w:keepNext/>
              <w:jc w:val="center"/>
              <w:rPr>
                <w:b/>
                <w:bCs/>
                <w:sz w:val="20"/>
                <w:szCs w:val="20"/>
              </w:rPr>
            </w:pPr>
            <w:r>
              <w:rPr>
                <w:b/>
                <w:bCs/>
                <w:sz w:val="20"/>
                <w:szCs w:val="20"/>
              </w:rPr>
              <w:t>Tramo de financiación</w:t>
            </w:r>
          </w:p>
        </w:tc>
        <w:tc>
          <w:tcPr>
            <w:tcW w:w="1871" w:type="dxa"/>
            <w:vAlign w:val="center"/>
            <w:hideMark/>
          </w:tcPr>
          <w:p w14:paraId="5FBF9E49" w14:textId="77777777" w:rsidR="008314AA" w:rsidRPr="00240DC5" w:rsidRDefault="008314AA" w:rsidP="00C30F95">
            <w:pPr>
              <w:keepNext/>
              <w:jc w:val="center"/>
              <w:rPr>
                <w:b/>
                <w:bCs/>
                <w:sz w:val="20"/>
                <w:szCs w:val="20"/>
              </w:rPr>
            </w:pPr>
            <w:r>
              <w:rPr>
                <w:b/>
                <w:bCs/>
                <w:sz w:val="20"/>
                <w:szCs w:val="20"/>
              </w:rPr>
              <w:t>Fondos aprobados</w:t>
            </w:r>
          </w:p>
        </w:tc>
        <w:tc>
          <w:tcPr>
            <w:tcW w:w="1871" w:type="dxa"/>
            <w:vAlign w:val="center"/>
            <w:hideMark/>
          </w:tcPr>
          <w:p w14:paraId="55284809" w14:textId="77777777" w:rsidR="008314AA" w:rsidRPr="00240DC5" w:rsidRDefault="008314AA" w:rsidP="00C30F95">
            <w:pPr>
              <w:keepNext/>
              <w:jc w:val="center"/>
              <w:rPr>
                <w:b/>
                <w:bCs/>
                <w:sz w:val="20"/>
                <w:szCs w:val="20"/>
              </w:rPr>
            </w:pPr>
            <w:r>
              <w:rPr>
                <w:b/>
                <w:bCs/>
                <w:sz w:val="20"/>
                <w:szCs w:val="20"/>
              </w:rPr>
              <w:t>Fondos desembolsados</w:t>
            </w:r>
          </w:p>
        </w:tc>
        <w:tc>
          <w:tcPr>
            <w:tcW w:w="1871" w:type="dxa"/>
            <w:vAlign w:val="center"/>
            <w:hideMark/>
          </w:tcPr>
          <w:p w14:paraId="0560623B" w14:textId="77777777" w:rsidR="008314AA" w:rsidRPr="00240DC5" w:rsidRDefault="008314AA" w:rsidP="00C30F95">
            <w:pPr>
              <w:keepNext/>
              <w:jc w:val="center"/>
              <w:rPr>
                <w:b/>
                <w:sz w:val="20"/>
                <w:szCs w:val="20"/>
              </w:rPr>
            </w:pPr>
            <w:r>
              <w:rPr>
                <w:b/>
                <w:bCs/>
                <w:sz w:val="20"/>
                <w:szCs w:val="20"/>
              </w:rPr>
              <w:t>Saldo</w:t>
            </w:r>
          </w:p>
        </w:tc>
        <w:tc>
          <w:tcPr>
            <w:tcW w:w="1871" w:type="dxa"/>
            <w:vAlign w:val="center"/>
            <w:hideMark/>
          </w:tcPr>
          <w:p w14:paraId="5DA5268E" w14:textId="77777777" w:rsidR="008314AA" w:rsidRPr="00240DC5" w:rsidRDefault="008314AA" w:rsidP="00C30F95">
            <w:pPr>
              <w:keepNext/>
              <w:jc w:val="center"/>
              <w:rPr>
                <w:b/>
                <w:bCs/>
                <w:sz w:val="20"/>
                <w:szCs w:val="20"/>
              </w:rPr>
            </w:pPr>
            <w:r>
              <w:rPr>
                <w:b/>
                <w:sz w:val="20"/>
                <w:szCs w:val="20"/>
              </w:rPr>
              <w:t>Tasa de desembolso (%)</w:t>
            </w:r>
          </w:p>
        </w:tc>
      </w:tr>
      <w:tr w:rsidR="008314AA" w:rsidRPr="008B6BBF" w14:paraId="37B9034B" w14:textId="77777777" w:rsidTr="00C30F95">
        <w:tc>
          <w:tcPr>
            <w:tcW w:w="1871" w:type="dxa"/>
          </w:tcPr>
          <w:p w14:paraId="59A2A669" w14:textId="77777777" w:rsidR="008314AA" w:rsidRPr="008B6BBF" w:rsidRDefault="008314AA" w:rsidP="00C30F95">
            <w:pPr>
              <w:rPr>
                <w:sz w:val="20"/>
                <w:szCs w:val="20"/>
                <w:highlight w:val="yellow"/>
              </w:rPr>
            </w:pPr>
            <w:r>
              <w:rPr>
                <w:sz w:val="20"/>
              </w:rPr>
              <w:t>Primero</w:t>
            </w:r>
          </w:p>
        </w:tc>
        <w:tc>
          <w:tcPr>
            <w:tcW w:w="1871" w:type="dxa"/>
            <w:tcMar>
              <w:top w:w="0" w:type="dxa"/>
              <w:left w:w="115" w:type="dxa"/>
              <w:bottom w:w="0" w:type="dxa"/>
              <w:right w:w="216" w:type="dxa"/>
            </w:tcMar>
            <w:vAlign w:val="center"/>
          </w:tcPr>
          <w:p w14:paraId="4FD6E09C" w14:textId="420E187D" w:rsidR="008314AA" w:rsidRPr="00240DC5" w:rsidRDefault="008314AA" w:rsidP="00C30F95">
            <w:pPr>
              <w:jc w:val="right"/>
              <w:rPr>
                <w:sz w:val="20"/>
                <w:szCs w:val="20"/>
              </w:rPr>
            </w:pPr>
            <w:r>
              <w:rPr>
                <w:sz w:val="20"/>
                <w:szCs w:val="20"/>
              </w:rPr>
              <w:t>1 960 229</w:t>
            </w:r>
          </w:p>
        </w:tc>
        <w:tc>
          <w:tcPr>
            <w:tcW w:w="1871" w:type="dxa"/>
            <w:tcMar>
              <w:top w:w="0" w:type="dxa"/>
              <w:left w:w="115" w:type="dxa"/>
              <w:bottom w:w="0" w:type="dxa"/>
              <w:right w:w="216" w:type="dxa"/>
            </w:tcMar>
            <w:vAlign w:val="center"/>
          </w:tcPr>
          <w:p w14:paraId="0173B20B" w14:textId="2EB2CED4" w:rsidR="008314AA" w:rsidRPr="00240DC5" w:rsidRDefault="008314AA" w:rsidP="00C30F95">
            <w:pPr>
              <w:jc w:val="right"/>
              <w:rPr>
                <w:sz w:val="20"/>
                <w:szCs w:val="20"/>
              </w:rPr>
            </w:pPr>
            <w:r>
              <w:rPr>
                <w:sz w:val="20"/>
                <w:szCs w:val="20"/>
              </w:rPr>
              <w:t>1 960 229</w:t>
            </w:r>
          </w:p>
        </w:tc>
        <w:tc>
          <w:tcPr>
            <w:tcW w:w="1871" w:type="dxa"/>
            <w:tcMar>
              <w:top w:w="0" w:type="dxa"/>
              <w:left w:w="115" w:type="dxa"/>
              <w:bottom w:w="0" w:type="dxa"/>
              <w:right w:w="216" w:type="dxa"/>
            </w:tcMar>
          </w:tcPr>
          <w:p w14:paraId="4E81FCA7" w14:textId="77777777" w:rsidR="008314AA" w:rsidRPr="00240DC5" w:rsidRDefault="008314AA" w:rsidP="00C30F95">
            <w:pPr>
              <w:jc w:val="right"/>
              <w:rPr>
                <w:sz w:val="20"/>
                <w:szCs w:val="20"/>
              </w:rPr>
            </w:pPr>
            <w:r>
              <w:rPr>
                <w:sz w:val="20"/>
                <w:szCs w:val="20"/>
              </w:rPr>
              <w:t>0</w:t>
            </w:r>
          </w:p>
        </w:tc>
        <w:tc>
          <w:tcPr>
            <w:tcW w:w="1871" w:type="dxa"/>
          </w:tcPr>
          <w:p w14:paraId="6BC67665" w14:textId="77777777" w:rsidR="008314AA" w:rsidRPr="00240DC5" w:rsidRDefault="008314AA" w:rsidP="00C30F95">
            <w:pPr>
              <w:ind w:right="38"/>
              <w:jc w:val="center"/>
              <w:rPr>
                <w:sz w:val="20"/>
                <w:szCs w:val="20"/>
              </w:rPr>
            </w:pPr>
            <w:r>
              <w:rPr>
                <w:sz w:val="20"/>
                <w:szCs w:val="20"/>
              </w:rPr>
              <w:t>100</w:t>
            </w:r>
          </w:p>
        </w:tc>
      </w:tr>
      <w:tr w:rsidR="008314AA" w:rsidRPr="008B6BBF" w14:paraId="0B957689" w14:textId="77777777" w:rsidTr="00C30F95">
        <w:tc>
          <w:tcPr>
            <w:tcW w:w="1871" w:type="dxa"/>
          </w:tcPr>
          <w:p w14:paraId="4FC01ECD" w14:textId="77777777" w:rsidR="008314AA" w:rsidRPr="008B6BBF" w:rsidRDefault="008314AA" w:rsidP="00C30F95">
            <w:pPr>
              <w:rPr>
                <w:sz w:val="20"/>
                <w:szCs w:val="20"/>
                <w:highlight w:val="yellow"/>
              </w:rPr>
            </w:pPr>
            <w:r>
              <w:rPr>
                <w:sz w:val="20"/>
              </w:rPr>
              <w:t>Segundo</w:t>
            </w:r>
          </w:p>
        </w:tc>
        <w:tc>
          <w:tcPr>
            <w:tcW w:w="1871" w:type="dxa"/>
            <w:tcMar>
              <w:top w:w="0" w:type="dxa"/>
              <w:left w:w="115" w:type="dxa"/>
              <w:bottom w:w="0" w:type="dxa"/>
              <w:right w:w="216" w:type="dxa"/>
            </w:tcMar>
            <w:vAlign w:val="center"/>
          </w:tcPr>
          <w:p w14:paraId="186A6E0D" w14:textId="1D54EA6C" w:rsidR="008314AA" w:rsidRPr="00240DC5" w:rsidRDefault="008314AA" w:rsidP="00C30F95">
            <w:pPr>
              <w:jc w:val="right"/>
              <w:rPr>
                <w:sz w:val="20"/>
                <w:szCs w:val="20"/>
              </w:rPr>
            </w:pPr>
            <w:r>
              <w:rPr>
                <w:sz w:val="20"/>
                <w:szCs w:val="20"/>
              </w:rPr>
              <w:t>2 592 620</w:t>
            </w:r>
          </w:p>
        </w:tc>
        <w:tc>
          <w:tcPr>
            <w:tcW w:w="1871" w:type="dxa"/>
            <w:tcMar>
              <w:top w:w="0" w:type="dxa"/>
              <w:left w:w="115" w:type="dxa"/>
              <w:bottom w:w="0" w:type="dxa"/>
              <w:right w:w="216" w:type="dxa"/>
            </w:tcMar>
            <w:vAlign w:val="center"/>
          </w:tcPr>
          <w:p w14:paraId="460C9874" w14:textId="5347E40F" w:rsidR="008314AA" w:rsidRPr="00240DC5" w:rsidRDefault="008314AA" w:rsidP="00C30F95">
            <w:pPr>
              <w:jc w:val="right"/>
              <w:rPr>
                <w:sz w:val="20"/>
                <w:szCs w:val="20"/>
              </w:rPr>
            </w:pPr>
            <w:r>
              <w:rPr>
                <w:sz w:val="20"/>
                <w:szCs w:val="20"/>
              </w:rPr>
              <w:t>2 592 620</w:t>
            </w:r>
          </w:p>
        </w:tc>
        <w:tc>
          <w:tcPr>
            <w:tcW w:w="1871" w:type="dxa"/>
            <w:tcMar>
              <w:top w:w="0" w:type="dxa"/>
              <w:left w:w="115" w:type="dxa"/>
              <w:bottom w:w="0" w:type="dxa"/>
              <w:right w:w="216" w:type="dxa"/>
            </w:tcMar>
          </w:tcPr>
          <w:p w14:paraId="6C4168AA" w14:textId="77777777" w:rsidR="008314AA" w:rsidRPr="00240DC5" w:rsidRDefault="008314AA" w:rsidP="00C30F95">
            <w:pPr>
              <w:jc w:val="right"/>
              <w:rPr>
                <w:sz w:val="20"/>
                <w:szCs w:val="20"/>
              </w:rPr>
            </w:pPr>
            <w:r>
              <w:rPr>
                <w:sz w:val="20"/>
                <w:szCs w:val="20"/>
              </w:rPr>
              <w:t>0</w:t>
            </w:r>
          </w:p>
        </w:tc>
        <w:tc>
          <w:tcPr>
            <w:tcW w:w="1871" w:type="dxa"/>
          </w:tcPr>
          <w:p w14:paraId="24592963" w14:textId="77777777" w:rsidR="008314AA" w:rsidRPr="00240DC5" w:rsidRDefault="008314AA" w:rsidP="00C30F95">
            <w:pPr>
              <w:ind w:right="38"/>
              <w:jc w:val="center"/>
              <w:rPr>
                <w:sz w:val="20"/>
                <w:szCs w:val="20"/>
              </w:rPr>
            </w:pPr>
            <w:r>
              <w:rPr>
                <w:sz w:val="20"/>
                <w:szCs w:val="20"/>
              </w:rPr>
              <w:t>100</w:t>
            </w:r>
          </w:p>
        </w:tc>
      </w:tr>
      <w:tr w:rsidR="008314AA" w:rsidRPr="008B6BBF" w14:paraId="13E9022B" w14:textId="77777777" w:rsidTr="00C30F95">
        <w:tc>
          <w:tcPr>
            <w:tcW w:w="1871" w:type="dxa"/>
          </w:tcPr>
          <w:p w14:paraId="7FF128C0" w14:textId="77777777" w:rsidR="008314AA" w:rsidRPr="008B6BBF" w:rsidRDefault="008314AA" w:rsidP="00C30F95">
            <w:pPr>
              <w:rPr>
                <w:sz w:val="20"/>
                <w:szCs w:val="20"/>
                <w:highlight w:val="yellow"/>
              </w:rPr>
            </w:pPr>
            <w:r>
              <w:rPr>
                <w:sz w:val="20"/>
              </w:rPr>
              <w:lastRenderedPageBreak/>
              <w:t>Tercero</w:t>
            </w:r>
          </w:p>
        </w:tc>
        <w:tc>
          <w:tcPr>
            <w:tcW w:w="1871" w:type="dxa"/>
            <w:tcMar>
              <w:top w:w="0" w:type="dxa"/>
              <w:left w:w="115" w:type="dxa"/>
              <w:bottom w:w="0" w:type="dxa"/>
              <w:right w:w="216" w:type="dxa"/>
            </w:tcMar>
            <w:vAlign w:val="center"/>
          </w:tcPr>
          <w:p w14:paraId="61B55CC9" w14:textId="6D8A9EA7" w:rsidR="008314AA" w:rsidRPr="00240DC5" w:rsidRDefault="008314AA" w:rsidP="00C30F95">
            <w:pPr>
              <w:jc w:val="right"/>
              <w:rPr>
                <w:sz w:val="20"/>
                <w:szCs w:val="20"/>
              </w:rPr>
            </w:pPr>
            <w:r>
              <w:rPr>
                <w:sz w:val="20"/>
                <w:szCs w:val="20"/>
              </w:rPr>
              <w:t>1 302 335</w:t>
            </w:r>
          </w:p>
        </w:tc>
        <w:tc>
          <w:tcPr>
            <w:tcW w:w="1871" w:type="dxa"/>
            <w:tcMar>
              <w:top w:w="0" w:type="dxa"/>
              <w:left w:w="115" w:type="dxa"/>
              <w:bottom w:w="0" w:type="dxa"/>
              <w:right w:w="216" w:type="dxa"/>
            </w:tcMar>
            <w:vAlign w:val="center"/>
          </w:tcPr>
          <w:p w14:paraId="05B581C9" w14:textId="445034E6" w:rsidR="008314AA" w:rsidRPr="00240DC5" w:rsidRDefault="008314AA" w:rsidP="00C30F95">
            <w:pPr>
              <w:jc w:val="right"/>
              <w:rPr>
                <w:sz w:val="20"/>
                <w:szCs w:val="20"/>
              </w:rPr>
            </w:pPr>
            <w:r>
              <w:rPr>
                <w:sz w:val="20"/>
                <w:szCs w:val="20"/>
              </w:rPr>
              <w:t>1 302 335</w:t>
            </w:r>
          </w:p>
        </w:tc>
        <w:tc>
          <w:tcPr>
            <w:tcW w:w="1871" w:type="dxa"/>
            <w:tcMar>
              <w:top w:w="0" w:type="dxa"/>
              <w:left w:w="115" w:type="dxa"/>
              <w:bottom w:w="0" w:type="dxa"/>
              <w:right w:w="216" w:type="dxa"/>
            </w:tcMar>
          </w:tcPr>
          <w:p w14:paraId="1F40ABAD" w14:textId="77777777" w:rsidR="008314AA" w:rsidRPr="00240DC5" w:rsidRDefault="008314AA" w:rsidP="00C30F95">
            <w:pPr>
              <w:jc w:val="right"/>
              <w:rPr>
                <w:sz w:val="20"/>
                <w:szCs w:val="20"/>
              </w:rPr>
            </w:pPr>
            <w:r>
              <w:rPr>
                <w:sz w:val="20"/>
                <w:szCs w:val="20"/>
              </w:rPr>
              <w:t>0</w:t>
            </w:r>
          </w:p>
        </w:tc>
        <w:tc>
          <w:tcPr>
            <w:tcW w:w="1871" w:type="dxa"/>
          </w:tcPr>
          <w:p w14:paraId="0F06D368" w14:textId="77777777" w:rsidR="008314AA" w:rsidRPr="00240DC5" w:rsidRDefault="008314AA" w:rsidP="00C30F95">
            <w:pPr>
              <w:ind w:right="38"/>
              <w:jc w:val="center"/>
              <w:rPr>
                <w:sz w:val="20"/>
                <w:szCs w:val="20"/>
              </w:rPr>
            </w:pPr>
            <w:r>
              <w:rPr>
                <w:sz w:val="20"/>
                <w:szCs w:val="20"/>
              </w:rPr>
              <w:t>100</w:t>
            </w:r>
          </w:p>
        </w:tc>
      </w:tr>
      <w:tr w:rsidR="008314AA" w:rsidRPr="008B6BBF" w14:paraId="21B7ED80" w14:textId="77777777" w:rsidTr="00C30F95">
        <w:tc>
          <w:tcPr>
            <w:tcW w:w="1871" w:type="dxa"/>
          </w:tcPr>
          <w:p w14:paraId="6D04E6BD" w14:textId="77777777" w:rsidR="008314AA" w:rsidRPr="008B6BBF" w:rsidRDefault="008314AA" w:rsidP="00C30F95">
            <w:pPr>
              <w:rPr>
                <w:b/>
                <w:bCs/>
                <w:sz w:val="20"/>
                <w:szCs w:val="20"/>
                <w:highlight w:val="yellow"/>
              </w:rPr>
            </w:pPr>
            <w:r>
              <w:rPr>
                <w:sz w:val="20"/>
              </w:rPr>
              <w:t>Cuarto</w:t>
            </w:r>
          </w:p>
        </w:tc>
        <w:tc>
          <w:tcPr>
            <w:tcW w:w="1871" w:type="dxa"/>
            <w:tcMar>
              <w:top w:w="0" w:type="dxa"/>
              <w:left w:w="115" w:type="dxa"/>
              <w:bottom w:w="0" w:type="dxa"/>
              <w:right w:w="216" w:type="dxa"/>
            </w:tcMar>
            <w:vAlign w:val="center"/>
          </w:tcPr>
          <w:p w14:paraId="7014C68F" w14:textId="2539862D" w:rsidR="008314AA" w:rsidRPr="00240DC5" w:rsidRDefault="008314AA" w:rsidP="00C30F95">
            <w:pPr>
              <w:jc w:val="right"/>
              <w:rPr>
                <w:b/>
                <w:bCs/>
                <w:sz w:val="20"/>
                <w:szCs w:val="20"/>
              </w:rPr>
            </w:pPr>
            <w:r>
              <w:rPr>
                <w:sz w:val="20"/>
                <w:szCs w:val="20"/>
              </w:rPr>
              <w:t>499 612</w:t>
            </w:r>
          </w:p>
        </w:tc>
        <w:tc>
          <w:tcPr>
            <w:tcW w:w="1871" w:type="dxa"/>
            <w:tcMar>
              <w:top w:w="0" w:type="dxa"/>
              <w:left w:w="115" w:type="dxa"/>
              <w:bottom w:w="0" w:type="dxa"/>
              <w:right w:w="216" w:type="dxa"/>
            </w:tcMar>
            <w:vAlign w:val="center"/>
          </w:tcPr>
          <w:p w14:paraId="68125D59" w14:textId="05957438" w:rsidR="008314AA" w:rsidRPr="00240DC5" w:rsidRDefault="008314AA" w:rsidP="00C30F95">
            <w:pPr>
              <w:jc w:val="right"/>
              <w:rPr>
                <w:b/>
                <w:bCs/>
                <w:sz w:val="20"/>
                <w:szCs w:val="20"/>
              </w:rPr>
            </w:pPr>
            <w:r>
              <w:rPr>
                <w:sz w:val="20"/>
                <w:szCs w:val="20"/>
              </w:rPr>
              <w:t>499 612</w:t>
            </w:r>
          </w:p>
        </w:tc>
        <w:tc>
          <w:tcPr>
            <w:tcW w:w="1871" w:type="dxa"/>
            <w:tcMar>
              <w:top w:w="0" w:type="dxa"/>
              <w:left w:w="115" w:type="dxa"/>
              <w:bottom w:w="0" w:type="dxa"/>
              <w:right w:w="216" w:type="dxa"/>
            </w:tcMar>
          </w:tcPr>
          <w:p w14:paraId="239413D9" w14:textId="77777777" w:rsidR="008314AA" w:rsidRPr="00240DC5" w:rsidRDefault="008314AA" w:rsidP="00C30F95">
            <w:pPr>
              <w:jc w:val="right"/>
              <w:rPr>
                <w:sz w:val="20"/>
                <w:szCs w:val="20"/>
              </w:rPr>
            </w:pPr>
            <w:r>
              <w:rPr>
                <w:sz w:val="20"/>
                <w:szCs w:val="20"/>
              </w:rPr>
              <w:t>0</w:t>
            </w:r>
          </w:p>
        </w:tc>
        <w:tc>
          <w:tcPr>
            <w:tcW w:w="1871" w:type="dxa"/>
          </w:tcPr>
          <w:p w14:paraId="02CA309F" w14:textId="77777777" w:rsidR="008314AA" w:rsidRPr="00240DC5" w:rsidRDefault="008314AA" w:rsidP="00C30F95">
            <w:pPr>
              <w:ind w:right="38"/>
              <w:jc w:val="center"/>
              <w:rPr>
                <w:b/>
                <w:sz w:val="20"/>
                <w:szCs w:val="20"/>
              </w:rPr>
            </w:pPr>
            <w:r>
              <w:rPr>
                <w:sz w:val="20"/>
                <w:szCs w:val="20"/>
              </w:rPr>
              <w:t>100</w:t>
            </w:r>
          </w:p>
        </w:tc>
      </w:tr>
      <w:tr w:rsidR="008314AA" w:rsidRPr="008B6BBF" w14:paraId="70B56F67" w14:textId="77777777" w:rsidTr="00C30F95">
        <w:tc>
          <w:tcPr>
            <w:tcW w:w="1871" w:type="dxa"/>
          </w:tcPr>
          <w:p w14:paraId="281F01A6" w14:textId="77777777" w:rsidR="008314AA" w:rsidRPr="008B6BBF" w:rsidRDefault="008314AA" w:rsidP="00C30F95">
            <w:pPr>
              <w:rPr>
                <w:b/>
                <w:bCs/>
                <w:sz w:val="20"/>
                <w:szCs w:val="20"/>
                <w:highlight w:val="yellow"/>
              </w:rPr>
            </w:pPr>
            <w:r>
              <w:rPr>
                <w:sz w:val="20"/>
              </w:rPr>
              <w:t>Quinto</w:t>
            </w:r>
          </w:p>
        </w:tc>
        <w:tc>
          <w:tcPr>
            <w:tcW w:w="1871" w:type="dxa"/>
            <w:tcMar>
              <w:top w:w="0" w:type="dxa"/>
              <w:left w:w="115" w:type="dxa"/>
              <w:bottom w:w="0" w:type="dxa"/>
              <w:right w:w="216" w:type="dxa"/>
            </w:tcMar>
            <w:vAlign w:val="center"/>
          </w:tcPr>
          <w:p w14:paraId="488F05FC" w14:textId="55BD95AC" w:rsidR="008314AA" w:rsidRPr="00240DC5" w:rsidRDefault="008314AA" w:rsidP="00C30F95">
            <w:pPr>
              <w:jc w:val="right"/>
              <w:rPr>
                <w:b/>
                <w:bCs/>
                <w:sz w:val="20"/>
                <w:szCs w:val="20"/>
              </w:rPr>
            </w:pPr>
            <w:r>
              <w:rPr>
                <w:sz w:val="20"/>
                <w:szCs w:val="20"/>
              </w:rPr>
              <w:t>178 760</w:t>
            </w:r>
          </w:p>
        </w:tc>
        <w:tc>
          <w:tcPr>
            <w:tcW w:w="1871" w:type="dxa"/>
            <w:tcMar>
              <w:top w:w="0" w:type="dxa"/>
              <w:left w:w="115" w:type="dxa"/>
              <w:bottom w:w="0" w:type="dxa"/>
              <w:right w:w="216" w:type="dxa"/>
            </w:tcMar>
          </w:tcPr>
          <w:p w14:paraId="31E575BB" w14:textId="26CAE9B0" w:rsidR="008314AA" w:rsidRPr="00240DC5" w:rsidRDefault="008314AA" w:rsidP="00C30F95">
            <w:pPr>
              <w:jc w:val="right"/>
              <w:rPr>
                <w:b/>
                <w:bCs/>
                <w:sz w:val="20"/>
                <w:szCs w:val="20"/>
              </w:rPr>
            </w:pPr>
            <w:r>
              <w:rPr>
                <w:sz w:val="20"/>
              </w:rPr>
              <w:t>145 760</w:t>
            </w:r>
          </w:p>
        </w:tc>
        <w:tc>
          <w:tcPr>
            <w:tcW w:w="1871" w:type="dxa"/>
            <w:tcMar>
              <w:top w:w="0" w:type="dxa"/>
              <w:left w:w="115" w:type="dxa"/>
              <w:bottom w:w="0" w:type="dxa"/>
              <w:right w:w="216" w:type="dxa"/>
            </w:tcMar>
          </w:tcPr>
          <w:p w14:paraId="4AE250F6" w14:textId="65478930" w:rsidR="008314AA" w:rsidRPr="00240DC5" w:rsidRDefault="008314AA" w:rsidP="00C30F95">
            <w:pPr>
              <w:jc w:val="right"/>
              <w:rPr>
                <w:sz w:val="20"/>
                <w:szCs w:val="20"/>
              </w:rPr>
            </w:pPr>
            <w:r>
              <w:rPr>
                <w:sz w:val="20"/>
                <w:szCs w:val="20"/>
              </w:rPr>
              <w:t>33 000</w:t>
            </w:r>
          </w:p>
        </w:tc>
        <w:tc>
          <w:tcPr>
            <w:tcW w:w="1871" w:type="dxa"/>
          </w:tcPr>
          <w:p w14:paraId="6748D8E3" w14:textId="77777777" w:rsidR="008314AA" w:rsidRPr="00240DC5" w:rsidRDefault="008314AA" w:rsidP="00C30F95">
            <w:pPr>
              <w:ind w:right="38"/>
              <w:jc w:val="center"/>
              <w:rPr>
                <w:bCs/>
                <w:sz w:val="20"/>
                <w:szCs w:val="20"/>
              </w:rPr>
            </w:pPr>
            <w:r>
              <w:rPr>
                <w:bCs/>
                <w:sz w:val="20"/>
                <w:szCs w:val="20"/>
              </w:rPr>
              <w:t>82</w:t>
            </w:r>
          </w:p>
        </w:tc>
      </w:tr>
      <w:tr w:rsidR="008314AA" w:rsidRPr="008B6BBF" w14:paraId="0A88DB12" w14:textId="77777777" w:rsidTr="00C30F95">
        <w:tc>
          <w:tcPr>
            <w:tcW w:w="1871" w:type="dxa"/>
          </w:tcPr>
          <w:p w14:paraId="7B7FB4AE" w14:textId="77777777" w:rsidR="008314AA" w:rsidRPr="003D31EF" w:rsidRDefault="008314AA" w:rsidP="00C30F95">
            <w:pPr>
              <w:rPr>
                <w:b/>
                <w:bCs/>
                <w:sz w:val="20"/>
                <w:szCs w:val="20"/>
                <w:highlight w:val="yellow"/>
              </w:rPr>
            </w:pPr>
            <w:r>
              <w:rPr>
                <w:b/>
                <w:bCs/>
                <w:sz w:val="20"/>
              </w:rPr>
              <w:t>Total</w:t>
            </w:r>
          </w:p>
        </w:tc>
        <w:tc>
          <w:tcPr>
            <w:tcW w:w="1871" w:type="dxa"/>
            <w:tcMar>
              <w:top w:w="0" w:type="dxa"/>
              <w:left w:w="115" w:type="dxa"/>
              <w:bottom w:w="0" w:type="dxa"/>
              <w:right w:w="216" w:type="dxa"/>
            </w:tcMar>
          </w:tcPr>
          <w:p w14:paraId="6D437790" w14:textId="01E2E8C1" w:rsidR="008314AA" w:rsidRPr="00240DC5" w:rsidRDefault="008314AA" w:rsidP="00C30F95">
            <w:pPr>
              <w:jc w:val="right"/>
              <w:rPr>
                <w:b/>
                <w:bCs/>
                <w:sz w:val="20"/>
                <w:szCs w:val="20"/>
              </w:rPr>
            </w:pPr>
            <w:r>
              <w:rPr>
                <w:b/>
                <w:bCs/>
                <w:sz w:val="20"/>
                <w:szCs w:val="20"/>
              </w:rPr>
              <w:t>6 533 556</w:t>
            </w:r>
          </w:p>
        </w:tc>
        <w:tc>
          <w:tcPr>
            <w:tcW w:w="1871" w:type="dxa"/>
            <w:tcMar>
              <w:top w:w="0" w:type="dxa"/>
              <w:left w:w="115" w:type="dxa"/>
              <w:bottom w:w="0" w:type="dxa"/>
              <w:right w:w="216" w:type="dxa"/>
            </w:tcMar>
          </w:tcPr>
          <w:p w14:paraId="504EAEFF" w14:textId="17FF5E5D" w:rsidR="008314AA" w:rsidRPr="00240DC5" w:rsidRDefault="008314AA" w:rsidP="00C30F95">
            <w:pPr>
              <w:jc w:val="right"/>
              <w:rPr>
                <w:b/>
                <w:bCs/>
                <w:sz w:val="20"/>
                <w:szCs w:val="20"/>
              </w:rPr>
            </w:pPr>
            <w:r>
              <w:rPr>
                <w:b/>
                <w:bCs/>
                <w:sz w:val="20"/>
              </w:rPr>
              <w:t>6 500 556</w:t>
            </w:r>
          </w:p>
        </w:tc>
        <w:tc>
          <w:tcPr>
            <w:tcW w:w="1871" w:type="dxa"/>
            <w:tcMar>
              <w:top w:w="0" w:type="dxa"/>
              <w:left w:w="115" w:type="dxa"/>
              <w:bottom w:w="0" w:type="dxa"/>
              <w:right w:w="216" w:type="dxa"/>
            </w:tcMar>
          </w:tcPr>
          <w:p w14:paraId="759C44D3" w14:textId="6DFEB16B" w:rsidR="008314AA" w:rsidRPr="00240DC5" w:rsidRDefault="008314AA" w:rsidP="00C30F95">
            <w:pPr>
              <w:jc w:val="right"/>
              <w:rPr>
                <w:b/>
                <w:bCs/>
                <w:sz w:val="20"/>
                <w:szCs w:val="20"/>
              </w:rPr>
            </w:pPr>
            <w:r>
              <w:rPr>
                <w:b/>
                <w:bCs/>
                <w:sz w:val="20"/>
                <w:szCs w:val="20"/>
              </w:rPr>
              <w:t>33 000</w:t>
            </w:r>
          </w:p>
        </w:tc>
        <w:tc>
          <w:tcPr>
            <w:tcW w:w="1871" w:type="dxa"/>
          </w:tcPr>
          <w:p w14:paraId="07094AD7" w14:textId="77777777" w:rsidR="008314AA" w:rsidRPr="00240DC5" w:rsidRDefault="008314AA" w:rsidP="00C30F95">
            <w:pPr>
              <w:ind w:right="38"/>
              <w:jc w:val="center"/>
              <w:rPr>
                <w:b/>
                <w:bCs/>
                <w:sz w:val="20"/>
                <w:szCs w:val="20"/>
              </w:rPr>
            </w:pPr>
            <w:r>
              <w:rPr>
                <w:b/>
                <w:bCs/>
                <w:sz w:val="20"/>
                <w:szCs w:val="20"/>
              </w:rPr>
              <w:t>99</w:t>
            </w:r>
          </w:p>
        </w:tc>
      </w:tr>
    </w:tbl>
    <w:p w14:paraId="3F490786" w14:textId="77777777" w:rsidR="008314AA" w:rsidRDefault="008314AA" w:rsidP="002A641D">
      <w:pPr>
        <w:pStyle w:val="Heading1"/>
        <w:keepNext/>
        <w:numPr>
          <w:ilvl w:val="0"/>
          <w:numId w:val="0"/>
        </w:numPr>
        <w:spacing w:before="360"/>
        <w:rPr>
          <w:b/>
        </w:rPr>
      </w:pPr>
      <w:r>
        <w:rPr>
          <w:b/>
        </w:rPr>
        <w:t>Comentarios de la Secretaría</w:t>
      </w:r>
    </w:p>
    <w:p w14:paraId="6FB26C2E" w14:textId="2D6AC95B" w:rsidR="008314AA" w:rsidRDefault="008314AA" w:rsidP="008314AA">
      <w:pPr>
        <w:pStyle w:val="Heading1"/>
      </w:pPr>
      <w:r>
        <w:t>Se han completado todas las actividades previstas en el quinto y último tramo de la etapa I. La ONUDI confirmó que la etapa I del PGEH para Sudáfrica se había completado el 31 de diciembre de 2023, de conformidad con la decisión 91/41, y que el saldo remanente de 33 000 $EUA se devolvería en la 95ª</w:t>
      </w:r>
      <w:r w:rsidR="004D1A2D">
        <w:t> </w:t>
      </w:r>
      <w:r>
        <w:t>reunión. El informe de terminación del proyecto se presentará en la segunda reunión del Comité Ejecutivo en 2024.</w:t>
      </w:r>
    </w:p>
    <w:p w14:paraId="2AED0C03" w14:textId="77777777" w:rsidR="008314AA" w:rsidRDefault="008314AA" w:rsidP="008314AA">
      <w:pPr>
        <w:pStyle w:val="Heading1"/>
        <w:spacing w:after="120"/>
      </w:pPr>
      <w:r>
        <w:t>La Secretaría toma nota con beneplácito de los resultados obtenidos hasta ahora por los cuatro proyectos piloto para demostrar el ahorro de energía y de costos que se obtiene al utilizar tecnologías de bajo PCA en diversas aplicaciones. Al tomar nota de que el seguimiento de sus resultados está aún en curso y de que los resultados finales servirían también para informar a los usuarios finales de otros países, la Secretaría sugiere, de acuerdo con la decisión 92/36(g), que una vez finalizados los proyectos de demostración incluidos en la etapa I, la ONUDI presente informes finales sobre su ejecución de conformidad con la decisión 92/36(g), incluidos los logros alcanzados en materia de eliminación de HCFC y eficiencia energética.</w:t>
      </w:r>
    </w:p>
    <w:p w14:paraId="62F286C2" w14:textId="77777777" w:rsidR="008314AA" w:rsidRPr="008071A5" w:rsidRDefault="008314AA" w:rsidP="008314AA">
      <w:pPr>
        <w:widowControl w:val="0"/>
        <w:tabs>
          <w:tab w:val="left" w:pos="720"/>
        </w:tabs>
        <w:spacing w:before="240" w:after="240"/>
        <w:outlineLvl w:val="0"/>
        <w:rPr>
          <w:b/>
        </w:rPr>
      </w:pPr>
      <w:r>
        <w:rPr>
          <w:b/>
        </w:rPr>
        <w:t>Recomendación</w:t>
      </w:r>
    </w:p>
    <w:p w14:paraId="0D28BF1C" w14:textId="77777777" w:rsidR="008314AA" w:rsidRDefault="008314AA" w:rsidP="008314AA">
      <w:pPr>
        <w:pStyle w:val="Heading1"/>
      </w:pPr>
      <w:r>
        <w:t>El Comité Ejecutivo puede considerar oportuno tomar nota de lo siguiente:</w:t>
      </w:r>
    </w:p>
    <w:p w14:paraId="6F384799" w14:textId="77777777" w:rsidR="008314AA" w:rsidRDefault="008314AA" w:rsidP="008314AA">
      <w:pPr>
        <w:pStyle w:val="Heading2"/>
        <w:numPr>
          <w:ilvl w:val="1"/>
          <w:numId w:val="1"/>
        </w:numPr>
      </w:pPr>
      <w:r>
        <w:t>El informe final sobre la marcha de las actividades de ejecución del quinto y último tramo de la etapa I del PGEH para Sudáfrica, presentado por la ONUDI y que figura en el documento UNEP/</w:t>
      </w:r>
      <w:proofErr w:type="spellStart"/>
      <w:r>
        <w:t>OzL.Pro</w:t>
      </w:r>
      <w:proofErr w:type="spellEnd"/>
      <w:r>
        <w:t>/</w:t>
      </w:r>
      <w:proofErr w:type="spellStart"/>
      <w:r>
        <w:t>ExCom</w:t>
      </w:r>
      <w:proofErr w:type="spellEnd"/>
      <w:r>
        <w:t>/94/9;</w:t>
      </w:r>
    </w:p>
    <w:p w14:paraId="5D1F9BC9" w14:textId="77777777" w:rsidR="008314AA" w:rsidRDefault="008314AA" w:rsidP="008314AA">
      <w:pPr>
        <w:pStyle w:val="Heading2"/>
        <w:numPr>
          <w:ilvl w:val="1"/>
          <w:numId w:val="1"/>
        </w:numPr>
      </w:pPr>
      <w:r>
        <w:t>Que en la 95ª reunión se devolvería un saldo no utilizado de 33 000 $EUA de la etapa I del PGEH; y</w:t>
      </w:r>
    </w:p>
    <w:p w14:paraId="20A85ABE" w14:textId="77777777" w:rsidR="008314AA" w:rsidRPr="001D4684" w:rsidRDefault="008314AA" w:rsidP="008314AA">
      <w:pPr>
        <w:pStyle w:val="Heading2"/>
        <w:numPr>
          <w:ilvl w:val="1"/>
          <w:numId w:val="1"/>
        </w:numPr>
      </w:pPr>
      <w:r>
        <w:t>Que, una vez finalizados los proyectos de demostración para usuarios finales incluidos en la etapa I del PGEH, la ONUDI presente informes finales sobre su ejecución de acuerdo con la decisión 92/36 g), incluidos los logros alcanzados en materia de eliminación de HCFC y eficiencia energética.</w:t>
      </w:r>
    </w:p>
    <w:p w14:paraId="4190BEF7" w14:textId="77777777" w:rsidR="002B75B4" w:rsidRPr="000E497D" w:rsidRDefault="002B75B4" w:rsidP="002B75B4">
      <w:pPr>
        <w:pStyle w:val="Title1"/>
        <w:jc w:val="both"/>
        <w:rPr>
          <w:b w:val="0"/>
          <w:bCs/>
        </w:rPr>
      </w:pPr>
    </w:p>
    <w:p w14:paraId="76D1494F" w14:textId="77777777" w:rsidR="001C2731" w:rsidRPr="00336107" w:rsidRDefault="001C2731" w:rsidP="001C2731">
      <w:pPr>
        <w:ind w:left="720"/>
        <w:rPr>
          <w:b/>
          <w:bCs/>
          <w:u w:val="single"/>
        </w:rPr>
      </w:pPr>
      <w:r>
        <w:rPr>
          <w:b/>
          <w:bCs/>
          <w:u w:val="single"/>
        </w:rPr>
        <w:t>Uruguay: PGEH (etapa II - informe sobre la marcha de las actividades de ejecución de la conversión del sector de las espumas) (PNUD)</w:t>
      </w:r>
    </w:p>
    <w:p w14:paraId="55F66065" w14:textId="77777777" w:rsidR="001C2731" w:rsidRDefault="001C2731" w:rsidP="001C2731">
      <w:pPr>
        <w:pStyle w:val="StyleBold"/>
        <w:keepNext/>
        <w:keepLines/>
        <w:spacing w:before="240"/>
      </w:pPr>
      <w:r>
        <w:t>Antecedentes</w:t>
      </w:r>
    </w:p>
    <w:p w14:paraId="67DCF6E7" w14:textId="77777777" w:rsidR="001C2731" w:rsidRDefault="001C2731" w:rsidP="001C2731">
      <w:pPr>
        <w:pStyle w:val="Heading1"/>
      </w:pPr>
      <w:r>
        <w:t>La etapa II del PGEH para Uruguay se aprobó en principio, en la 77ª reunión</w:t>
      </w:r>
      <w:r>
        <w:rPr>
          <w:rStyle w:val="FootnoteReference"/>
        </w:rPr>
        <w:footnoteReference w:id="19"/>
      </w:r>
      <w:r>
        <w:t>, y el segundo tramo, que incluía una solicitud para la ejecución de un proyecto de conversión en 21 pequeñas y medianas empresas (PYME) de fabricación de espuma para la eliminación de 5,53 toneladas PAO (50,24 toneladas métricas (</w:t>
      </w:r>
      <w:proofErr w:type="spellStart"/>
      <w:r>
        <w:t>tm</w:t>
      </w:r>
      <w:proofErr w:type="spellEnd"/>
      <w:r>
        <w:t xml:space="preserve">)) de HCFC-141b contenido en polioles premezclados importados a tecnología de </w:t>
      </w:r>
      <w:proofErr w:type="spellStart"/>
      <w:r>
        <w:lastRenderedPageBreak/>
        <w:t>hidrofluoroolefina</w:t>
      </w:r>
      <w:proofErr w:type="spellEnd"/>
      <w:r>
        <w:t xml:space="preserve"> (HFO), se aprobó en la 82ª reunión</w:t>
      </w:r>
      <w:r>
        <w:rPr>
          <w:rStyle w:val="FootnoteReference"/>
        </w:rPr>
        <w:footnoteReference w:id="20"/>
      </w:r>
      <w:r>
        <w:t>. Al aprobar el tramo, el Comité Ejecutivo pidió al PNUD que informara en la 84ª reunión (decisión 82/76(b)(</w:t>
      </w:r>
      <w:proofErr w:type="spellStart"/>
      <w:r>
        <w:t>ii</w:t>
      </w:r>
      <w:proofErr w:type="spellEnd"/>
      <w:r>
        <w:t>)) sobre los avances en la ejecución de la conversión de las PYME y la disponibilidad de sistemas de poliuretano (PU) a base de HFO/HFO y sus componentes asociados. A continuación, el Comité Ejecutivo pidió al PNUD que siguiera informando sobre la ejecución de las conversiones en reuniones posteriores</w:t>
      </w:r>
      <w:r>
        <w:rPr>
          <w:rStyle w:val="FootnoteReference"/>
        </w:rPr>
        <w:footnoteReference w:id="21"/>
      </w:r>
      <w:r>
        <w:t xml:space="preserve">. </w:t>
      </w:r>
    </w:p>
    <w:p w14:paraId="22F8F18F" w14:textId="543A56DA" w:rsidR="001C2731" w:rsidRPr="005457B8" w:rsidRDefault="001C2731" w:rsidP="001C2731">
      <w:pPr>
        <w:pStyle w:val="Heading1"/>
      </w:pPr>
      <w:r>
        <w:t>En la 91ª reunión, el PNUD informó de que sólo se habían completado dos de las conversiones de las 21 PYME elegibles que participaban en el proyecto</w:t>
      </w:r>
      <w:r w:rsidRPr="003C1A42">
        <w:rPr>
          <w:vertAlign w:val="superscript"/>
        </w:rPr>
        <w:footnoteReference w:id="22"/>
      </w:r>
      <w:r>
        <w:t xml:space="preserve">; que cuatro empresas se habían retirado del proyecto y que las 0,09 toneladas PAO (0,79 </w:t>
      </w:r>
      <w:proofErr w:type="spellStart"/>
      <w:r>
        <w:t>tm</w:t>
      </w:r>
      <w:proofErr w:type="spellEnd"/>
      <w:r>
        <w:t xml:space="preserve">) de HCFC-141b asociadas se consideraban eliminadas; que seguía habiendo muy poca disponibilidad de HFO en el mercado, con grandes retrasos en el suministro de material para ensayos y pruebas, debido a los continuos problemas en la cadena de suministro mundial; que el elevado costo de los sistemas de HFO suponía un problema para la formulación de sistemas, especialmente para aplicaciones de espumas pulverizadas, donde la concentración de agente espumante es mayor, lo que repercute en el costo del producto final; que todos los proveedores, en particular </w:t>
      </w:r>
      <w:proofErr w:type="spellStart"/>
      <w:r>
        <w:t>Polyser</w:t>
      </w:r>
      <w:proofErr w:type="spellEnd"/>
      <w:r>
        <w:t xml:space="preserve"> (el</w:t>
      </w:r>
      <w:r w:rsidR="004D1A2D">
        <w:t> </w:t>
      </w:r>
      <w:r>
        <w:t xml:space="preserve">principal proveedor del subsector de aplicaciones por pulverización), habían reafirmado su compromiso con la transición a alternativas de bajo PCA, pero habían seguido experimentando dificultades y habían expresado la necesidad de realizar ensayos adicionales en el invierno de 2023; y que la prohibición de la importación de HCFC-141b prevista inicialmente para el 1 de enero de 2021 se aplicaría a partir del 1 de enero de 2023, y que las importaciones de HCFC-141b contenido en polioles premezclados se permitirían hasta el 31 de diciembre de 2023.  </w:t>
      </w:r>
    </w:p>
    <w:p w14:paraId="4357B52B" w14:textId="77777777" w:rsidR="001C2731" w:rsidRDefault="001C2731" w:rsidP="001C2731">
      <w:pPr>
        <w:pStyle w:val="Heading1"/>
      </w:pPr>
      <w:r>
        <w:t xml:space="preserve">Posteriormente, el Comité Ejecutivo decidió, entre otras cosas, lo siguiente: </w:t>
      </w:r>
    </w:p>
    <w:p w14:paraId="16CE11A2" w14:textId="211EF647" w:rsidR="001C2731" w:rsidRDefault="001C2731" w:rsidP="002A641D">
      <w:pPr>
        <w:pStyle w:val="Heading2"/>
      </w:pPr>
      <w:r>
        <w:t>Aprobar, con carácter excepcional, la prórroga hasta el 31 de diciembre de 2023 de la fecha de término de la etapa II del PGEH para Uruguay, en vista de las demoras en concretar la conversión de los restantes fabricantes de espumas debido a la escasez de alternativas y problemas en la cadena de abastecimiento;</w:t>
      </w:r>
    </w:p>
    <w:p w14:paraId="7A87339D" w14:textId="6120F3B3" w:rsidR="001C2731" w:rsidRDefault="001C2731" w:rsidP="004E6271">
      <w:pPr>
        <w:pStyle w:val="Heading2"/>
      </w:pPr>
      <w:r>
        <w:t>Tomar nota de que la prohibición de importar HCFC-141b en estado puro y de utilizar HCFC-141b en polioles premezclados de importación regirá a partir del</w:t>
      </w:r>
      <w:r w:rsidR="004D1A2D">
        <w:t> </w:t>
      </w:r>
      <w:r>
        <w:t>1º</w:t>
      </w:r>
      <w:r w:rsidR="004D1A2D">
        <w:t> </w:t>
      </w:r>
      <w:r>
        <w:t>de</w:t>
      </w:r>
      <w:r w:rsidR="004D1A2D">
        <w:t> </w:t>
      </w:r>
      <w:r>
        <w:t>enero</w:t>
      </w:r>
      <w:r w:rsidR="004D1A2D">
        <w:t> </w:t>
      </w:r>
      <w:r>
        <w:t>de</w:t>
      </w:r>
      <w:r w:rsidR="004D1A2D">
        <w:t> </w:t>
      </w:r>
      <w:r>
        <w:t>2024; y</w:t>
      </w:r>
    </w:p>
    <w:p w14:paraId="2FD3FDFB" w14:textId="77777777" w:rsidR="001C2731" w:rsidRDefault="001C2731" w:rsidP="001C2731">
      <w:pPr>
        <w:pStyle w:val="Heading2"/>
        <w:numPr>
          <w:ilvl w:val="1"/>
          <w:numId w:val="1"/>
        </w:numPr>
      </w:pPr>
      <w:r>
        <w:t>Solicitar al Gobierno de Uruguay presentar, por intermedio del PNUD:</w:t>
      </w:r>
    </w:p>
    <w:p w14:paraId="72C3480B" w14:textId="77777777" w:rsidR="001C2731" w:rsidRDefault="001C2731" w:rsidP="007B0E8B">
      <w:pPr>
        <w:pStyle w:val="Heading3"/>
        <w:widowControl/>
        <w:numPr>
          <w:ilvl w:val="2"/>
          <w:numId w:val="1"/>
        </w:numPr>
      </w:pPr>
      <w:r>
        <w:t>En la 93ª reunión, un informe sobre la marcha de las actividades de ejecución de la conversión de fabricantes de espuma, la disponibilidad de sistemas de poliuretano a base de o con contenido de HFO y el estado de la legislación para prohibir la importación y el uso de HCFC-141b en estado puro o contenido en polioles premezclados de importación.</w:t>
      </w:r>
    </w:p>
    <w:p w14:paraId="48AFC13C" w14:textId="77777777" w:rsidR="001C2731" w:rsidRDefault="001C2731" w:rsidP="001C2731">
      <w:pPr>
        <w:pStyle w:val="Heading1"/>
      </w:pPr>
      <w:r>
        <w:t>En la 93ª reunión, el Comité Ejecutivo pidió al PNUD que presentara en la 94ª reunión un informe actualizado sobre la marcha de las actividades, además del que se había presentado en la 93ª reunión, sobre la ejecución del proyecto de conversión de las empresas de espumas y la disponibilidad de sistemas de poliuretano a base de o con contenido de HFO y sus componentes asociados y sobre la situación de la legislación para prohibir la importación y el uso de HCFC-141b en estado puro o contenido en polioles premezclados financiada en el marco de la etapa II del PGEH para Uruguay (decisión 93/19).</w:t>
      </w:r>
    </w:p>
    <w:p w14:paraId="199502BA" w14:textId="77777777" w:rsidR="001C2731" w:rsidRDefault="001C2731" w:rsidP="001C2731">
      <w:pPr>
        <w:pStyle w:val="StyleBold"/>
        <w:keepNext/>
      </w:pPr>
      <w:r>
        <w:lastRenderedPageBreak/>
        <w:t>Informe sobre la marcha de las actividades</w:t>
      </w:r>
    </w:p>
    <w:p w14:paraId="04964A94" w14:textId="501109FA" w:rsidR="001C2731" w:rsidRPr="002B1E64" w:rsidRDefault="001C2731" w:rsidP="001C2731">
      <w:pPr>
        <w:pStyle w:val="Heading1"/>
      </w:pPr>
      <w:r>
        <w:t xml:space="preserve">De conformidad con la decisión 93/19, el PNUD informó a la 94ª reunión de que dos empresas adicionales habían completado su conversión a HFO: </w:t>
      </w:r>
      <w:proofErr w:type="spellStart"/>
      <w:r>
        <w:t>Warners</w:t>
      </w:r>
      <w:proofErr w:type="spellEnd"/>
      <w:r>
        <w:t xml:space="preserve">, empresa de calentadores de agua, y Reyes Refrigeración, empresa de espumas pulverizadas, eliminando 0,26 toneladas PAO (2,30 toneladas métricas) de HCFC-141b, para un total de cuatro empresas convertidas. No se completaron las conversiones en las 17 PYME elegibles restantes que participaban en el proyecto. Debido al elevado costo de los sistemas basados en HFO, las empresas perdieron interés en el proyecto y no completaron las pruebas y la conversión, y no estaban dispuestas a comprometerse a evitar el uso de sistemas de poliuretano basados en HFC. </w:t>
      </w:r>
    </w:p>
    <w:p w14:paraId="14B7BB4D" w14:textId="77777777" w:rsidR="001C2731" w:rsidRDefault="001C2731" w:rsidP="001C2731">
      <w:pPr>
        <w:pStyle w:val="Heading1"/>
      </w:pPr>
      <w:r>
        <w:t>Desde la 91ª reunión, la dependencia nacional del ozono celebró reuniones con los distintos proveedores que habían manifestado su interés en el proyecto; sin embargo, el PNUD informó de que la disponibilidad de HFO sigue siendo irregular, con grandes demoras en el suministro de material para ensayos y pruebas. Las principales dificultades para garantizar un suministro constante de sistemas de poliuretano a base de HFO han sido la estabilidad de los sistemas (debido a la degradación del catalizador que reduce la vida útil del producto) y el elevado costo que repercute en la formulación de aplicaciones en aerosol, que constituyen el grueso del mercado uruguayo.</w:t>
      </w:r>
    </w:p>
    <w:p w14:paraId="679940E7" w14:textId="77777777" w:rsidR="001C2731" w:rsidRPr="00482190" w:rsidRDefault="001C2731" w:rsidP="001C2731">
      <w:pPr>
        <w:pStyle w:val="Heading1"/>
      </w:pPr>
      <w:r>
        <w:t>La dependencia nacional del ozono debatió con importadores y proveedores la prohibición de importar HCFC-141b y HCFC-141b contenido en polioles premezclados. No se han permitido las importaciones de HCFC-141b puro a partir del 1 de enero de 2023. Las importaciones de HCFC-141b contenido en polioles premezclados se permitieron hasta el 31 de diciembre de 2023, para que los importadores pudieran completar los pedidos de compra en curso que se habían retrasado debido a problemas logísticos y de producción y abastecer el mercado mientras se completa la introducción de tecnologías alternativas.</w:t>
      </w:r>
    </w:p>
    <w:p w14:paraId="7D5BC624" w14:textId="77777777" w:rsidR="001C2731" w:rsidRPr="006651A9" w:rsidRDefault="001C2731" w:rsidP="001C2731">
      <w:pPr>
        <w:pStyle w:val="Heading1"/>
        <w:rPr>
          <w:rFonts w:eastAsia="MS Mincho"/>
        </w:rPr>
      </w:pPr>
      <w:r>
        <w:t>El proyecto se completó operativamente a finales de 2023 y el saldo de 309.186 $EUA en concepto de costos adicionales de explotación no gastados asociados a las PYME que no se convirtieron a alternativas de bajo PCA se devolverá al Fondo Multilateral en la 96ª reunión tras la finalización financiera de la etapa II del PGEH.</w:t>
      </w:r>
    </w:p>
    <w:p w14:paraId="44CD4651" w14:textId="77777777" w:rsidR="001C2731" w:rsidRDefault="001C2731" w:rsidP="001C2731">
      <w:pPr>
        <w:pStyle w:val="StyleBold"/>
      </w:pPr>
      <w:r>
        <w:t>Comentarios de la Secretaría</w:t>
      </w:r>
    </w:p>
    <w:p w14:paraId="120F795B" w14:textId="09F2320F" w:rsidR="001C2731" w:rsidRPr="0008295D" w:rsidRDefault="001C2731" w:rsidP="001C2731">
      <w:pPr>
        <w:pStyle w:val="Heading1"/>
      </w:pPr>
      <w:r>
        <w:t>Al observar que los principales problemas encontrados por el proyecto eran el precio y la disponibilidad de la tecnología seleccionada, la Secretaría preguntó si el PNUD y las empresas de espuma de poliuretano habían estudiado la posibilidad de utilizar alguna otra tecnología de bajo PCA durante la ejecución del proyecto. El PNUD informó de que sólo una empresa se había mostrado dispuesta a realizar una inversión adicional (James) y adoptar una tecnología basada en hidrocarburos (ciclopentano). La tecnología basada en el agua se probó en otras empresas, pero mostró un bajo rendimiento y una mala calidad de la espuma, por lo que sólo se adoptó de forma limitada.</w:t>
      </w:r>
    </w:p>
    <w:p w14:paraId="76AF490F" w14:textId="77777777" w:rsidR="001C2731" w:rsidRPr="00487E42" w:rsidRDefault="001C2731" w:rsidP="001C2731">
      <w:pPr>
        <w:pStyle w:val="Heading1"/>
      </w:pPr>
      <w:r>
        <w:t xml:space="preserve">En cuanto a los HFO, el PNUD no tuvo acceso a los precios locales, lo que indica que no existe una empresa de sistemas en Uruguay y que el país sólo importa sistemas de polioles premezclados. La disponibilidad de paneles es limitada para las tres empresas que se convirtieron y no hay disponibilidad en cantidades comerciales para la espuma pulverizada, la principal aplicación en el país. El PNUD también explicó que, dado que los proveedores argentinos no suministran sistemas basados en HFO, las importaciones proceden de China o Europa, lo que representa un problema dada la vida útil media de los sistemas de poliuretano con HFO-1233zs(E), que es inferior a seis meses. </w:t>
      </w:r>
    </w:p>
    <w:p w14:paraId="3D92BCB6" w14:textId="6CAFD511" w:rsidR="001C2731" w:rsidRPr="0008295D" w:rsidRDefault="001C2731" w:rsidP="001C2731">
      <w:pPr>
        <w:pStyle w:val="Heading1"/>
      </w:pPr>
      <w:r>
        <w:t xml:space="preserve">En resumen, cuatro empresas completaron sus conversiones de la siguiente manera: James al ciclopentano, y </w:t>
      </w:r>
      <w:proofErr w:type="spellStart"/>
      <w:r>
        <w:t>Warners</w:t>
      </w:r>
      <w:proofErr w:type="spellEnd"/>
      <w:r>
        <w:t xml:space="preserve">, </w:t>
      </w:r>
      <w:proofErr w:type="spellStart"/>
      <w:r>
        <w:t>Rivomark</w:t>
      </w:r>
      <w:proofErr w:type="spellEnd"/>
      <w:r>
        <w:t xml:space="preserve"> y Reyes Refrigeración a los HFO. Las 17 PYME restantes recibieron asistencia técnica y pruebas para adoptar sistemas basados en HFO, pero no completaron sus conversiones </w:t>
      </w:r>
      <w:r>
        <w:lastRenderedPageBreak/>
        <w:t xml:space="preserve">debido a la falta de disponibilidad de los sistemas basados en HFO. En la tabla 7 se presenta un resumen de los fondos desembolsados en el marco del proyecto y de los saldos no utilizados que se devolverán al fondo. </w:t>
      </w:r>
    </w:p>
    <w:p w14:paraId="415E5A20" w14:textId="4DAACD13" w:rsidR="001C2731" w:rsidRPr="0008295D" w:rsidRDefault="001C2731" w:rsidP="001C2731">
      <w:pPr>
        <w:pStyle w:val="Heading1"/>
        <w:numPr>
          <w:ilvl w:val="0"/>
          <w:numId w:val="0"/>
        </w:numPr>
        <w:spacing w:after="0"/>
        <w:rPr>
          <w:b/>
          <w:bCs/>
        </w:rPr>
      </w:pPr>
      <w:r>
        <w:rPr>
          <w:b/>
          <w:bCs/>
        </w:rPr>
        <w:t xml:space="preserve">Tabla 7. Fondos desembolsados en el proyecto de espumas de poliuretano en Uruguay ($EUA)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9"/>
        <w:gridCol w:w="2031"/>
        <w:gridCol w:w="1965"/>
        <w:gridCol w:w="1965"/>
      </w:tblGrid>
      <w:tr w:rsidR="001C2731" w:rsidRPr="0008295D" w14:paraId="7F819F16"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5BB44674" w14:textId="77777777" w:rsidR="001C2731" w:rsidRPr="0008295D" w:rsidRDefault="001C2731" w:rsidP="00C30F95">
            <w:pPr>
              <w:spacing w:line="256" w:lineRule="auto"/>
              <w:rPr>
                <w:b/>
                <w:bCs/>
                <w:kern w:val="2"/>
                <w:sz w:val="20"/>
                <w:szCs w:val="20"/>
              </w:rPr>
            </w:pPr>
            <w:r>
              <w:rPr>
                <w:b/>
                <w:bCs/>
                <w:sz w:val="20"/>
                <w:szCs w:val="20"/>
              </w:rPr>
              <w:t>Rubro</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2DFFBF43" w14:textId="77777777" w:rsidR="001C2731" w:rsidRPr="0008295D" w:rsidRDefault="001C2731" w:rsidP="00C30F95">
            <w:pPr>
              <w:spacing w:line="256" w:lineRule="auto"/>
              <w:jc w:val="center"/>
              <w:rPr>
                <w:b/>
                <w:bCs/>
                <w:kern w:val="2"/>
                <w:sz w:val="20"/>
                <w:szCs w:val="20"/>
              </w:rPr>
            </w:pPr>
            <w:r>
              <w:rPr>
                <w:b/>
                <w:bCs/>
                <w:sz w:val="20"/>
                <w:szCs w:val="20"/>
              </w:rPr>
              <w:t>Aprobados</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47592F20" w14:textId="77777777" w:rsidR="001C2731" w:rsidRPr="0008295D" w:rsidRDefault="001C2731" w:rsidP="00C30F95">
            <w:pPr>
              <w:spacing w:line="256" w:lineRule="auto"/>
              <w:jc w:val="center"/>
              <w:rPr>
                <w:b/>
                <w:bCs/>
                <w:kern w:val="2"/>
                <w:sz w:val="20"/>
                <w:szCs w:val="20"/>
              </w:rPr>
            </w:pPr>
            <w:r>
              <w:rPr>
                <w:b/>
                <w:bCs/>
                <w:sz w:val="20"/>
                <w:szCs w:val="20"/>
              </w:rPr>
              <w:t>Desembolsados</w:t>
            </w:r>
          </w:p>
        </w:tc>
        <w:tc>
          <w:tcPr>
            <w:tcW w:w="1051" w:type="pct"/>
            <w:tcBorders>
              <w:top w:val="single" w:sz="4" w:space="0" w:color="auto"/>
              <w:left w:val="single" w:sz="4" w:space="0" w:color="auto"/>
              <w:bottom w:val="single" w:sz="4" w:space="0" w:color="auto"/>
              <w:right w:val="single" w:sz="4" w:space="0" w:color="auto"/>
            </w:tcBorders>
            <w:vAlign w:val="center"/>
          </w:tcPr>
          <w:p w14:paraId="4371CAE6" w14:textId="77777777" w:rsidR="001C2731" w:rsidRPr="0008295D" w:rsidRDefault="001C2731" w:rsidP="00C30F95">
            <w:pPr>
              <w:spacing w:line="256" w:lineRule="auto"/>
              <w:jc w:val="center"/>
              <w:rPr>
                <w:b/>
                <w:bCs/>
                <w:kern w:val="2"/>
                <w:sz w:val="20"/>
                <w:szCs w:val="20"/>
              </w:rPr>
            </w:pPr>
            <w:r>
              <w:rPr>
                <w:b/>
                <w:bCs/>
                <w:sz w:val="20"/>
                <w:szCs w:val="20"/>
              </w:rPr>
              <w:t>Saldo</w:t>
            </w:r>
          </w:p>
        </w:tc>
      </w:tr>
      <w:tr w:rsidR="001C2731" w:rsidRPr="0008295D" w14:paraId="1ADEB212"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2AC0FE6A" w14:textId="77777777" w:rsidR="001C2731" w:rsidRPr="0008295D" w:rsidRDefault="001C2731" w:rsidP="00C30F95">
            <w:pPr>
              <w:spacing w:line="256" w:lineRule="auto"/>
              <w:rPr>
                <w:kern w:val="2"/>
                <w:sz w:val="20"/>
                <w:szCs w:val="20"/>
              </w:rPr>
            </w:pPr>
            <w:r>
              <w:rPr>
                <w:sz w:val="20"/>
                <w:szCs w:val="20"/>
              </w:rPr>
              <w:t xml:space="preserve">Costos adicionales de capital </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48ECDFE1" w14:textId="3578CC9A" w:rsidR="001C2731" w:rsidRPr="0008295D" w:rsidRDefault="001C2731" w:rsidP="00C30F95">
            <w:pPr>
              <w:spacing w:line="256" w:lineRule="auto"/>
              <w:jc w:val="right"/>
              <w:rPr>
                <w:kern w:val="2"/>
                <w:sz w:val="20"/>
                <w:szCs w:val="20"/>
              </w:rPr>
            </w:pPr>
            <w:r>
              <w:rPr>
                <w:sz w:val="20"/>
                <w:szCs w:val="20"/>
              </w:rPr>
              <w:t>106 180</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42559D7E" w14:textId="2B0B137F" w:rsidR="001C2731" w:rsidRPr="0008295D" w:rsidRDefault="001C2731" w:rsidP="00C30F95">
            <w:pPr>
              <w:spacing w:line="256" w:lineRule="auto"/>
              <w:jc w:val="right"/>
              <w:rPr>
                <w:kern w:val="2"/>
                <w:sz w:val="20"/>
                <w:szCs w:val="20"/>
              </w:rPr>
            </w:pPr>
            <w:r>
              <w:rPr>
                <w:sz w:val="20"/>
                <w:szCs w:val="20"/>
              </w:rPr>
              <w:t>106 180</w:t>
            </w:r>
          </w:p>
        </w:tc>
        <w:tc>
          <w:tcPr>
            <w:tcW w:w="1051" w:type="pct"/>
            <w:tcBorders>
              <w:top w:val="single" w:sz="4" w:space="0" w:color="auto"/>
              <w:left w:val="single" w:sz="4" w:space="0" w:color="auto"/>
              <w:bottom w:val="single" w:sz="4" w:space="0" w:color="auto"/>
              <w:right w:val="single" w:sz="4" w:space="0" w:color="auto"/>
            </w:tcBorders>
            <w:vAlign w:val="center"/>
          </w:tcPr>
          <w:p w14:paraId="6987D40C" w14:textId="77777777" w:rsidR="001C2731" w:rsidRPr="0008295D" w:rsidRDefault="001C2731" w:rsidP="00C30F95">
            <w:pPr>
              <w:spacing w:line="256" w:lineRule="auto"/>
              <w:jc w:val="right"/>
              <w:rPr>
                <w:kern w:val="2"/>
                <w:sz w:val="20"/>
                <w:szCs w:val="20"/>
              </w:rPr>
            </w:pPr>
            <w:r>
              <w:rPr>
                <w:sz w:val="20"/>
                <w:szCs w:val="20"/>
              </w:rPr>
              <w:t>0</w:t>
            </w:r>
          </w:p>
        </w:tc>
      </w:tr>
      <w:tr w:rsidR="001C2731" w:rsidRPr="0008295D" w14:paraId="72A53F2D"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6C620A9E" w14:textId="77777777" w:rsidR="001C2731" w:rsidRPr="0008295D" w:rsidRDefault="001C2731" w:rsidP="00C30F95">
            <w:pPr>
              <w:spacing w:line="256" w:lineRule="auto"/>
              <w:rPr>
                <w:kern w:val="2"/>
                <w:sz w:val="20"/>
                <w:szCs w:val="20"/>
              </w:rPr>
            </w:pPr>
            <w:r>
              <w:rPr>
                <w:sz w:val="20"/>
                <w:szCs w:val="20"/>
              </w:rPr>
              <w:t xml:space="preserve">Costos adicionales de explotación </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083E4471" w14:textId="5217A7D8" w:rsidR="001C2731" w:rsidRPr="0008295D" w:rsidRDefault="001C2731" w:rsidP="00C30F95">
            <w:pPr>
              <w:spacing w:line="256" w:lineRule="auto"/>
              <w:jc w:val="right"/>
              <w:rPr>
                <w:kern w:val="2"/>
                <w:sz w:val="20"/>
                <w:szCs w:val="20"/>
              </w:rPr>
            </w:pPr>
            <w:r>
              <w:rPr>
                <w:sz w:val="20"/>
                <w:szCs w:val="20"/>
              </w:rPr>
              <w:t>416 709</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57D44C09" w14:textId="347F61B3" w:rsidR="001C2731" w:rsidRPr="0008295D" w:rsidRDefault="001C2731" w:rsidP="00C30F95">
            <w:pPr>
              <w:spacing w:line="256" w:lineRule="auto"/>
              <w:jc w:val="right"/>
              <w:rPr>
                <w:kern w:val="2"/>
                <w:sz w:val="20"/>
                <w:szCs w:val="20"/>
              </w:rPr>
            </w:pPr>
            <w:r>
              <w:rPr>
                <w:sz w:val="20"/>
                <w:szCs w:val="20"/>
              </w:rPr>
              <w:t>107 523</w:t>
            </w:r>
          </w:p>
        </w:tc>
        <w:tc>
          <w:tcPr>
            <w:tcW w:w="1051" w:type="pct"/>
            <w:tcBorders>
              <w:top w:val="single" w:sz="4" w:space="0" w:color="auto"/>
              <w:left w:val="single" w:sz="4" w:space="0" w:color="auto"/>
              <w:bottom w:val="single" w:sz="4" w:space="0" w:color="auto"/>
              <w:right w:val="single" w:sz="4" w:space="0" w:color="auto"/>
            </w:tcBorders>
            <w:vAlign w:val="center"/>
          </w:tcPr>
          <w:p w14:paraId="0675DCD3" w14:textId="7D4CC07D" w:rsidR="001C2731" w:rsidRPr="0008295D" w:rsidRDefault="001C2731" w:rsidP="00C30F95">
            <w:pPr>
              <w:spacing w:line="256" w:lineRule="auto"/>
              <w:jc w:val="right"/>
              <w:rPr>
                <w:kern w:val="2"/>
                <w:sz w:val="20"/>
                <w:szCs w:val="20"/>
              </w:rPr>
            </w:pPr>
            <w:r>
              <w:rPr>
                <w:sz w:val="20"/>
                <w:szCs w:val="20"/>
              </w:rPr>
              <w:t>309 186</w:t>
            </w:r>
          </w:p>
        </w:tc>
      </w:tr>
      <w:tr w:rsidR="001C2731" w:rsidRPr="0008295D" w14:paraId="6AFC5E3E"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487587D9" w14:textId="77777777" w:rsidR="001C2731" w:rsidRPr="0008295D" w:rsidRDefault="001C2731" w:rsidP="00C30F95">
            <w:pPr>
              <w:spacing w:line="256" w:lineRule="auto"/>
              <w:rPr>
                <w:b/>
                <w:bCs/>
                <w:kern w:val="2"/>
                <w:sz w:val="20"/>
                <w:szCs w:val="20"/>
              </w:rPr>
            </w:pPr>
            <w:r>
              <w:rPr>
                <w:b/>
                <w:bCs/>
                <w:sz w:val="20"/>
                <w:szCs w:val="20"/>
              </w:rPr>
              <w:t>Total</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5FE97C40" w14:textId="7813B4E6" w:rsidR="001C2731" w:rsidRPr="0008295D" w:rsidRDefault="001C2731" w:rsidP="00C30F95">
            <w:pPr>
              <w:spacing w:line="256" w:lineRule="auto"/>
              <w:jc w:val="right"/>
              <w:rPr>
                <w:b/>
                <w:bCs/>
                <w:kern w:val="2"/>
                <w:sz w:val="20"/>
                <w:szCs w:val="20"/>
              </w:rPr>
            </w:pPr>
            <w:r>
              <w:rPr>
                <w:b/>
                <w:bCs/>
                <w:sz w:val="20"/>
                <w:szCs w:val="20"/>
              </w:rPr>
              <w:t>522 889</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1B509D16" w14:textId="237A752A" w:rsidR="001C2731" w:rsidRPr="0008295D" w:rsidRDefault="001C2731" w:rsidP="00C30F95">
            <w:pPr>
              <w:spacing w:line="256" w:lineRule="auto"/>
              <w:jc w:val="right"/>
              <w:rPr>
                <w:b/>
                <w:bCs/>
                <w:kern w:val="2"/>
                <w:sz w:val="20"/>
                <w:szCs w:val="20"/>
              </w:rPr>
            </w:pPr>
            <w:r>
              <w:rPr>
                <w:b/>
                <w:bCs/>
                <w:sz w:val="20"/>
                <w:szCs w:val="20"/>
              </w:rPr>
              <w:t>213 703</w:t>
            </w:r>
          </w:p>
        </w:tc>
        <w:tc>
          <w:tcPr>
            <w:tcW w:w="1051" w:type="pct"/>
            <w:tcBorders>
              <w:top w:val="single" w:sz="4" w:space="0" w:color="auto"/>
              <w:left w:val="single" w:sz="4" w:space="0" w:color="auto"/>
              <w:bottom w:val="single" w:sz="4" w:space="0" w:color="auto"/>
              <w:right w:val="single" w:sz="4" w:space="0" w:color="auto"/>
            </w:tcBorders>
            <w:vAlign w:val="center"/>
          </w:tcPr>
          <w:p w14:paraId="7EA715CD" w14:textId="52ABB110" w:rsidR="001C2731" w:rsidRPr="0008295D" w:rsidRDefault="001C2731" w:rsidP="00C30F95">
            <w:pPr>
              <w:spacing w:line="256" w:lineRule="auto"/>
              <w:jc w:val="right"/>
              <w:rPr>
                <w:b/>
                <w:bCs/>
                <w:kern w:val="2"/>
                <w:sz w:val="20"/>
                <w:szCs w:val="20"/>
              </w:rPr>
            </w:pPr>
            <w:r>
              <w:rPr>
                <w:b/>
                <w:bCs/>
                <w:sz w:val="20"/>
                <w:szCs w:val="20"/>
              </w:rPr>
              <w:t>309 186</w:t>
            </w:r>
          </w:p>
        </w:tc>
      </w:tr>
    </w:tbl>
    <w:p w14:paraId="6EB86BA1" w14:textId="44B7E005" w:rsidR="001C2731" w:rsidRPr="0008295D" w:rsidRDefault="001C2731" w:rsidP="001C2731">
      <w:pPr>
        <w:pStyle w:val="Heading1"/>
        <w:spacing w:before="240"/>
      </w:pPr>
      <w:r>
        <w:t>Tras señalar que no se han permitido importaciones de HCFC-141b puro a partir del 1 de enero de 2023 ni de HCFC-141b contenido en polioles premezclados importados a partir del 1 de enero de 2024, el PNUD explicó que el importador de HCFC-141b dispone de existencias para unos seis meses, en función de la demanda. Algunas de las empresas que no completaron su proyecto utilizarán HFC-365mfc y HFC</w:t>
      </w:r>
      <w:r w:rsidR="004D1A2D">
        <w:noBreakHyphen/>
      </w:r>
      <w:r>
        <w:t>245fa, agua (en menor cantidad) y, en muy pequeña cantidad, HFO.</w:t>
      </w:r>
    </w:p>
    <w:p w14:paraId="3405EA1D" w14:textId="77777777" w:rsidR="001C2731" w:rsidRDefault="001C2731" w:rsidP="001C2731">
      <w:pPr>
        <w:pStyle w:val="Heading1"/>
        <w:spacing w:before="240"/>
      </w:pPr>
      <w:r>
        <w:t xml:space="preserve">El PNUD también confirmó que todas las actividades sustantivas del proyecto se habían completado antes del 31 de diciembre de 2023, según la fecha ampliada de terminación de la etapa, y que la terminación financiera tendrá lugar el 31 de diciembre de 2024.  </w:t>
      </w:r>
    </w:p>
    <w:p w14:paraId="61F3204B" w14:textId="77777777" w:rsidR="001C2731" w:rsidRPr="00E62D53" w:rsidRDefault="001C2731" w:rsidP="001C2731">
      <w:pPr>
        <w:pStyle w:val="Heading1"/>
      </w:pPr>
      <w:r>
        <w:t>Al tomar nota de que la cuestión de la disponibilidad de alternativas en la fabricación de espuma de poliuretano se debatirá en el punto 10 del orden del día de la 94ª reunión, la Secretaría ha incluido información relacionada con el proyecto de espuma de poliuretano en Uruguay en el documento UNEP/</w:t>
      </w:r>
      <w:proofErr w:type="spellStart"/>
      <w:r>
        <w:t>OzL.Pro</w:t>
      </w:r>
      <w:proofErr w:type="spellEnd"/>
      <w:r>
        <w:t>/</w:t>
      </w:r>
      <w:proofErr w:type="spellStart"/>
      <w:r>
        <w:t>ExCom</w:t>
      </w:r>
      <w:proofErr w:type="spellEnd"/>
      <w:r>
        <w:t>/94/58.</w:t>
      </w:r>
    </w:p>
    <w:p w14:paraId="472ABB35" w14:textId="77777777" w:rsidR="001C2731" w:rsidRPr="002D33F2" w:rsidRDefault="001C2731" w:rsidP="001C2731">
      <w:pPr>
        <w:pStyle w:val="Heading1"/>
        <w:widowControl w:val="0"/>
        <w:numPr>
          <w:ilvl w:val="0"/>
          <w:numId w:val="0"/>
        </w:numPr>
        <w:rPr>
          <w:b/>
        </w:rPr>
      </w:pPr>
      <w:r>
        <w:rPr>
          <w:b/>
        </w:rPr>
        <w:t xml:space="preserve">Recomendación </w:t>
      </w:r>
    </w:p>
    <w:p w14:paraId="4D5CB18D" w14:textId="77777777" w:rsidR="001C2731" w:rsidRDefault="001C2731" w:rsidP="001C2731">
      <w:pPr>
        <w:pStyle w:val="Heading1"/>
      </w:pPr>
      <w:r>
        <w:t>El Comité Ejecutivo puede considerar oportuno tomar nota de lo siguiente:</w:t>
      </w:r>
    </w:p>
    <w:p w14:paraId="78144B21" w14:textId="77777777" w:rsidR="001C2731" w:rsidRDefault="001C2731" w:rsidP="001C2731">
      <w:pPr>
        <w:pStyle w:val="Heading2"/>
        <w:numPr>
          <w:ilvl w:val="1"/>
          <w:numId w:val="1"/>
        </w:numPr>
      </w:pPr>
      <w:r>
        <w:t xml:space="preserve">El informe sobre la marcha de las actividades de ejecución de la conversión de las empresas de espuma y la disponibilidad de sistemas de poliuretano (PU) a base de </w:t>
      </w:r>
      <w:proofErr w:type="spellStart"/>
      <w:r>
        <w:t>hidrofluoroolefina</w:t>
      </w:r>
      <w:proofErr w:type="spellEnd"/>
      <w:r>
        <w:t xml:space="preserve"> (HFO)/HFO y sus componentes asociados financiados en el marco de la etapa II del PGEH para Uruguay;</w:t>
      </w:r>
    </w:p>
    <w:p w14:paraId="3D933A2F" w14:textId="0EEDA32F" w:rsidR="001C2731" w:rsidRPr="00D90E41" w:rsidRDefault="001C2731" w:rsidP="001C2731">
      <w:pPr>
        <w:pStyle w:val="Heading2"/>
        <w:numPr>
          <w:ilvl w:val="1"/>
          <w:numId w:val="1"/>
        </w:numPr>
      </w:pPr>
      <w:r>
        <w:t>Que la prohibición de las importaciones de HCFC-141b puro se ha aplicado a partir del</w:t>
      </w:r>
      <w:r w:rsidR="004D1A2D">
        <w:t> </w:t>
      </w:r>
      <w:r>
        <w:t>1</w:t>
      </w:r>
      <w:r w:rsidR="004D1A2D">
        <w:t> </w:t>
      </w:r>
      <w:r>
        <w:t>de enero de 2023 y que la prohibición de HCFC-141b contenido en polioles premezclados importados está en vigor a partir del 1 de enero de 2024; y</w:t>
      </w:r>
    </w:p>
    <w:p w14:paraId="542BE707" w14:textId="77777777" w:rsidR="001C2731" w:rsidRDefault="001C2731" w:rsidP="001C2731">
      <w:pPr>
        <w:pStyle w:val="Heading2"/>
        <w:numPr>
          <w:ilvl w:val="1"/>
          <w:numId w:val="1"/>
        </w:numPr>
        <w:rPr>
          <w:rFonts w:eastAsia="MS Mincho"/>
        </w:rPr>
      </w:pPr>
      <w:r>
        <w:t>La finalización de la etapa II del PGEH para Uruguay y que los costos adicionales de explotación no gastados por valor de 309 186 $EUA, más los gastos de apoyo al organismo por valor de 21 643 $EUA, asociados a las empresas de espuma de poliuretano no convertidas, se devolverán al Fondo Multilateral en la 96ª reunión.</w:t>
      </w:r>
    </w:p>
    <w:p w14:paraId="16ECB451" w14:textId="77777777" w:rsidR="005A26AD" w:rsidRPr="00D57AC8" w:rsidRDefault="005A26AD" w:rsidP="005A26AD">
      <w:pPr>
        <w:spacing w:before="240" w:after="240"/>
        <w:ind w:left="851"/>
        <w:rPr>
          <w:b/>
          <w:bCs/>
          <w:u w:val="single"/>
        </w:rPr>
      </w:pPr>
      <w:r>
        <w:rPr>
          <w:b/>
          <w:bCs/>
          <w:u w:val="single"/>
        </w:rPr>
        <w:t xml:space="preserve">Vietnam: PGEH (etapa II – informe sobre la marcha de las actividades) (Banco Mundial y Gobierno de Japón)  </w:t>
      </w:r>
    </w:p>
    <w:p w14:paraId="11CE397B" w14:textId="77777777" w:rsidR="005A26AD" w:rsidRPr="00D57AC8" w:rsidRDefault="005A26AD" w:rsidP="005A26AD">
      <w:pPr>
        <w:spacing w:before="240" w:after="240"/>
        <w:rPr>
          <w:b/>
          <w:bCs/>
        </w:rPr>
      </w:pPr>
      <w:r>
        <w:rPr>
          <w:b/>
          <w:bCs/>
        </w:rPr>
        <w:t>Antecedentes</w:t>
      </w:r>
    </w:p>
    <w:p w14:paraId="585C7B52" w14:textId="21F69FF8" w:rsidR="005A26AD" w:rsidRPr="005A26AD" w:rsidRDefault="005A26AD" w:rsidP="005A26AD">
      <w:pPr>
        <w:pStyle w:val="Heading1"/>
        <w:rPr>
          <w:b/>
          <w:bCs/>
        </w:rPr>
      </w:pPr>
      <w:r>
        <w:t xml:space="preserve">Al aprobar el cuarto y último tramo de la etapa II del PGEH para Vietnam, el Comité Ejecutivo también solicitó al Gobierno de Vietnam, al Banco Mundial y al Gobierno de Japón que presentaran, en la primera reunión de 2024, un informe sobre la marcha de las actividades de ejecución del tramo final de la etapa II del PGEH (decisión 91/57(c)).  </w:t>
      </w:r>
    </w:p>
    <w:p w14:paraId="1DD55A47" w14:textId="0D63B27B" w:rsidR="005A26AD" w:rsidRPr="00D57AC8" w:rsidRDefault="005A26AD" w:rsidP="005A26AD">
      <w:pPr>
        <w:pStyle w:val="ListParagraph"/>
        <w:spacing w:before="240" w:after="240"/>
        <w:ind w:left="0"/>
        <w:outlineLvl w:val="0"/>
        <w:rPr>
          <w:b/>
          <w:bCs/>
        </w:rPr>
      </w:pPr>
      <w:r>
        <w:rPr>
          <w:b/>
          <w:bCs/>
        </w:rPr>
        <w:lastRenderedPageBreak/>
        <w:t>Comentarios de la Secretaría</w:t>
      </w:r>
    </w:p>
    <w:p w14:paraId="044B35E0" w14:textId="0F85C629" w:rsidR="005A26AD" w:rsidRPr="005A26AD" w:rsidRDefault="005A26AD" w:rsidP="005A26AD">
      <w:pPr>
        <w:pStyle w:val="Heading1"/>
        <w:rPr>
          <w:b/>
          <w:bCs/>
        </w:rPr>
      </w:pPr>
      <w:r>
        <w:t xml:space="preserve">La Secretaría recibió el informe final sobre la marcha de las actividades de la etapa II del PGEH para Vietnam el 8 de abril de 2024. Dada la fecha de recepción, la Secretaría facilitará un resumen de este informe en la 95ª reunión. </w:t>
      </w:r>
    </w:p>
    <w:p w14:paraId="545E75D1" w14:textId="77777777" w:rsidR="005A26AD" w:rsidRPr="00947ABE" w:rsidRDefault="005A26AD" w:rsidP="005A26AD">
      <w:pPr>
        <w:pStyle w:val="ListParagraph"/>
        <w:ind w:left="0"/>
        <w:outlineLvl w:val="0"/>
        <w:rPr>
          <w:b/>
          <w:bCs/>
        </w:rPr>
      </w:pPr>
      <w:r>
        <w:rPr>
          <w:b/>
          <w:bCs/>
        </w:rPr>
        <w:t xml:space="preserve">Recomendación </w:t>
      </w:r>
    </w:p>
    <w:p w14:paraId="46DAA98B" w14:textId="77777777" w:rsidR="005A26AD" w:rsidRPr="00D57AC8" w:rsidRDefault="005A26AD" w:rsidP="005A26AD">
      <w:pPr>
        <w:pStyle w:val="ListParagraph"/>
        <w:ind w:left="0"/>
        <w:outlineLvl w:val="0"/>
        <w:rPr>
          <w:b/>
          <w:bCs/>
        </w:rPr>
      </w:pPr>
    </w:p>
    <w:p w14:paraId="5E2AE902" w14:textId="65710534" w:rsidR="0016060A" w:rsidRPr="00184CC5" w:rsidRDefault="005A26AD" w:rsidP="00184CC5">
      <w:pPr>
        <w:pStyle w:val="Heading1"/>
      </w:pPr>
      <w:r>
        <w:t>El Comité Ejecutivo puede considerar oportuno tomar nota de la presentación por parte del Banco Mundial del informe final sobre la marcha de las actividades de la etapa II del PGEH para Vietnam, que será revisado y presentado por la Secretaría en la 95ª reunión.</w:t>
      </w:r>
    </w:p>
    <w:p w14:paraId="57F171E6" w14:textId="54AD3898" w:rsidR="005A26AD" w:rsidRDefault="00734C41" w:rsidP="005A26AD">
      <w:pPr>
        <w:pStyle w:val="StyleHeader4Para4Left0Firstline0"/>
        <w:numPr>
          <w:ilvl w:val="0"/>
          <w:numId w:val="0"/>
        </w:numPr>
        <w:tabs>
          <w:tab w:val="clear" w:pos="2880"/>
          <w:tab w:val="clear" w:pos="5760"/>
        </w:tabs>
        <w:jc w:val="left"/>
        <w:rPr>
          <w:b/>
          <w:sz w:val="22"/>
        </w:rPr>
      </w:pPr>
      <w:r>
        <w:rPr>
          <w:b/>
          <w:sz w:val="22"/>
        </w:rPr>
        <w:t>B.</w:t>
      </w:r>
      <w:r>
        <w:rPr>
          <w:b/>
          <w:sz w:val="22"/>
        </w:rPr>
        <w:tab/>
        <w:t>Informe relacionado con un proyecto de HFC</w:t>
      </w:r>
    </w:p>
    <w:p w14:paraId="5B70DE5C" w14:textId="77777777" w:rsidR="005A26AD" w:rsidRPr="00D57AC8" w:rsidRDefault="005A26AD" w:rsidP="005A26AD">
      <w:pPr>
        <w:spacing w:before="240" w:after="240"/>
        <w:ind w:left="851"/>
        <w:rPr>
          <w:b/>
          <w:bCs/>
          <w:u w:val="single"/>
        </w:rPr>
      </w:pPr>
      <w:r>
        <w:rPr>
          <w:b/>
          <w:bCs/>
          <w:u w:val="single"/>
        </w:rPr>
        <w:t xml:space="preserve">Jordania – Informe anual de ventas de grandes unidades comerciales unitarias de aire acondicionado de tejado basadas en R-290 (decisión 90/25 b) </w:t>
      </w:r>
      <w:proofErr w:type="spellStart"/>
      <w:r>
        <w:rPr>
          <w:b/>
          <w:bCs/>
          <w:u w:val="single"/>
        </w:rPr>
        <w:t>ii</w:t>
      </w:r>
      <w:proofErr w:type="spellEnd"/>
      <w:r>
        <w:rPr>
          <w:b/>
          <w:bCs/>
          <w:u w:val="single"/>
        </w:rPr>
        <w:t>)) (ONUDI)</w:t>
      </w:r>
    </w:p>
    <w:p w14:paraId="140F6822" w14:textId="77777777" w:rsidR="005A26AD" w:rsidRPr="00D57AC8" w:rsidRDefault="005A26AD" w:rsidP="005A26AD">
      <w:pPr>
        <w:spacing w:before="240" w:after="240"/>
        <w:rPr>
          <w:b/>
          <w:bCs/>
        </w:rPr>
      </w:pPr>
      <w:r>
        <w:rPr>
          <w:b/>
          <w:bCs/>
        </w:rPr>
        <w:t>Antecedentes</w:t>
      </w:r>
    </w:p>
    <w:p w14:paraId="2E1AABBB" w14:textId="77777777" w:rsidR="005A26AD" w:rsidRPr="00B31AAB" w:rsidRDefault="005A26AD" w:rsidP="005A26AD">
      <w:pPr>
        <w:pStyle w:val="Heading1"/>
      </w:pPr>
      <w:r>
        <w:t xml:space="preserve">Al examinar el informe sobre el proyecto de conversión de HFC a R-290 de la instalación de fabricación de grandes unidades comerciales unitarias de aire acondicionado de techo de hasta 400 kW en Petra </w:t>
      </w:r>
      <w:proofErr w:type="spellStart"/>
      <w:r>
        <w:t>Engineering</w:t>
      </w:r>
      <w:proofErr w:type="spellEnd"/>
      <w:r>
        <w:t xml:space="preserve"> Industries Co., presentado por la ONUDI en su 90ª reunión, la Comité Ejecutivo tomó nota de que Petra </w:t>
      </w:r>
      <w:proofErr w:type="spellStart"/>
      <w:r>
        <w:t>Engineering</w:t>
      </w:r>
      <w:proofErr w:type="spellEnd"/>
      <w:r>
        <w:t xml:space="preserve"> Industries Co. notificaría, a través de la ONUDI, por separado y para cada año, hasta la finalización del proyecto, las ventas anuales de grandes unidades comerciales unitarias de aire acondicionado de techo basadas en R-290 en países que operan y no operan al amparo del Artículo 5 (decisión 90/25(b)(</w:t>
      </w:r>
      <w:proofErr w:type="spellStart"/>
      <w:r>
        <w:t>ii</w:t>
      </w:r>
      <w:proofErr w:type="spellEnd"/>
      <w:r>
        <w:t xml:space="preserve">)). </w:t>
      </w:r>
    </w:p>
    <w:p w14:paraId="503AF46F" w14:textId="77777777" w:rsidR="005A26AD" w:rsidRPr="00D57AC8" w:rsidRDefault="005A26AD" w:rsidP="005A26AD">
      <w:pPr>
        <w:spacing w:after="240"/>
        <w:outlineLvl w:val="0"/>
        <w:rPr>
          <w:b/>
          <w:bCs/>
        </w:rPr>
      </w:pPr>
      <w:r>
        <w:rPr>
          <w:b/>
          <w:bCs/>
        </w:rPr>
        <w:t>Comentarios de la Secretaría</w:t>
      </w:r>
    </w:p>
    <w:p w14:paraId="6403AF6C" w14:textId="2DDDD76D" w:rsidR="005A26AD" w:rsidRPr="0036562F" w:rsidRDefault="005A26AD" w:rsidP="005A26AD">
      <w:pPr>
        <w:pStyle w:val="Heading1"/>
        <w:rPr>
          <w:b/>
          <w:bCs/>
        </w:rPr>
      </w:pPr>
      <w:r>
        <w:t>La Secretaría recibió  el 27 de marzo de 2024 el informe de ventas anuales de grandes unidades comerciales unitarias de aire acondicionado de tejado basadas en R-290 en países que operan y no operan al amparo del Artículo 5, de conformidad con la decisión 90/25(b)(</w:t>
      </w:r>
      <w:proofErr w:type="spellStart"/>
      <w:r>
        <w:t>ii</w:t>
      </w:r>
      <w:proofErr w:type="spellEnd"/>
      <w:r>
        <w:t xml:space="preserve">) para Jordania.  Dada la fecha de recepción, la Secretaría facilitará un resumen de este informe en la 95ª reunión. </w:t>
      </w:r>
    </w:p>
    <w:p w14:paraId="7C6DA97C" w14:textId="77777777" w:rsidR="005A26AD" w:rsidRPr="00056049" w:rsidRDefault="005A26AD" w:rsidP="005A26AD">
      <w:pPr>
        <w:pStyle w:val="ListParagraph"/>
        <w:ind w:left="0"/>
        <w:outlineLvl w:val="0"/>
        <w:rPr>
          <w:b/>
          <w:bCs/>
        </w:rPr>
      </w:pPr>
      <w:r>
        <w:rPr>
          <w:b/>
          <w:bCs/>
        </w:rPr>
        <w:t xml:space="preserve">Recomendación </w:t>
      </w:r>
    </w:p>
    <w:p w14:paraId="160BEAE4" w14:textId="77777777" w:rsidR="005A26AD" w:rsidRPr="00D57AC8" w:rsidRDefault="005A26AD" w:rsidP="005A26AD">
      <w:pPr>
        <w:pStyle w:val="ListParagraph"/>
        <w:ind w:left="0"/>
        <w:outlineLvl w:val="0"/>
        <w:rPr>
          <w:b/>
          <w:bCs/>
          <w:highlight w:val="yellow"/>
        </w:rPr>
      </w:pPr>
    </w:p>
    <w:p w14:paraId="1D120404" w14:textId="23B13C4D" w:rsidR="001630E4" w:rsidRDefault="005A26AD" w:rsidP="004E7415">
      <w:pPr>
        <w:pStyle w:val="Heading1"/>
      </w:pPr>
      <w:r>
        <w:t xml:space="preserve">El Comité Ejecutivo puede considerar oportuno tomar nota de la presentación por la ONUDI, en nombre de Petra </w:t>
      </w:r>
      <w:proofErr w:type="spellStart"/>
      <w:r>
        <w:t>Engineering</w:t>
      </w:r>
      <w:proofErr w:type="spellEnd"/>
      <w:r>
        <w:t xml:space="preserve"> Industries Co., del informe sobre las ventas anuales de grandes unidades comerciales unitarias de aire acondicionado de techo basadas en R-290 en países que operan y no operan al amparo del Artículo 5, que será revisado y presentado por la Secretaría en la 95ª reunión.</w:t>
      </w:r>
    </w:p>
    <w:p w14:paraId="08516F00" w14:textId="77777777" w:rsidR="001630E4" w:rsidRPr="001630E4" w:rsidRDefault="001630E4" w:rsidP="001630E4"/>
    <w:p w14:paraId="2582C217" w14:textId="77777777" w:rsidR="007B0E8B" w:rsidRDefault="007B0E8B" w:rsidP="00C61E15">
      <w:pPr>
        <w:jc w:val="center"/>
        <w:rPr>
          <w:b/>
        </w:rPr>
        <w:sectPr w:rsidR="007B0E8B" w:rsidSect="00527F13">
          <w:headerReference w:type="even" r:id="rId15"/>
          <w:headerReference w:type="default" r:id="rId16"/>
          <w:footerReference w:type="even" r:id="rId17"/>
          <w:footerReference w:type="default" r:id="rId18"/>
          <w:pgSz w:w="12240" w:h="15840" w:code="1"/>
          <w:pgMar w:top="720" w:right="1440" w:bottom="864" w:left="1440" w:header="720" w:footer="475" w:gutter="0"/>
          <w:pgNumType w:start="1"/>
          <w:cols w:space="720"/>
          <w:titlePg/>
          <w:docGrid w:linePitch="299"/>
        </w:sectPr>
      </w:pPr>
    </w:p>
    <w:p w14:paraId="1D639916" w14:textId="77777777" w:rsidR="00C61E15" w:rsidRPr="005F7151" w:rsidRDefault="00C61E15" w:rsidP="00C61E15">
      <w:pPr>
        <w:jc w:val="center"/>
        <w:rPr>
          <w:b/>
        </w:rPr>
      </w:pPr>
      <w:r>
        <w:rPr>
          <w:b/>
        </w:rPr>
        <w:lastRenderedPageBreak/>
        <w:t>Anexo I</w:t>
      </w:r>
    </w:p>
    <w:p w14:paraId="10F48FC0" w14:textId="77777777" w:rsidR="00C61E15" w:rsidRPr="005F7151" w:rsidRDefault="00C61E15" w:rsidP="00C61E15">
      <w:pPr>
        <w:jc w:val="center"/>
        <w:rPr>
          <w:b/>
        </w:rPr>
      </w:pPr>
    </w:p>
    <w:p w14:paraId="113B796B" w14:textId="77777777" w:rsidR="00C61E15" w:rsidRPr="005F7151" w:rsidRDefault="00C61E15" w:rsidP="00C61E15">
      <w:pPr>
        <w:pStyle w:val="StyleHeader4Para4Left0Firstline0"/>
        <w:numPr>
          <w:ilvl w:val="0"/>
          <w:numId w:val="0"/>
        </w:numPr>
        <w:jc w:val="center"/>
        <w:rPr>
          <w:b/>
          <w:caps/>
          <w:sz w:val="22"/>
        </w:rPr>
      </w:pPr>
      <w:r>
        <w:rPr>
          <w:b/>
          <w:caps/>
          <w:sz w:val="22"/>
        </w:rPr>
        <w:t>PROYECTOS QUE SE CLASIFICAN COMO “ALGÚN PROGRESO” y para los que se recomienda su supervisión continua</w:t>
      </w:r>
    </w:p>
    <w:tbl>
      <w:tblPr>
        <w:tblW w:w="9682" w:type="dxa"/>
        <w:tblInd w:w="-147" w:type="dxa"/>
        <w:tblLook w:val="04A0" w:firstRow="1" w:lastRow="0" w:firstColumn="1" w:lastColumn="0" w:noHBand="0" w:noVBand="1"/>
      </w:tblPr>
      <w:tblGrid>
        <w:gridCol w:w="1393"/>
        <w:gridCol w:w="2161"/>
        <w:gridCol w:w="4956"/>
        <w:gridCol w:w="1172"/>
      </w:tblGrid>
      <w:tr w:rsidR="00C61E15" w:rsidRPr="005F7151" w14:paraId="0493BE3D" w14:textId="77777777" w:rsidTr="00C30F95">
        <w:trPr>
          <w:trHeight w:val="97"/>
          <w:tblHeader/>
        </w:trPr>
        <w:tc>
          <w:tcPr>
            <w:tcW w:w="1399" w:type="dxa"/>
            <w:tcBorders>
              <w:top w:val="single" w:sz="4" w:space="0" w:color="auto"/>
              <w:left w:val="single" w:sz="4" w:space="0" w:color="auto"/>
              <w:bottom w:val="single" w:sz="4" w:space="0" w:color="auto"/>
              <w:right w:val="single" w:sz="4" w:space="0" w:color="auto"/>
            </w:tcBorders>
            <w:shd w:val="clear" w:color="auto" w:fill="auto"/>
            <w:hideMark/>
          </w:tcPr>
          <w:p w14:paraId="31ADA7FB" w14:textId="77777777" w:rsidR="00C61E15" w:rsidRPr="005F7151" w:rsidRDefault="00C61E15" w:rsidP="00C30F95">
            <w:pPr>
              <w:jc w:val="center"/>
              <w:rPr>
                <w:b/>
                <w:bCs/>
                <w:sz w:val="20"/>
                <w:szCs w:val="20"/>
              </w:rPr>
            </w:pPr>
            <w:r>
              <w:rPr>
                <w:b/>
                <w:bCs/>
                <w:sz w:val="20"/>
                <w:szCs w:val="20"/>
              </w:rPr>
              <w:t>País</w:t>
            </w:r>
          </w:p>
        </w:tc>
        <w:tc>
          <w:tcPr>
            <w:tcW w:w="2161" w:type="dxa"/>
            <w:tcBorders>
              <w:top w:val="single" w:sz="4" w:space="0" w:color="auto"/>
              <w:left w:val="nil"/>
              <w:bottom w:val="single" w:sz="4" w:space="0" w:color="auto"/>
              <w:right w:val="single" w:sz="4" w:space="0" w:color="auto"/>
            </w:tcBorders>
            <w:shd w:val="clear" w:color="auto" w:fill="auto"/>
            <w:hideMark/>
          </w:tcPr>
          <w:p w14:paraId="6E12252B" w14:textId="77777777" w:rsidR="00C61E15" w:rsidRPr="005F7151" w:rsidRDefault="00C61E15" w:rsidP="00C30F95">
            <w:pPr>
              <w:jc w:val="center"/>
              <w:rPr>
                <w:b/>
                <w:bCs/>
                <w:sz w:val="20"/>
                <w:szCs w:val="20"/>
              </w:rPr>
            </w:pPr>
            <w:r>
              <w:rPr>
                <w:b/>
                <w:bCs/>
                <w:sz w:val="20"/>
                <w:szCs w:val="20"/>
              </w:rPr>
              <w:t>Código</w:t>
            </w:r>
          </w:p>
        </w:tc>
        <w:tc>
          <w:tcPr>
            <w:tcW w:w="5135" w:type="dxa"/>
            <w:tcBorders>
              <w:top w:val="single" w:sz="4" w:space="0" w:color="auto"/>
              <w:left w:val="nil"/>
              <w:bottom w:val="single" w:sz="4" w:space="0" w:color="auto"/>
              <w:right w:val="single" w:sz="4" w:space="0" w:color="auto"/>
            </w:tcBorders>
            <w:shd w:val="clear" w:color="auto" w:fill="auto"/>
            <w:hideMark/>
          </w:tcPr>
          <w:p w14:paraId="4928CC6B" w14:textId="77777777" w:rsidR="00C61E15" w:rsidRPr="005F7151" w:rsidRDefault="00C61E15" w:rsidP="00C30F95">
            <w:pPr>
              <w:jc w:val="center"/>
              <w:rPr>
                <w:b/>
                <w:bCs/>
                <w:sz w:val="20"/>
                <w:szCs w:val="20"/>
              </w:rPr>
            </w:pPr>
            <w:r>
              <w:rPr>
                <w:b/>
                <w:bCs/>
                <w:sz w:val="20"/>
                <w:szCs w:val="20"/>
              </w:rPr>
              <w:t>Título del proyecto</w:t>
            </w:r>
          </w:p>
        </w:tc>
        <w:tc>
          <w:tcPr>
            <w:tcW w:w="987" w:type="dxa"/>
            <w:tcBorders>
              <w:top w:val="single" w:sz="4" w:space="0" w:color="auto"/>
              <w:left w:val="nil"/>
              <w:bottom w:val="single" w:sz="4" w:space="0" w:color="auto"/>
              <w:right w:val="single" w:sz="4" w:space="0" w:color="auto"/>
            </w:tcBorders>
            <w:shd w:val="clear" w:color="auto" w:fill="auto"/>
            <w:hideMark/>
          </w:tcPr>
          <w:p w14:paraId="3D3710FE" w14:textId="77777777" w:rsidR="00C61E15" w:rsidRPr="005F7151" w:rsidRDefault="00C61E15" w:rsidP="00C30F95">
            <w:pPr>
              <w:jc w:val="center"/>
              <w:rPr>
                <w:b/>
                <w:bCs/>
                <w:sz w:val="20"/>
                <w:szCs w:val="20"/>
              </w:rPr>
            </w:pPr>
            <w:r>
              <w:rPr>
                <w:b/>
                <w:bCs/>
                <w:sz w:val="20"/>
                <w:szCs w:val="20"/>
              </w:rPr>
              <w:t>Organismo</w:t>
            </w:r>
          </w:p>
        </w:tc>
      </w:tr>
      <w:tr w:rsidR="00C61E15" w:rsidRPr="005F7151" w14:paraId="017AEDB6" w14:textId="77777777" w:rsidTr="00C30F95">
        <w:trPr>
          <w:trHeight w:val="128"/>
        </w:trPr>
        <w:tc>
          <w:tcPr>
            <w:tcW w:w="1399" w:type="dxa"/>
            <w:tcBorders>
              <w:top w:val="nil"/>
              <w:left w:val="single" w:sz="4" w:space="0" w:color="auto"/>
              <w:bottom w:val="single" w:sz="4" w:space="0" w:color="auto"/>
              <w:right w:val="single" w:sz="4" w:space="0" w:color="auto"/>
            </w:tcBorders>
            <w:shd w:val="clear" w:color="auto" w:fill="auto"/>
            <w:hideMark/>
          </w:tcPr>
          <w:p w14:paraId="32F5D518" w14:textId="77777777" w:rsidR="00C61E15" w:rsidRPr="005F7151" w:rsidRDefault="00C61E15" w:rsidP="00C30F95">
            <w:pPr>
              <w:jc w:val="left"/>
              <w:rPr>
                <w:sz w:val="20"/>
                <w:szCs w:val="20"/>
              </w:rPr>
            </w:pPr>
            <w:r>
              <w:rPr>
                <w:sz w:val="20"/>
                <w:szCs w:val="20"/>
              </w:rPr>
              <w:t>Afganistán</w:t>
            </w:r>
          </w:p>
        </w:tc>
        <w:tc>
          <w:tcPr>
            <w:tcW w:w="2161" w:type="dxa"/>
            <w:tcBorders>
              <w:top w:val="nil"/>
              <w:left w:val="nil"/>
              <w:bottom w:val="single" w:sz="4" w:space="0" w:color="auto"/>
              <w:right w:val="single" w:sz="4" w:space="0" w:color="auto"/>
            </w:tcBorders>
            <w:shd w:val="clear" w:color="auto" w:fill="auto"/>
            <w:hideMark/>
          </w:tcPr>
          <w:p w14:paraId="1BFCD6A2" w14:textId="77777777" w:rsidR="00C61E15" w:rsidRPr="005F7151" w:rsidRDefault="00C61E15" w:rsidP="00C30F95">
            <w:pPr>
              <w:jc w:val="left"/>
              <w:rPr>
                <w:sz w:val="20"/>
                <w:szCs w:val="20"/>
              </w:rPr>
            </w:pPr>
            <w:r>
              <w:rPr>
                <w:sz w:val="20"/>
                <w:szCs w:val="20"/>
              </w:rPr>
              <w:t>AFG/PHA/79/INV/22</w:t>
            </w:r>
          </w:p>
        </w:tc>
        <w:tc>
          <w:tcPr>
            <w:tcW w:w="5135" w:type="dxa"/>
            <w:tcBorders>
              <w:top w:val="nil"/>
              <w:left w:val="nil"/>
              <w:bottom w:val="single" w:sz="4" w:space="0" w:color="auto"/>
              <w:right w:val="single" w:sz="4" w:space="0" w:color="auto"/>
            </w:tcBorders>
            <w:shd w:val="clear" w:color="auto" w:fill="auto"/>
            <w:hideMark/>
          </w:tcPr>
          <w:p w14:paraId="4DC2C151" w14:textId="77777777" w:rsidR="00C61E15" w:rsidRPr="005F7151" w:rsidRDefault="00C61E15" w:rsidP="00C30F95">
            <w:pPr>
              <w:jc w:val="left"/>
              <w:rPr>
                <w:sz w:val="20"/>
                <w:szCs w:val="20"/>
              </w:rPr>
            </w:pPr>
            <w:r>
              <w:rPr>
                <w:sz w:val="20"/>
                <w:szCs w:val="20"/>
              </w:rPr>
              <w:t>PGEH (etapa I, tercer tramo)</w:t>
            </w:r>
          </w:p>
        </w:tc>
        <w:tc>
          <w:tcPr>
            <w:tcW w:w="987" w:type="dxa"/>
            <w:tcBorders>
              <w:top w:val="nil"/>
              <w:left w:val="nil"/>
              <w:bottom w:val="single" w:sz="4" w:space="0" w:color="auto"/>
              <w:right w:val="single" w:sz="4" w:space="0" w:color="auto"/>
            </w:tcBorders>
            <w:shd w:val="clear" w:color="auto" w:fill="auto"/>
            <w:hideMark/>
          </w:tcPr>
          <w:p w14:paraId="437F30AB" w14:textId="77777777" w:rsidR="00C61E15" w:rsidRPr="005F7151" w:rsidRDefault="00C61E15" w:rsidP="00C30F95">
            <w:pPr>
              <w:jc w:val="left"/>
              <w:rPr>
                <w:sz w:val="20"/>
                <w:szCs w:val="20"/>
              </w:rPr>
            </w:pPr>
            <w:r>
              <w:rPr>
                <w:sz w:val="20"/>
                <w:szCs w:val="20"/>
              </w:rPr>
              <w:t>ONUDI</w:t>
            </w:r>
          </w:p>
        </w:tc>
      </w:tr>
      <w:tr w:rsidR="00C61E15" w:rsidRPr="005F7151" w14:paraId="07399058" w14:textId="77777777" w:rsidTr="00C30F95">
        <w:trPr>
          <w:trHeight w:val="220"/>
        </w:trPr>
        <w:tc>
          <w:tcPr>
            <w:tcW w:w="1399" w:type="dxa"/>
            <w:tcBorders>
              <w:top w:val="nil"/>
              <w:left w:val="single" w:sz="4" w:space="0" w:color="auto"/>
              <w:bottom w:val="single" w:sz="4" w:space="0" w:color="auto"/>
              <w:right w:val="single" w:sz="4" w:space="0" w:color="auto"/>
            </w:tcBorders>
            <w:shd w:val="clear" w:color="auto" w:fill="auto"/>
            <w:hideMark/>
          </w:tcPr>
          <w:p w14:paraId="63FE0D92" w14:textId="77777777" w:rsidR="00C61E15" w:rsidRPr="005F7151" w:rsidRDefault="00C61E15" w:rsidP="00C30F95">
            <w:pPr>
              <w:jc w:val="left"/>
              <w:rPr>
                <w:sz w:val="20"/>
                <w:szCs w:val="20"/>
              </w:rPr>
            </w:pPr>
            <w:r>
              <w:rPr>
                <w:sz w:val="20"/>
                <w:szCs w:val="20"/>
              </w:rPr>
              <w:t>Afganistán</w:t>
            </w:r>
          </w:p>
        </w:tc>
        <w:tc>
          <w:tcPr>
            <w:tcW w:w="2161" w:type="dxa"/>
            <w:tcBorders>
              <w:top w:val="nil"/>
              <w:left w:val="nil"/>
              <w:bottom w:val="single" w:sz="4" w:space="0" w:color="auto"/>
              <w:right w:val="single" w:sz="4" w:space="0" w:color="auto"/>
            </w:tcBorders>
            <w:shd w:val="clear" w:color="auto" w:fill="auto"/>
            <w:hideMark/>
          </w:tcPr>
          <w:p w14:paraId="245B8B8F" w14:textId="77777777" w:rsidR="00C61E15" w:rsidRPr="005F7151" w:rsidRDefault="00C61E15" w:rsidP="00C30F95">
            <w:pPr>
              <w:jc w:val="left"/>
              <w:rPr>
                <w:sz w:val="20"/>
                <w:szCs w:val="20"/>
              </w:rPr>
            </w:pPr>
            <w:r>
              <w:rPr>
                <w:sz w:val="20"/>
                <w:szCs w:val="20"/>
              </w:rPr>
              <w:t>AFG/PHA/85/INV/28</w:t>
            </w:r>
          </w:p>
        </w:tc>
        <w:tc>
          <w:tcPr>
            <w:tcW w:w="5135" w:type="dxa"/>
            <w:tcBorders>
              <w:top w:val="nil"/>
              <w:left w:val="nil"/>
              <w:bottom w:val="single" w:sz="4" w:space="0" w:color="auto"/>
              <w:right w:val="single" w:sz="4" w:space="0" w:color="auto"/>
            </w:tcBorders>
            <w:shd w:val="clear" w:color="auto" w:fill="auto"/>
            <w:hideMark/>
          </w:tcPr>
          <w:p w14:paraId="6705B301" w14:textId="77777777" w:rsidR="00C61E15" w:rsidRPr="005F7151" w:rsidRDefault="00C61E15" w:rsidP="00C30F95">
            <w:pPr>
              <w:jc w:val="left"/>
              <w:rPr>
                <w:sz w:val="20"/>
                <w:szCs w:val="20"/>
              </w:rPr>
            </w:pPr>
            <w:r>
              <w:rPr>
                <w:sz w:val="20"/>
                <w:szCs w:val="20"/>
              </w:rPr>
              <w:t>Plan de gestión de la eliminación de los HCFC (etapa I, cuarto tramo)</w:t>
            </w:r>
          </w:p>
        </w:tc>
        <w:tc>
          <w:tcPr>
            <w:tcW w:w="987" w:type="dxa"/>
            <w:tcBorders>
              <w:top w:val="nil"/>
              <w:left w:val="nil"/>
              <w:bottom w:val="single" w:sz="4" w:space="0" w:color="auto"/>
              <w:right w:val="single" w:sz="4" w:space="0" w:color="auto"/>
            </w:tcBorders>
            <w:shd w:val="clear" w:color="auto" w:fill="auto"/>
            <w:hideMark/>
          </w:tcPr>
          <w:p w14:paraId="60B12732" w14:textId="77777777" w:rsidR="00C61E15" w:rsidRPr="005F7151" w:rsidRDefault="00C61E15" w:rsidP="00C30F95">
            <w:pPr>
              <w:jc w:val="left"/>
              <w:rPr>
                <w:sz w:val="20"/>
                <w:szCs w:val="20"/>
              </w:rPr>
            </w:pPr>
            <w:r>
              <w:rPr>
                <w:sz w:val="20"/>
                <w:szCs w:val="20"/>
              </w:rPr>
              <w:t>ONUDI</w:t>
            </w:r>
          </w:p>
        </w:tc>
      </w:tr>
      <w:tr w:rsidR="00C61E15" w:rsidRPr="005F7151" w14:paraId="6C977E46" w14:textId="77777777" w:rsidTr="00C30F95">
        <w:trPr>
          <w:trHeight w:val="64"/>
        </w:trPr>
        <w:tc>
          <w:tcPr>
            <w:tcW w:w="1399" w:type="dxa"/>
            <w:tcBorders>
              <w:top w:val="nil"/>
              <w:left w:val="single" w:sz="4" w:space="0" w:color="auto"/>
              <w:bottom w:val="single" w:sz="4" w:space="0" w:color="auto"/>
              <w:right w:val="single" w:sz="4" w:space="0" w:color="auto"/>
            </w:tcBorders>
            <w:shd w:val="clear" w:color="auto" w:fill="auto"/>
            <w:hideMark/>
          </w:tcPr>
          <w:p w14:paraId="46633804" w14:textId="77777777" w:rsidR="00C61E15" w:rsidRPr="005F7151" w:rsidRDefault="00C61E15" w:rsidP="00C30F95">
            <w:pPr>
              <w:jc w:val="left"/>
              <w:rPr>
                <w:sz w:val="20"/>
                <w:szCs w:val="20"/>
              </w:rPr>
            </w:pPr>
            <w:r>
              <w:rPr>
                <w:sz w:val="20"/>
                <w:szCs w:val="20"/>
              </w:rPr>
              <w:t>Afganistán</w:t>
            </w:r>
          </w:p>
        </w:tc>
        <w:tc>
          <w:tcPr>
            <w:tcW w:w="2161" w:type="dxa"/>
            <w:tcBorders>
              <w:top w:val="nil"/>
              <w:left w:val="nil"/>
              <w:bottom w:val="single" w:sz="4" w:space="0" w:color="auto"/>
              <w:right w:val="single" w:sz="4" w:space="0" w:color="auto"/>
            </w:tcBorders>
            <w:shd w:val="clear" w:color="auto" w:fill="auto"/>
            <w:hideMark/>
          </w:tcPr>
          <w:p w14:paraId="6768C632" w14:textId="77777777" w:rsidR="00C61E15" w:rsidRPr="005F7151" w:rsidRDefault="00C61E15" w:rsidP="00C30F95">
            <w:pPr>
              <w:jc w:val="left"/>
              <w:rPr>
                <w:sz w:val="20"/>
                <w:szCs w:val="20"/>
              </w:rPr>
            </w:pPr>
            <w:r>
              <w:rPr>
                <w:sz w:val="20"/>
                <w:szCs w:val="20"/>
              </w:rPr>
              <w:t>AFG/PHA/85/INV/30</w:t>
            </w:r>
          </w:p>
        </w:tc>
        <w:tc>
          <w:tcPr>
            <w:tcW w:w="5135" w:type="dxa"/>
            <w:tcBorders>
              <w:top w:val="nil"/>
              <w:left w:val="nil"/>
              <w:bottom w:val="single" w:sz="4" w:space="0" w:color="auto"/>
              <w:right w:val="single" w:sz="4" w:space="0" w:color="auto"/>
            </w:tcBorders>
            <w:shd w:val="clear" w:color="auto" w:fill="auto"/>
            <w:hideMark/>
          </w:tcPr>
          <w:p w14:paraId="398856B6" w14:textId="77777777" w:rsidR="00C61E15" w:rsidRPr="005F7151" w:rsidRDefault="00C61E15" w:rsidP="00C30F95">
            <w:pPr>
              <w:jc w:val="left"/>
              <w:rPr>
                <w:sz w:val="20"/>
                <w:szCs w:val="20"/>
              </w:rPr>
            </w:pPr>
            <w:r>
              <w:rPr>
                <w:sz w:val="20"/>
                <w:szCs w:val="20"/>
              </w:rPr>
              <w:t>PGEH (etapa II, primer tramo)</w:t>
            </w:r>
          </w:p>
        </w:tc>
        <w:tc>
          <w:tcPr>
            <w:tcW w:w="987" w:type="dxa"/>
            <w:tcBorders>
              <w:top w:val="nil"/>
              <w:left w:val="nil"/>
              <w:bottom w:val="single" w:sz="4" w:space="0" w:color="auto"/>
              <w:right w:val="single" w:sz="4" w:space="0" w:color="auto"/>
            </w:tcBorders>
            <w:shd w:val="clear" w:color="auto" w:fill="auto"/>
            <w:hideMark/>
          </w:tcPr>
          <w:p w14:paraId="3E736932" w14:textId="77777777" w:rsidR="00C61E15" w:rsidRPr="005F7151" w:rsidRDefault="00C61E15" w:rsidP="00C30F95">
            <w:pPr>
              <w:jc w:val="left"/>
              <w:rPr>
                <w:sz w:val="20"/>
                <w:szCs w:val="20"/>
              </w:rPr>
            </w:pPr>
            <w:r>
              <w:rPr>
                <w:sz w:val="20"/>
                <w:szCs w:val="20"/>
              </w:rPr>
              <w:t>ONUDI</w:t>
            </w:r>
          </w:p>
        </w:tc>
      </w:tr>
      <w:tr w:rsidR="00C61E15" w:rsidRPr="005F7151" w14:paraId="2F2C2C8B" w14:textId="77777777" w:rsidTr="00C30F95">
        <w:trPr>
          <w:trHeight w:val="560"/>
        </w:trPr>
        <w:tc>
          <w:tcPr>
            <w:tcW w:w="1399" w:type="dxa"/>
            <w:tcBorders>
              <w:top w:val="nil"/>
              <w:left w:val="single" w:sz="4" w:space="0" w:color="auto"/>
              <w:bottom w:val="single" w:sz="4" w:space="0" w:color="auto"/>
              <w:right w:val="single" w:sz="4" w:space="0" w:color="auto"/>
            </w:tcBorders>
            <w:shd w:val="clear" w:color="auto" w:fill="auto"/>
            <w:hideMark/>
          </w:tcPr>
          <w:p w14:paraId="0AD43ED7" w14:textId="77777777" w:rsidR="00C61E15" w:rsidRPr="005F7151" w:rsidRDefault="00C61E15" w:rsidP="00C30F95">
            <w:pPr>
              <w:jc w:val="left"/>
              <w:rPr>
                <w:sz w:val="20"/>
                <w:szCs w:val="20"/>
              </w:rPr>
            </w:pPr>
            <w:r>
              <w:rPr>
                <w:sz w:val="20"/>
                <w:szCs w:val="20"/>
              </w:rPr>
              <w:t>Argelia</w:t>
            </w:r>
          </w:p>
        </w:tc>
        <w:tc>
          <w:tcPr>
            <w:tcW w:w="2161" w:type="dxa"/>
            <w:tcBorders>
              <w:top w:val="nil"/>
              <w:left w:val="nil"/>
              <w:bottom w:val="single" w:sz="4" w:space="0" w:color="auto"/>
              <w:right w:val="single" w:sz="4" w:space="0" w:color="auto"/>
            </w:tcBorders>
            <w:shd w:val="clear" w:color="auto" w:fill="auto"/>
            <w:hideMark/>
          </w:tcPr>
          <w:p w14:paraId="0B7B77E1" w14:textId="77777777" w:rsidR="00C61E15" w:rsidRPr="005F7151" w:rsidRDefault="00C61E15" w:rsidP="00C30F95">
            <w:pPr>
              <w:jc w:val="left"/>
              <w:rPr>
                <w:sz w:val="20"/>
                <w:szCs w:val="20"/>
              </w:rPr>
            </w:pPr>
            <w:r>
              <w:rPr>
                <w:sz w:val="20"/>
                <w:szCs w:val="20"/>
              </w:rPr>
              <w:t>ALG/PHA/66/INV/76</w:t>
            </w:r>
          </w:p>
        </w:tc>
        <w:tc>
          <w:tcPr>
            <w:tcW w:w="5135" w:type="dxa"/>
            <w:tcBorders>
              <w:top w:val="nil"/>
              <w:left w:val="nil"/>
              <w:bottom w:val="single" w:sz="4" w:space="0" w:color="auto"/>
              <w:right w:val="single" w:sz="4" w:space="0" w:color="auto"/>
            </w:tcBorders>
            <w:shd w:val="clear" w:color="auto" w:fill="auto"/>
            <w:hideMark/>
          </w:tcPr>
          <w:p w14:paraId="1AB2A7F1" w14:textId="77777777" w:rsidR="00C61E15" w:rsidRPr="005F7151" w:rsidRDefault="00C61E15" w:rsidP="00C30F95">
            <w:pPr>
              <w:jc w:val="left"/>
              <w:rPr>
                <w:sz w:val="20"/>
                <w:szCs w:val="20"/>
              </w:rPr>
            </w:pPr>
            <w:r>
              <w:rPr>
                <w:sz w:val="20"/>
                <w:szCs w:val="20"/>
              </w:rPr>
              <w:t>PGEH (etapa I, primer tramo) (conversión de HCFC-22 en la fabricación de acondicionadores de aire para habitaciones en Condor)</w:t>
            </w:r>
          </w:p>
        </w:tc>
        <w:tc>
          <w:tcPr>
            <w:tcW w:w="987" w:type="dxa"/>
            <w:tcBorders>
              <w:top w:val="nil"/>
              <w:left w:val="nil"/>
              <w:bottom w:val="single" w:sz="4" w:space="0" w:color="auto"/>
              <w:right w:val="single" w:sz="4" w:space="0" w:color="auto"/>
            </w:tcBorders>
            <w:shd w:val="clear" w:color="auto" w:fill="auto"/>
            <w:hideMark/>
          </w:tcPr>
          <w:p w14:paraId="52E17AAD" w14:textId="77777777" w:rsidR="00C61E15" w:rsidRPr="005F7151" w:rsidRDefault="00C61E15" w:rsidP="00C30F95">
            <w:pPr>
              <w:jc w:val="left"/>
              <w:rPr>
                <w:sz w:val="20"/>
                <w:szCs w:val="20"/>
              </w:rPr>
            </w:pPr>
            <w:r>
              <w:rPr>
                <w:sz w:val="20"/>
                <w:szCs w:val="20"/>
              </w:rPr>
              <w:t>ONUDI</w:t>
            </w:r>
          </w:p>
        </w:tc>
      </w:tr>
      <w:tr w:rsidR="00C61E15" w:rsidRPr="005F7151" w14:paraId="54CE3205" w14:textId="77777777" w:rsidTr="00C30F95">
        <w:trPr>
          <w:trHeight w:val="712"/>
        </w:trPr>
        <w:tc>
          <w:tcPr>
            <w:tcW w:w="1399" w:type="dxa"/>
            <w:tcBorders>
              <w:top w:val="nil"/>
              <w:left w:val="single" w:sz="4" w:space="0" w:color="auto"/>
              <w:bottom w:val="single" w:sz="4" w:space="0" w:color="auto"/>
              <w:right w:val="single" w:sz="4" w:space="0" w:color="auto"/>
            </w:tcBorders>
            <w:shd w:val="clear" w:color="auto" w:fill="auto"/>
            <w:hideMark/>
          </w:tcPr>
          <w:p w14:paraId="4CB5A756" w14:textId="77777777" w:rsidR="00C61E15" w:rsidRPr="005F7151" w:rsidRDefault="00C61E15" w:rsidP="00C30F95">
            <w:pPr>
              <w:jc w:val="left"/>
              <w:rPr>
                <w:sz w:val="20"/>
                <w:szCs w:val="20"/>
              </w:rPr>
            </w:pPr>
            <w:r>
              <w:rPr>
                <w:sz w:val="20"/>
                <w:szCs w:val="20"/>
              </w:rPr>
              <w:t>Argelia</w:t>
            </w:r>
          </w:p>
        </w:tc>
        <w:tc>
          <w:tcPr>
            <w:tcW w:w="2161" w:type="dxa"/>
            <w:tcBorders>
              <w:top w:val="nil"/>
              <w:left w:val="nil"/>
              <w:bottom w:val="single" w:sz="4" w:space="0" w:color="auto"/>
              <w:right w:val="single" w:sz="4" w:space="0" w:color="auto"/>
            </w:tcBorders>
            <w:shd w:val="clear" w:color="auto" w:fill="auto"/>
            <w:hideMark/>
          </w:tcPr>
          <w:p w14:paraId="6FE17C16" w14:textId="77777777" w:rsidR="00C61E15" w:rsidRPr="005F7151" w:rsidRDefault="00C61E15" w:rsidP="00C30F95">
            <w:pPr>
              <w:jc w:val="left"/>
              <w:rPr>
                <w:sz w:val="20"/>
                <w:szCs w:val="20"/>
              </w:rPr>
            </w:pPr>
            <w:r>
              <w:rPr>
                <w:sz w:val="20"/>
                <w:szCs w:val="20"/>
              </w:rPr>
              <w:t>ALG/PHA/66/INV/77</w:t>
            </w:r>
          </w:p>
        </w:tc>
        <w:tc>
          <w:tcPr>
            <w:tcW w:w="5135" w:type="dxa"/>
            <w:tcBorders>
              <w:top w:val="nil"/>
              <w:left w:val="nil"/>
              <w:bottom w:val="single" w:sz="4" w:space="0" w:color="auto"/>
              <w:right w:val="single" w:sz="4" w:space="0" w:color="auto"/>
            </w:tcBorders>
            <w:shd w:val="clear" w:color="auto" w:fill="auto"/>
            <w:hideMark/>
          </w:tcPr>
          <w:p w14:paraId="38623CC6" w14:textId="77777777" w:rsidR="00C61E15" w:rsidRPr="005F7151" w:rsidRDefault="00C61E15" w:rsidP="00C30F95">
            <w:pPr>
              <w:jc w:val="left"/>
              <w:rPr>
                <w:sz w:val="20"/>
                <w:szCs w:val="20"/>
              </w:rPr>
            </w:pPr>
            <w:r>
              <w:rPr>
                <w:sz w:val="20"/>
                <w:szCs w:val="20"/>
              </w:rPr>
              <w:t>PGEH (etapa I, primer tramo) (actividades en el sector de servicio y mantenimiento de refrigeración, que incluyen la eliminación del HCFC-141b utilizado para aplicaciones de lavado, y supervisión de proyecto)</w:t>
            </w:r>
          </w:p>
        </w:tc>
        <w:tc>
          <w:tcPr>
            <w:tcW w:w="987" w:type="dxa"/>
            <w:tcBorders>
              <w:top w:val="nil"/>
              <w:left w:val="nil"/>
              <w:bottom w:val="single" w:sz="4" w:space="0" w:color="auto"/>
              <w:right w:val="single" w:sz="4" w:space="0" w:color="auto"/>
            </w:tcBorders>
            <w:shd w:val="clear" w:color="auto" w:fill="auto"/>
            <w:hideMark/>
          </w:tcPr>
          <w:p w14:paraId="2BC2373F" w14:textId="77777777" w:rsidR="00C61E15" w:rsidRPr="005F7151" w:rsidRDefault="00C61E15" w:rsidP="00C30F95">
            <w:pPr>
              <w:jc w:val="left"/>
              <w:rPr>
                <w:sz w:val="20"/>
                <w:szCs w:val="20"/>
              </w:rPr>
            </w:pPr>
            <w:r>
              <w:rPr>
                <w:sz w:val="20"/>
                <w:szCs w:val="20"/>
              </w:rPr>
              <w:t>ONUDI</w:t>
            </w:r>
          </w:p>
        </w:tc>
      </w:tr>
      <w:tr w:rsidR="00C61E15" w:rsidRPr="005F7151" w14:paraId="18E45DCF" w14:textId="77777777" w:rsidTr="00C30F95">
        <w:trPr>
          <w:trHeight w:val="62"/>
        </w:trPr>
        <w:tc>
          <w:tcPr>
            <w:tcW w:w="1399" w:type="dxa"/>
            <w:tcBorders>
              <w:top w:val="nil"/>
              <w:left w:val="single" w:sz="4" w:space="0" w:color="auto"/>
              <w:bottom w:val="single" w:sz="4" w:space="0" w:color="auto"/>
              <w:right w:val="single" w:sz="4" w:space="0" w:color="auto"/>
            </w:tcBorders>
            <w:shd w:val="clear" w:color="auto" w:fill="auto"/>
            <w:hideMark/>
          </w:tcPr>
          <w:p w14:paraId="0561C442" w14:textId="77777777" w:rsidR="00C61E15" w:rsidRPr="005F7151" w:rsidRDefault="00C61E15" w:rsidP="00C30F95">
            <w:pPr>
              <w:jc w:val="left"/>
              <w:rPr>
                <w:sz w:val="20"/>
                <w:szCs w:val="20"/>
              </w:rPr>
            </w:pPr>
            <w:r>
              <w:rPr>
                <w:sz w:val="20"/>
                <w:szCs w:val="20"/>
              </w:rPr>
              <w:t xml:space="preserve">Barbados </w:t>
            </w:r>
          </w:p>
        </w:tc>
        <w:tc>
          <w:tcPr>
            <w:tcW w:w="2161" w:type="dxa"/>
            <w:tcBorders>
              <w:top w:val="nil"/>
              <w:left w:val="nil"/>
              <w:bottom w:val="single" w:sz="4" w:space="0" w:color="auto"/>
              <w:right w:val="single" w:sz="4" w:space="0" w:color="auto"/>
            </w:tcBorders>
            <w:shd w:val="clear" w:color="auto" w:fill="auto"/>
            <w:hideMark/>
          </w:tcPr>
          <w:p w14:paraId="12B2D4AC" w14:textId="77777777" w:rsidR="00C61E15" w:rsidRPr="005F7151" w:rsidRDefault="00C61E15" w:rsidP="00C30F95">
            <w:pPr>
              <w:jc w:val="left"/>
              <w:rPr>
                <w:sz w:val="20"/>
                <w:szCs w:val="20"/>
              </w:rPr>
            </w:pPr>
            <w:r>
              <w:rPr>
                <w:sz w:val="20"/>
                <w:szCs w:val="20"/>
              </w:rPr>
              <w:t>BAR/PHA/84/TAS/29</w:t>
            </w:r>
          </w:p>
        </w:tc>
        <w:tc>
          <w:tcPr>
            <w:tcW w:w="5135" w:type="dxa"/>
            <w:tcBorders>
              <w:top w:val="nil"/>
              <w:left w:val="nil"/>
              <w:bottom w:val="single" w:sz="4" w:space="0" w:color="auto"/>
              <w:right w:val="single" w:sz="4" w:space="0" w:color="auto"/>
            </w:tcBorders>
            <w:shd w:val="clear" w:color="auto" w:fill="auto"/>
            <w:hideMark/>
          </w:tcPr>
          <w:p w14:paraId="719582E7" w14:textId="77777777" w:rsidR="00C61E15" w:rsidRPr="005F7151" w:rsidRDefault="00C61E15" w:rsidP="00C30F95">
            <w:pPr>
              <w:jc w:val="left"/>
              <w:rPr>
                <w:sz w:val="20"/>
                <w:szCs w:val="20"/>
              </w:rPr>
            </w:pPr>
            <w:r>
              <w:rPr>
                <w:sz w:val="20"/>
                <w:szCs w:val="20"/>
              </w:rPr>
              <w:t>PGEH (etapa I, tercer tramo)</w:t>
            </w:r>
          </w:p>
        </w:tc>
        <w:tc>
          <w:tcPr>
            <w:tcW w:w="987" w:type="dxa"/>
            <w:tcBorders>
              <w:top w:val="nil"/>
              <w:left w:val="nil"/>
              <w:bottom w:val="single" w:sz="4" w:space="0" w:color="auto"/>
              <w:right w:val="single" w:sz="4" w:space="0" w:color="auto"/>
            </w:tcBorders>
            <w:shd w:val="clear" w:color="auto" w:fill="auto"/>
            <w:hideMark/>
          </w:tcPr>
          <w:p w14:paraId="0FCBCF82" w14:textId="77777777" w:rsidR="00C61E15" w:rsidRPr="005F7151" w:rsidRDefault="00C61E15" w:rsidP="00C30F95">
            <w:pPr>
              <w:jc w:val="left"/>
              <w:rPr>
                <w:sz w:val="20"/>
                <w:szCs w:val="20"/>
              </w:rPr>
            </w:pPr>
            <w:r>
              <w:rPr>
                <w:sz w:val="20"/>
                <w:szCs w:val="20"/>
              </w:rPr>
              <w:t>PNUMA</w:t>
            </w:r>
          </w:p>
        </w:tc>
      </w:tr>
      <w:tr w:rsidR="00C61E15" w:rsidRPr="005F7151" w14:paraId="081D0FE4" w14:textId="77777777" w:rsidTr="00C30F95">
        <w:trPr>
          <w:trHeight w:val="209"/>
        </w:trPr>
        <w:tc>
          <w:tcPr>
            <w:tcW w:w="1399" w:type="dxa"/>
            <w:tcBorders>
              <w:top w:val="nil"/>
              <w:left w:val="single" w:sz="4" w:space="0" w:color="auto"/>
              <w:bottom w:val="single" w:sz="4" w:space="0" w:color="auto"/>
              <w:right w:val="single" w:sz="4" w:space="0" w:color="auto"/>
            </w:tcBorders>
            <w:shd w:val="clear" w:color="auto" w:fill="auto"/>
            <w:hideMark/>
          </w:tcPr>
          <w:p w14:paraId="0BEF8ECA" w14:textId="77777777" w:rsidR="00C61E15" w:rsidRPr="005F7151" w:rsidRDefault="00C61E15" w:rsidP="00C30F95">
            <w:pPr>
              <w:jc w:val="left"/>
              <w:rPr>
                <w:sz w:val="20"/>
                <w:szCs w:val="20"/>
              </w:rPr>
            </w:pPr>
            <w:r>
              <w:rPr>
                <w:sz w:val="20"/>
                <w:szCs w:val="20"/>
              </w:rPr>
              <w:t xml:space="preserve">Botsuana </w:t>
            </w:r>
          </w:p>
        </w:tc>
        <w:tc>
          <w:tcPr>
            <w:tcW w:w="2161" w:type="dxa"/>
            <w:tcBorders>
              <w:top w:val="nil"/>
              <w:left w:val="nil"/>
              <w:bottom w:val="single" w:sz="4" w:space="0" w:color="auto"/>
              <w:right w:val="single" w:sz="4" w:space="0" w:color="auto"/>
            </w:tcBorders>
            <w:shd w:val="clear" w:color="auto" w:fill="auto"/>
            <w:hideMark/>
          </w:tcPr>
          <w:p w14:paraId="0045A4E4" w14:textId="77777777" w:rsidR="00C61E15" w:rsidRPr="005F7151" w:rsidRDefault="00C61E15" w:rsidP="00C30F95">
            <w:pPr>
              <w:jc w:val="left"/>
              <w:rPr>
                <w:sz w:val="20"/>
                <w:szCs w:val="20"/>
              </w:rPr>
            </w:pPr>
            <w:r>
              <w:rPr>
                <w:sz w:val="20"/>
                <w:szCs w:val="20"/>
              </w:rPr>
              <w:t>BOT/PHA/82/INV/21</w:t>
            </w:r>
          </w:p>
        </w:tc>
        <w:tc>
          <w:tcPr>
            <w:tcW w:w="5135" w:type="dxa"/>
            <w:tcBorders>
              <w:top w:val="nil"/>
              <w:left w:val="nil"/>
              <w:bottom w:val="single" w:sz="4" w:space="0" w:color="auto"/>
              <w:right w:val="single" w:sz="4" w:space="0" w:color="auto"/>
            </w:tcBorders>
            <w:shd w:val="clear" w:color="auto" w:fill="auto"/>
            <w:hideMark/>
          </w:tcPr>
          <w:p w14:paraId="0AD37993" w14:textId="77777777" w:rsidR="00C61E15" w:rsidRPr="005F7151" w:rsidRDefault="00C61E15" w:rsidP="00C30F95">
            <w:pPr>
              <w:jc w:val="left"/>
              <w:rPr>
                <w:sz w:val="20"/>
                <w:szCs w:val="20"/>
              </w:rPr>
            </w:pPr>
            <w:r>
              <w:rPr>
                <w:sz w:val="20"/>
                <w:szCs w:val="20"/>
              </w:rPr>
              <w:t>PGEH (etapa I, segundo tramo)</w:t>
            </w:r>
          </w:p>
        </w:tc>
        <w:tc>
          <w:tcPr>
            <w:tcW w:w="987" w:type="dxa"/>
            <w:tcBorders>
              <w:top w:val="nil"/>
              <w:left w:val="nil"/>
              <w:bottom w:val="single" w:sz="4" w:space="0" w:color="auto"/>
              <w:right w:val="single" w:sz="4" w:space="0" w:color="auto"/>
            </w:tcBorders>
            <w:shd w:val="clear" w:color="auto" w:fill="auto"/>
            <w:hideMark/>
          </w:tcPr>
          <w:p w14:paraId="6DEBBF76" w14:textId="77777777" w:rsidR="00C61E15" w:rsidRPr="005F7151" w:rsidRDefault="00C61E15" w:rsidP="00C30F95">
            <w:pPr>
              <w:jc w:val="left"/>
              <w:rPr>
                <w:sz w:val="20"/>
                <w:szCs w:val="20"/>
              </w:rPr>
            </w:pPr>
            <w:r>
              <w:rPr>
                <w:sz w:val="20"/>
                <w:szCs w:val="20"/>
              </w:rPr>
              <w:t>ONUDI</w:t>
            </w:r>
          </w:p>
        </w:tc>
      </w:tr>
      <w:tr w:rsidR="00C61E15" w:rsidRPr="005F7151" w14:paraId="21ECC8F1" w14:textId="77777777" w:rsidTr="00C30F95">
        <w:trPr>
          <w:trHeight w:val="98"/>
        </w:trPr>
        <w:tc>
          <w:tcPr>
            <w:tcW w:w="1399" w:type="dxa"/>
            <w:tcBorders>
              <w:top w:val="nil"/>
              <w:left w:val="single" w:sz="4" w:space="0" w:color="auto"/>
              <w:bottom w:val="single" w:sz="4" w:space="0" w:color="auto"/>
              <w:right w:val="single" w:sz="4" w:space="0" w:color="auto"/>
            </w:tcBorders>
            <w:shd w:val="clear" w:color="auto" w:fill="auto"/>
            <w:hideMark/>
          </w:tcPr>
          <w:p w14:paraId="5DF75619" w14:textId="77777777" w:rsidR="00C61E15" w:rsidRPr="005F7151" w:rsidRDefault="00C61E15" w:rsidP="00C30F95">
            <w:pPr>
              <w:jc w:val="left"/>
              <w:rPr>
                <w:sz w:val="20"/>
                <w:szCs w:val="20"/>
              </w:rPr>
            </w:pPr>
            <w:r>
              <w:rPr>
                <w:sz w:val="20"/>
                <w:szCs w:val="20"/>
              </w:rPr>
              <w:t xml:space="preserve">Botsuana </w:t>
            </w:r>
          </w:p>
        </w:tc>
        <w:tc>
          <w:tcPr>
            <w:tcW w:w="2161" w:type="dxa"/>
            <w:tcBorders>
              <w:top w:val="nil"/>
              <w:left w:val="nil"/>
              <w:bottom w:val="single" w:sz="4" w:space="0" w:color="auto"/>
              <w:right w:val="single" w:sz="4" w:space="0" w:color="auto"/>
            </w:tcBorders>
            <w:shd w:val="clear" w:color="auto" w:fill="auto"/>
            <w:hideMark/>
          </w:tcPr>
          <w:p w14:paraId="74AEE6BA" w14:textId="77777777" w:rsidR="00C61E15" w:rsidRPr="005F7151" w:rsidRDefault="00C61E15" w:rsidP="00C30F95">
            <w:pPr>
              <w:jc w:val="left"/>
              <w:rPr>
                <w:sz w:val="20"/>
                <w:szCs w:val="20"/>
              </w:rPr>
            </w:pPr>
            <w:r>
              <w:rPr>
                <w:sz w:val="20"/>
                <w:szCs w:val="20"/>
              </w:rPr>
              <w:t>BOT/PHA/86/INV/27</w:t>
            </w:r>
          </w:p>
        </w:tc>
        <w:tc>
          <w:tcPr>
            <w:tcW w:w="5135" w:type="dxa"/>
            <w:tcBorders>
              <w:top w:val="nil"/>
              <w:left w:val="nil"/>
              <w:bottom w:val="single" w:sz="4" w:space="0" w:color="auto"/>
              <w:right w:val="single" w:sz="4" w:space="0" w:color="auto"/>
            </w:tcBorders>
            <w:shd w:val="clear" w:color="auto" w:fill="auto"/>
            <w:hideMark/>
          </w:tcPr>
          <w:p w14:paraId="74D6721E" w14:textId="77777777" w:rsidR="00C61E15" w:rsidRPr="005F7151" w:rsidRDefault="00C61E15" w:rsidP="00C30F95">
            <w:pPr>
              <w:jc w:val="left"/>
              <w:rPr>
                <w:sz w:val="20"/>
                <w:szCs w:val="20"/>
              </w:rPr>
            </w:pPr>
            <w:r>
              <w:rPr>
                <w:sz w:val="20"/>
                <w:szCs w:val="20"/>
              </w:rPr>
              <w:t>PGEH (etapa II, primer tramo)</w:t>
            </w:r>
          </w:p>
        </w:tc>
        <w:tc>
          <w:tcPr>
            <w:tcW w:w="987" w:type="dxa"/>
            <w:tcBorders>
              <w:top w:val="nil"/>
              <w:left w:val="nil"/>
              <w:bottom w:val="single" w:sz="4" w:space="0" w:color="auto"/>
              <w:right w:val="single" w:sz="4" w:space="0" w:color="auto"/>
            </w:tcBorders>
            <w:shd w:val="clear" w:color="auto" w:fill="auto"/>
            <w:hideMark/>
          </w:tcPr>
          <w:p w14:paraId="61E4CF2C" w14:textId="77777777" w:rsidR="00C61E15" w:rsidRPr="005F7151" w:rsidRDefault="00C61E15" w:rsidP="00C30F95">
            <w:pPr>
              <w:jc w:val="left"/>
              <w:rPr>
                <w:sz w:val="20"/>
                <w:szCs w:val="20"/>
              </w:rPr>
            </w:pPr>
            <w:r>
              <w:rPr>
                <w:sz w:val="20"/>
                <w:szCs w:val="20"/>
              </w:rPr>
              <w:t>ONUDI</w:t>
            </w:r>
          </w:p>
        </w:tc>
      </w:tr>
      <w:tr w:rsidR="00C61E15" w:rsidRPr="005F7151" w14:paraId="796F793F" w14:textId="77777777" w:rsidTr="00C30F95">
        <w:trPr>
          <w:trHeight w:val="145"/>
        </w:trPr>
        <w:tc>
          <w:tcPr>
            <w:tcW w:w="1399" w:type="dxa"/>
            <w:tcBorders>
              <w:top w:val="nil"/>
              <w:left w:val="single" w:sz="4" w:space="0" w:color="auto"/>
              <w:bottom w:val="single" w:sz="4" w:space="0" w:color="auto"/>
              <w:right w:val="single" w:sz="4" w:space="0" w:color="auto"/>
            </w:tcBorders>
            <w:shd w:val="clear" w:color="auto" w:fill="auto"/>
            <w:hideMark/>
          </w:tcPr>
          <w:p w14:paraId="13E585FE" w14:textId="77777777" w:rsidR="00C61E15" w:rsidRPr="005F7151" w:rsidRDefault="00C61E15" w:rsidP="00C30F95">
            <w:pPr>
              <w:jc w:val="left"/>
              <w:rPr>
                <w:sz w:val="20"/>
                <w:szCs w:val="20"/>
              </w:rPr>
            </w:pPr>
            <w:r>
              <w:rPr>
                <w:sz w:val="20"/>
                <w:szCs w:val="20"/>
              </w:rPr>
              <w:t xml:space="preserve">Camerún </w:t>
            </w:r>
          </w:p>
        </w:tc>
        <w:tc>
          <w:tcPr>
            <w:tcW w:w="2161" w:type="dxa"/>
            <w:tcBorders>
              <w:top w:val="nil"/>
              <w:left w:val="nil"/>
              <w:bottom w:val="single" w:sz="4" w:space="0" w:color="auto"/>
              <w:right w:val="single" w:sz="4" w:space="0" w:color="auto"/>
            </w:tcBorders>
            <w:shd w:val="clear" w:color="auto" w:fill="auto"/>
            <w:hideMark/>
          </w:tcPr>
          <w:p w14:paraId="67521CD7" w14:textId="77777777" w:rsidR="00C61E15" w:rsidRPr="005F7151" w:rsidRDefault="00C61E15" w:rsidP="00C30F95">
            <w:pPr>
              <w:jc w:val="left"/>
              <w:rPr>
                <w:sz w:val="20"/>
                <w:szCs w:val="20"/>
              </w:rPr>
            </w:pPr>
            <w:r>
              <w:rPr>
                <w:sz w:val="20"/>
                <w:szCs w:val="20"/>
              </w:rPr>
              <w:t>CMR/PHA/82/INV/45</w:t>
            </w:r>
          </w:p>
        </w:tc>
        <w:tc>
          <w:tcPr>
            <w:tcW w:w="5135" w:type="dxa"/>
            <w:tcBorders>
              <w:top w:val="nil"/>
              <w:left w:val="nil"/>
              <w:bottom w:val="single" w:sz="4" w:space="0" w:color="auto"/>
              <w:right w:val="single" w:sz="4" w:space="0" w:color="auto"/>
            </w:tcBorders>
            <w:shd w:val="clear" w:color="auto" w:fill="auto"/>
            <w:hideMark/>
          </w:tcPr>
          <w:p w14:paraId="54294D74" w14:textId="77777777" w:rsidR="00C61E15" w:rsidRPr="005F7151" w:rsidRDefault="00C61E15" w:rsidP="00C30F95">
            <w:pPr>
              <w:jc w:val="left"/>
              <w:rPr>
                <w:sz w:val="20"/>
                <w:szCs w:val="20"/>
              </w:rPr>
            </w:pPr>
            <w:r>
              <w:rPr>
                <w:sz w:val="20"/>
                <w:szCs w:val="20"/>
              </w:rPr>
              <w:t>PGEH (etapa II, primer tramo)</w:t>
            </w:r>
          </w:p>
        </w:tc>
        <w:tc>
          <w:tcPr>
            <w:tcW w:w="987" w:type="dxa"/>
            <w:tcBorders>
              <w:top w:val="nil"/>
              <w:left w:val="nil"/>
              <w:bottom w:val="single" w:sz="4" w:space="0" w:color="auto"/>
              <w:right w:val="single" w:sz="4" w:space="0" w:color="auto"/>
            </w:tcBorders>
            <w:shd w:val="clear" w:color="auto" w:fill="auto"/>
            <w:hideMark/>
          </w:tcPr>
          <w:p w14:paraId="4F8D43D1" w14:textId="77777777" w:rsidR="00C61E15" w:rsidRPr="005F7151" w:rsidRDefault="00C61E15" w:rsidP="00C30F95">
            <w:pPr>
              <w:jc w:val="left"/>
              <w:rPr>
                <w:sz w:val="20"/>
                <w:szCs w:val="20"/>
              </w:rPr>
            </w:pPr>
            <w:r>
              <w:rPr>
                <w:sz w:val="20"/>
                <w:szCs w:val="20"/>
              </w:rPr>
              <w:t>ONUDI</w:t>
            </w:r>
          </w:p>
        </w:tc>
      </w:tr>
      <w:tr w:rsidR="00C61E15" w:rsidRPr="005F7151" w14:paraId="6B69138A" w14:textId="77777777" w:rsidTr="00C30F95">
        <w:trPr>
          <w:trHeight w:val="79"/>
        </w:trPr>
        <w:tc>
          <w:tcPr>
            <w:tcW w:w="1399" w:type="dxa"/>
            <w:tcBorders>
              <w:top w:val="nil"/>
              <w:left w:val="single" w:sz="4" w:space="0" w:color="auto"/>
              <w:bottom w:val="single" w:sz="4" w:space="0" w:color="auto"/>
              <w:right w:val="single" w:sz="4" w:space="0" w:color="auto"/>
            </w:tcBorders>
            <w:shd w:val="clear" w:color="auto" w:fill="auto"/>
            <w:hideMark/>
          </w:tcPr>
          <w:p w14:paraId="448B5B4D" w14:textId="77777777" w:rsidR="00C61E15" w:rsidRPr="005F7151" w:rsidRDefault="00C61E15" w:rsidP="00C30F95">
            <w:pPr>
              <w:jc w:val="left"/>
              <w:rPr>
                <w:sz w:val="20"/>
                <w:szCs w:val="20"/>
              </w:rPr>
            </w:pPr>
            <w:r>
              <w:rPr>
                <w:sz w:val="20"/>
                <w:szCs w:val="20"/>
              </w:rPr>
              <w:t>Dominica</w:t>
            </w:r>
          </w:p>
        </w:tc>
        <w:tc>
          <w:tcPr>
            <w:tcW w:w="2161" w:type="dxa"/>
            <w:tcBorders>
              <w:top w:val="nil"/>
              <w:left w:val="nil"/>
              <w:bottom w:val="single" w:sz="4" w:space="0" w:color="auto"/>
              <w:right w:val="single" w:sz="4" w:space="0" w:color="auto"/>
            </w:tcBorders>
            <w:shd w:val="clear" w:color="auto" w:fill="auto"/>
            <w:hideMark/>
          </w:tcPr>
          <w:p w14:paraId="313A64BA" w14:textId="77777777" w:rsidR="00C61E15" w:rsidRPr="005F7151" w:rsidRDefault="00C61E15" w:rsidP="00C30F95">
            <w:pPr>
              <w:jc w:val="left"/>
              <w:rPr>
                <w:sz w:val="20"/>
                <w:szCs w:val="20"/>
              </w:rPr>
            </w:pPr>
            <w:r>
              <w:rPr>
                <w:sz w:val="20"/>
                <w:szCs w:val="20"/>
              </w:rPr>
              <w:t>DMI/PHA/62/TAS/19</w:t>
            </w:r>
          </w:p>
        </w:tc>
        <w:tc>
          <w:tcPr>
            <w:tcW w:w="5135" w:type="dxa"/>
            <w:tcBorders>
              <w:top w:val="nil"/>
              <w:left w:val="nil"/>
              <w:bottom w:val="single" w:sz="4" w:space="0" w:color="auto"/>
              <w:right w:val="single" w:sz="4" w:space="0" w:color="auto"/>
            </w:tcBorders>
            <w:shd w:val="clear" w:color="auto" w:fill="auto"/>
            <w:hideMark/>
          </w:tcPr>
          <w:p w14:paraId="2836FF8D" w14:textId="77777777" w:rsidR="00C61E15" w:rsidRPr="005F7151" w:rsidRDefault="00C61E15" w:rsidP="00C30F95">
            <w:pPr>
              <w:jc w:val="left"/>
              <w:rPr>
                <w:sz w:val="20"/>
                <w:szCs w:val="20"/>
              </w:rPr>
            </w:pPr>
            <w:r>
              <w:rPr>
                <w:sz w:val="20"/>
                <w:szCs w:val="20"/>
              </w:rPr>
              <w:t>PGEH (etapa I, primer tramo)</w:t>
            </w:r>
          </w:p>
        </w:tc>
        <w:tc>
          <w:tcPr>
            <w:tcW w:w="987" w:type="dxa"/>
            <w:tcBorders>
              <w:top w:val="nil"/>
              <w:left w:val="nil"/>
              <w:bottom w:val="single" w:sz="4" w:space="0" w:color="auto"/>
              <w:right w:val="single" w:sz="4" w:space="0" w:color="auto"/>
            </w:tcBorders>
            <w:shd w:val="clear" w:color="auto" w:fill="auto"/>
            <w:hideMark/>
          </w:tcPr>
          <w:p w14:paraId="60F67EBD" w14:textId="77777777" w:rsidR="00C61E15" w:rsidRPr="005F7151" w:rsidRDefault="00C61E15" w:rsidP="00C30F95">
            <w:pPr>
              <w:jc w:val="left"/>
              <w:rPr>
                <w:sz w:val="20"/>
                <w:szCs w:val="20"/>
              </w:rPr>
            </w:pPr>
            <w:r>
              <w:rPr>
                <w:sz w:val="20"/>
                <w:szCs w:val="20"/>
              </w:rPr>
              <w:t>PNUMA</w:t>
            </w:r>
          </w:p>
        </w:tc>
      </w:tr>
      <w:tr w:rsidR="00C61E15" w:rsidRPr="005F7151" w14:paraId="6E100785" w14:textId="77777777" w:rsidTr="00C30F95">
        <w:trPr>
          <w:trHeight w:val="35"/>
        </w:trPr>
        <w:tc>
          <w:tcPr>
            <w:tcW w:w="1399" w:type="dxa"/>
            <w:tcBorders>
              <w:top w:val="nil"/>
              <w:left w:val="single" w:sz="4" w:space="0" w:color="auto"/>
              <w:bottom w:val="single" w:sz="4" w:space="0" w:color="auto"/>
              <w:right w:val="single" w:sz="4" w:space="0" w:color="auto"/>
            </w:tcBorders>
            <w:shd w:val="clear" w:color="auto" w:fill="auto"/>
            <w:hideMark/>
          </w:tcPr>
          <w:p w14:paraId="391F9124" w14:textId="77777777" w:rsidR="00C61E15" w:rsidRPr="005F7151" w:rsidRDefault="00C61E15" w:rsidP="00C30F95">
            <w:pPr>
              <w:jc w:val="left"/>
              <w:rPr>
                <w:sz w:val="20"/>
                <w:szCs w:val="20"/>
              </w:rPr>
            </w:pPr>
            <w:r>
              <w:rPr>
                <w:sz w:val="20"/>
                <w:szCs w:val="20"/>
              </w:rPr>
              <w:t>Dominica</w:t>
            </w:r>
          </w:p>
        </w:tc>
        <w:tc>
          <w:tcPr>
            <w:tcW w:w="2161" w:type="dxa"/>
            <w:tcBorders>
              <w:top w:val="nil"/>
              <w:left w:val="nil"/>
              <w:bottom w:val="single" w:sz="4" w:space="0" w:color="auto"/>
              <w:right w:val="single" w:sz="4" w:space="0" w:color="auto"/>
            </w:tcBorders>
            <w:shd w:val="clear" w:color="auto" w:fill="auto"/>
            <w:hideMark/>
          </w:tcPr>
          <w:p w14:paraId="0B0FDD3C" w14:textId="77777777" w:rsidR="00C61E15" w:rsidRPr="005F7151" w:rsidRDefault="00C61E15" w:rsidP="00C30F95">
            <w:pPr>
              <w:jc w:val="left"/>
              <w:rPr>
                <w:sz w:val="20"/>
                <w:szCs w:val="20"/>
              </w:rPr>
            </w:pPr>
            <w:r>
              <w:rPr>
                <w:sz w:val="20"/>
                <w:szCs w:val="20"/>
              </w:rPr>
              <w:t>DMI/PHA/84/TAS/25</w:t>
            </w:r>
          </w:p>
        </w:tc>
        <w:tc>
          <w:tcPr>
            <w:tcW w:w="5135" w:type="dxa"/>
            <w:tcBorders>
              <w:top w:val="nil"/>
              <w:left w:val="nil"/>
              <w:bottom w:val="single" w:sz="4" w:space="0" w:color="auto"/>
              <w:right w:val="single" w:sz="4" w:space="0" w:color="auto"/>
            </w:tcBorders>
            <w:shd w:val="clear" w:color="auto" w:fill="auto"/>
            <w:hideMark/>
          </w:tcPr>
          <w:p w14:paraId="7AA70163" w14:textId="77777777" w:rsidR="00C61E15" w:rsidRPr="005F7151" w:rsidRDefault="00C61E15" w:rsidP="00C30F95">
            <w:pPr>
              <w:jc w:val="left"/>
              <w:rPr>
                <w:sz w:val="20"/>
                <w:szCs w:val="20"/>
              </w:rPr>
            </w:pPr>
            <w:r>
              <w:rPr>
                <w:sz w:val="20"/>
                <w:szCs w:val="20"/>
              </w:rPr>
              <w:t>PGEH (etapa I, segundo tramo)</w:t>
            </w:r>
          </w:p>
        </w:tc>
        <w:tc>
          <w:tcPr>
            <w:tcW w:w="987" w:type="dxa"/>
            <w:tcBorders>
              <w:top w:val="nil"/>
              <w:left w:val="nil"/>
              <w:bottom w:val="single" w:sz="4" w:space="0" w:color="auto"/>
              <w:right w:val="single" w:sz="4" w:space="0" w:color="auto"/>
            </w:tcBorders>
            <w:shd w:val="clear" w:color="auto" w:fill="auto"/>
            <w:hideMark/>
          </w:tcPr>
          <w:p w14:paraId="73ED34D0" w14:textId="77777777" w:rsidR="00C61E15" w:rsidRPr="005F7151" w:rsidRDefault="00C61E15" w:rsidP="00C30F95">
            <w:pPr>
              <w:jc w:val="left"/>
              <w:rPr>
                <w:sz w:val="20"/>
                <w:szCs w:val="20"/>
              </w:rPr>
            </w:pPr>
            <w:r>
              <w:rPr>
                <w:sz w:val="20"/>
                <w:szCs w:val="20"/>
              </w:rPr>
              <w:t>PNUMA</w:t>
            </w:r>
          </w:p>
        </w:tc>
      </w:tr>
      <w:tr w:rsidR="00C61E15" w:rsidRPr="005F7151" w14:paraId="65494F36" w14:textId="77777777" w:rsidTr="00C30F95">
        <w:trPr>
          <w:trHeight w:val="387"/>
        </w:trPr>
        <w:tc>
          <w:tcPr>
            <w:tcW w:w="1399" w:type="dxa"/>
            <w:tcBorders>
              <w:top w:val="nil"/>
              <w:left w:val="single" w:sz="4" w:space="0" w:color="auto"/>
              <w:bottom w:val="single" w:sz="4" w:space="0" w:color="auto"/>
              <w:right w:val="single" w:sz="4" w:space="0" w:color="auto"/>
            </w:tcBorders>
            <w:shd w:val="clear" w:color="auto" w:fill="auto"/>
            <w:hideMark/>
          </w:tcPr>
          <w:p w14:paraId="77FD722C" w14:textId="77777777" w:rsidR="00C61E15" w:rsidRPr="005F7151" w:rsidRDefault="00C61E15" w:rsidP="00C30F95">
            <w:pPr>
              <w:jc w:val="left"/>
              <w:rPr>
                <w:sz w:val="20"/>
                <w:szCs w:val="20"/>
              </w:rPr>
            </w:pPr>
            <w:r>
              <w:rPr>
                <w:sz w:val="20"/>
                <w:szCs w:val="20"/>
              </w:rPr>
              <w:t>Dominica</w:t>
            </w:r>
          </w:p>
        </w:tc>
        <w:tc>
          <w:tcPr>
            <w:tcW w:w="2161" w:type="dxa"/>
            <w:tcBorders>
              <w:top w:val="nil"/>
              <w:left w:val="nil"/>
              <w:bottom w:val="single" w:sz="4" w:space="0" w:color="auto"/>
              <w:right w:val="single" w:sz="4" w:space="0" w:color="auto"/>
            </w:tcBorders>
            <w:shd w:val="clear" w:color="auto" w:fill="auto"/>
            <w:hideMark/>
          </w:tcPr>
          <w:p w14:paraId="511201BD" w14:textId="77777777" w:rsidR="00C61E15" w:rsidRPr="005F7151" w:rsidRDefault="00C61E15" w:rsidP="00C30F95">
            <w:pPr>
              <w:jc w:val="left"/>
              <w:rPr>
                <w:sz w:val="20"/>
                <w:szCs w:val="20"/>
              </w:rPr>
            </w:pPr>
            <w:r>
              <w:rPr>
                <w:sz w:val="20"/>
                <w:szCs w:val="20"/>
              </w:rPr>
              <w:t>DMI/PHA/86/TAS/26</w:t>
            </w:r>
          </w:p>
        </w:tc>
        <w:tc>
          <w:tcPr>
            <w:tcW w:w="5135" w:type="dxa"/>
            <w:tcBorders>
              <w:top w:val="nil"/>
              <w:left w:val="nil"/>
              <w:bottom w:val="single" w:sz="4" w:space="0" w:color="auto"/>
              <w:right w:val="single" w:sz="4" w:space="0" w:color="auto"/>
            </w:tcBorders>
            <w:shd w:val="clear" w:color="auto" w:fill="auto"/>
            <w:hideMark/>
          </w:tcPr>
          <w:p w14:paraId="3AD97DF6" w14:textId="77777777" w:rsidR="00C61E15" w:rsidRPr="005F7151" w:rsidRDefault="00C61E15" w:rsidP="00C30F95">
            <w:pPr>
              <w:jc w:val="left"/>
              <w:rPr>
                <w:sz w:val="20"/>
                <w:szCs w:val="20"/>
              </w:rPr>
            </w:pPr>
            <w:r>
              <w:rPr>
                <w:sz w:val="20"/>
                <w:szCs w:val="20"/>
              </w:rPr>
              <w:t>Informe de verificación sobre la ejecución de la etapa I del PGEH</w:t>
            </w:r>
          </w:p>
        </w:tc>
        <w:tc>
          <w:tcPr>
            <w:tcW w:w="987" w:type="dxa"/>
            <w:tcBorders>
              <w:top w:val="nil"/>
              <w:left w:val="nil"/>
              <w:bottom w:val="single" w:sz="4" w:space="0" w:color="auto"/>
              <w:right w:val="single" w:sz="4" w:space="0" w:color="auto"/>
            </w:tcBorders>
            <w:shd w:val="clear" w:color="auto" w:fill="auto"/>
            <w:hideMark/>
          </w:tcPr>
          <w:p w14:paraId="44C21917" w14:textId="77777777" w:rsidR="00C61E15" w:rsidRPr="005F7151" w:rsidRDefault="00C61E15" w:rsidP="00C30F95">
            <w:pPr>
              <w:jc w:val="left"/>
              <w:rPr>
                <w:sz w:val="20"/>
                <w:szCs w:val="20"/>
              </w:rPr>
            </w:pPr>
            <w:r>
              <w:rPr>
                <w:sz w:val="20"/>
                <w:szCs w:val="20"/>
              </w:rPr>
              <w:t>PNUMA</w:t>
            </w:r>
          </w:p>
        </w:tc>
      </w:tr>
      <w:tr w:rsidR="00C61E15" w:rsidRPr="005F7151" w14:paraId="67C8EEBF" w14:textId="77777777" w:rsidTr="00C30F95">
        <w:trPr>
          <w:trHeight w:val="93"/>
        </w:trPr>
        <w:tc>
          <w:tcPr>
            <w:tcW w:w="1399" w:type="dxa"/>
            <w:tcBorders>
              <w:top w:val="nil"/>
              <w:left w:val="single" w:sz="4" w:space="0" w:color="auto"/>
              <w:bottom w:val="single" w:sz="4" w:space="0" w:color="auto"/>
              <w:right w:val="single" w:sz="4" w:space="0" w:color="auto"/>
            </w:tcBorders>
            <w:shd w:val="clear" w:color="auto" w:fill="auto"/>
            <w:hideMark/>
          </w:tcPr>
          <w:p w14:paraId="4870ABE0" w14:textId="77777777" w:rsidR="00C61E15" w:rsidRPr="005F7151" w:rsidRDefault="00C61E15" w:rsidP="00C30F95">
            <w:pPr>
              <w:jc w:val="left"/>
              <w:rPr>
                <w:sz w:val="20"/>
                <w:szCs w:val="20"/>
              </w:rPr>
            </w:pPr>
            <w:r>
              <w:rPr>
                <w:sz w:val="20"/>
                <w:szCs w:val="20"/>
              </w:rPr>
              <w:t>Guyana</w:t>
            </w:r>
          </w:p>
        </w:tc>
        <w:tc>
          <w:tcPr>
            <w:tcW w:w="2161" w:type="dxa"/>
            <w:tcBorders>
              <w:top w:val="nil"/>
              <w:left w:val="nil"/>
              <w:bottom w:val="single" w:sz="4" w:space="0" w:color="auto"/>
              <w:right w:val="single" w:sz="4" w:space="0" w:color="auto"/>
            </w:tcBorders>
            <w:shd w:val="clear" w:color="auto" w:fill="auto"/>
            <w:hideMark/>
          </w:tcPr>
          <w:p w14:paraId="257E8160" w14:textId="77777777" w:rsidR="00C61E15" w:rsidRPr="005F7151" w:rsidRDefault="00C61E15" w:rsidP="00C30F95">
            <w:pPr>
              <w:jc w:val="left"/>
              <w:rPr>
                <w:sz w:val="20"/>
                <w:szCs w:val="20"/>
              </w:rPr>
            </w:pPr>
            <w:r>
              <w:rPr>
                <w:sz w:val="20"/>
                <w:szCs w:val="20"/>
              </w:rPr>
              <w:t>GUY/PHA/83/TAS/31</w:t>
            </w:r>
          </w:p>
        </w:tc>
        <w:tc>
          <w:tcPr>
            <w:tcW w:w="5135" w:type="dxa"/>
            <w:tcBorders>
              <w:top w:val="nil"/>
              <w:left w:val="nil"/>
              <w:bottom w:val="single" w:sz="4" w:space="0" w:color="auto"/>
              <w:right w:val="single" w:sz="4" w:space="0" w:color="auto"/>
            </w:tcBorders>
            <w:shd w:val="clear" w:color="auto" w:fill="auto"/>
            <w:hideMark/>
          </w:tcPr>
          <w:p w14:paraId="013600EB" w14:textId="77777777" w:rsidR="00C61E15" w:rsidRPr="005F7151" w:rsidRDefault="00C61E15" w:rsidP="00C30F95">
            <w:pPr>
              <w:jc w:val="left"/>
              <w:rPr>
                <w:sz w:val="20"/>
                <w:szCs w:val="20"/>
              </w:rPr>
            </w:pPr>
            <w:r>
              <w:rPr>
                <w:sz w:val="20"/>
                <w:szCs w:val="20"/>
              </w:rPr>
              <w:t>PGEH (etapa II, segundo tramo)</w:t>
            </w:r>
          </w:p>
        </w:tc>
        <w:tc>
          <w:tcPr>
            <w:tcW w:w="987" w:type="dxa"/>
            <w:tcBorders>
              <w:top w:val="nil"/>
              <w:left w:val="nil"/>
              <w:bottom w:val="single" w:sz="4" w:space="0" w:color="auto"/>
              <w:right w:val="single" w:sz="4" w:space="0" w:color="auto"/>
            </w:tcBorders>
            <w:shd w:val="clear" w:color="auto" w:fill="auto"/>
            <w:hideMark/>
          </w:tcPr>
          <w:p w14:paraId="0FCDDDF6" w14:textId="77777777" w:rsidR="00C61E15" w:rsidRPr="005F7151" w:rsidRDefault="00C61E15" w:rsidP="00C30F95">
            <w:pPr>
              <w:jc w:val="left"/>
              <w:rPr>
                <w:sz w:val="20"/>
                <w:szCs w:val="20"/>
              </w:rPr>
            </w:pPr>
            <w:r>
              <w:rPr>
                <w:sz w:val="20"/>
                <w:szCs w:val="20"/>
              </w:rPr>
              <w:t>PNUMA</w:t>
            </w:r>
          </w:p>
        </w:tc>
      </w:tr>
      <w:tr w:rsidR="00C61E15" w:rsidRPr="005F7151" w14:paraId="7DA2781C" w14:textId="77777777" w:rsidTr="00C30F95">
        <w:trPr>
          <w:trHeight w:val="330"/>
        </w:trPr>
        <w:tc>
          <w:tcPr>
            <w:tcW w:w="1399" w:type="dxa"/>
            <w:tcBorders>
              <w:top w:val="nil"/>
              <w:left w:val="single" w:sz="4" w:space="0" w:color="auto"/>
              <w:bottom w:val="single" w:sz="4" w:space="0" w:color="auto"/>
              <w:right w:val="single" w:sz="4" w:space="0" w:color="auto"/>
            </w:tcBorders>
            <w:shd w:val="clear" w:color="auto" w:fill="auto"/>
            <w:hideMark/>
          </w:tcPr>
          <w:p w14:paraId="227C0C90" w14:textId="77777777" w:rsidR="00C61E15" w:rsidRPr="005F7151" w:rsidRDefault="00C61E15" w:rsidP="00C30F95">
            <w:pPr>
              <w:jc w:val="left"/>
              <w:rPr>
                <w:sz w:val="20"/>
                <w:szCs w:val="20"/>
              </w:rPr>
            </w:pPr>
            <w:r>
              <w:rPr>
                <w:sz w:val="20"/>
                <w:szCs w:val="20"/>
              </w:rPr>
              <w:t>Indonesia</w:t>
            </w:r>
          </w:p>
        </w:tc>
        <w:tc>
          <w:tcPr>
            <w:tcW w:w="2161" w:type="dxa"/>
            <w:tcBorders>
              <w:top w:val="nil"/>
              <w:left w:val="nil"/>
              <w:bottom w:val="single" w:sz="4" w:space="0" w:color="auto"/>
              <w:right w:val="single" w:sz="4" w:space="0" w:color="auto"/>
            </w:tcBorders>
            <w:shd w:val="clear" w:color="auto" w:fill="auto"/>
            <w:hideMark/>
          </w:tcPr>
          <w:p w14:paraId="0BFAB327" w14:textId="77777777" w:rsidR="00C61E15" w:rsidRPr="005F7151" w:rsidRDefault="00C61E15" w:rsidP="00C30F95">
            <w:pPr>
              <w:jc w:val="left"/>
              <w:rPr>
                <w:sz w:val="20"/>
                <w:szCs w:val="20"/>
              </w:rPr>
            </w:pPr>
            <w:r>
              <w:rPr>
                <w:sz w:val="20"/>
                <w:szCs w:val="20"/>
              </w:rPr>
              <w:t>IDS/PHA/81/INV/213</w:t>
            </w:r>
          </w:p>
        </w:tc>
        <w:tc>
          <w:tcPr>
            <w:tcW w:w="5135" w:type="dxa"/>
            <w:tcBorders>
              <w:top w:val="nil"/>
              <w:left w:val="nil"/>
              <w:bottom w:val="single" w:sz="4" w:space="0" w:color="auto"/>
              <w:right w:val="single" w:sz="4" w:space="0" w:color="auto"/>
            </w:tcBorders>
            <w:shd w:val="clear" w:color="auto" w:fill="auto"/>
            <w:hideMark/>
          </w:tcPr>
          <w:p w14:paraId="2BB7938B" w14:textId="77777777" w:rsidR="00C61E15" w:rsidRPr="005F7151" w:rsidRDefault="00C61E15" w:rsidP="00C30F95">
            <w:pPr>
              <w:jc w:val="left"/>
              <w:rPr>
                <w:sz w:val="20"/>
                <w:szCs w:val="20"/>
              </w:rPr>
            </w:pPr>
            <w:r>
              <w:rPr>
                <w:sz w:val="20"/>
                <w:szCs w:val="20"/>
              </w:rPr>
              <w:t>PGEH (etapa II, segundo tramo) (sector de servicio y mantenimiento de refrigeración)</w:t>
            </w:r>
          </w:p>
        </w:tc>
        <w:tc>
          <w:tcPr>
            <w:tcW w:w="987" w:type="dxa"/>
            <w:tcBorders>
              <w:top w:val="nil"/>
              <w:left w:val="nil"/>
              <w:bottom w:val="single" w:sz="4" w:space="0" w:color="auto"/>
              <w:right w:val="single" w:sz="4" w:space="0" w:color="auto"/>
            </w:tcBorders>
            <w:shd w:val="clear" w:color="auto" w:fill="auto"/>
            <w:hideMark/>
          </w:tcPr>
          <w:p w14:paraId="3CA41410" w14:textId="77777777" w:rsidR="00C61E15" w:rsidRPr="005F7151" w:rsidRDefault="00C61E15" w:rsidP="00C30F95">
            <w:pPr>
              <w:jc w:val="left"/>
              <w:rPr>
                <w:sz w:val="20"/>
                <w:szCs w:val="20"/>
              </w:rPr>
            </w:pPr>
            <w:r>
              <w:rPr>
                <w:sz w:val="20"/>
                <w:szCs w:val="20"/>
              </w:rPr>
              <w:t>PNUD</w:t>
            </w:r>
          </w:p>
        </w:tc>
      </w:tr>
      <w:tr w:rsidR="00C61E15" w:rsidRPr="005F7151" w14:paraId="5A7C3B04" w14:textId="77777777" w:rsidTr="00C30F95">
        <w:trPr>
          <w:trHeight w:val="200"/>
        </w:trPr>
        <w:tc>
          <w:tcPr>
            <w:tcW w:w="1399" w:type="dxa"/>
            <w:tcBorders>
              <w:top w:val="nil"/>
              <w:left w:val="single" w:sz="4" w:space="0" w:color="auto"/>
              <w:bottom w:val="single" w:sz="4" w:space="0" w:color="auto"/>
              <w:right w:val="single" w:sz="4" w:space="0" w:color="auto"/>
            </w:tcBorders>
            <w:shd w:val="clear" w:color="auto" w:fill="auto"/>
            <w:hideMark/>
          </w:tcPr>
          <w:p w14:paraId="5CE6C341" w14:textId="77777777" w:rsidR="00C61E15" w:rsidRPr="005F7151" w:rsidRDefault="00C61E15" w:rsidP="00C30F95">
            <w:pPr>
              <w:jc w:val="left"/>
              <w:rPr>
                <w:sz w:val="20"/>
                <w:szCs w:val="20"/>
              </w:rPr>
            </w:pPr>
            <w:r>
              <w:rPr>
                <w:sz w:val="20"/>
                <w:szCs w:val="20"/>
              </w:rPr>
              <w:t>Jamaica</w:t>
            </w:r>
          </w:p>
        </w:tc>
        <w:tc>
          <w:tcPr>
            <w:tcW w:w="2161" w:type="dxa"/>
            <w:tcBorders>
              <w:top w:val="nil"/>
              <w:left w:val="nil"/>
              <w:bottom w:val="single" w:sz="4" w:space="0" w:color="auto"/>
              <w:right w:val="single" w:sz="4" w:space="0" w:color="auto"/>
            </w:tcBorders>
            <w:shd w:val="clear" w:color="auto" w:fill="auto"/>
            <w:hideMark/>
          </w:tcPr>
          <w:p w14:paraId="1BDD82D6" w14:textId="77777777" w:rsidR="00C61E15" w:rsidRPr="005F7151" w:rsidRDefault="00C61E15" w:rsidP="00C30F95">
            <w:pPr>
              <w:jc w:val="left"/>
              <w:rPr>
                <w:sz w:val="20"/>
                <w:szCs w:val="20"/>
              </w:rPr>
            </w:pPr>
            <w:r>
              <w:rPr>
                <w:sz w:val="20"/>
                <w:szCs w:val="20"/>
              </w:rPr>
              <w:t>JAM/PHA/86/INV/43</w:t>
            </w:r>
          </w:p>
        </w:tc>
        <w:tc>
          <w:tcPr>
            <w:tcW w:w="5135" w:type="dxa"/>
            <w:tcBorders>
              <w:top w:val="nil"/>
              <w:left w:val="nil"/>
              <w:bottom w:val="single" w:sz="4" w:space="0" w:color="auto"/>
              <w:right w:val="single" w:sz="4" w:space="0" w:color="auto"/>
            </w:tcBorders>
            <w:shd w:val="clear" w:color="auto" w:fill="auto"/>
            <w:hideMark/>
          </w:tcPr>
          <w:p w14:paraId="1BF106A3" w14:textId="77777777" w:rsidR="00C61E15" w:rsidRPr="005F7151" w:rsidRDefault="00C61E15" w:rsidP="00C30F95">
            <w:pPr>
              <w:jc w:val="left"/>
              <w:rPr>
                <w:sz w:val="20"/>
                <w:szCs w:val="20"/>
              </w:rPr>
            </w:pPr>
            <w:r>
              <w:rPr>
                <w:sz w:val="20"/>
                <w:szCs w:val="20"/>
              </w:rPr>
              <w:t>PGEH (etapa II, primer tramo)</w:t>
            </w:r>
          </w:p>
        </w:tc>
        <w:tc>
          <w:tcPr>
            <w:tcW w:w="987" w:type="dxa"/>
            <w:tcBorders>
              <w:top w:val="nil"/>
              <w:left w:val="nil"/>
              <w:bottom w:val="single" w:sz="4" w:space="0" w:color="auto"/>
              <w:right w:val="single" w:sz="4" w:space="0" w:color="auto"/>
            </w:tcBorders>
            <w:shd w:val="clear" w:color="auto" w:fill="auto"/>
            <w:hideMark/>
          </w:tcPr>
          <w:p w14:paraId="08986C37" w14:textId="77777777" w:rsidR="00C61E15" w:rsidRPr="005F7151" w:rsidRDefault="00C61E15" w:rsidP="00C30F95">
            <w:pPr>
              <w:jc w:val="left"/>
              <w:rPr>
                <w:sz w:val="20"/>
                <w:szCs w:val="20"/>
              </w:rPr>
            </w:pPr>
            <w:r>
              <w:rPr>
                <w:sz w:val="20"/>
                <w:szCs w:val="20"/>
              </w:rPr>
              <w:t>PNUD</w:t>
            </w:r>
          </w:p>
        </w:tc>
      </w:tr>
      <w:tr w:rsidR="00C61E15" w:rsidRPr="005F7151" w14:paraId="7B14182A" w14:textId="77777777" w:rsidTr="00C30F95">
        <w:trPr>
          <w:trHeight w:val="274"/>
        </w:trPr>
        <w:tc>
          <w:tcPr>
            <w:tcW w:w="1399" w:type="dxa"/>
            <w:tcBorders>
              <w:top w:val="nil"/>
              <w:left w:val="single" w:sz="4" w:space="0" w:color="auto"/>
              <w:bottom w:val="single" w:sz="4" w:space="0" w:color="auto"/>
              <w:right w:val="single" w:sz="4" w:space="0" w:color="auto"/>
            </w:tcBorders>
            <w:shd w:val="clear" w:color="auto" w:fill="auto"/>
            <w:hideMark/>
          </w:tcPr>
          <w:p w14:paraId="6AF0FBC4" w14:textId="77777777" w:rsidR="00C61E15" w:rsidRPr="005F7151" w:rsidRDefault="00C61E15" w:rsidP="00C30F95">
            <w:pPr>
              <w:jc w:val="left"/>
              <w:rPr>
                <w:sz w:val="20"/>
                <w:szCs w:val="20"/>
              </w:rPr>
            </w:pPr>
            <w:r>
              <w:rPr>
                <w:sz w:val="20"/>
                <w:szCs w:val="20"/>
              </w:rPr>
              <w:t>México</w:t>
            </w:r>
          </w:p>
        </w:tc>
        <w:tc>
          <w:tcPr>
            <w:tcW w:w="2161" w:type="dxa"/>
            <w:tcBorders>
              <w:top w:val="nil"/>
              <w:left w:val="nil"/>
              <w:bottom w:val="single" w:sz="4" w:space="0" w:color="auto"/>
              <w:right w:val="single" w:sz="4" w:space="0" w:color="auto"/>
            </w:tcBorders>
            <w:shd w:val="clear" w:color="auto" w:fill="auto"/>
            <w:hideMark/>
          </w:tcPr>
          <w:p w14:paraId="39F77CF3" w14:textId="77777777" w:rsidR="00C61E15" w:rsidRPr="005F7151" w:rsidRDefault="00C61E15" w:rsidP="00C30F95">
            <w:pPr>
              <w:jc w:val="left"/>
              <w:rPr>
                <w:sz w:val="20"/>
                <w:szCs w:val="20"/>
              </w:rPr>
            </w:pPr>
            <w:r>
              <w:rPr>
                <w:sz w:val="20"/>
                <w:szCs w:val="20"/>
              </w:rPr>
              <w:t>MEX/PHA/77/INV/180</w:t>
            </w:r>
          </w:p>
        </w:tc>
        <w:tc>
          <w:tcPr>
            <w:tcW w:w="5135" w:type="dxa"/>
            <w:tcBorders>
              <w:top w:val="nil"/>
              <w:left w:val="nil"/>
              <w:bottom w:val="single" w:sz="4" w:space="0" w:color="auto"/>
              <w:right w:val="single" w:sz="4" w:space="0" w:color="auto"/>
            </w:tcBorders>
            <w:shd w:val="clear" w:color="auto" w:fill="auto"/>
            <w:hideMark/>
          </w:tcPr>
          <w:p w14:paraId="66813BBC" w14:textId="77777777" w:rsidR="00C61E15" w:rsidRPr="005F7151" w:rsidRDefault="00C61E15" w:rsidP="00C30F95">
            <w:pPr>
              <w:jc w:val="left"/>
              <w:rPr>
                <w:sz w:val="20"/>
                <w:szCs w:val="20"/>
              </w:rPr>
            </w:pPr>
            <w:r>
              <w:rPr>
                <w:sz w:val="20"/>
                <w:szCs w:val="20"/>
              </w:rPr>
              <w:t>PGEH (etapa II, segundo tramo) (eliminación de agentes de limpieza en el sector de servicio y mantenimiento de refrigeración)</w:t>
            </w:r>
          </w:p>
        </w:tc>
        <w:tc>
          <w:tcPr>
            <w:tcW w:w="987" w:type="dxa"/>
            <w:tcBorders>
              <w:top w:val="nil"/>
              <w:left w:val="nil"/>
              <w:bottom w:val="single" w:sz="4" w:space="0" w:color="auto"/>
              <w:right w:val="single" w:sz="4" w:space="0" w:color="auto"/>
            </w:tcBorders>
            <w:shd w:val="clear" w:color="auto" w:fill="auto"/>
            <w:hideMark/>
          </w:tcPr>
          <w:p w14:paraId="06DD83C0" w14:textId="77777777" w:rsidR="00C61E15" w:rsidRPr="005F7151" w:rsidRDefault="00C61E15" w:rsidP="00C30F95">
            <w:pPr>
              <w:jc w:val="left"/>
              <w:rPr>
                <w:sz w:val="20"/>
                <w:szCs w:val="20"/>
              </w:rPr>
            </w:pPr>
            <w:r>
              <w:rPr>
                <w:sz w:val="20"/>
                <w:szCs w:val="20"/>
              </w:rPr>
              <w:t>España</w:t>
            </w:r>
          </w:p>
        </w:tc>
      </w:tr>
      <w:tr w:rsidR="00C61E15" w:rsidRPr="005F7151" w14:paraId="469D46C8" w14:textId="77777777" w:rsidTr="00C30F95">
        <w:trPr>
          <w:trHeight w:val="408"/>
        </w:trPr>
        <w:tc>
          <w:tcPr>
            <w:tcW w:w="1399" w:type="dxa"/>
            <w:tcBorders>
              <w:top w:val="nil"/>
              <w:left w:val="single" w:sz="4" w:space="0" w:color="auto"/>
              <w:bottom w:val="single" w:sz="4" w:space="0" w:color="auto"/>
              <w:right w:val="single" w:sz="4" w:space="0" w:color="auto"/>
            </w:tcBorders>
            <w:shd w:val="clear" w:color="auto" w:fill="auto"/>
            <w:hideMark/>
          </w:tcPr>
          <w:p w14:paraId="4CF00508" w14:textId="77777777" w:rsidR="00C61E15" w:rsidRPr="005F7151" w:rsidRDefault="00C61E15" w:rsidP="00C30F95">
            <w:pPr>
              <w:jc w:val="left"/>
              <w:rPr>
                <w:sz w:val="20"/>
                <w:szCs w:val="20"/>
              </w:rPr>
            </w:pPr>
            <w:r>
              <w:rPr>
                <w:sz w:val="20"/>
                <w:szCs w:val="20"/>
              </w:rPr>
              <w:t>México</w:t>
            </w:r>
          </w:p>
        </w:tc>
        <w:tc>
          <w:tcPr>
            <w:tcW w:w="2161" w:type="dxa"/>
            <w:tcBorders>
              <w:top w:val="nil"/>
              <w:left w:val="nil"/>
              <w:bottom w:val="single" w:sz="4" w:space="0" w:color="auto"/>
              <w:right w:val="single" w:sz="4" w:space="0" w:color="auto"/>
            </w:tcBorders>
            <w:shd w:val="clear" w:color="auto" w:fill="auto"/>
            <w:hideMark/>
          </w:tcPr>
          <w:p w14:paraId="2EFDF4D3" w14:textId="77777777" w:rsidR="00C61E15" w:rsidRPr="005F7151" w:rsidRDefault="00C61E15" w:rsidP="00C30F95">
            <w:pPr>
              <w:jc w:val="left"/>
              <w:rPr>
                <w:sz w:val="20"/>
                <w:szCs w:val="20"/>
              </w:rPr>
            </w:pPr>
            <w:r>
              <w:rPr>
                <w:sz w:val="20"/>
                <w:szCs w:val="20"/>
              </w:rPr>
              <w:t>MEX/PHA/77/INV/185</w:t>
            </w:r>
          </w:p>
        </w:tc>
        <w:tc>
          <w:tcPr>
            <w:tcW w:w="5135" w:type="dxa"/>
            <w:tcBorders>
              <w:top w:val="nil"/>
              <w:left w:val="nil"/>
              <w:bottom w:val="single" w:sz="4" w:space="0" w:color="auto"/>
              <w:right w:val="single" w:sz="4" w:space="0" w:color="auto"/>
            </w:tcBorders>
            <w:shd w:val="clear" w:color="auto" w:fill="auto"/>
            <w:hideMark/>
          </w:tcPr>
          <w:p w14:paraId="5FA61239" w14:textId="77777777" w:rsidR="00C61E15" w:rsidRPr="005F7151" w:rsidRDefault="00C61E15" w:rsidP="00C30F95">
            <w:pPr>
              <w:jc w:val="left"/>
              <w:rPr>
                <w:sz w:val="20"/>
                <w:szCs w:val="20"/>
              </w:rPr>
            </w:pPr>
            <w:r>
              <w:rPr>
                <w:sz w:val="20"/>
                <w:szCs w:val="20"/>
              </w:rPr>
              <w:t>PGEH (etapa II, segundo tramo) (sector de servicio y mantenimiento de refrigeración)</w:t>
            </w:r>
          </w:p>
        </w:tc>
        <w:tc>
          <w:tcPr>
            <w:tcW w:w="987" w:type="dxa"/>
            <w:tcBorders>
              <w:top w:val="nil"/>
              <w:left w:val="nil"/>
              <w:bottom w:val="single" w:sz="4" w:space="0" w:color="auto"/>
              <w:right w:val="single" w:sz="4" w:space="0" w:color="auto"/>
            </w:tcBorders>
            <w:shd w:val="clear" w:color="auto" w:fill="auto"/>
            <w:hideMark/>
          </w:tcPr>
          <w:p w14:paraId="0116112B" w14:textId="77777777" w:rsidR="00C61E15" w:rsidRPr="005F7151" w:rsidRDefault="00C61E15" w:rsidP="00C30F95">
            <w:pPr>
              <w:jc w:val="left"/>
              <w:rPr>
                <w:sz w:val="20"/>
                <w:szCs w:val="20"/>
              </w:rPr>
            </w:pPr>
            <w:r>
              <w:rPr>
                <w:sz w:val="20"/>
                <w:szCs w:val="20"/>
              </w:rPr>
              <w:t>España</w:t>
            </w:r>
          </w:p>
        </w:tc>
      </w:tr>
      <w:tr w:rsidR="00C61E15" w:rsidRPr="005F7151" w14:paraId="2F93CA4D" w14:textId="77777777" w:rsidTr="00C30F95">
        <w:trPr>
          <w:trHeight w:val="358"/>
        </w:trPr>
        <w:tc>
          <w:tcPr>
            <w:tcW w:w="1399" w:type="dxa"/>
            <w:tcBorders>
              <w:top w:val="nil"/>
              <w:left w:val="single" w:sz="4" w:space="0" w:color="auto"/>
              <w:bottom w:val="single" w:sz="4" w:space="0" w:color="auto"/>
              <w:right w:val="single" w:sz="4" w:space="0" w:color="auto"/>
            </w:tcBorders>
            <w:shd w:val="clear" w:color="auto" w:fill="auto"/>
            <w:hideMark/>
          </w:tcPr>
          <w:p w14:paraId="1AB14E49" w14:textId="77777777" w:rsidR="00C61E15" w:rsidRPr="005F7151" w:rsidRDefault="00C61E15" w:rsidP="00C30F95">
            <w:pPr>
              <w:jc w:val="left"/>
              <w:rPr>
                <w:sz w:val="20"/>
                <w:szCs w:val="20"/>
              </w:rPr>
            </w:pPr>
            <w:r>
              <w:rPr>
                <w:sz w:val="20"/>
                <w:szCs w:val="20"/>
              </w:rPr>
              <w:t>México</w:t>
            </w:r>
          </w:p>
        </w:tc>
        <w:tc>
          <w:tcPr>
            <w:tcW w:w="2161" w:type="dxa"/>
            <w:tcBorders>
              <w:top w:val="nil"/>
              <w:left w:val="nil"/>
              <w:bottom w:val="single" w:sz="4" w:space="0" w:color="auto"/>
              <w:right w:val="single" w:sz="4" w:space="0" w:color="auto"/>
            </w:tcBorders>
            <w:shd w:val="clear" w:color="auto" w:fill="auto"/>
            <w:hideMark/>
          </w:tcPr>
          <w:p w14:paraId="1F150D7B" w14:textId="77777777" w:rsidR="00C61E15" w:rsidRPr="005F7151" w:rsidRDefault="00C61E15" w:rsidP="00C30F95">
            <w:pPr>
              <w:jc w:val="left"/>
              <w:rPr>
                <w:sz w:val="20"/>
                <w:szCs w:val="20"/>
              </w:rPr>
            </w:pPr>
            <w:r>
              <w:rPr>
                <w:sz w:val="20"/>
                <w:szCs w:val="20"/>
              </w:rPr>
              <w:t>MEX/PHA/81/TAS/190</w:t>
            </w:r>
          </w:p>
        </w:tc>
        <w:tc>
          <w:tcPr>
            <w:tcW w:w="5135" w:type="dxa"/>
            <w:tcBorders>
              <w:top w:val="nil"/>
              <w:left w:val="nil"/>
              <w:bottom w:val="single" w:sz="4" w:space="0" w:color="auto"/>
              <w:right w:val="single" w:sz="4" w:space="0" w:color="auto"/>
            </w:tcBorders>
            <w:shd w:val="clear" w:color="auto" w:fill="auto"/>
            <w:hideMark/>
          </w:tcPr>
          <w:p w14:paraId="05B2DBB0" w14:textId="77777777" w:rsidR="00C61E15" w:rsidRPr="005F7151" w:rsidRDefault="00C61E15" w:rsidP="00C30F95">
            <w:pPr>
              <w:jc w:val="left"/>
              <w:rPr>
                <w:sz w:val="20"/>
                <w:szCs w:val="20"/>
              </w:rPr>
            </w:pPr>
            <w:r>
              <w:rPr>
                <w:sz w:val="20"/>
                <w:szCs w:val="20"/>
              </w:rPr>
              <w:t>PGEH (etapa II, tercer tramo) (sector de servicio y mantenimiento de refrigeración)</w:t>
            </w:r>
          </w:p>
        </w:tc>
        <w:tc>
          <w:tcPr>
            <w:tcW w:w="987" w:type="dxa"/>
            <w:tcBorders>
              <w:top w:val="nil"/>
              <w:left w:val="nil"/>
              <w:bottom w:val="single" w:sz="4" w:space="0" w:color="auto"/>
              <w:right w:val="single" w:sz="4" w:space="0" w:color="auto"/>
            </w:tcBorders>
            <w:shd w:val="clear" w:color="auto" w:fill="auto"/>
            <w:hideMark/>
          </w:tcPr>
          <w:p w14:paraId="39A2A4A9" w14:textId="77777777" w:rsidR="00C61E15" w:rsidRPr="005F7151" w:rsidRDefault="00C61E15" w:rsidP="00C30F95">
            <w:pPr>
              <w:jc w:val="left"/>
              <w:rPr>
                <w:sz w:val="20"/>
                <w:szCs w:val="20"/>
              </w:rPr>
            </w:pPr>
            <w:r>
              <w:rPr>
                <w:sz w:val="20"/>
                <w:szCs w:val="20"/>
              </w:rPr>
              <w:t>España</w:t>
            </w:r>
          </w:p>
        </w:tc>
      </w:tr>
      <w:tr w:rsidR="00C61E15" w:rsidRPr="005F7151" w14:paraId="362B893B" w14:textId="77777777" w:rsidTr="00C30F95">
        <w:trPr>
          <w:trHeight w:val="322"/>
        </w:trPr>
        <w:tc>
          <w:tcPr>
            <w:tcW w:w="1399" w:type="dxa"/>
            <w:tcBorders>
              <w:top w:val="nil"/>
              <w:left w:val="single" w:sz="4" w:space="0" w:color="auto"/>
              <w:bottom w:val="single" w:sz="4" w:space="0" w:color="auto"/>
              <w:right w:val="single" w:sz="4" w:space="0" w:color="auto"/>
            </w:tcBorders>
            <w:shd w:val="clear" w:color="auto" w:fill="auto"/>
            <w:hideMark/>
          </w:tcPr>
          <w:p w14:paraId="53C4BCD2" w14:textId="77777777" w:rsidR="00C61E15" w:rsidRPr="005F7151" w:rsidRDefault="00C61E15" w:rsidP="00C30F95">
            <w:pPr>
              <w:jc w:val="left"/>
              <w:rPr>
                <w:sz w:val="20"/>
                <w:szCs w:val="20"/>
              </w:rPr>
            </w:pPr>
            <w:r>
              <w:rPr>
                <w:sz w:val="20"/>
                <w:szCs w:val="20"/>
              </w:rPr>
              <w:t>Mozambique</w:t>
            </w:r>
          </w:p>
        </w:tc>
        <w:tc>
          <w:tcPr>
            <w:tcW w:w="2161" w:type="dxa"/>
            <w:tcBorders>
              <w:top w:val="nil"/>
              <w:left w:val="nil"/>
              <w:bottom w:val="single" w:sz="4" w:space="0" w:color="auto"/>
              <w:right w:val="single" w:sz="4" w:space="0" w:color="auto"/>
            </w:tcBorders>
            <w:shd w:val="clear" w:color="auto" w:fill="auto"/>
            <w:hideMark/>
          </w:tcPr>
          <w:p w14:paraId="3D8C9DC1" w14:textId="77777777" w:rsidR="00C61E15" w:rsidRPr="005F7151" w:rsidRDefault="00C61E15" w:rsidP="00C30F95">
            <w:pPr>
              <w:jc w:val="left"/>
              <w:rPr>
                <w:sz w:val="20"/>
                <w:szCs w:val="20"/>
              </w:rPr>
            </w:pPr>
            <w:r>
              <w:rPr>
                <w:sz w:val="20"/>
                <w:szCs w:val="20"/>
              </w:rPr>
              <w:t>MOZ/PHA/83/INV/31</w:t>
            </w:r>
          </w:p>
        </w:tc>
        <w:tc>
          <w:tcPr>
            <w:tcW w:w="5135" w:type="dxa"/>
            <w:tcBorders>
              <w:top w:val="nil"/>
              <w:left w:val="nil"/>
              <w:bottom w:val="single" w:sz="4" w:space="0" w:color="auto"/>
              <w:right w:val="single" w:sz="4" w:space="0" w:color="auto"/>
            </w:tcBorders>
            <w:shd w:val="clear" w:color="auto" w:fill="auto"/>
            <w:hideMark/>
          </w:tcPr>
          <w:p w14:paraId="568CCA4E" w14:textId="77777777" w:rsidR="00C61E15" w:rsidRPr="005F7151" w:rsidRDefault="00C61E15" w:rsidP="00C30F95">
            <w:pPr>
              <w:jc w:val="left"/>
              <w:rPr>
                <w:sz w:val="20"/>
                <w:szCs w:val="20"/>
              </w:rPr>
            </w:pPr>
            <w:r>
              <w:rPr>
                <w:sz w:val="20"/>
                <w:szCs w:val="20"/>
              </w:rPr>
              <w:t>PGEH (etapa I, tercero y cuarto tramos)</w:t>
            </w:r>
          </w:p>
        </w:tc>
        <w:tc>
          <w:tcPr>
            <w:tcW w:w="987" w:type="dxa"/>
            <w:tcBorders>
              <w:top w:val="nil"/>
              <w:left w:val="nil"/>
              <w:bottom w:val="single" w:sz="4" w:space="0" w:color="auto"/>
              <w:right w:val="single" w:sz="4" w:space="0" w:color="auto"/>
            </w:tcBorders>
            <w:shd w:val="clear" w:color="auto" w:fill="auto"/>
            <w:hideMark/>
          </w:tcPr>
          <w:p w14:paraId="723A0054" w14:textId="77777777" w:rsidR="00C61E15" w:rsidRPr="005F7151" w:rsidRDefault="00C61E15" w:rsidP="00C30F95">
            <w:pPr>
              <w:jc w:val="left"/>
              <w:rPr>
                <w:sz w:val="20"/>
                <w:szCs w:val="20"/>
              </w:rPr>
            </w:pPr>
            <w:r>
              <w:rPr>
                <w:sz w:val="20"/>
                <w:szCs w:val="20"/>
              </w:rPr>
              <w:t>ONUDI</w:t>
            </w:r>
          </w:p>
        </w:tc>
      </w:tr>
      <w:tr w:rsidR="00C61E15" w:rsidRPr="005F7151" w14:paraId="4E2F698F" w14:textId="77777777" w:rsidTr="00C30F95">
        <w:trPr>
          <w:trHeight w:val="272"/>
        </w:trPr>
        <w:tc>
          <w:tcPr>
            <w:tcW w:w="1399" w:type="dxa"/>
            <w:tcBorders>
              <w:top w:val="nil"/>
              <w:left w:val="single" w:sz="4" w:space="0" w:color="auto"/>
              <w:bottom w:val="single" w:sz="4" w:space="0" w:color="auto"/>
              <w:right w:val="single" w:sz="4" w:space="0" w:color="auto"/>
            </w:tcBorders>
            <w:shd w:val="clear" w:color="auto" w:fill="auto"/>
            <w:hideMark/>
          </w:tcPr>
          <w:p w14:paraId="3F3C79DF" w14:textId="77777777" w:rsidR="00C61E15" w:rsidRPr="005F7151" w:rsidRDefault="00C61E15" w:rsidP="00C30F95">
            <w:pPr>
              <w:jc w:val="left"/>
              <w:rPr>
                <w:sz w:val="20"/>
                <w:szCs w:val="20"/>
              </w:rPr>
            </w:pPr>
            <w:r>
              <w:rPr>
                <w:sz w:val="20"/>
                <w:szCs w:val="20"/>
              </w:rPr>
              <w:t>Pakistán</w:t>
            </w:r>
          </w:p>
        </w:tc>
        <w:tc>
          <w:tcPr>
            <w:tcW w:w="2161" w:type="dxa"/>
            <w:tcBorders>
              <w:top w:val="nil"/>
              <w:left w:val="nil"/>
              <w:bottom w:val="single" w:sz="4" w:space="0" w:color="auto"/>
              <w:right w:val="single" w:sz="4" w:space="0" w:color="auto"/>
            </w:tcBorders>
            <w:shd w:val="clear" w:color="auto" w:fill="auto"/>
            <w:hideMark/>
          </w:tcPr>
          <w:p w14:paraId="0E1C26E6" w14:textId="77777777" w:rsidR="00C61E15" w:rsidRPr="005F7151" w:rsidRDefault="00C61E15" w:rsidP="00C30F95">
            <w:pPr>
              <w:jc w:val="left"/>
              <w:rPr>
                <w:sz w:val="20"/>
                <w:szCs w:val="20"/>
              </w:rPr>
            </w:pPr>
            <w:r>
              <w:rPr>
                <w:sz w:val="20"/>
                <w:szCs w:val="20"/>
              </w:rPr>
              <w:t>PAK/PHA/76/INV/94</w:t>
            </w:r>
          </w:p>
        </w:tc>
        <w:tc>
          <w:tcPr>
            <w:tcW w:w="5135" w:type="dxa"/>
            <w:tcBorders>
              <w:top w:val="nil"/>
              <w:left w:val="nil"/>
              <w:bottom w:val="single" w:sz="4" w:space="0" w:color="auto"/>
              <w:right w:val="single" w:sz="4" w:space="0" w:color="auto"/>
            </w:tcBorders>
            <w:shd w:val="clear" w:color="auto" w:fill="auto"/>
            <w:hideMark/>
          </w:tcPr>
          <w:p w14:paraId="690CF296" w14:textId="77777777" w:rsidR="00C61E15" w:rsidRPr="005F7151" w:rsidRDefault="00C61E15" w:rsidP="00C30F95">
            <w:pPr>
              <w:jc w:val="left"/>
              <w:rPr>
                <w:sz w:val="20"/>
                <w:szCs w:val="20"/>
              </w:rPr>
            </w:pPr>
            <w:r>
              <w:rPr>
                <w:sz w:val="20"/>
                <w:szCs w:val="20"/>
              </w:rPr>
              <w:t>PGEH (etapa II, primer tramo) (sector de espumas de poliuretano)</w:t>
            </w:r>
          </w:p>
        </w:tc>
        <w:tc>
          <w:tcPr>
            <w:tcW w:w="987" w:type="dxa"/>
            <w:tcBorders>
              <w:top w:val="nil"/>
              <w:left w:val="nil"/>
              <w:bottom w:val="single" w:sz="4" w:space="0" w:color="auto"/>
              <w:right w:val="single" w:sz="4" w:space="0" w:color="auto"/>
            </w:tcBorders>
            <w:shd w:val="clear" w:color="auto" w:fill="auto"/>
            <w:hideMark/>
          </w:tcPr>
          <w:p w14:paraId="30C344B4" w14:textId="77777777" w:rsidR="00C61E15" w:rsidRPr="005F7151" w:rsidRDefault="00C61E15" w:rsidP="00C30F95">
            <w:pPr>
              <w:jc w:val="left"/>
              <w:rPr>
                <w:sz w:val="20"/>
                <w:szCs w:val="20"/>
              </w:rPr>
            </w:pPr>
            <w:r>
              <w:rPr>
                <w:sz w:val="20"/>
                <w:szCs w:val="20"/>
              </w:rPr>
              <w:t>ONUDI</w:t>
            </w:r>
          </w:p>
        </w:tc>
      </w:tr>
      <w:tr w:rsidR="00C61E15" w:rsidRPr="005F7151" w14:paraId="0D95FBAE" w14:textId="77777777" w:rsidTr="00C30F95">
        <w:trPr>
          <w:trHeight w:val="378"/>
        </w:trPr>
        <w:tc>
          <w:tcPr>
            <w:tcW w:w="1399" w:type="dxa"/>
            <w:tcBorders>
              <w:top w:val="nil"/>
              <w:left w:val="single" w:sz="4" w:space="0" w:color="auto"/>
              <w:bottom w:val="single" w:sz="4" w:space="0" w:color="auto"/>
              <w:right w:val="single" w:sz="4" w:space="0" w:color="auto"/>
            </w:tcBorders>
            <w:shd w:val="clear" w:color="auto" w:fill="auto"/>
            <w:hideMark/>
          </w:tcPr>
          <w:p w14:paraId="0BF16752" w14:textId="77777777" w:rsidR="00C61E15" w:rsidRPr="005F7151" w:rsidRDefault="00C61E15" w:rsidP="00C30F95">
            <w:pPr>
              <w:jc w:val="left"/>
              <w:rPr>
                <w:sz w:val="20"/>
                <w:szCs w:val="20"/>
              </w:rPr>
            </w:pPr>
            <w:r>
              <w:rPr>
                <w:sz w:val="20"/>
                <w:szCs w:val="20"/>
              </w:rPr>
              <w:t>Pakistán</w:t>
            </w:r>
          </w:p>
        </w:tc>
        <w:tc>
          <w:tcPr>
            <w:tcW w:w="2161" w:type="dxa"/>
            <w:tcBorders>
              <w:top w:val="nil"/>
              <w:left w:val="nil"/>
              <w:bottom w:val="single" w:sz="4" w:space="0" w:color="auto"/>
              <w:right w:val="single" w:sz="4" w:space="0" w:color="auto"/>
            </w:tcBorders>
            <w:shd w:val="clear" w:color="auto" w:fill="auto"/>
            <w:hideMark/>
          </w:tcPr>
          <w:p w14:paraId="47157C7F" w14:textId="77777777" w:rsidR="00C61E15" w:rsidRPr="005F7151" w:rsidRDefault="00C61E15" w:rsidP="00C30F95">
            <w:pPr>
              <w:jc w:val="left"/>
              <w:rPr>
                <w:sz w:val="20"/>
                <w:szCs w:val="20"/>
              </w:rPr>
            </w:pPr>
            <w:r>
              <w:rPr>
                <w:sz w:val="20"/>
                <w:szCs w:val="20"/>
              </w:rPr>
              <w:t>PAK/PHA/83/INV/102</w:t>
            </w:r>
          </w:p>
        </w:tc>
        <w:tc>
          <w:tcPr>
            <w:tcW w:w="5135" w:type="dxa"/>
            <w:tcBorders>
              <w:top w:val="nil"/>
              <w:left w:val="nil"/>
              <w:bottom w:val="single" w:sz="4" w:space="0" w:color="auto"/>
              <w:right w:val="single" w:sz="4" w:space="0" w:color="auto"/>
            </w:tcBorders>
            <w:shd w:val="clear" w:color="auto" w:fill="auto"/>
            <w:hideMark/>
          </w:tcPr>
          <w:p w14:paraId="1E55E776" w14:textId="77777777" w:rsidR="00C61E15" w:rsidRPr="005F7151" w:rsidRDefault="00C61E15" w:rsidP="00C30F95">
            <w:pPr>
              <w:jc w:val="left"/>
              <w:rPr>
                <w:sz w:val="20"/>
                <w:szCs w:val="20"/>
              </w:rPr>
            </w:pPr>
            <w:r>
              <w:rPr>
                <w:sz w:val="20"/>
                <w:szCs w:val="20"/>
              </w:rPr>
              <w:t>PGEH (etapa II, segundo tramo) (sector de espumas de poliuretano)</w:t>
            </w:r>
          </w:p>
        </w:tc>
        <w:tc>
          <w:tcPr>
            <w:tcW w:w="987" w:type="dxa"/>
            <w:tcBorders>
              <w:top w:val="nil"/>
              <w:left w:val="nil"/>
              <w:bottom w:val="single" w:sz="4" w:space="0" w:color="auto"/>
              <w:right w:val="single" w:sz="4" w:space="0" w:color="auto"/>
            </w:tcBorders>
            <w:shd w:val="clear" w:color="auto" w:fill="auto"/>
            <w:hideMark/>
          </w:tcPr>
          <w:p w14:paraId="609D4CBE" w14:textId="77777777" w:rsidR="00C61E15" w:rsidRPr="005F7151" w:rsidRDefault="00C61E15" w:rsidP="00C30F95">
            <w:pPr>
              <w:jc w:val="left"/>
              <w:rPr>
                <w:sz w:val="20"/>
                <w:szCs w:val="20"/>
              </w:rPr>
            </w:pPr>
            <w:r>
              <w:rPr>
                <w:sz w:val="20"/>
                <w:szCs w:val="20"/>
              </w:rPr>
              <w:t>ONUDI</w:t>
            </w:r>
          </w:p>
        </w:tc>
      </w:tr>
      <w:tr w:rsidR="00C61E15" w:rsidRPr="005F7151" w14:paraId="6019149A" w14:textId="77777777" w:rsidTr="00C30F95">
        <w:trPr>
          <w:trHeight w:val="328"/>
        </w:trPr>
        <w:tc>
          <w:tcPr>
            <w:tcW w:w="1399" w:type="dxa"/>
            <w:tcBorders>
              <w:top w:val="nil"/>
              <w:left w:val="single" w:sz="4" w:space="0" w:color="auto"/>
              <w:bottom w:val="single" w:sz="4" w:space="0" w:color="auto"/>
              <w:right w:val="single" w:sz="4" w:space="0" w:color="auto"/>
            </w:tcBorders>
            <w:shd w:val="clear" w:color="auto" w:fill="auto"/>
            <w:hideMark/>
          </w:tcPr>
          <w:p w14:paraId="4DE4EFD7" w14:textId="77777777" w:rsidR="00C61E15" w:rsidRPr="005F7151" w:rsidRDefault="00C61E15" w:rsidP="00C30F95">
            <w:pPr>
              <w:jc w:val="left"/>
              <w:rPr>
                <w:sz w:val="20"/>
                <w:szCs w:val="20"/>
              </w:rPr>
            </w:pPr>
            <w:r>
              <w:rPr>
                <w:sz w:val="20"/>
                <w:szCs w:val="20"/>
              </w:rPr>
              <w:t>Pakistán</w:t>
            </w:r>
          </w:p>
        </w:tc>
        <w:tc>
          <w:tcPr>
            <w:tcW w:w="2161" w:type="dxa"/>
            <w:tcBorders>
              <w:top w:val="nil"/>
              <w:left w:val="nil"/>
              <w:bottom w:val="single" w:sz="4" w:space="0" w:color="auto"/>
              <w:right w:val="single" w:sz="4" w:space="0" w:color="auto"/>
            </w:tcBorders>
            <w:shd w:val="clear" w:color="auto" w:fill="auto"/>
            <w:hideMark/>
          </w:tcPr>
          <w:p w14:paraId="62D1FCB2" w14:textId="77777777" w:rsidR="00C61E15" w:rsidRPr="005F7151" w:rsidRDefault="00C61E15" w:rsidP="00C30F95">
            <w:pPr>
              <w:jc w:val="left"/>
              <w:rPr>
                <w:sz w:val="20"/>
                <w:szCs w:val="20"/>
              </w:rPr>
            </w:pPr>
            <w:r>
              <w:rPr>
                <w:sz w:val="20"/>
                <w:szCs w:val="20"/>
              </w:rPr>
              <w:t>PAK/PHA/83/TAS/100</w:t>
            </w:r>
          </w:p>
        </w:tc>
        <w:tc>
          <w:tcPr>
            <w:tcW w:w="5135" w:type="dxa"/>
            <w:tcBorders>
              <w:top w:val="nil"/>
              <w:left w:val="nil"/>
              <w:bottom w:val="single" w:sz="4" w:space="0" w:color="auto"/>
              <w:right w:val="single" w:sz="4" w:space="0" w:color="auto"/>
            </w:tcBorders>
            <w:shd w:val="clear" w:color="auto" w:fill="auto"/>
            <w:hideMark/>
          </w:tcPr>
          <w:p w14:paraId="2CD82097" w14:textId="77777777" w:rsidR="00C61E15" w:rsidRPr="005F7151" w:rsidRDefault="00C61E15" w:rsidP="00C30F95">
            <w:pPr>
              <w:jc w:val="left"/>
              <w:rPr>
                <w:sz w:val="20"/>
                <w:szCs w:val="20"/>
              </w:rPr>
            </w:pPr>
            <w:r>
              <w:rPr>
                <w:sz w:val="20"/>
                <w:szCs w:val="20"/>
              </w:rPr>
              <w:t>PGEH (etapa II, segundo tramo) (unidad de gestión de proyectos)</w:t>
            </w:r>
          </w:p>
        </w:tc>
        <w:tc>
          <w:tcPr>
            <w:tcW w:w="987" w:type="dxa"/>
            <w:tcBorders>
              <w:top w:val="nil"/>
              <w:left w:val="nil"/>
              <w:bottom w:val="single" w:sz="4" w:space="0" w:color="auto"/>
              <w:right w:val="single" w:sz="4" w:space="0" w:color="auto"/>
            </w:tcBorders>
            <w:shd w:val="clear" w:color="auto" w:fill="auto"/>
            <w:hideMark/>
          </w:tcPr>
          <w:p w14:paraId="7A671838" w14:textId="77777777" w:rsidR="00C61E15" w:rsidRPr="005F7151" w:rsidRDefault="00C61E15" w:rsidP="00C30F95">
            <w:pPr>
              <w:jc w:val="left"/>
              <w:rPr>
                <w:sz w:val="20"/>
                <w:szCs w:val="20"/>
              </w:rPr>
            </w:pPr>
            <w:r>
              <w:rPr>
                <w:sz w:val="20"/>
                <w:szCs w:val="20"/>
              </w:rPr>
              <w:t>ONUDI</w:t>
            </w:r>
          </w:p>
        </w:tc>
      </w:tr>
    </w:tbl>
    <w:p w14:paraId="3D384651" w14:textId="77777777" w:rsidR="00C61E15" w:rsidRPr="005F7151" w:rsidRDefault="00C61E15" w:rsidP="00C61E15">
      <w:pPr>
        <w:pStyle w:val="StyleHeader4Para4Left0Firstline0"/>
        <w:numPr>
          <w:ilvl w:val="0"/>
          <w:numId w:val="0"/>
        </w:numPr>
        <w:jc w:val="center"/>
        <w:rPr>
          <w:b/>
          <w:caps/>
          <w:sz w:val="22"/>
        </w:rPr>
      </w:pPr>
    </w:p>
    <w:p w14:paraId="23ABD1AA" w14:textId="77777777" w:rsidR="00C61E15" w:rsidRDefault="00C61E15" w:rsidP="004E7F9C">
      <w:pPr>
        <w:pStyle w:val="StyleHeader4Para4Left0Firstline0"/>
        <w:numPr>
          <w:ilvl w:val="0"/>
          <w:numId w:val="0"/>
        </w:numPr>
        <w:rPr>
          <w:sz w:val="22"/>
        </w:rPr>
        <w:sectPr w:rsidR="00C61E15" w:rsidSect="00527F13">
          <w:headerReference w:type="default" r:id="rId19"/>
          <w:footerReference w:type="default" r:id="rId20"/>
          <w:pgSz w:w="12240" w:h="15840" w:code="1"/>
          <w:pgMar w:top="720" w:right="1440" w:bottom="864" w:left="1440" w:header="720" w:footer="475" w:gutter="0"/>
          <w:pgNumType w:start="1"/>
          <w:cols w:space="720"/>
          <w:docGrid w:linePitch="299"/>
        </w:sectPr>
      </w:pPr>
    </w:p>
    <w:p w14:paraId="69B83058" w14:textId="77777777" w:rsidR="00BE62F2" w:rsidRPr="005F7151" w:rsidRDefault="00BE62F2" w:rsidP="00BE62F2">
      <w:pPr>
        <w:jc w:val="center"/>
        <w:rPr>
          <w:b/>
        </w:rPr>
      </w:pPr>
      <w:r>
        <w:rPr>
          <w:b/>
        </w:rPr>
        <w:lastRenderedPageBreak/>
        <w:t>Anexo II</w:t>
      </w:r>
    </w:p>
    <w:p w14:paraId="5A23905C" w14:textId="77777777" w:rsidR="00BE62F2" w:rsidRPr="005F7151" w:rsidRDefault="00BE62F2" w:rsidP="00BE62F2">
      <w:pPr>
        <w:jc w:val="center"/>
        <w:rPr>
          <w:b/>
        </w:rPr>
      </w:pPr>
    </w:p>
    <w:p w14:paraId="216604F2" w14:textId="77777777" w:rsidR="00BE62F2" w:rsidRPr="005F7151" w:rsidRDefault="00BE62F2" w:rsidP="00BE62F2">
      <w:pPr>
        <w:pStyle w:val="StyleHeader4Para4Left0Firstline0"/>
        <w:numPr>
          <w:ilvl w:val="0"/>
          <w:numId w:val="0"/>
        </w:numPr>
        <w:jc w:val="center"/>
        <w:rPr>
          <w:b/>
          <w:caps/>
          <w:sz w:val="22"/>
        </w:rPr>
      </w:pPr>
      <w:r>
        <w:rPr>
          <w:b/>
          <w:caps/>
          <w:sz w:val="22"/>
        </w:rPr>
        <w:t>PROYECTOS QUE SE CLASIFICAN COMO “NINGÚN PROGRESO” y para los que se recomienda su supervisión continua</w:t>
      </w:r>
    </w:p>
    <w:tbl>
      <w:tblPr>
        <w:tblW w:w="9592" w:type="dxa"/>
        <w:tblInd w:w="-147" w:type="dxa"/>
        <w:tblLook w:val="04A0" w:firstRow="1" w:lastRow="0" w:firstColumn="1" w:lastColumn="0" w:noHBand="0" w:noVBand="1"/>
      </w:tblPr>
      <w:tblGrid>
        <w:gridCol w:w="1392"/>
        <w:gridCol w:w="2017"/>
        <w:gridCol w:w="5011"/>
        <w:gridCol w:w="1172"/>
      </w:tblGrid>
      <w:tr w:rsidR="00BE62F2" w:rsidRPr="005F7151" w14:paraId="40330BF4" w14:textId="77777777" w:rsidTr="00C30F95">
        <w:trPr>
          <w:trHeight w:val="111"/>
        </w:trPr>
        <w:tc>
          <w:tcPr>
            <w:tcW w:w="1399" w:type="dxa"/>
            <w:tcBorders>
              <w:top w:val="single" w:sz="4" w:space="0" w:color="auto"/>
              <w:left w:val="single" w:sz="4" w:space="0" w:color="auto"/>
              <w:bottom w:val="single" w:sz="4" w:space="0" w:color="auto"/>
              <w:right w:val="single" w:sz="4" w:space="0" w:color="auto"/>
            </w:tcBorders>
            <w:shd w:val="clear" w:color="auto" w:fill="auto"/>
            <w:hideMark/>
          </w:tcPr>
          <w:p w14:paraId="61D8847D" w14:textId="77777777" w:rsidR="00BE62F2" w:rsidRPr="005F7151" w:rsidRDefault="00BE62F2" w:rsidP="00C30F95">
            <w:pPr>
              <w:jc w:val="center"/>
              <w:rPr>
                <w:b/>
                <w:bCs/>
                <w:sz w:val="20"/>
                <w:szCs w:val="20"/>
              </w:rPr>
            </w:pPr>
            <w:r>
              <w:rPr>
                <w:b/>
                <w:bCs/>
                <w:sz w:val="20"/>
                <w:szCs w:val="20"/>
              </w:rPr>
              <w:t>País</w:t>
            </w:r>
          </w:p>
        </w:tc>
        <w:tc>
          <w:tcPr>
            <w:tcW w:w="2017" w:type="dxa"/>
            <w:tcBorders>
              <w:top w:val="single" w:sz="4" w:space="0" w:color="auto"/>
              <w:left w:val="nil"/>
              <w:bottom w:val="single" w:sz="4" w:space="0" w:color="auto"/>
              <w:right w:val="single" w:sz="4" w:space="0" w:color="auto"/>
            </w:tcBorders>
            <w:shd w:val="clear" w:color="auto" w:fill="auto"/>
            <w:hideMark/>
          </w:tcPr>
          <w:p w14:paraId="4A5FA1AD" w14:textId="77777777" w:rsidR="00BE62F2" w:rsidRPr="005F7151" w:rsidRDefault="00BE62F2" w:rsidP="00C30F95">
            <w:pPr>
              <w:jc w:val="center"/>
              <w:rPr>
                <w:b/>
                <w:bCs/>
                <w:sz w:val="20"/>
                <w:szCs w:val="20"/>
              </w:rPr>
            </w:pPr>
            <w:r>
              <w:rPr>
                <w:b/>
                <w:bCs/>
                <w:sz w:val="20"/>
                <w:szCs w:val="20"/>
              </w:rPr>
              <w:t>Código</w:t>
            </w:r>
          </w:p>
        </w:tc>
        <w:tc>
          <w:tcPr>
            <w:tcW w:w="5096" w:type="dxa"/>
            <w:tcBorders>
              <w:top w:val="single" w:sz="4" w:space="0" w:color="auto"/>
              <w:left w:val="nil"/>
              <w:bottom w:val="single" w:sz="4" w:space="0" w:color="auto"/>
              <w:right w:val="single" w:sz="4" w:space="0" w:color="auto"/>
            </w:tcBorders>
            <w:shd w:val="clear" w:color="auto" w:fill="auto"/>
            <w:hideMark/>
          </w:tcPr>
          <w:p w14:paraId="51CA43C3" w14:textId="77777777" w:rsidR="00BE62F2" w:rsidRPr="005F7151" w:rsidRDefault="00BE62F2" w:rsidP="00C30F95">
            <w:pPr>
              <w:jc w:val="center"/>
              <w:rPr>
                <w:b/>
                <w:bCs/>
                <w:sz w:val="20"/>
                <w:szCs w:val="20"/>
              </w:rPr>
            </w:pPr>
            <w:r>
              <w:rPr>
                <w:b/>
                <w:bCs/>
                <w:sz w:val="20"/>
                <w:szCs w:val="20"/>
              </w:rPr>
              <w:t>Título del proyecto</w:t>
            </w:r>
          </w:p>
        </w:tc>
        <w:tc>
          <w:tcPr>
            <w:tcW w:w="1080" w:type="dxa"/>
            <w:tcBorders>
              <w:top w:val="single" w:sz="4" w:space="0" w:color="auto"/>
              <w:left w:val="nil"/>
              <w:bottom w:val="single" w:sz="4" w:space="0" w:color="auto"/>
              <w:right w:val="single" w:sz="4" w:space="0" w:color="auto"/>
            </w:tcBorders>
            <w:shd w:val="clear" w:color="auto" w:fill="auto"/>
            <w:hideMark/>
          </w:tcPr>
          <w:p w14:paraId="5796687B" w14:textId="77777777" w:rsidR="00BE62F2" w:rsidRPr="005F7151" w:rsidRDefault="00BE62F2" w:rsidP="00C30F95">
            <w:pPr>
              <w:jc w:val="center"/>
              <w:rPr>
                <w:b/>
                <w:bCs/>
                <w:sz w:val="20"/>
                <w:szCs w:val="20"/>
              </w:rPr>
            </w:pPr>
            <w:r>
              <w:rPr>
                <w:b/>
                <w:bCs/>
                <w:sz w:val="20"/>
                <w:szCs w:val="20"/>
              </w:rPr>
              <w:t>Organismo</w:t>
            </w:r>
          </w:p>
        </w:tc>
      </w:tr>
      <w:tr w:rsidR="00BE62F2" w:rsidRPr="005F7151" w14:paraId="4F33F3EA" w14:textId="77777777" w:rsidTr="00C30F95">
        <w:trPr>
          <w:trHeight w:val="865"/>
        </w:trPr>
        <w:tc>
          <w:tcPr>
            <w:tcW w:w="1399" w:type="dxa"/>
            <w:tcBorders>
              <w:top w:val="nil"/>
              <w:left w:val="single" w:sz="4" w:space="0" w:color="auto"/>
              <w:bottom w:val="single" w:sz="4" w:space="0" w:color="auto"/>
              <w:right w:val="single" w:sz="4" w:space="0" w:color="auto"/>
            </w:tcBorders>
            <w:shd w:val="clear" w:color="auto" w:fill="auto"/>
            <w:hideMark/>
          </w:tcPr>
          <w:p w14:paraId="015E5E3F" w14:textId="77777777" w:rsidR="00BE62F2" w:rsidRPr="005F7151" w:rsidRDefault="00BE62F2" w:rsidP="00C30F95">
            <w:pPr>
              <w:jc w:val="left"/>
              <w:rPr>
                <w:sz w:val="20"/>
                <w:szCs w:val="20"/>
              </w:rPr>
            </w:pPr>
            <w:r>
              <w:rPr>
                <w:sz w:val="20"/>
                <w:szCs w:val="20"/>
              </w:rPr>
              <w:t>Jordania</w:t>
            </w:r>
          </w:p>
        </w:tc>
        <w:tc>
          <w:tcPr>
            <w:tcW w:w="2017" w:type="dxa"/>
            <w:tcBorders>
              <w:top w:val="nil"/>
              <w:left w:val="nil"/>
              <w:bottom w:val="single" w:sz="4" w:space="0" w:color="auto"/>
              <w:right w:val="single" w:sz="4" w:space="0" w:color="auto"/>
            </w:tcBorders>
            <w:shd w:val="clear" w:color="auto" w:fill="auto"/>
            <w:hideMark/>
          </w:tcPr>
          <w:p w14:paraId="1C5238C2" w14:textId="77777777" w:rsidR="00BE62F2" w:rsidRPr="005F7151" w:rsidRDefault="00BE62F2" w:rsidP="00C30F95">
            <w:pPr>
              <w:jc w:val="left"/>
              <w:rPr>
                <w:sz w:val="20"/>
                <w:szCs w:val="20"/>
              </w:rPr>
            </w:pPr>
            <w:r>
              <w:rPr>
                <w:sz w:val="20"/>
                <w:szCs w:val="20"/>
              </w:rPr>
              <w:t>JOR/REF/81/INV/103</w:t>
            </w:r>
          </w:p>
        </w:tc>
        <w:tc>
          <w:tcPr>
            <w:tcW w:w="5096" w:type="dxa"/>
            <w:tcBorders>
              <w:top w:val="nil"/>
              <w:left w:val="nil"/>
              <w:bottom w:val="single" w:sz="4" w:space="0" w:color="auto"/>
              <w:right w:val="single" w:sz="4" w:space="0" w:color="auto"/>
            </w:tcBorders>
            <w:shd w:val="clear" w:color="auto" w:fill="auto"/>
            <w:hideMark/>
          </w:tcPr>
          <w:p w14:paraId="195821DA" w14:textId="77777777" w:rsidR="00BE62F2" w:rsidRPr="005F7151" w:rsidRDefault="00BE62F2" w:rsidP="00C30F95">
            <w:pPr>
              <w:jc w:val="left"/>
              <w:rPr>
                <w:sz w:val="20"/>
                <w:szCs w:val="20"/>
              </w:rPr>
            </w:pPr>
            <w:r>
              <w:rPr>
                <w:sz w:val="20"/>
                <w:szCs w:val="20"/>
              </w:rPr>
              <w:t xml:space="preserve">Conversión de una planta de fabricación de grandes unidades de aire acondicionado de techo comerciales de hasta 400 kW de HFC (R-134a, R-407c, R-410a) a propano R290 como refrigerante en Petra </w:t>
            </w:r>
            <w:proofErr w:type="spellStart"/>
            <w:r>
              <w:rPr>
                <w:sz w:val="20"/>
                <w:szCs w:val="20"/>
              </w:rPr>
              <w:t>Engineering</w:t>
            </w:r>
            <w:proofErr w:type="spellEnd"/>
            <w:r>
              <w:rPr>
                <w:sz w:val="20"/>
                <w:szCs w:val="20"/>
              </w:rPr>
              <w:t xml:space="preserve"> Industries Co.</w:t>
            </w:r>
          </w:p>
        </w:tc>
        <w:tc>
          <w:tcPr>
            <w:tcW w:w="1080" w:type="dxa"/>
            <w:tcBorders>
              <w:top w:val="nil"/>
              <w:left w:val="nil"/>
              <w:bottom w:val="single" w:sz="4" w:space="0" w:color="auto"/>
              <w:right w:val="single" w:sz="4" w:space="0" w:color="auto"/>
            </w:tcBorders>
            <w:shd w:val="clear" w:color="auto" w:fill="auto"/>
            <w:hideMark/>
          </w:tcPr>
          <w:p w14:paraId="65177016" w14:textId="77777777" w:rsidR="00BE62F2" w:rsidRPr="005F7151" w:rsidRDefault="00BE62F2" w:rsidP="00C30F95">
            <w:pPr>
              <w:jc w:val="left"/>
              <w:rPr>
                <w:sz w:val="20"/>
                <w:szCs w:val="20"/>
              </w:rPr>
            </w:pPr>
            <w:r>
              <w:rPr>
                <w:sz w:val="20"/>
                <w:szCs w:val="20"/>
              </w:rPr>
              <w:t>ONUDI</w:t>
            </w:r>
          </w:p>
        </w:tc>
      </w:tr>
      <w:tr w:rsidR="00BE62F2" w:rsidRPr="005F7151" w14:paraId="3CD9B1D1" w14:textId="77777777" w:rsidTr="00C30F95">
        <w:trPr>
          <w:trHeight w:val="71"/>
        </w:trPr>
        <w:tc>
          <w:tcPr>
            <w:tcW w:w="1399" w:type="dxa"/>
            <w:tcBorders>
              <w:top w:val="nil"/>
              <w:left w:val="single" w:sz="4" w:space="0" w:color="auto"/>
              <w:bottom w:val="single" w:sz="4" w:space="0" w:color="auto"/>
              <w:right w:val="single" w:sz="4" w:space="0" w:color="auto"/>
            </w:tcBorders>
            <w:shd w:val="clear" w:color="auto" w:fill="auto"/>
            <w:hideMark/>
          </w:tcPr>
          <w:p w14:paraId="17213A2B" w14:textId="77777777" w:rsidR="00BE62F2" w:rsidRPr="005F7151" w:rsidRDefault="00BE62F2" w:rsidP="00C30F95">
            <w:pPr>
              <w:jc w:val="left"/>
              <w:rPr>
                <w:sz w:val="20"/>
                <w:szCs w:val="20"/>
              </w:rPr>
            </w:pPr>
            <w:r>
              <w:rPr>
                <w:sz w:val="20"/>
                <w:szCs w:val="20"/>
              </w:rPr>
              <w:t>Seychelles</w:t>
            </w:r>
          </w:p>
        </w:tc>
        <w:tc>
          <w:tcPr>
            <w:tcW w:w="2017" w:type="dxa"/>
            <w:tcBorders>
              <w:top w:val="nil"/>
              <w:left w:val="nil"/>
              <w:bottom w:val="single" w:sz="4" w:space="0" w:color="auto"/>
              <w:right w:val="single" w:sz="4" w:space="0" w:color="auto"/>
            </w:tcBorders>
            <w:shd w:val="clear" w:color="auto" w:fill="auto"/>
            <w:hideMark/>
          </w:tcPr>
          <w:p w14:paraId="70C13525" w14:textId="77777777" w:rsidR="00BE62F2" w:rsidRPr="005F7151" w:rsidRDefault="00BE62F2" w:rsidP="00C30F95">
            <w:pPr>
              <w:jc w:val="left"/>
              <w:rPr>
                <w:sz w:val="20"/>
                <w:szCs w:val="20"/>
              </w:rPr>
            </w:pPr>
            <w:r>
              <w:rPr>
                <w:sz w:val="20"/>
                <w:szCs w:val="20"/>
              </w:rPr>
              <w:t>SEY/PHA/70/INV/19</w:t>
            </w:r>
          </w:p>
        </w:tc>
        <w:tc>
          <w:tcPr>
            <w:tcW w:w="5096" w:type="dxa"/>
            <w:tcBorders>
              <w:top w:val="nil"/>
              <w:left w:val="nil"/>
              <w:bottom w:val="single" w:sz="4" w:space="0" w:color="auto"/>
              <w:right w:val="single" w:sz="4" w:space="0" w:color="auto"/>
            </w:tcBorders>
            <w:shd w:val="clear" w:color="auto" w:fill="auto"/>
            <w:hideMark/>
          </w:tcPr>
          <w:p w14:paraId="3F20CF1E" w14:textId="77777777" w:rsidR="00BE62F2" w:rsidRPr="005F7151" w:rsidRDefault="00BE62F2" w:rsidP="00C30F95">
            <w:pPr>
              <w:jc w:val="left"/>
              <w:rPr>
                <w:sz w:val="20"/>
                <w:szCs w:val="20"/>
              </w:rPr>
            </w:pPr>
            <w:r>
              <w:rPr>
                <w:sz w:val="20"/>
                <w:szCs w:val="20"/>
              </w:rPr>
              <w:t>PGEH (segundo tramo)</w:t>
            </w:r>
          </w:p>
        </w:tc>
        <w:tc>
          <w:tcPr>
            <w:tcW w:w="1080" w:type="dxa"/>
            <w:tcBorders>
              <w:top w:val="nil"/>
              <w:left w:val="nil"/>
              <w:bottom w:val="single" w:sz="4" w:space="0" w:color="auto"/>
              <w:right w:val="single" w:sz="4" w:space="0" w:color="auto"/>
            </w:tcBorders>
            <w:shd w:val="clear" w:color="auto" w:fill="auto"/>
            <w:hideMark/>
          </w:tcPr>
          <w:p w14:paraId="68B68358" w14:textId="77777777" w:rsidR="00BE62F2" w:rsidRPr="005F7151" w:rsidRDefault="00BE62F2" w:rsidP="00C30F95">
            <w:pPr>
              <w:jc w:val="left"/>
              <w:rPr>
                <w:sz w:val="20"/>
                <w:szCs w:val="20"/>
              </w:rPr>
            </w:pPr>
            <w:r>
              <w:rPr>
                <w:sz w:val="20"/>
                <w:szCs w:val="20"/>
              </w:rPr>
              <w:t>Alemania</w:t>
            </w:r>
          </w:p>
        </w:tc>
      </w:tr>
      <w:tr w:rsidR="00BE62F2" w:rsidRPr="005F7151" w14:paraId="134D2C68" w14:textId="77777777" w:rsidTr="00C30F95">
        <w:trPr>
          <w:trHeight w:val="258"/>
        </w:trPr>
        <w:tc>
          <w:tcPr>
            <w:tcW w:w="1399" w:type="dxa"/>
            <w:tcBorders>
              <w:top w:val="nil"/>
              <w:left w:val="single" w:sz="4" w:space="0" w:color="auto"/>
              <w:bottom w:val="single" w:sz="4" w:space="0" w:color="auto"/>
              <w:right w:val="single" w:sz="4" w:space="0" w:color="auto"/>
            </w:tcBorders>
            <w:shd w:val="clear" w:color="auto" w:fill="auto"/>
            <w:hideMark/>
          </w:tcPr>
          <w:p w14:paraId="06877985" w14:textId="77777777" w:rsidR="00BE62F2" w:rsidRPr="005F7151" w:rsidRDefault="00BE62F2" w:rsidP="00C30F95">
            <w:pPr>
              <w:jc w:val="left"/>
              <w:rPr>
                <w:sz w:val="20"/>
                <w:szCs w:val="20"/>
              </w:rPr>
            </w:pPr>
            <w:r>
              <w:rPr>
                <w:sz w:val="20"/>
                <w:szCs w:val="20"/>
              </w:rPr>
              <w:t>Sudán</w:t>
            </w:r>
          </w:p>
        </w:tc>
        <w:tc>
          <w:tcPr>
            <w:tcW w:w="2017" w:type="dxa"/>
            <w:tcBorders>
              <w:top w:val="nil"/>
              <w:left w:val="nil"/>
              <w:bottom w:val="single" w:sz="4" w:space="0" w:color="auto"/>
              <w:right w:val="single" w:sz="4" w:space="0" w:color="auto"/>
            </w:tcBorders>
            <w:shd w:val="clear" w:color="auto" w:fill="auto"/>
            <w:hideMark/>
          </w:tcPr>
          <w:p w14:paraId="164D8796" w14:textId="77777777" w:rsidR="00BE62F2" w:rsidRPr="005F7151" w:rsidRDefault="00BE62F2" w:rsidP="00C30F95">
            <w:pPr>
              <w:jc w:val="left"/>
              <w:rPr>
                <w:sz w:val="20"/>
                <w:szCs w:val="20"/>
              </w:rPr>
            </w:pPr>
            <w:r>
              <w:rPr>
                <w:sz w:val="20"/>
                <w:szCs w:val="20"/>
              </w:rPr>
              <w:t>SUD/PHA/75/INV/38</w:t>
            </w:r>
          </w:p>
        </w:tc>
        <w:tc>
          <w:tcPr>
            <w:tcW w:w="5096" w:type="dxa"/>
            <w:tcBorders>
              <w:top w:val="nil"/>
              <w:left w:val="nil"/>
              <w:bottom w:val="single" w:sz="4" w:space="0" w:color="auto"/>
              <w:right w:val="single" w:sz="4" w:space="0" w:color="auto"/>
            </w:tcBorders>
            <w:shd w:val="clear" w:color="auto" w:fill="auto"/>
            <w:hideMark/>
          </w:tcPr>
          <w:p w14:paraId="375735AC" w14:textId="77777777" w:rsidR="00BE62F2" w:rsidRPr="005F7151" w:rsidRDefault="00BE62F2" w:rsidP="00C30F95">
            <w:pPr>
              <w:jc w:val="left"/>
              <w:rPr>
                <w:sz w:val="20"/>
                <w:szCs w:val="20"/>
              </w:rPr>
            </w:pPr>
            <w:r>
              <w:rPr>
                <w:sz w:val="20"/>
                <w:szCs w:val="20"/>
              </w:rPr>
              <w:t>PGEH (etapa II, primer tramo) (sector de espumas)</w:t>
            </w:r>
          </w:p>
        </w:tc>
        <w:tc>
          <w:tcPr>
            <w:tcW w:w="1080" w:type="dxa"/>
            <w:tcBorders>
              <w:top w:val="nil"/>
              <w:left w:val="nil"/>
              <w:bottom w:val="single" w:sz="4" w:space="0" w:color="auto"/>
              <w:right w:val="single" w:sz="4" w:space="0" w:color="auto"/>
            </w:tcBorders>
            <w:shd w:val="clear" w:color="auto" w:fill="auto"/>
            <w:hideMark/>
          </w:tcPr>
          <w:p w14:paraId="27B2D975" w14:textId="77777777" w:rsidR="00BE62F2" w:rsidRPr="005F7151" w:rsidRDefault="00BE62F2" w:rsidP="00C30F95">
            <w:pPr>
              <w:jc w:val="left"/>
              <w:rPr>
                <w:sz w:val="20"/>
                <w:szCs w:val="20"/>
              </w:rPr>
            </w:pPr>
            <w:r>
              <w:rPr>
                <w:sz w:val="20"/>
                <w:szCs w:val="20"/>
              </w:rPr>
              <w:t>ONUDI</w:t>
            </w:r>
          </w:p>
        </w:tc>
      </w:tr>
    </w:tbl>
    <w:p w14:paraId="12AD4F86" w14:textId="77777777" w:rsidR="00BE62F2" w:rsidRPr="005F7151" w:rsidRDefault="00BE62F2" w:rsidP="00BE62F2">
      <w:pPr>
        <w:pStyle w:val="StyleHeader4Para4Left0Firstline0"/>
        <w:numPr>
          <w:ilvl w:val="0"/>
          <w:numId w:val="0"/>
        </w:numPr>
        <w:jc w:val="center"/>
        <w:rPr>
          <w:b/>
          <w:caps/>
          <w:sz w:val="22"/>
        </w:rPr>
      </w:pPr>
    </w:p>
    <w:p w14:paraId="738E9262" w14:textId="77777777" w:rsidR="00BE62F2" w:rsidRDefault="00BE62F2" w:rsidP="004E7F9C">
      <w:pPr>
        <w:pStyle w:val="StyleHeader4Para4Left0Firstline0"/>
        <w:numPr>
          <w:ilvl w:val="0"/>
          <w:numId w:val="0"/>
        </w:numPr>
        <w:rPr>
          <w:sz w:val="22"/>
        </w:rPr>
        <w:sectPr w:rsidR="00BE62F2" w:rsidSect="00527F13">
          <w:headerReference w:type="default" r:id="rId21"/>
          <w:footerReference w:type="default" r:id="rId22"/>
          <w:pgSz w:w="12240" w:h="15840" w:code="1"/>
          <w:pgMar w:top="720" w:right="1440" w:bottom="864" w:left="1440" w:header="720" w:footer="475" w:gutter="0"/>
          <w:pgNumType w:start="1"/>
          <w:cols w:space="720"/>
          <w:docGrid w:linePitch="299"/>
        </w:sectPr>
      </w:pPr>
    </w:p>
    <w:p w14:paraId="5905D82E" w14:textId="77777777" w:rsidR="00F84564" w:rsidRPr="005F7151" w:rsidRDefault="00F84564" w:rsidP="00F84564">
      <w:pPr>
        <w:autoSpaceDE w:val="0"/>
        <w:autoSpaceDN w:val="0"/>
        <w:adjustRightInd w:val="0"/>
        <w:jc w:val="center"/>
        <w:rPr>
          <w:b/>
          <w:bCs/>
        </w:rPr>
      </w:pPr>
      <w:r>
        <w:rPr>
          <w:b/>
          <w:bCs/>
        </w:rPr>
        <w:lastRenderedPageBreak/>
        <w:t>Anexo III</w:t>
      </w:r>
    </w:p>
    <w:p w14:paraId="50434FCD" w14:textId="77777777" w:rsidR="00F84564" w:rsidRPr="005F7151" w:rsidRDefault="00F84564" w:rsidP="00F84564">
      <w:pPr>
        <w:autoSpaceDE w:val="0"/>
        <w:autoSpaceDN w:val="0"/>
        <w:adjustRightInd w:val="0"/>
        <w:rPr>
          <w:b/>
          <w:bCs/>
        </w:rPr>
      </w:pPr>
    </w:p>
    <w:p w14:paraId="41594550" w14:textId="77777777" w:rsidR="00F84564" w:rsidRPr="005F7151" w:rsidRDefault="00F84564" w:rsidP="00F84564">
      <w:pPr>
        <w:keepNext/>
        <w:spacing w:after="240"/>
        <w:jc w:val="center"/>
        <w:rPr>
          <w:b/>
          <w:bCs/>
        </w:rPr>
      </w:pPr>
      <w:r>
        <w:rPr>
          <w:b/>
          <w:bCs/>
        </w:rPr>
        <w:t>PROYECTOS PARA LOS CUALES SE SOLICITAN INFORMES DE SITUACIÓN ADICIONALES</w:t>
      </w:r>
    </w:p>
    <w:tbl>
      <w:tblPr>
        <w:tblW w:w="14310" w:type="dxa"/>
        <w:tblInd w:w="-5" w:type="dxa"/>
        <w:tblLook w:val="04A0" w:firstRow="1" w:lastRow="0" w:firstColumn="1" w:lastColumn="0" w:noHBand="0" w:noVBand="1"/>
      </w:tblPr>
      <w:tblGrid>
        <w:gridCol w:w="1974"/>
        <w:gridCol w:w="2249"/>
        <w:gridCol w:w="3187"/>
        <w:gridCol w:w="1172"/>
        <w:gridCol w:w="5728"/>
      </w:tblGrid>
      <w:tr w:rsidR="00F84564" w:rsidRPr="005F7151" w14:paraId="586BCD0F" w14:textId="77777777" w:rsidTr="00C30F95">
        <w:trPr>
          <w:trHeight w:val="262"/>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18C4DFBD" w14:textId="77777777" w:rsidR="00F84564" w:rsidRPr="005F7151" w:rsidRDefault="00F84564" w:rsidP="00C30F95">
            <w:pPr>
              <w:jc w:val="center"/>
              <w:rPr>
                <w:b/>
                <w:bCs/>
                <w:sz w:val="20"/>
                <w:szCs w:val="20"/>
              </w:rPr>
            </w:pPr>
            <w:r>
              <w:rPr>
                <w:b/>
                <w:bCs/>
                <w:sz w:val="20"/>
                <w:szCs w:val="20"/>
              </w:rPr>
              <w:t>País</w:t>
            </w:r>
          </w:p>
        </w:tc>
        <w:tc>
          <w:tcPr>
            <w:tcW w:w="2250" w:type="dxa"/>
            <w:tcBorders>
              <w:top w:val="single" w:sz="4" w:space="0" w:color="auto"/>
              <w:left w:val="nil"/>
              <w:bottom w:val="single" w:sz="4" w:space="0" w:color="auto"/>
              <w:right w:val="single" w:sz="4" w:space="0" w:color="auto"/>
            </w:tcBorders>
            <w:shd w:val="clear" w:color="auto" w:fill="auto"/>
            <w:hideMark/>
          </w:tcPr>
          <w:p w14:paraId="53C808AF" w14:textId="77777777" w:rsidR="00F84564" w:rsidRPr="005F7151" w:rsidRDefault="00F84564" w:rsidP="00C30F95">
            <w:pPr>
              <w:jc w:val="center"/>
              <w:rPr>
                <w:b/>
                <w:bCs/>
                <w:sz w:val="20"/>
                <w:szCs w:val="20"/>
              </w:rPr>
            </w:pPr>
            <w:r>
              <w:rPr>
                <w:b/>
                <w:bCs/>
                <w:sz w:val="20"/>
                <w:szCs w:val="20"/>
              </w:rPr>
              <w:t>Código</w:t>
            </w:r>
          </w:p>
        </w:tc>
        <w:tc>
          <w:tcPr>
            <w:tcW w:w="3200" w:type="dxa"/>
            <w:tcBorders>
              <w:top w:val="single" w:sz="4" w:space="0" w:color="auto"/>
              <w:left w:val="nil"/>
              <w:bottom w:val="single" w:sz="4" w:space="0" w:color="auto"/>
              <w:right w:val="single" w:sz="4" w:space="0" w:color="auto"/>
            </w:tcBorders>
            <w:shd w:val="clear" w:color="auto" w:fill="auto"/>
            <w:hideMark/>
          </w:tcPr>
          <w:p w14:paraId="3C02162A" w14:textId="77777777" w:rsidR="00F84564" w:rsidRPr="005F7151" w:rsidRDefault="00F84564" w:rsidP="00C30F95">
            <w:pPr>
              <w:jc w:val="center"/>
              <w:rPr>
                <w:b/>
                <w:bCs/>
                <w:sz w:val="20"/>
                <w:szCs w:val="20"/>
              </w:rPr>
            </w:pPr>
            <w:r>
              <w:rPr>
                <w:b/>
                <w:bCs/>
                <w:sz w:val="20"/>
                <w:szCs w:val="20"/>
              </w:rPr>
              <w:t>Título del proyecto</w:t>
            </w:r>
          </w:p>
        </w:tc>
        <w:tc>
          <w:tcPr>
            <w:tcW w:w="1122" w:type="dxa"/>
            <w:tcBorders>
              <w:top w:val="single" w:sz="4" w:space="0" w:color="auto"/>
              <w:left w:val="nil"/>
              <w:bottom w:val="single" w:sz="4" w:space="0" w:color="auto"/>
              <w:right w:val="single" w:sz="4" w:space="0" w:color="auto"/>
            </w:tcBorders>
            <w:shd w:val="clear" w:color="auto" w:fill="auto"/>
            <w:hideMark/>
          </w:tcPr>
          <w:p w14:paraId="37191503" w14:textId="77777777" w:rsidR="00F84564" w:rsidRPr="005F7151" w:rsidRDefault="00F84564" w:rsidP="00C30F95">
            <w:pPr>
              <w:jc w:val="center"/>
              <w:rPr>
                <w:b/>
                <w:bCs/>
                <w:sz w:val="20"/>
                <w:szCs w:val="20"/>
              </w:rPr>
            </w:pPr>
            <w:r>
              <w:rPr>
                <w:b/>
                <w:bCs/>
                <w:sz w:val="20"/>
                <w:szCs w:val="20"/>
              </w:rPr>
              <w:t>Organismo</w:t>
            </w:r>
          </w:p>
        </w:tc>
        <w:tc>
          <w:tcPr>
            <w:tcW w:w="5758" w:type="dxa"/>
            <w:tcBorders>
              <w:top w:val="single" w:sz="4" w:space="0" w:color="auto"/>
              <w:left w:val="nil"/>
              <w:bottom w:val="single" w:sz="4" w:space="0" w:color="auto"/>
              <w:right w:val="single" w:sz="4" w:space="0" w:color="auto"/>
            </w:tcBorders>
            <w:shd w:val="clear" w:color="auto" w:fill="auto"/>
            <w:hideMark/>
          </w:tcPr>
          <w:p w14:paraId="5847E011" w14:textId="77777777" w:rsidR="00F84564" w:rsidRPr="005F7151" w:rsidRDefault="00F84564" w:rsidP="00C30F95">
            <w:pPr>
              <w:jc w:val="center"/>
              <w:rPr>
                <w:b/>
                <w:bCs/>
                <w:sz w:val="20"/>
                <w:szCs w:val="20"/>
              </w:rPr>
            </w:pPr>
            <w:r>
              <w:rPr>
                <w:b/>
                <w:bCs/>
                <w:sz w:val="20"/>
                <w:szCs w:val="20"/>
              </w:rPr>
              <w:t>Recomendación</w:t>
            </w:r>
          </w:p>
        </w:tc>
      </w:tr>
      <w:tr w:rsidR="00F84564" w:rsidRPr="005F7151" w14:paraId="20EF2D28" w14:textId="77777777" w:rsidTr="00C30F95">
        <w:trPr>
          <w:trHeight w:val="561"/>
        </w:trPr>
        <w:tc>
          <w:tcPr>
            <w:tcW w:w="1980" w:type="dxa"/>
            <w:tcBorders>
              <w:top w:val="nil"/>
              <w:left w:val="single" w:sz="4" w:space="0" w:color="auto"/>
              <w:bottom w:val="single" w:sz="4" w:space="0" w:color="auto"/>
              <w:right w:val="single" w:sz="4" w:space="0" w:color="auto"/>
            </w:tcBorders>
            <w:shd w:val="clear" w:color="auto" w:fill="auto"/>
            <w:hideMark/>
          </w:tcPr>
          <w:p w14:paraId="3AA68CF8" w14:textId="77777777" w:rsidR="00F84564" w:rsidRPr="005F7151" w:rsidRDefault="00F84564" w:rsidP="00C30F95">
            <w:pPr>
              <w:jc w:val="left"/>
              <w:rPr>
                <w:sz w:val="20"/>
                <w:szCs w:val="20"/>
              </w:rPr>
            </w:pPr>
            <w:r>
              <w:rPr>
                <w:sz w:val="20"/>
                <w:szCs w:val="20"/>
              </w:rPr>
              <w:t>Argelia</w:t>
            </w:r>
          </w:p>
        </w:tc>
        <w:tc>
          <w:tcPr>
            <w:tcW w:w="2250" w:type="dxa"/>
            <w:tcBorders>
              <w:top w:val="nil"/>
              <w:left w:val="nil"/>
              <w:bottom w:val="single" w:sz="4" w:space="0" w:color="auto"/>
              <w:right w:val="single" w:sz="4" w:space="0" w:color="auto"/>
            </w:tcBorders>
            <w:shd w:val="clear" w:color="auto" w:fill="auto"/>
            <w:hideMark/>
          </w:tcPr>
          <w:p w14:paraId="227ADBBD" w14:textId="77777777" w:rsidR="00F84564" w:rsidRPr="005F7151" w:rsidRDefault="00F84564" w:rsidP="00C30F95">
            <w:pPr>
              <w:jc w:val="left"/>
              <w:rPr>
                <w:sz w:val="20"/>
                <w:szCs w:val="20"/>
              </w:rPr>
            </w:pPr>
            <w:r>
              <w:rPr>
                <w:sz w:val="20"/>
                <w:szCs w:val="20"/>
              </w:rPr>
              <w:t>ALG/SEV/90/INS/87</w:t>
            </w:r>
          </w:p>
        </w:tc>
        <w:tc>
          <w:tcPr>
            <w:tcW w:w="3200" w:type="dxa"/>
            <w:tcBorders>
              <w:top w:val="nil"/>
              <w:left w:val="nil"/>
              <w:bottom w:val="single" w:sz="4" w:space="0" w:color="auto"/>
              <w:right w:val="single" w:sz="4" w:space="0" w:color="auto"/>
            </w:tcBorders>
            <w:shd w:val="clear" w:color="auto" w:fill="auto"/>
            <w:hideMark/>
          </w:tcPr>
          <w:p w14:paraId="5E4CACBD" w14:textId="77777777" w:rsidR="00F84564" w:rsidRPr="005F7151" w:rsidRDefault="00F84564" w:rsidP="00C30F95">
            <w:pPr>
              <w:jc w:val="left"/>
              <w:rPr>
                <w:sz w:val="20"/>
                <w:szCs w:val="20"/>
              </w:rPr>
            </w:pPr>
            <w:r>
              <w:rPr>
                <w:sz w:val="20"/>
                <w:szCs w:val="20"/>
              </w:rPr>
              <w:t>Prórroga del proyecto de fortalecimiento institucional (fase VII: 7/2022-6/2024)</w:t>
            </w:r>
          </w:p>
        </w:tc>
        <w:tc>
          <w:tcPr>
            <w:tcW w:w="1122" w:type="dxa"/>
            <w:tcBorders>
              <w:top w:val="nil"/>
              <w:left w:val="nil"/>
              <w:bottom w:val="single" w:sz="4" w:space="0" w:color="auto"/>
              <w:right w:val="single" w:sz="4" w:space="0" w:color="auto"/>
            </w:tcBorders>
            <w:shd w:val="clear" w:color="auto" w:fill="auto"/>
            <w:hideMark/>
          </w:tcPr>
          <w:p w14:paraId="3E8BA8A6" w14:textId="77777777" w:rsidR="00F84564" w:rsidRPr="005F7151" w:rsidRDefault="00F84564" w:rsidP="00C30F95">
            <w:pPr>
              <w:jc w:val="left"/>
              <w:rPr>
                <w:sz w:val="20"/>
                <w:szCs w:val="20"/>
              </w:rPr>
            </w:pPr>
            <w:r>
              <w:rPr>
                <w:sz w:val="20"/>
                <w:szCs w:val="20"/>
              </w:rPr>
              <w:t>PNUMA</w:t>
            </w:r>
          </w:p>
        </w:tc>
        <w:tc>
          <w:tcPr>
            <w:tcW w:w="5758" w:type="dxa"/>
            <w:tcBorders>
              <w:top w:val="nil"/>
              <w:left w:val="nil"/>
              <w:bottom w:val="single" w:sz="4" w:space="0" w:color="auto"/>
              <w:right w:val="single" w:sz="4" w:space="0" w:color="auto"/>
            </w:tcBorders>
            <w:shd w:val="clear" w:color="auto" w:fill="auto"/>
            <w:hideMark/>
          </w:tcPr>
          <w:p w14:paraId="0ED1C7EB" w14:textId="77777777" w:rsidR="00F84564" w:rsidRPr="005F7151" w:rsidRDefault="00F84564" w:rsidP="00C30F95">
            <w:pPr>
              <w:jc w:val="left"/>
              <w:rPr>
                <w:sz w:val="20"/>
                <w:szCs w:val="20"/>
              </w:rPr>
            </w:pPr>
            <w:r>
              <w:rPr>
                <w:sz w:val="20"/>
                <w:szCs w:val="20"/>
              </w:rPr>
              <w:t>Solicitar al PNUMA que presente un informe de situación en la 95ª reunión sobre el progreso  en la ejecución de las actividades</w:t>
            </w:r>
          </w:p>
        </w:tc>
      </w:tr>
      <w:tr w:rsidR="00F84564" w:rsidRPr="005F7151" w14:paraId="5F486864" w14:textId="77777777" w:rsidTr="00C30F95">
        <w:trPr>
          <w:trHeight w:val="271"/>
        </w:trPr>
        <w:tc>
          <w:tcPr>
            <w:tcW w:w="1980" w:type="dxa"/>
            <w:tcBorders>
              <w:top w:val="nil"/>
              <w:left w:val="single" w:sz="4" w:space="0" w:color="auto"/>
              <w:bottom w:val="single" w:sz="4" w:space="0" w:color="auto"/>
              <w:right w:val="single" w:sz="4" w:space="0" w:color="auto"/>
            </w:tcBorders>
            <w:shd w:val="clear" w:color="auto" w:fill="auto"/>
            <w:hideMark/>
          </w:tcPr>
          <w:p w14:paraId="12A42682" w14:textId="77777777" w:rsidR="00F84564" w:rsidRPr="005F7151" w:rsidRDefault="00F84564" w:rsidP="00C30F95">
            <w:pPr>
              <w:jc w:val="left"/>
              <w:rPr>
                <w:sz w:val="20"/>
                <w:szCs w:val="20"/>
              </w:rPr>
            </w:pPr>
            <w:r>
              <w:rPr>
                <w:sz w:val="20"/>
                <w:szCs w:val="20"/>
              </w:rPr>
              <w:t>Antigua y Barbuda</w:t>
            </w:r>
          </w:p>
        </w:tc>
        <w:tc>
          <w:tcPr>
            <w:tcW w:w="2250" w:type="dxa"/>
            <w:tcBorders>
              <w:top w:val="nil"/>
              <w:left w:val="nil"/>
              <w:bottom w:val="single" w:sz="4" w:space="0" w:color="auto"/>
              <w:right w:val="single" w:sz="4" w:space="0" w:color="auto"/>
            </w:tcBorders>
            <w:shd w:val="clear" w:color="auto" w:fill="auto"/>
            <w:hideMark/>
          </w:tcPr>
          <w:p w14:paraId="3E660DF0" w14:textId="77777777" w:rsidR="00F84564" w:rsidRPr="005F7151" w:rsidRDefault="00F84564" w:rsidP="00C30F95">
            <w:pPr>
              <w:jc w:val="left"/>
              <w:rPr>
                <w:sz w:val="20"/>
                <w:szCs w:val="20"/>
              </w:rPr>
            </w:pPr>
            <w:r>
              <w:rPr>
                <w:sz w:val="20"/>
                <w:szCs w:val="20"/>
              </w:rPr>
              <w:t>ANT/PHA/73/PRP/17</w:t>
            </w:r>
          </w:p>
        </w:tc>
        <w:tc>
          <w:tcPr>
            <w:tcW w:w="3200" w:type="dxa"/>
            <w:tcBorders>
              <w:top w:val="nil"/>
              <w:left w:val="nil"/>
              <w:bottom w:val="single" w:sz="4" w:space="0" w:color="auto"/>
              <w:right w:val="single" w:sz="4" w:space="0" w:color="auto"/>
            </w:tcBorders>
            <w:shd w:val="clear" w:color="auto" w:fill="auto"/>
            <w:hideMark/>
          </w:tcPr>
          <w:p w14:paraId="6C317951" w14:textId="77777777" w:rsidR="00F84564" w:rsidRPr="005F7151" w:rsidRDefault="00F84564" w:rsidP="00C30F95">
            <w:pPr>
              <w:jc w:val="left"/>
              <w:rPr>
                <w:sz w:val="20"/>
                <w:szCs w:val="20"/>
              </w:rPr>
            </w:pPr>
            <w:r>
              <w:rPr>
                <w:sz w:val="20"/>
                <w:szCs w:val="20"/>
              </w:rPr>
              <w:t>Preparación de un PGEH (etapa II)</w:t>
            </w:r>
          </w:p>
        </w:tc>
        <w:tc>
          <w:tcPr>
            <w:tcW w:w="1122" w:type="dxa"/>
            <w:tcBorders>
              <w:top w:val="nil"/>
              <w:left w:val="nil"/>
              <w:bottom w:val="single" w:sz="4" w:space="0" w:color="auto"/>
              <w:right w:val="single" w:sz="4" w:space="0" w:color="auto"/>
            </w:tcBorders>
            <w:shd w:val="clear" w:color="auto" w:fill="auto"/>
            <w:hideMark/>
          </w:tcPr>
          <w:p w14:paraId="4107FD0E" w14:textId="77777777" w:rsidR="00F84564" w:rsidRPr="005F7151" w:rsidRDefault="00F84564" w:rsidP="00C30F95">
            <w:pPr>
              <w:jc w:val="left"/>
              <w:rPr>
                <w:sz w:val="20"/>
                <w:szCs w:val="20"/>
              </w:rPr>
            </w:pPr>
            <w:r>
              <w:rPr>
                <w:sz w:val="20"/>
                <w:szCs w:val="20"/>
              </w:rPr>
              <w:t>PNUMA</w:t>
            </w:r>
          </w:p>
        </w:tc>
        <w:tc>
          <w:tcPr>
            <w:tcW w:w="5758" w:type="dxa"/>
            <w:tcBorders>
              <w:top w:val="nil"/>
              <w:left w:val="nil"/>
              <w:bottom w:val="single" w:sz="4" w:space="0" w:color="auto"/>
              <w:right w:val="single" w:sz="4" w:space="0" w:color="auto"/>
            </w:tcBorders>
            <w:shd w:val="clear" w:color="auto" w:fill="auto"/>
            <w:hideMark/>
          </w:tcPr>
          <w:p w14:paraId="6A83D9D3" w14:textId="77777777" w:rsidR="00F84564" w:rsidRPr="005F7151" w:rsidRDefault="00F84564" w:rsidP="00C30F95">
            <w:pPr>
              <w:jc w:val="left"/>
              <w:rPr>
                <w:sz w:val="20"/>
                <w:szCs w:val="20"/>
              </w:rPr>
            </w:pPr>
            <w:r>
              <w:rPr>
                <w:sz w:val="20"/>
                <w:szCs w:val="20"/>
              </w:rPr>
              <w:t>Solicitar al PNUMA que presente un informe de situación en la 95ª reunión sobre el progreso realizado en la preparación de la etapa II del PGEH</w:t>
            </w:r>
          </w:p>
        </w:tc>
      </w:tr>
      <w:tr w:rsidR="00F84564" w:rsidRPr="005F7151" w14:paraId="6BAEDAE3" w14:textId="77777777" w:rsidTr="00C30F95">
        <w:trPr>
          <w:trHeight w:val="234"/>
        </w:trPr>
        <w:tc>
          <w:tcPr>
            <w:tcW w:w="1980" w:type="dxa"/>
            <w:tcBorders>
              <w:top w:val="nil"/>
              <w:left w:val="single" w:sz="4" w:space="0" w:color="auto"/>
              <w:bottom w:val="single" w:sz="4" w:space="0" w:color="auto"/>
              <w:right w:val="single" w:sz="4" w:space="0" w:color="auto"/>
            </w:tcBorders>
            <w:shd w:val="clear" w:color="auto" w:fill="auto"/>
            <w:hideMark/>
          </w:tcPr>
          <w:p w14:paraId="77D99E04" w14:textId="77777777" w:rsidR="00F84564" w:rsidRPr="005F7151" w:rsidRDefault="00F84564" w:rsidP="00C30F95">
            <w:pPr>
              <w:jc w:val="left"/>
              <w:rPr>
                <w:sz w:val="20"/>
                <w:szCs w:val="20"/>
              </w:rPr>
            </w:pPr>
            <w:r>
              <w:rPr>
                <w:sz w:val="20"/>
                <w:szCs w:val="20"/>
              </w:rPr>
              <w:t>Namibia</w:t>
            </w:r>
          </w:p>
        </w:tc>
        <w:tc>
          <w:tcPr>
            <w:tcW w:w="2250" w:type="dxa"/>
            <w:tcBorders>
              <w:top w:val="nil"/>
              <w:left w:val="nil"/>
              <w:bottom w:val="single" w:sz="4" w:space="0" w:color="auto"/>
              <w:right w:val="single" w:sz="4" w:space="0" w:color="auto"/>
            </w:tcBorders>
            <w:shd w:val="clear" w:color="auto" w:fill="auto"/>
            <w:hideMark/>
          </w:tcPr>
          <w:p w14:paraId="728FE98C" w14:textId="77777777" w:rsidR="00F84564" w:rsidRPr="005F7151" w:rsidRDefault="00F84564" w:rsidP="00C30F95">
            <w:pPr>
              <w:jc w:val="left"/>
              <w:rPr>
                <w:sz w:val="20"/>
                <w:szCs w:val="20"/>
              </w:rPr>
            </w:pPr>
            <w:r>
              <w:rPr>
                <w:sz w:val="20"/>
                <w:szCs w:val="20"/>
              </w:rPr>
              <w:t>NAM/PHA/79/INV/23</w:t>
            </w:r>
          </w:p>
        </w:tc>
        <w:tc>
          <w:tcPr>
            <w:tcW w:w="3200" w:type="dxa"/>
            <w:tcBorders>
              <w:top w:val="nil"/>
              <w:left w:val="nil"/>
              <w:bottom w:val="single" w:sz="4" w:space="0" w:color="auto"/>
              <w:right w:val="single" w:sz="4" w:space="0" w:color="auto"/>
            </w:tcBorders>
            <w:shd w:val="clear" w:color="auto" w:fill="auto"/>
            <w:hideMark/>
          </w:tcPr>
          <w:p w14:paraId="15FFA7DB" w14:textId="77777777" w:rsidR="00F84564" w:rsidRPr="005F7151" w:rsidRDefault="00F84564" w:rsidP="00C30F95">
            <w:pPr>
              <w:jc w:val="left"/>
              <w:rPr>
                <w:sz w:val="20"/>
                <w:szCs w:val="20"/>
              </w:rPr>
            </w:pPr>
            <w:r>
              <w:rPr>
                <w:sz w:val="20"/>
                <w:szCs w:val="20"/>
              </w:rPr>
              <w:t>PGEH (tercer tramo)</w:t>
            </w:r>
          </w:p>
        </w:tc>
        <w:tc>
          <w:tcPr>
            <w:tcW w:w="1122" w:type="dxa"/>
            <w:tcBorders>
              <w:top w:val="nil"/>
              <w:left w:val="nil"/>
              <w:bottom w:val="single" w:sz="4" w:space="0" w:color="auto"/>
              <w:right w:val="single" w:sz="4" w:space="0" w:color="auto"/>
            </w:tcBorders>
            <w:shd w:val="clear" w:color="auto" w:fill="auto"/>
            <w:hideMark/>
          </w:tcPr>
          <w:p w14:paraId="0BD74A1D" w14:textId="77777777" w:rsidR="00F84564" w:rsidRPr="005F7151" w:rsidRDefault="00F84564" w:rsidP="00C30F95">
            <w:pPr>
              <w:jc w:val="left"/>
              <w:rPr>
                <w:sz w:val="20"/>
                <w:szCs w:val="20"/>
              </w:rPr>
            </w:pPr>
            <w:r>
              <w:rPr>
                <w:sz w:val="20"/>
                <w:szCs w:val="20"/>
              </w:rPr>
              <w:t>Alemania</w:t>
            </w:r>
          </w:p>
        </w:tc>
        <w:tc>
          <w:tcPr>
            <w:tcW w:w="5758" w:type="dxa"/>
            <w:tcBorders>
              <w:top w:val="nil"/>
              <w:left w:val="nil"/>
              <w:bottom w:val="single" w:sz="4" w:space="0" w:color="auto"/>
              <w:right w:val="single" w:sz="4" w:space="0" w:color="auto"/>
            </w:tcBorders>
            <w:shd w:val="clear" w:color="auto" w:fill="auto"/>
            <w:hideMark/>
          </w:tcPr>
          <w:p w14:paraId="5D42EDEF" w14:textId="77777777" w:rsidR="00F84564" w:rsidRPr="005F7151" w:rsidRDefault="00F84564" w:rsidP="00C30F95">
            <w:pPr>
              <w:jc w:val="left"/>
              <w:rPr>
                <w:sz w:val="20"/>
                <w:szCs w:val="20"/>
              </w:rPr>
            </w:pPr>
            <w:r>
              <w:rPr>
                <w:sz w:val="20"/>
                <w:szCs w:val="20"/>
              </w:rPr>
              <w:t>Solicitar al Gobierno de Alemania que presente un informe de situación en la 95ª reunión sobre el progreso  en la ejecución de las actividades</w:t>
            </w:r>
          </w:p>
        </w:tc>
      </w:tr>
      <w:tr w:rsidR="00F84564" w:rsidRPr="005F7151" w14:paraId="5950F3BA" w14:textId="77777777" w:rsidTr="00C30F95">
        <w:trPr>
          <w:trHeight w:val="182"/>
        </w:trPr>
        <w:tc>
          <w:tcPr>
            <w:tcW w:w="1980" w:type="dxa"/>
            <w:tcBorders>
              <w:top w:val="nil"/>
              <w:left w:val="single" w:sz="4" w:space="0" w:color="auto"/>
              <w:bottom w:val="single" w:sz="4" w:space="0" w:color="auto"/>
              <w:right w:val="single" w:sz="4" w:space="0" w:color="auto"/>
            </w:tcBorders>
            <w:shd w:val="clear" w:color="auto" w:fill="auto"/>
            <w:hideMark/>
          </w:tcPr>
          <w:p w14:paraId="2E103A57" w14:textId="77777777" w:rsidR="00F84564" w:rsidRPr="005F7151" w:rsidRDefault="00F84564" w:rsidP="00C30F95">
            <w:pPr>
              <w:jc w:val="left"/>
              <w:rPr>
                <w:sz w:val="20"/>
                <w:szCs w:val="20"/>
              </w:rPr>
            </w:pPr>
            <w:r>
              <w:rPr>
                <w:sz w:val="20"/>
                <w:szCs w:val="20"/>
              </w:rPr>
              <w:t xml:space="preserve">Santo Tomé y Príncipe </w:t>
            </w:r>
          </w:p>
        </w:tc>
        <w:tc>
          <w:tcPr>
            <w:tcW w:w="2250" w:type="dxa"/>
            <w:tcBorders>
              <w:top w:val="nil"/>
              <w:left w:val="nil"/>
              <w:bottom w:val="single" w:sz="4" w:space="0" w:color="auto"/>
              <w:right w:val="single" w:sz="4" w:space="0" w:color="auto"/>
            </w:tcBorders>
            <w:shd w:val="clear" w:color="auto" w:fill="auto"/>
            <w:hideMark/>
          </w:tcPr>
          <w:p w14:paraId="3F9AE975" w14:textId="77777777" w:rsidR="00F84564" w:rsidRPr="005F7151" w:rsidRDefault="00F84564" w:rsidP="00C30F95">
            <w:pPr>
              <w:jc w:val="left"/>
              <w:rPr>
                <w:sz w:val="20"/>
                <w:szCs w:val="20"/>
              </w:rPr>
            </w:pPr>
            <w:r>
              <w:rPr>
                <w:sz w:val="20"/>
                <w:szCs w:val="20"/>
              </w:rPr>
              <w:t>STP/PHA/81/PRP/28</w:t>
            </w:r>
          </w:p>
        </w:tc>
        <w:tc>
          <w:tcPr>
            <w:tcW w:w="3200" w:type="dxa"/>
            <w:tcBorders>
              <w:top w:val="nil"/>
              <w:left w:val="nil"/>
              <w:bottom w:val="single" w:sz="4" w:space="0" w:color="auto"/>
              <w:right w:val="single" w:sz="4" w:space="0" w:color="auto"/>
            </w:tcBorders>
            <w:shd w:val="clear" w:color="auto" w:fill="auto"/>
            <w:hideMark/>
          </w:tcPr>
          <w:p w14:paraId="34FAFCC7" w14:textId="77777777" w:rsidR="00F84564" w:rsidRPr="005F7151" w:rsidRDefault="00F84564" w:rsidP="00C30F95">
            <w:pPr>
              <w:jc w:val="left"/>
              <w:rPr>
                <w:sz w:val="20"/>
                <w:szCs w:val="20"/>
              </w:rPr>
            </w:pPr>
            <w:r>
              <w:rPr>
                <w:sz w:val="20"/>
                <w:szCs w:val="20"/>
              </w:rPr>
              <w:t>Preparación de un PGEH (etapa II)</w:t>
            </w:r>
          </w:p>
        </w:tc>
        <w:tc>
          <w:tcPr>
            <w:tcW w:w="1122" w:type="dxa"/>
            <w:tcBorders>
              <w:top w:val="nil"/>
              <w:left w:val="nil"/>
              <w:bottom w:val="single" w:sz="4" w:space="0" w:color="auto"/>
              <w:right w:val="single" w:sz="4" w:space="0" w:color="auto"/>
            </w:tcBorders>
            <w:shd w:val="clear" w:color="auto" w:fill="auto"/>
            <w:hideMark/>
          </w:tcPr>
          <w:p w14:paraId="1BC03EE1" w14:textId="77777777" w:rsidR="00F84564" w:rsidRPr="005F7151" w:rsidRDefault="00F84564" w:rsidP="00C30F95">
            <w:pPr>
              <w:jc w:val="left"/>
              <w:rPr>
                <w:sz w:val="20"/>
                <w:szCs w:val="20"/>
              </w:rPr>
            </w:pPr>
            <w:r>
              <w:rPr>
                <w:sz w:val="20"/>
                <w:szCs w:val="20"/>
              </w:rPr>
              <w:t>PNUMA</w:t>
            </w:r>
          </w:p>
        </w:tc>
        <w:tc>
          <w:tcPr>
            <w:tcW w:w="5758" w:type="dxa"/>
            <w:tcBorders>
              <w:top w:val="nil"/>
              <w:left w:val="nil"/>
              <w:bottom w:val="single" w:sz="4" w:space="0" w:color="auto"/>
              <w:right w:val="single" w:sz="4" w:space="0" w:color="auto"/>
            </w:tcBorders>
            <w:shd w:val="clear" w:color="auto" w:fill="auto"/>
            <w:hideMark/>
          </w:tcPr>
          <w:p w14:paraId="3938F663" w14:textId="77777777" w:rsidR="00F84564" w:rsidRPr="005F7151" w:rsidRDefault="00F84564" w:rsidP="00C30F95">
            <w:pPr>
              <w:jc w:val="left"/>
              <w:rPr>
                <w:sz w:val="20"/>
                <w:szCs w:val="20"/>
              </w:rPr>
            </w:pPr>
            <w:r>
              <w:rPr>
                <w:sz w:val="20"/>
                <w:szCs w:val="20"/>
              </w:rPr>
              <w:t>Solicitar al PNUMA que presente un informe de situación en la 95ª reunión sobre el progreso realizado en la preparación de la etapa II del PGEH</w:t>
            </w:r>
          </w:p>
        </w:tc>
      </w:tr>
      <w:tr w:rsidR="00F84564" w:rsidRPr="005F7151" w14:paraId="43C86B7C" w14:textId="77777777" w:rsidTr="00C30F95">
        <w:trPr>
          <w:trHeight w:val="279"/>
        </w:trPr>
        <w:tc>
          <w:tcPr>
            <w:tcW w:w="1980" w:type="dxa"/>
            <w:tcBorders>
              <w:top w:val="nil"/>
              <w:left w:val="single" w:sz="4" w:space="0" w:color="auto"/>
              <w:bottom w:val="single" w:sz="4" w:space="0" w:color="auto"/>
              <w:right w:val="single" w:sz="4" w:space="0" w:color="auto"/>
            </w:tcBorders>
            <w:shd w:val="clear" w:color="auto" w:fill="auto"/>
            <w:hideMark/>
          </w:tcPr>
          <w:p w14:paraId="11A31684" w14:textId="77777777" w:rsidR="00F84564" w:rsidRPr="005F7151" w:rsidRDefault="00F84564" w:rsidP="00C30F95">
            <w:pPr>
              <w:jc w:val="left"/>
              <w:rPr>
                <w:sz w:val="20"/>
                <w:szCs w:val="20"/>
              </w:rPr>
            </w:pPr>
            <w:r>
              <w:rPr>
                <w:sz w:val="20"/>
                <w:szCs w:val="20"/>
              </w:rPr>
              <w:t>Seychelles</w:t>
            </w:r>
          </w:p>
        </w:tc>
        <w:tc>
          <w:tcPr>
            <w:tcW w:w="2250" w:type="dxa"/>
            <w:tcBorders>
              <w:top w:val="nil"/>
              <w:left w:val="nil"/>
              <w:bottom w:val="single" w:sz="4" w:space="0" w:color="auto"/>
              <w:right w:val="single" w:sz="4" w:space="0" w:color="auto"/>
            </w:tcBorders>
            <w:shd w:val="clear" w:color="auto" w:fill="auto"/>
            <w:hideMark/>
          </w:tcPr>
          <w:p w14:paraId="38A387AA" w14:textId="77777777" w:rsidR="00F84564" w:rsidRPr="005F7151" w:rsidRDefault="00F84564" w:rsidP="00C30F95">
            <w:pPr>
              <w:jc w:val="left"/>
              <w:rPr>
                <w:sz w:val="20"/>
                <w:szCs w:val="20"/>
              </w:rPr>
            </w:pPr>
            <w:r>
              <w:rPr>
                <w:sz w:val="20"/>
                <w:szCs w:val="20"/>
              </w:rPr>
              <w:t>SEY/PHA/75/INV/23</w:t>
            </w:r>
          </w:p>
        </w:tc>
        <w:tc>
          <w:tcPr>
            <w:tcW w:w="3200" w:type="dxa"/>
            <w:tcBorders>
              <w:top w:val="nil"/>
              <w:left w:val="nil"/>
              <w:bottom w:val="single" w:sz="4" w:space="0" w:color="auto"/>
              <w:right w:val="single" w:sz="4" w:space="0" w:color="auto"/>
            </w:tcBorders>
            <w:shd w:val="clear" w:color="auto" w:fill="auto"/>
            <w:hideMark/>
          </w:tcPr>
          <w:p w14:paraId="74986A0F" w14:textId="77777777" w:rsidR="00F84564" w:rsidRPr="005F7151" w:rsidRDefault="00F84564" w:rsidP="00C30F95">
            <w:pPr>
              <w:jc w:val="left"/>
              <w:rPr>
                <w:sz w:val="20"/>
                <w:szCs w:val="20"/>
              </w:rPr>
            </w:pPr>
            <w:r>
              <w:rPr>
                <w:sz w:val="20"/>
                <w:szCs w:val="20"/>
              </w:rPr>
              <w:t>PGEH (tercer tramo)</w:t>
            </w:r>
          </w:p>
        </w:tc>
        <w:tc>
          <w:tcPr>
            <w:tcW w:w="1122" w:type="dxa"/>
            <w:tcBorders>
              <w:top w:val="nil"/>
              <w:left w:val="nil"/>
              <w:bottom w:val="single" w:sz="4" w:space="0" w:color="auto"/>
              <w:right w:val="single" w:sz="4" w:space="0" w:color="auto"/>
            </w:tcBorders>
            <w:shd w:val="clear" w:color="auto" w:fill="auto"/>
            <w:hideMark/>
          </w:tcPr>
          <w:p w14:paraId="1629B178" w14:textId="77777777" w:rsidR="00F84564" w:rsidRPr="005F7151" w:rsidRDefault="00F84564" w:rsidP="00C30F95">
            <w:pPr>
              <w:jc w:val="left"/>
              <w:rPr>
                <w:sz w:val="20"/>
                <w:szCs w:val="20"/>
              </w:rPr>
            </w:pPr>
            <w:r>
              <w:rPr>
                <w:sz w:val="20"/>
                <w:szCs w:val="20"/>
              </w:rPr>
              <w:t>Alemania</w:t>
            </w:r>
          </w:p>
        </w:tc>
        <w:tc>
          <w:tcPr>
            <w:tcW w:w="5758" w:type="dxa"/>
            <w:tcBorders>
              <w:top w:val="nil"/>
              <w:left w:val="nil"/>
              <w:bottom w:val="single" w:sz="4" w:space="0" w:color="auto"/>
              <w:right w:val="single" w:sz="4" w:space="0" w:color="auto"/>
            </w:tcBorders>
            <w:shd w:val="clear" w:color="auto" w:fill="auto"/>
            <w:hideMark/>
          </w:tcPr>
          <w:p w14:paraId="588A1159" w14:textId="77777777" w:rsidR="00F84564" w:rsidRPr="005F7151" w:rsidRDefault="00F84564" w:rsidP="00C30F95">
            <w:pPr>
              <w:jc w:val="left"/>
              <w:rPr>
                <w:sz w:val="20"/>
                <w:szCs w:val="20"/>
              </w:rPr>
            </w:pPr>
            <w:r>
              <w:rPr>
                <w:sz w:val="20"/>
                <w:szCs w:val="20"/>
              </w:rPr>
              <w:t>Solicitar al Gobierno de Alemania que presente un informe de situación en la 95ª reunión sobre el progreso  en la ejecución de las actividades</w:t>
            </w:r>
          </w:p>
        </w:tc>
      </w:tr>
      <w:tr w:rsidR="00F84564" w:rsidRPr="005F7151" w14:paraId="626F560C" w14:textId="77777777" w:rsidTr="00C30F95">
        <w:trPr>
          <w:trHeight w:val="375"/>
        </w:trPr>
        <w:tc>
          <w:tcPr>
            <w:tcW w:w="1980" w:type="dxa"/>
            <w:tcBorders>
              <w:top w:val="nil"/>
              <w:left w:val="single" w:sz="4" w:space="0" w:color="auto"/>
              <w:bottom w:val="single" w:sz="4" w:space="0" w:color="auto"/>
              <w:right w:val="single" w:sz="4" w:space="0" w:color="auto"/>
            </w:tcBorders>
            <w:shd w:val="clear" w:color="auto" w:fill="auto"/>
            <w:hideMark/>
          </w:tcPr>
          <w:p w14:paraId="7AD039F4" w14:textId="77777777" w:rsidR="00F84564" w:rsidRPr="005F7151" w:rsidRDefault="00F84564" w:rsidP="00C30F95">
            <w:pPr>
              <w:jc w:val="left"/>
              <w:rPr>
                <w:sz w:val="20"/>
                <w:szCs w:val="20"/>
              </w:rPr>
            </w:pPr>
            <w:r>
              <w:rPr>
                <w:sz w:val="20"/>
                <w:szCs w:val="20"/>
              </w:rPr>
              <w:t>Sudán del Sur</w:t>
            </w:r>
          </w:p>
        </w:tc>
        <w:tc>
          <w:tcPr>
            <w:tcW w:w="2250" w:type="dxa"/>
            <w:tcBorders>
              <w:top w:val="nil"/>
              <w:left w:val="nil"/>
              <w:bottom w:val="single" w:sz="4" w:space="0" w:color="auto"/>
              <w:right w:val="single" w:sz="4" w:space="0" w:color="auto"/>
            </w:tcBorders>
            <w:shd w:val="clear" w:color="auto" w:fill="auto"/>
            <w:hideMark/>
          </w:tcPr>
          <w:p w14:paraId="214C318A" w14:textId="77777777" w:rsidR="00F84564" w:rsidRPr="005F7151" w:rsidRDefault="00F84564" w:rsidP="00C30F95">
            <w:pPr>
              <w:jc w:val="left"/>
              <w:rPr>
                <w:sz w:val="20"/>
                <w:szCs w:val="20"/>
              </w:rPr>
            </w:pPr>
            <w:r>
              <w:rPr>
                <w:sz w:val="20"/>
                <w:szCs w:val="20"/>
              </w:rPr>
              <w:t>SSD/SEV/76/INS/03</w:t>
            </w:r>
          </w:p>
        </w:tc>
        <w:tc>
          <w:tcPr>
            <w:tcW w:w="3200" w:type="dxa"/>
            <w:tcBorders>
              <w:top w:val="nil"/>
              <w:left w:val="nil"/>
              <w:bottom w:val="single" w:sz="4" w:space="0" w:color="auto"/>
              <w:right w:val="single" w:sz="4" w:space="0" w:color="auto"/>
            </w:tcBorders>
            <w:shd w:val="clear" w:color="auto" w:fill="auto"/>
            <w:hideMark/>
          </w:tcPr>
          <w:p w14:paraId="03154431" w14:textId="77777777" w:rsidR="00F84564" w:rsidRPr="005F7151" w:rsidRDefault="00F84564" w:rsidP="00C30F95">
            <w:pPr>
              <w:jc w:val="left"/>
              <w:rPr>
                <w:sz w:val="20"/>
                <w:szCs w:val="20"/>
              </w:rPr>
            </w:pPr>
            <w:r>
              <w:rPr>
                <w:sz w:val="20"/>
                <w:szCs w:val="20"/>
              </w:rPr>
              <w:t>Proyecto de fortalecimiento institucional (fase I: 5/2016-4/2018)</w:t>
            </w:r>
          </w:p>
        </w:tc>
        <w:tc>
          <w:tcPr>
            <w:tcW w:w="1122" w:type="dxa"/>
            <w:tcBorders>
              <w:top w:val="nil"/>
              <w:left w:val="nil"/>
              <w:bottom w:val="single" w:sz="4" w:space="0" w:color="auto"/>
              <w:right w:val="single" w:sz="4" w:space="0" w:color="auto"/>
            </w:tcBorders>
            <w:shd w:val="clear" w:color="auto" w:fill="auto"/>
            <w:hideMark/>
          </w:tcPr>
          <w:p w14:paraId="61E5C319" w14:textId="77777777" w:rsidR="00F84564" w:rsidRPr="005F7151" w:rsidRDefault="00F84564" w:rsidP="00C30F95">
            <w:pPr>
              <w:jc w:val="left"/>
              <w:rPr>
                <w:sz w:val="20"/>
                <w:szCs w:val="20"/>
              </w:rPr>
            </w:pPr>
            <w:r>
              <w:rPr>
                <w:sz w:val="20"/>
                <w:szCs w:val="20"/>
              </w:rPr>
              <w:t>PNUMA</w:t>
            </w:r>
          </w:p>
        </w:tc>
        <w:tc>
          <w:tcPr>
            <w:tcW w:w="5758" w:type="dxa"/>
            <w:tcBorders>
              <w:top w:val="nil"/>
              <w:left w:val="nil"/>
              <w:bottom w:val="single" w:sz="4" w:space="0" w:color="auto"/>
              <w:right w:val="single" w:sz="4" w:space="0" w:color="auto"/>
            </w:tcBorders>
            <w:shd w:val="clear" w:color="auto" w:fill="auto"/>
            <w:hideMark/>
          </w:tcPr>
          <w:p w14:paraId="467A71DF" w14:textId="77777777" w:rsidR="00F84564" w:rsidRPr="005F7151" w:rsidRDefault="00F84564" w:rsidP="00C30F95">
            <w:pPr>
              <w:jc w:val="left"/>
              <w:rPr>
                <w:sz w:val="20"/>
                <w:szCs w:val="20"/>
              </w:rPr>
            </w:pPr>
            <w:r>
              <w:rPr>
                <w:sz w:val="20"/>
                <w:szCs w:val="20"/>
              </w:rPr>
              <w:t>Solicitar al PNUMA que presente un informe de situación en la 95ª reunión sobre el progreso  en la ejecución de las actividades</w:t>
            </w:r>
          </w:p>
        </w:tc>
      </w:tr>
      <w:tr w:rsidR="00F84564" w:rsidRPr="005F7151" w14:paraId="65FF2F2F" w14:textId="77777777" w:rsidTr="00C30F95">
        <w:trPr>
          <w:trHeight w:val="337"/>
        </w:trPr>
        <w:tc>
          <w:tcPr>
            <w:tcW w:w="1980" w:type="dxa"/>
            <w:tcBorders>
              <w:top w:val="nil"/>
              <w:left w:val="single" w:sz="4" w:space="0" w:color="auto"/>
              <w:bottom w:val="single" w:sz="4" w:space="0" w:color="auto"/>
              <w:right w:val="single" w:sz="4" w:space="0" w:color="auto"/>
            </w:tcBorders>
            <w:shd w:val="clear" w:color="auto" w:fill="auto"/>
            <w:hideMark/>
          </w:tcPr>
          <w:p w14:paraId="6444E29F" w14:textId="77777777" w:rsidR="00F84564" w:rsidRPr="005F7151" w:rsidRDefault="00F84564" w:rsidP="00C30F95">
            <w:pPr>
              <w:jc w:val="left"/>
              <w:rPr>
                <w:sz w:val="20"/>
                <w:szCs w:val="20"/>
              </w:rPr>
            </w:pPr>
            <w:r>
              <w:rPr>
                <w:sz w:val="20"/>
                <w:szCs w:val="20"/>
              </w:rPr>
              <w:t>Sudán</w:t>
            </w:r>
          </w:p>
        </w:tc>
        <w:tc>
          <w:tcPr>
            <w:tcW w:w="2250" w:type="dxa"/>
            <w:tcBorders>
              <w:top w:val="nil"/>
              <w:left w:val="nil"/>
              <w:bottom w:val="single" w:sz="4" w:space="0" w:color="auto"/>
              <w:right w:val="single" w:sz="4" w:space="0" w:color="auto"/>
            </w:tcBorders>
            <w:shd w:val="clear" w:color="auto" w:fill="auto"/>
            <w:hideMark/>
          </w:tcPr>
          <w:p w14:paraId="41B6ECEA" w14:textId="77777777" w:rsidR="00F84564" w:rsidRPr="005F7151" w:rsidRDefault="00F84564" w:rsidP="00C30F95">
            <w:pPr>
              <w:jc w:val="left"/>
              <w:rPr>
                <w:sz w:val="20"/>
                <w:szCs w:val="20"/>
              </w:rPr>
            </w:pPr>
            <w:r>
              <w:rPr>
                <w:sz w:val="20"/>
                <w:szCs w:val="20"/>
              </w:rPr>
              <w:t>SUD/PHA/88/INV/48</w:t>
            </w:r>
          </w:p>
        </w:tc>
        <w:tc>
          <w:tcPr>
            <w:tcW w:w="3200" w:type="dxa"/>
            <w:tcBorders>
              <w:top w:val="nil"/>
              <w:left w:val="nil"/>
              <w:bottom w:val="single" w:sz="4" w:space="0" w:color="auto"/>
              <w:right w:val="single" w:sz="4" w:space="0" w:color="auto"/>
            </w:tcBorders>
            <w:shd w:val="clear" w:color="auto" w:fill="auto"/>
            <w:hideMark/>
          </w:tcPr>
          <w:p w14:paraId="21ABB037" w14:textId="77777777" w:rsidR="00F84564" w:rsidRPr="005F7151" w:rsidRDefault="00F84564" w:rsidP="00C30F95">
            <w:pPr>
              <w:jc w:val="left"/>
              <w:rPr>
                <w:sz w:val="20"/>
                <w:szCs w:val="20"/>
              </w:rPr>
            </w:pPr>
            <w:r>
              <w:rPr>
                <w:sz w:val="20"/>
                <w:szCs w:val="20"/>
              </w:rPr>
              <w:t>PGEH (etapa III, primer tramo)</w:t>
            </w:r>
          </w:p>
        </w:tc>
        <w:tc>
          <w:tcPr>
            <w:tcW w:w="1122" w:type="dxa"/>
            <w:tcBorders>
              <w:top w:val="nil"/>
              <w:left w:val="nil"/>
              <w:bottom w:val="single" w:sz="4" w:space="0" w:color="auto"/>
              <w:right w:val="single" w:sz="4" w:space="0" w:color="auto"/>
            </w:tcBorders>
            <w:shd w:val="clear" w:color="auto" w:fill="auto"/>
            <w:hideMark/>
          </w:tcPr>
          <w:p w14:paraId="5293F456" w14:textId="77777777" w:rsidR="00F84564" w:rsidRPr="005F7151" w:rsidRDefault="00F84564" w:rsidP="00C30F95">
            <w:pPr>
              <w:jc w:val="left"/>
              <w:rPr>
                <w:sz w:val="20"/>
                <w:szCs w:val="20"/>
              </w:rPr>
            </w:pPr>
            <w:r>
              <w:rPr>
                <w:sz w:val="20"/>
                <w:szCs w:val="20"/>
              </w:rPr>
              <w:t>ONUDI</w:t>
            </w:r>
          </w:p>
        </w:tc>
        <w:tc>
          <w:tcPr>
            <w:tcW w:w="5758" w:type="dxa"/>
            <w:tcBorders>
              <w:top w:val="nil"/>
              <w:left w:val="nil"/>
              <w:bottom w:val="single" w:sz="4" w:space="0" w:color="auto"/>
              <w:right w:val="single" w:sz="4" w:space="0" w:color="auto"/>
            </w:tcBorders>
            <w:shd w:val="clear" w:color="auto" w:fill="auto"/>
            <w:hideMark/>
          </w:tcPr>
          <w:p w14:paraId="11117697" w14:textId="77777777" w:rsidR="00F84564" w:rsidRPr="005F7151" w:rsidRDefault="00F84564" w:rsidP="00C30F95">
            <w:pPr>
              <w:jc w:val="left"/>
              <w:rPr>
                <w:sz w:val="20"/>
                <w:szCs w:val="20"/>
              </w:rPr>
            </w:pPr>
            <w:r>
              <w:rPr>
                <w:sz w:val="20"/>
                <w:szCs w:val="20"/>
              </w:rPr>
              <w:t>Solicitar a la ONUDI que presente un informe de situación en la 95ª reunión sobre el progreso  en la ejecución de las actividades</w:t>
            </w:r>
          </w:p>
        </w:tc>
      </w:tr>
    </w:tbl>
    <w:p w14:paraId="56F0843E" w14:textId="77777777" w:rsidR="00E85409" w:rsidRDefault="00E85409" w:rsidP="004E7F9C"/>
    <w:p w14:paraId="08526B41" w14:textId="77777777" w:rsidR="00115751" w:rsidRDefault="00115751"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50"/>
        <w:gridCol w:w="2850"/>
        <w:gridCol w:w="2850"/>
      </w:tblGrid>
      <w:tr w:rsidR="00115751" w14:paraId="06A4DC0B" w14:textId="77777777" w:rsidTr="002A641D">
        <w:tc>
          <w:tcPr>
            <w:tcW w:w="2849" w:type="dxa"/>
          </w:tcPr>
          <w:p w14:paraId="4B07C3BD" w14:textId="77777777" w:rsidR="00115751" w:rsidRDefault="00115751" w:rsidP="004E7F9C"/>
        </w:tc>
        <w:tc>
          <w:tcPr>
            <w:tcW w:w="2849" w:type="dxa"/>
          </w:tcPr>
          <w:p w14:paraId="03ED182F" w14:textId="77777777" w:rsidR="00115751" w:rsidRDefault="00115751" w:rsidP="004E7F9C"/>
        </w:tc>
        <w:tc>
          <w:tcPr>
            <w:tcW w:w="2850" w:type="dxa"/>
            <w:tcBorders>
              <w:bottom w:val="single" w:sz="4" w:space="0" w:color="auto"/>
            </w:tcBorders>
          </w:tcPr>
          <w:p w14:paraId="39C5737B" w14:textId="77777777" w:rsidR="00115751" w:rsidRPr="002A641D" w:rsidRDefault="00115751" w:rsidP="004E7F9C">
            <w:pPr>
              <w:rPr>
                <w:u w:val="single"/>
              </w:rPr>
            </w:pPr>
          </w:p>
        </w:tc>
        <w:tc>
          <w:tcPr>
            <w:tcW w:w="2850" w:type="dxa"/>
          </w:tcPr>
          <w:p w14:paraId="66EBF632" w14:textId="77777777" w:rsidR="00115751" w:rsidRDefault="00115751" w:rsidP="004E7F9C"/>
        </w:tc>
        <w:tc>
          <w:tcPr>
            <w:tcW w:w="2850" w:type="dxa"/>
          </w:tcPr>
          <w:p w14:paraId="0550C511" w14:textId="77777777" w:rsidR="00115751" w:rsidRDefault="00115751" w:rsidP="004E7F9C"/>
        </w:tc>
      </w:tr>
    </w:tbl>
    <w:p w14:paraId="0DD2E4F4" w14:textId="77777777" w:rsidR="00115751" w:rsidRPr="009B0D30" w:rsidRDefault="00115751" w:rsidP="004E7F9C"/>
    <w:sectPr w:rsidR="00115751" w:rsidRPr="009B0D30" w:rsidSect="00527F13">
      <w:headerReference w:type="default" r:id="rId23"/>
      <w:footerReference w:type="default" r:id="rId24"/>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CF5D69" w14:textId="77777777" w:rsidR="00DB7984" w:rsidRDefault="00DB7984" w:rsidP="004A504B">
      <w:r>
        <w:separator/>
      </w:r>
    </w:p>
  </w:endnote>
  <w:endnote w:type="continuationSeparator" w:id="0">
    <w:p w14:paraId="0995BF91" w14:textId="77777777" w:rsidR="00DB7984" w:rsidRDefault="00DB79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C311B" w14:textId="54787278" w:rsidR="00115751" w:rsidRDefault="00115751" w:rsidP="002A641D">
    <w:pPr>
      <w:jc w:val="center"/>
    </w:pPr>
    <w:r>
      <w:fldChar w:fldCharType="begin"/>
    </w:r>
    <w:r>
      <w:instrText xml:space="preserve"> PAGE </w:instrText>
    </w:r>
    <w:r>
      <w:fldChar w:fldCharType="separate"/>
    </w:r>
    <w:r>
      <w:t>23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81F7E" w14:textId="77777777" w:rsidR="0050161F" w:rsidRPr="0033525D" w:rsidRDefault="0050161F">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D2606" w14:textId="77777777" w:rsidR="004D1A2D" w:rsidRPr="0033525D" w:rsidRDefault="004D1A2D">
    <w:pPr>
      <w:jc w:val="center"/>
    </w:pPr>
    <w:r>
      <w:fldChar w:fldCharType="begin"/>
    </w:r>
    <w:r>
      <w:instrText xml:space="preserve"> PAGE </w:instrText>
    </w:r>
    <w:r>
      <w:fldChar w:fldCharType="separate"/>
    </w:r>
    <w: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BAE55" w14:textId="77777777" w:rsidR="004D1A2D" w:rsidRPr="0033525D" w:rsidRDefault="004D1A2D">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F140E9" w14:textId="77777777" w:rsidR="004D1A2D" w:rsidRPr="0033525D" w:rsidRDefault="004D1A2D">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F80D54" w14:textId="77777777" w:rsidR="00DB7984" w:rsidRDefault="00DB7984" w:rsidP="004A504B">
      <w:r>
        <w:separator/>
      </w:r>
    </w:p>
  </w:footnote>
  <w:footnote w:type="continuationSeparator" w:id="0">
    <w:p w14:paraId="7C9751A3" w14:textId="77777777" w:rsidR="00DB7984" w:rsidRDefault="00DB7984" w:rsidP="004A504B">
      <w:r>
        <w:continuationSeparator/>
      </w:r>
    </w:p>
  </w:footnote>
  <w:footnote w:id="1">
    <w:p w14:paraId="1A61D881" w14:textId="77777777" w:rsidR="0079781A" w:rsidRPr="001E114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2">
    <w:p w14:paraId="1F40A9BA" w14:textId="77777777" w:rsidR="00FA7379" w:rsidRDefault="00FA7379" w:rsidP="00FA7379">
      <w:pPr>
        <w:pStyle w:val="FootnoteText"/>
      </w:pPr>
      <w:r>
        <w:rPr>
          <w:rStyle w:val="FootnoteReference"/>
        </w:rPr>
        <w:footnoteRef/>
      </w:r>
      <w:r>
        <w:t xml:space="preserve"> Cinco de los 16 proyectos recomendados para informes de situación adicionales también se clasificaron como proyectos con demoras de ejecución. La revisión de estos proyectos se incluye en la sección de demoras en la ejecución.</w:t>
      </w:r>
    </w:p>
  </w:footnote>
  <w:footnote w:id="3">
    <w:p w14:paraId="579D9119" w14:textId="77777777" w:rsidR="00EE5A7D" w:rsidRDefault="00EE5A7D" w:rsidP="00EE5A7D">
      <w:pPr>
        <w:pStyle w:val="FootnoteText"/>
      </w:pPr>
      <w:r>
        <w:rPr>
          <w:rStyle w:val="FootnoteReference"/>
        </w:rPr>
        <w:footnoteRef/>
      </w:r>
      <w:r>
        <w:t xml:space="preserve"> Decisión 76/37</w:t>
      </w:r>
    </w:p>
  </w:footnote>
  <w:footnote w:id="4">
    <w:p w14:paraId="52D46265" w14:textId="77777777" w:rsidR="00EE5A7D" w:rsidRDefault="00EE5A7D" w:rsidP="00EE5A7D">
      <w:pPr>
        <w:pStyle w:val="FootnoteText"/>
      </w:pPr>
      <w:r>
        <w:rPr>
          <w:rStyle w:val="FootnoteReference"/>
        </w:rPr>
        <w:footnoteRef/>
      </w:r>
      <w:r>
        <w:t xml:space="preserve"> Decisión 85/22, anexo IV del documento UNEP/</w:t>
      </w:r>
      <w:proofErr w:type="spellStart"/>
      <w:r>
        <w:t>OzL.Pro</w:t>
      </w:r>
      <w:proofErr w:type="spellEnd"/>
      <w:r>
        <w:t>/</w:t>
      </w:r>
      <w:proofErr w:type="spellStart"/>
      <w:r>
        <w:t>ExCom</w:t>
      </w:r>
      <w:proofErr w:type="spellEnd"/>
      <w:r>
        <w:t>/85/67</w:t>
      </w:r>
    </w:p>
  </w:footnote>
  <w:footnote w:id="5">
    <w:p w14:paraId="38CF8F43" w14:textId="77777777" w:rsidR="00EE5A7D" w:rsidRPr="008E12C7" w:rsidRDefault="00EE5A7D" w:rsidP="00EE5A7D">
      <w:pPr>
        <w:pStyle w:val="FootnoteText"/>
      </w:pPr>
      <w:r>
        <w:rPr>
          <w:rStyle w:val="FootnoteReference"/>
        </w:rPr>
        <w:footnoteRef/>
      </w:r>
      <w:r>
        <w:t xml:space="preserve"> Decisión 90/10 c) y d)</w:t>
      </w:r>
    </w:p>
  </w:footnote>
  <w:footnote w:id="6">
    <w:p w14:paraId="0DB7DDA0" w14:textId="77777777" w:rsidR="00EE5A7D" w:rsidRPr="008D659A" w:rsidRDefault="00EE5A7D" w:rsidP="00EE5A7D">
      <w:pPr>
        <w:pStyle w:val="Heading1"/>
        <w:numPr>
          <w:ilvl w:val="0"/>
          <w:numId w:val="0"/>
        </w:numPr>
        <w:rPr>
          <w:sz w:val="20"/>
          <w:szCs w:val="20"/>
        </w:rPr>
      </w:pPr>
      <w:r>
        <w:rPr>
          <w:rStyle w:val="FootnoteReference"/>
          <w:sz w:val="20"/>
          <w:szCs w:val="20"/>
        </w:rPr>
        <w:footnoteRef/>
      </w:r>
      <w:r>
        <w:rPr>
          <w:sz w:val="20"/>
          <w:szCs w:val="20"/>
        </w:rPr>
        <w:t xml:space="preserve"> El registro en línea contiene información sobre productos y equipos, incluida la marca, el modelo, el tipo de HCFC, la cantidad de HCFC y el tipo de uso (refrigerante, aislamiento, etc.). El registro contiene la información presentada por los productores, importadores y exportadores nacionales sobre productos y equipos que contienen o utilizan HCFC.</w:t>
      </w:r>
    </w:p>
    <w:p w14:paraId="61BE0642" w14:textId="77777777" w:rsidR="00EE5A7D" w:rsidRPr="005D2A5E" w:rsidRDefault="00EE5A7D" w:rsidP="00EE5A7D">
      <w:pPr>
        <w:pStyle w:val="FootnoteText"/>
      </w:pPr>
    </w:p>
  </w:footnote>
  <w:footnote w:id="7">
    <w:p w14:paraId="52030896" w14:textId="77777777" w:rsidR="00EE5A7D" w:rsidRPr="0005211B" w:rsidRDefault="00EE5A7D" w:rsidP="00EE5A7D">
      <w:pPr>
        <w:pStyle w:val="FootnoteText"/>
      </w:pPr>
      <w:r>
        <w:rPr>
          <w:rStyle w:val="FootnoteReference"/>
        </w:rPr>
        <w:footnoteRef/>
      </w:r>
      <w:r>
        <w:t xml:space="preserve"> Danica </w:t>
      </w:r>
      <w:proofErr w:type="spellStart"/>
      <w:r>
        <w:t>Termoindustrial</w:t>
      </w:r>
      <w:proofErr w:type="spellEnd"/>
      <w:r>
        <w:t xml:space="preserve">, </w:t>
      </w:r>
      <w:proofErr w:type="spellStart"/>
      <w:r>
        <w:t>Inema</w:t>
      </w:r>
      <w:proofErr w:type="spellEnd"/>
      <w:r>
        <w:t xml:space="preserve"> S.A., Poliuretanos </w:t>
      </w:r>
      <w:proofErr w:type="spellStart"/>
      <w:r>
        <w:t>Polchile</w:t>
      </w:r>
      <w:proofErr w:type="spellEnd"/>
      <w:r>
        <w:t xml:space="preserve"> Ltda., </w:t>
      </w:r>
      <w:proofErr w:type="spellStart"/>
      <w:r>
        <w:t>Refricentro</w:t>
      </w:r>
      <w:proofErr w:type="spellEnd"/>
      <w:r>
        <w:t xml:space="preserve"> S.A. y </w:t>
      </w:r>
      <w:proofErr w:type="spellStart"/>
      <w:r>
        <w:t>Superfrigo</w:t>
      </w:r>
      <w:proofErr w:type="spellEnd"/>
      <w:r>
        <w:t xml:space="preserve"> Ingeniería y Refrigeración Ltda.</w:t>
      </w:r>
    </w:p>
  </w:footnote>
  <w:footnote w:id="8">
    <w:p w14:paraId="596D50EF" w14:textId="77777777" w:rsidR="00EE5A7D" w:rsidRDefault="00EE5A7D" w:rsidP="00EE5A7D">
      <w:pPr>
        <w:pStyle w:val="FootnoteText"/>
      </w:pPr>
      <w:r>
        <w:rPr>
          <w:rStyle w:val="FootnoteReference"/>
        </w:rPr>
        <w:footnoteRef/>
      </w:r>
      <w:r>
        <w:t xml:space="preserve"> Sin requerir financiación adicional del Fondo Multilateral.</w:t>
      </w:r>
    </w:p>
  </w:footnote>
  <w:footnote w:id="9">
    <w:p w14:paraId="51C6D6FC" w14:textId="77777777" w:rsidR="00EE5A7D" w:rsidRDefault="00EE5A7D" w:rsidP="00EE5A7D">
      <w:pPr>
        <w:pStyle w:val="FootnoteText"/>
      </w:pPr>
      <w:r>
        <w:rPr>
          <w:rStyle w:val="FootnoteReference"/>
        </w:rPr>
        <w:footnoteRef/>
      </w:r>
      <w:r>
        <w:t xml:space="preserve"> En el anexo VIII del documento 90/40 se indicaba la devolución de la financiación basada en la decisión 90/10(d) de cinco empresas que se habían retirado del proyecto menos el costo de tres empresas que se habían incorporado al proyecto y los gastos de apoyo asociados del organismo. </w:t>
      </w:r>
    </w:p>
  </w:footnote>
  <w:footnote w:id="10">
    <w:p w14:paraId="54326C8B" w14:textId="77777777" w:rsidR="00EE5A7D" w:rsidRPr="003B3F7F" w:rsidRDefault="00EE5A7D" w:rsidP="00EE5A7D">
      <w:pPr>
        <w:pStyle w:val="FootnoteText"/>
      </w:pPr>
      <w:r>
        <w:rPr>
          <w:rStyle w:val="FootnoteReference"/>
        </w:rPr>
        <w:footnoteRef/>
      </w:r>
      <w:r>
        <w:t xml:space="preserve"> Véase el anexo IV del documento UNEP/</w:t>
      </w:r>
      <w:proofErr w:type="spellStart"/>
      <w:r>
        <w:t>OzL.Pro</w:t>
      </w:r>
      <w:proofErr w:type="spellEnd"/>
      <w:r>
        <w:t>/</w:t>
      </w:r>
      <w:proofErr w:type="spellStart"/>
      <w:r>
        <w:t>ExCom</w:t>
      </w:r>
      <w:proofErr w:type="spellEnd"/>
      <w:r>
        <w:t>/94/4.</w:t>
      </w:r>
    </w:p>
  </w:footnote>
  <w:footnote w:id="11">
    <w:p w14:paraId="72A78059" w14:textId="77777777" w:rsidR="00682B3A" w:rsidRPr="00E44981" w:rsidRDefault="00682B3A" w:rsidP="00682B3A">
      <w:pPr>
        <w:pStyle w:val="FootnoteText"/>
      </w:pPr>
      <w:r>
        <w:rPr>
          <w:rStyle w:val="FootnoteReference"/>
        </w:rPr>
        <w:footnoteRef/>
      </w:r>
      <w:r>
        <w:t xml:space="preserve"> Esta disposición figura en el anexo XVI del documento UNEP/</w:t>
      </w:r>
      <w:proofErr w:type="spellStart"/>
      <w:r>
        <w:t>OzL.Pro</w:t>
      </w:r>
      <w:proofErr w:type="spellEnd"/>
      <w:r>
        <w:t>/</w:t>
      </w:r>
      <w:proofErr w:type="spellStart"/>
      <w:r>
        <w:t>ExCom</w:t>
      </w:r>
      <w:proofErr w:type="spellEnd"/>
      <w:r>
        <w:t>/91/72.</w:t>
      </w:r>
    </w:p>
  </w:footnote>
  <w:footnote w:id="12">
    <w:p w14:paraId="2F39DB01" w14:textId="77777777" w:rsidR="0016060A" w:rsidRPr="00875F93" w:rsidRDefault="0016060A" w:rsidP="0016060A">
      <w:pPr>
        <w:pStyle w:val="FootnoteText"/>
      </w:pPr>
      <w:r>
        <w:rPr>
          <w:rStyle w:val="FootnoteReference"/>
        </w:rPr>
        <w:footnoteRef/>
      </w:r>
      <w:r>
        <w:t xml:space="preserve"> El equipamiento incluiría equipos de refrigeración comercial a base de HC para capacitación, detectores de gas, bombonas, herramientas de capacitación y accesorios para el uso seguro de los HC.</w:t>
      </w:r>
    </w:p>
  </w:footnote>
  <w:footnote w:id="13">
    <w:p w14:paraId="599370B5" w14:textId="77777777" w:rsidR="0016060A" w:rsidRPr="00875F93" w:rsidRDefault="0016060A" w:rsidP="0016060A">
      <w:pPr>
        <w:pStyle w:val="FootnoteText"/>
      </w:pPr>
      <w:r>
        <w:rPr>
          <w:rStyle w:val="FootnoteReference"/>
        </w:rPr>
        <w:footnoteRef/>
      </w:r>
      <w:r>
        <w:t xml:space="preserve"> 365 000 $EUA es la financiación originalmente aprobada para el plan de incentivos en el marco de la etapa II del PGEH.</w:t>
      </w:r>
    </w:p>
  </w:footnote>
  <w:footnote w:id="14">
    <w:p w14:paraId="0857A434" w14:textId="77777777" w:rsidR="0016060A" w:rsidRPr="00875F93" w:rsidRDefault="0016060A" w:rsidP="0016060A">
      <w:pPr>
        <w:pStyle w:val="FootnoteText"/>
      </w:pPr>
      <w:r>
        <w:rPr>
          <w:rStyle w:val="FootnoteReference"/>
        </w:rPr>
        <w:footnoteRef/>
      </w:r>
      <w:r>
        <w:t xml:space="preserve"> Decisión de aprobación general.</w:t>
      </w:r>
    </w:p>
  </w:footnote>
  <w:footnote w:id="15">
    <w:p w14:paraId="75ADF400" w14:textId="77777777" w:rsidR="008314AA" w:rsidRPr="00A13F85" w:rsidRDefault="008314AA" w:rsidP="008314AA">
      <w:pPr>
        <w:pStyle w:val="FootnoteText"/>
      </w:pPr>
      <w:r>
        <w:rPr>
          <w:rStyle w:val="FootnoteReference"/>
        </w:rPr>
        <w:footnoteRef/>
      </w:r>
      <w:r>
        <w:t xml:space="preserve"> Decisión 67/30</w:t>
      </w:r>
    </w:p>
  </w:footnote>
  <w:footnote w:id="16">
    <w:p w14:paraId="2D76A10F" w14:textId="77777777" w:rsidR="008314AA" w:rsidRPr="00E41E2C" w:rsidRDefault="008314AA" w:rsidP="008314AA">
      <w:pPr>
        <w:pStyle w:val="FootnoteText"/>
      </w:pPr>
      <w:r>
        <w:rPr>
          <w:rStyle w:val="FootnoteReference"/>
        </w:rPr>
        <w:footnoteRef/>
      </w:r>
      <w:r>
        <w:t xml:space="preserve"> Prórroga solicitada para finalizar las actividades y los desembolsos retrasados debido al impacto de la pandemia de COVID-19, entre otros factores.</w:t>
      </w:r>
    </w:p>
  </w:footnote>
  <w:footnote w:id="17">
    <w:p w14:paraId="3B0D7612" w14:textId="77777777" w:rsidR="008314AA" w:rsidRPr="008C245C" w:rsidRDefault="008314AA" w:rsidP="008314AA">
      <w:pPr>
        <w:pStyle w:val="FootnoteText"/>
      </w:pPr>
      <w:r>
        <w:rPr>
          <w:rStyle w:val="FootnoteReference"/>
        </w:rPr>
        <w:footnoteRef/>
      </w:r>
      <w:r>
        <w:t xml:space="preserve"> Basado en los párrafos 24 y 25 del documento UNEP/</w:t>
      </w:r>
      <w:proofErr w:type="spellStart"/>
      <w:r>
        <w:t>OzL.Pro</w:t>
      </w:r>
      <w:proofErr w:type="spellEnd"/>
      <w:r>
        <w:t>/</w:t>
      </w:r>
      <w:proofErr w:type="spellStart"/>
      <w:r>
        <w:t>ExCom</w:t>
      </w:r>
      <w:proofErr w:type="spellEnd"/>
      <w:r>
        <w:t>/91/51.</w:t>
      </w:r>
    </w:p>
  </w:footnote>
  <w:footnote w:id="18">
    <w:p w14:paraId="0E775E2B" w14:textId="77777777" w:rsidR="008314AA" w:rsidRPr="001329D1" w:rsidRDefault="008314AA" w:rsidP="008314AA">
      <w:pPr>
        <w:pStyle w:val="FootnoteText"/>
      </w:pPr>
      <w:r>
        <w:rPr>
          <w:rStyle w:val="FootnoteReference"/>
        </w:rPr>
        <w:footnoteRef/>
      </w:r>
      <w:r>
        <w:t xml:space="preserve"> Párrafo 78 del documento UNEP/</w:t>
      </w:r>
      <w:proofErr w:type="spellStart"/>
      <w:r>
        <w:t>OzL.Pro</w:t>
      </w:r>
      <w:proofErr w:type="spellEnd"/>
      <w:r>
        <w:t>/</w:t>
      </w:r>
      <w:proofErr w:type="spellStart"/>
      <w:r>
        <w:t>ExCom</w:t>
      </w:r>
      <w:proofErr w:type="spellEnd"/>
      <w:r>
        <w:t>/93/105.</w:t>
      </w:r>
    </w:p>
  </w:footnote>
  <w:footnote w:id="19">
    <w:p w14:paraId="334ADC19" w14:textId="77777777" w:rsidR="001C2731" w:rsidRDefault="001C2731" w:rsidP="001C2731">
      <w:pPr>
        <w:pStyle w:val="FootnoteText"/>
      </w:pPr>
      <w:r>
        <w:rPr>
          <w:rStyle w:val="FootnoteReference"/>
        </w:rPr>
        <w:footnoteRef/>
      </w:r>
      <w:r>
        <w:t xml:space="preserve"> UNEP/</w:t>
      </w:r>
      <w:proofErr w:type="spellStart"/>
      <w:r>
        <w:t>OzL.Pro</w:t>
      </w:r>
      <w:proofErr w:type="spellEnd"/>
      <w:r>
        <w:t>/</w:t>
      </w:r>
      <w:proofErr w:type="spellStart"/>
      <w:r>
        <w:t>ExCom</w:t>
      </w:r>
      <w:proofErr w:type="spellEnd"/>
      <w:r>
        <w:t>/77/67 y anexo XXIV del documento UNEP/</w:t>
      </w:r>
      <w:proofErr w:type="spellStart"/>
      <w:r>
        <w:t>OzL.Pro</w:t>
      </w:r>
      <w:proofErr w:type="spellEnd"/>
      <w:r>
        <w:t>/</w:t>
      </w:r>
      <w:proofErr w:type="spellStart"/>
      <w:r>
        <w:t>ExCom</w:t>
      </w:r>
      <w:proofErr w:type="spellEnd"/>
      <w:r>
        <w:t>/77/76.</w:t>
      </w:r>
    </w:p>
  </w:footnote>
  <w:footnote w:id="20">
    <w:p w14:paraId="59EA7BC7" w14:textId="77777777" w:rsidR="001C2731" w:rsidRDefault="001C2731" w:rsidP="001C2731">
      <w:pPr>
        <w:pStyle w:val="FootnoteText"/>
      </w:pPr>
      <w:r>
        <w:rPr>
          <w:rStyle w:val="FootnoteReference"/>
        </w:rPr>
        <w:footnoteRef/>
      </w:r>
      <w:r>
        <w:t xml:space="preserve"> UNEP/</w:t>
      </w:r>
      <w:proofErr w:type="spellStart"/>
      <w:r>
        <w:t>OzL.Pro</w:t>
      </w:r>
      <w:proofErr w:type="spellEnd"/>
      <w:r>
        <w:t>/</w:t>
      </w:r>
      <w:proofErr w:type="spellStart"/>
      <w:r>
        <w:t>ExCom</w:t>
      </w:r>
      <w:proofErr w:type="spellEnd"/>
      <w:r>
        <w:t>//82/61.</w:t>
      </w:r>
    </w:p>
  </w:footnote>
  <w:footnote w:id="21">
    <w:p w14:paraId="139B7330" w14:textId="77777777" w:rsidR="001C2731" w:rsidRDefault="001C2731" w:rsidP="001C2731">
      <w:pPr>
        <w:pStyle w:val="FootnoteText"/>
        <w:jc w:val="left"/>
      </w:pPr>
      <w:r>
        <w:rPr>
          <w:rStyle w:val="FootnoteReference"/>
        </w:rPr>
        <w:footnoteRef/>
      </w:r>
      <w:r>
        <w:t xml:space="preserve"> Decisiones 84/37(b); 87/20(e); 90/19(b)</w:t>
      </w:r>
    </w:p>
  </w:footnote>
  <w:footnote w:id="22">
    <w:p w14:paraId="4D9EAF82" w14:textId="4F0D6D3E" w:rsidR="001C2731" w:rsidRDefault="001C2731" w:rsidP="001C2731">
      <w:pPr>
        <w:pStyle w:val="FootnoteText"/>
      </w:pPr>
      <w:r>
        <w:rPr>
          <w:rStyle w:val="FootnoteReference"/>
        </w:rPr>
        <w:footnoteRef/>
      </w:r>
      <w:r>
        <w:t xml:space="preserve"> James a ciclopentano y </w:t>
      </w:r>
      <w:proofErr w:type="spellStart"/>
      <w:r>
        <w:t>Rivomark</w:t>
      </w:r>
      <w:proofErr w:type="spellEnd"/>
      <w:r>
        <w:t xml:space="preserve"> a HFO, con una eliminación asociada de 1,14 toneladas PAO (10,42 </w:t>
      </w:r>
      <w:proofErr w:type="spellStart"/>
      <w:r>
        <w:t>tm</w:t>
      </w:r>
      <w:proofErr w:type="spellEnd"/>
      <w:r>
        <w:t>) de HCFC-141b.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9553F" w14:textId="4939EBC4" w:rsidR="004D1A2D" w:rsidRPr="009B0D30" w:rsidRDefault="004D1A2D" w:rsidP="004D1A2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/94/9</w:t>
    </w:r>
    <w:r>
      <w:fldChar w:fldCharType="end"/>
    </w:r>
  </w:p>
  <w:p w14:paraId="75D888E5" w14:textId="77777777" w:rsidR="007B0E8B" w:rsidRDefault="007B0E8B" w:rsidP="007B0E8B">
    <w:pPr>
      <w:pStyle w:val="Header"/>
    </w:pPr>
  </w:p>
  <w:p w14:paraId="2E3F16C8" w14:textId="77777777" w:rsidR="00115751" w:rsidRPr="007B0E8B" w:rsidRDefault="00115751" w:rsidP="007B0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68BE7" w14:textId="407A52D9" w:rsidR="004D1A2D" w:rsidRPr="009B0D30" w:rsidRDefault="004D1A2D" w:rsidP="004D1A2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/94/9</w:t>
    </w:r>
    <w:r>
      <w:fldChar w:fldCharType="end"/>
    </w:r>
  </w:p>
  <w:p w14:paraId="7A45C3CB" w14:textId="7B1B04DF" w:rsidR="00855944" w:rsidRDefault="00855944" w:rsidP="00855944">
    <w:pPr>
      <w:pStyle w:val="Header"/>
      <w:jc w:val="right"/>
    </w:pPr>
  </w:p>
  <w:p w14:paraId="1671271F" w14:textId="77777777" w:rsidR="00115751" w:rsidRPr="0033525D" w:rsidRDefault="00115751" w:rsidP="0085594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ED7CD" w14:textId="3AB24FEC" w:rsidR="004D1A2D" w:rsidRPr="009B0D30" w:rsidRDefault="004D1A2D" w:rsidP="004D1A2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/94/9</w:t>
    </w:r>
    <w:r>
      <w:fldChar w:fldCharType="end"/>
    </w:r>
  </w:p>
  <w:p w14:paraId="187C0161" w14:textId="77777777" w:rsidR="007B0E8B" w:rsidRPr="000E497D" w:rsidRDefault="007B0E8B" w:rsidP="00855944">
    <w:pPr>
      <w:pStyle w:val="Header"/>
      <w:jc w:val="right"/>
      <w:rPr>
        <w:lang w:val="en-CA"/>
      </w:rPr>
    </w:pPr>
    <w:r w:rsidRPr="000E497D">
      <w:rPr>
        <w:lang w:val="en-CA"/>
      </w:rPr>
      <w:t>Anexo I</w:t>
    </w:r>
  </w:p>
  <w:p w14:paraId="76CC3C7F" w14:textId="77777777" w:rsidR="00115751" w:rsidRPr="000E497D" w:rsidRDefault="00115751" w:rsidP="00855944">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86734" w14:textId="4D52FD7C" w:rsidR="004D1A2D" w:rsidRPr="009B0D30" w:rsidRDefault="004D1A2D" w:rsidP="004D1A2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/94/9</w:t>
    </w:r>
    <w:r>
      <w:fldChar w:fldCharType="end"/>
    </w:r>
  </w:p>
  <w:p w14:paraId="0A1F0D3F" w14:textId="3374FE24" w:rsidR="00C61E15" w:rsidRPr="000E497D" w:rsidRDefault="00C61E15" w:rsidP="0050161F">
    <w:pPr>
      <w:jc w:val="right"/>
      <w:rPr>
        <w:lang w:val="en-CA"/>
      </w:rPr>
    </w:pPr>
    <w:r w:rsidRPr="000E497D">
      <w:rPr>
        <w:lang w:val="en-CA"/>
      </w:rPr>
      <w:t>Anexo II</w:t>
    </w:r>
  </w:p>
  <w:p w14:paraId="644BF184" w14:textId="77777777" w:rsidR="00C61E15" w:rsidRPr="000E497D" w:rsidRDefault="00C61E15">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BEB84" w14:textId="18B1454A" w:rsidR="004D1A2D" w:rsidRPr="009B0D30" w:rsidRDefault="004D1A2D" w:rsidP="004D1A2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/94/9</w:t>
    </w:r>
    <w:r>
      <w:fldChar w:fldCharType="end"/>
    </w:r>
  </w:p>
  <w:p w14:paraId="62CFEC01" w14:textId="77777777" w:rsidR="00BE62F2" w:rsidRPr="000E497D" w:rsidRDefault="00BE62F2" w:rsidP="0050161F">
    <w:pPr>
      <w:jc w:val="right"/>
      <w:rPr>
        <w:lang w:val="en-CA"/>
      </w:rPr>
    </w:pPr>
    <w:r w:rsidRPr="000E497D">
      <w:rPr>
        <w:lang w:val="en-CA"/>
      </w:rPr>
      <w:t>Anexo III</w:t>
    </w:r>
  </w:p>
  <w:p w14:paraId="5D9DD407" w14:textId="77777777" w:rsidR="00BE62F2" w:rsidRPr="000E497D" w:rsidRDefault="00BE62F2">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4ECC8B4"/>
    <w:lvl w:ilvl="0">
      <w:start w:val="1"/>
      <w:numFmt w:val="decimal"/>
      <w:pStyle w:val="Heading1"/>
      <w:lvlText w:val="%1."/>
      <w:lvlJc w:val="left"/>
      <w:pPr>
        <w:tabs>
          <w:tab w:val="num" w:pos="284"/>
        </w:tabs>
        <w:ind w:left="284" w:firstLine="0"/>
      </w:pPr>
      <w:rPr>
        <w:b w:val="0"/>
        <w:bCs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220362"/>
    <w:multiLevelType w:val="hybridMultilevel"/>
    <w:tmpl w:val="3C52A8DA"/>
    <w:lvl w:ilvl="0" w:tplc="3ACAD7B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2E763CF"/>
    <w:multiLevelType w:val="hybridMultilevel"/>
    <w:tmpl w:val="EAA68868"/>
    <w:lvl w:ilvl="0" w:tplc="740A0D94">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284964895">
    <w:abstractNumId w:val="13"/>
  </w:num>
  <w:num w:numId="22" w16cid:durableId="342047548">
    <w:abstractNumId w:val="18"/>
  </w:num>
  <w:num w:numId="23" w16cid:durableId="609434000">
    <w:abstractNumId w:val="11"/>
  </w:num>
  <w:num w:numId="24" w16cid:durableId="1230113547">
    <w:abstractNumId w:val="15"/>
  </w:num>
  <w:num w:numId="25" w16cid:durableId="9026387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3388140">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393580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9864837">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7119198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B2B75"/>
    <w:rsid w:val="00000FED"/>
    <w:rsid w:val="0000434E"/>
    <w:rsid w:val="00014E7B"/>
    <w:rsid w:val="00020016"/>
    <w:rsid w:val="000211A9"/>
    <w:rsid w:val="00021238"/>
    <w:rsid w:val="00022071"/>
    <w:rsid w:val="00030761"/>
    <w:rsid w:val="00031260"/>
    <w:rsid w:val="0003681A"/>
    <w:rsid w:val="000372B7"/>
    <w:rsid w:val="00050F6E"/>
    <w:rsid w:val="0005211B"/>
    <w:rsid w:val="00061EC2"/>
    <w:rsid w:val="00066CE8"/>
    <w:rsid w:val="00080ED0"/>
    <w:rsid w:val="00085B8F"/>
    <w:rsid w:val="00090481"/>
    <w:rsid w:val="000957B8"/>
    <w:rsid w:val="000A3826"/>
    <w:rsid w:val="000A51B5"/>
    <w:rsid w:val="000A6C26"/>
    <w:rsid w:val="000B06AD"/>
    <w:rsid w:val="000B36C8"/>
    <w:rsid w:val="000D52A4"/>
    <w:rsid w:val="000D7B34"/>
    <w:rsid w:val="000D7BFA"/>
    <w:rsid w:val="000E07BC"/>
    <w:rsid w:val="000E2E21"/>
    <w:rsid w:val="000E497D"/>
    <w:rsid w:val="000E58F8"/>
    <w:rsid w:val="000E6112"/>
    <w:rsid w:val="000F1CD4"/>
    <w:rsid w:val="000F4103"/>
    <w:rsid w:val="000F47C6"/>
    <w:rsid w:val="000F70A7"/>
    <w:rsid w:val="0011308F"/>
    <w:rsid w:val="00113CCA"/>
    <w:rsid w:val="00114BEE"/>
    <w:rsid w:val="00115751"/>
    <w:rsid w:val="00116992"/>
    <w:rsid w:val="001225D0"/>
    <w:rsid w:val="00122F25"/>
    <w:rsid w:val="00135980"/>
    <w:rsid w:val="0013786F"/>
    <w:rsid w:val="00154FBA"/>
    <w:rsid w:val="0016060A"/>
    <w:rsid w:val="001630E4"/>
    <w:rsid w:val="00164719"/>
    <w:rsid w:val="00166FC4"/>
    <w:rsid w:val="001677AC"/>
    <w:rsid w:val="001804EA"/>
    <w:rsid w:val="0018228B"/>
    <w:rsid w:val="00182FF3"/>
    <w:rsid w:val="00183163"/>
    <w:rsid w:val="00184CC5"/>
    <w:rsid w:val="00190A61"/>
    <w:rsid w:val="001931A0"/>
    <w:rsid w:val="00197179"/>
    <w:rsid w:val="001A2215"/>
    <w:rsid w:val="001A3342"/>
    <w:rsid w:val="001A3E3D"/>
    <w:rsid w:val="001A7049"/>
    <w:rsid w:val="001B1E40"/>
    <w:rsid w:val="001C0B08"/>
    <w:rsid w:val="001C2731"/>
    <w:rsid w:val="001C3709"/>
    <w:rsid w:val="001C764E"/>
    <w:rsid w:val="001E1052"/>
    <w:rsid w:val="001E21B1"/>
    <w:rsid w:val="001E2F93"/>
    <w:rsid w:val="001E4554"/>
    <w:rsid w:val="001E61E5"/>
    <w:rsid w:val="001F2159"/>
    <w:rsid w:val="001F53FD"/>
    <w:rsid w:val="001F77FF"/>
    <w:rsid w:val="00210B8B"/>
    <w:rsid w:val="00210D9E"/>
    <w:rsid w:val="00212B71"/>
    <w:rsid w:val="00214863"/>
    <w:rsid w:val="002156B4"/>
    <w:rsid w:val="002175AF"/>
    <w:rsid w:val="00224FCD"/>
    <w:rsid w:val="002334A1"/>
    <w:rsid w:val="00253222"/>
    <w:rsid w:val="00254615"/>
    <w:rsid w:val="00261C13"/>
    <w:rsid w:val="00262847"/>
    <w:rsid w:val="00281BB2"/>
    <w:rsid w:val="002A03C3"/>
    <w:rsid w:val="002A641D"/>
    <w:rsid w:val="002B254E"/>
    <w:rsid w:val="002B2B75"/>
    <w:rsid w:val="002B4CE8"/>
    <w:rsid w:val="002B72E9"/>
    <w:rsid w:val="002B75B4"/>
    <w:rsid w:val="002C2D34"/>
    <w:rsid w:val="002C72C2"/>
    <w:rsid w:val="002C7998"/>
    <w:rsid w:val="002F1E53"/>
    <w:rsid w:val="002F2CAA"/>
    <w:rsid w:val="002F2FCE"/>
    <w:rsid w:val="002F62D4"/>
    <w:rsid w:val="0030052C"/>
    <w:rsid w:val="00322DAB"/>
    <w:rsid w:val="003306E1"/>
    <w:rsid w:val="003320E4"/>
    <w:rsid w:val="0033525D"/>
    <w:rsid w:val="00336107"/>
    <w:rsid w:val="00336F81"/>
    <w:rsid w:val="003414F3"/>
    <w:rsid w:val="0035613E"/>
    <w:rsid w:val="00361BB1"/>
    <w:rsid w:val="00363EE9"/>
    <w:rsid w:val="0036562F"/>
    <w:rsid w:val="00376128"/>
    <w:rsid w:val="0037742E"/>
    <w:rsid w:val="00377D56"/>
    <w:rsid w:val="0038141E"/>
    <w:rsid w:val="0038245A"/>
    <w:rsid w:val="003840E6"/>
    <w:rsid w:val="00385CFC"/>
    <w:rsid w:val="0039337A"/>
    <w:rsid w:val="003A3189"/>
    <w:rsid w:val="003A3CA7"/>
    <w:rsid w:val="003B33BD"/>
    <w:rsid w:val="003B569D"/>
    <w:rsid w:val="003C3C0E"/>
    <w:rsid w:val="003D1E13"/>
    <w:rsid w:val="003D42A6"/>
    <w:rsid w:val="003D4F21"/>
    <w:rsid w:val="003D4FAC"/>
    <w:rsid w:val="003E1885"/>
    <w:rsid w:val="003E7906"/>
    <w:rsid w:val="003E79CA"/>
    <w:rsid w:val="003F000F"/>
    <w:rsid w:val="003F3C50"/>
    <w:rsid w:val="00406202"/>
    <w:rsid w:val="00406A6A"/>
    <w:rsid w:val="00406B22"/>
    <w:rsid w:val="00407147"/>
    <w:rsid w:val="004078FA"/>
    <w:rsid w:val="004147BE"/>
    <w:rsid w:val="00423216"/>
    <w:rsid w:val="00430FE8"/>
    <w:rsid w:val="00431E08"/>
    <w:rsid w:val="004328A7"/>
    <w:rsid w:val="00434C74"/>
    <w:rsid w:val="00456EB4"/>
    <w:rsid w:val="00457827"/>
    <w:rsid w:val="00463C75"/>
    <w:rsid w:val="00465252"/>
    <w:rsid w:val="004718F3"/>
    <w:rsid w:val="00475040"/>
    <w:rsid w:val="004840AF"/>
    <w:rsid w:val="00490C06"/>
    <w:rsid w:val="00493D40"/>
    <w:rsid w:val="00493EE3"/>
    <w:rsid w:val="004967B6"/>
    <w:rsid w:val="004A504B"/>
    <w:rsid w:val="004A6911"/>
    <w:rsid w:val="004B3652"/>
    <w:rsid w:val="004B54E0"/>
    <w:rsid w:val="004B7384"/>
    <w:rsid w:val="004C4269"/>
    <w:rsid w:val="004D1A2D"/>
    <w:rsid w:val="004D6236"/>
    <w:rsid w:val="004D7F90"/>
    <w:rsid w:val="004E4DBB"/>
    <w:rsid w:val="004E4E41"/>
    <w:rsid w:val="004E6271"/>
    <w:rsid w:val="004E73DB"/>
    <w:rsid w:val="004E7F9C"/>
    <w:rsid w:val="004F3493"/>
    <w:rsid w:val="004F42F7"/>
    <w:rsid w:val="004F5143"/>
    <w:rsid w:val="0050161F"/>
    <w:rsid w:val="00512B09"/>
    <w:rsid w:val="005220ED"/>
    <w:rsid w:val="00523DE9"/>
    <w:rsid w:val="00525105"/>
    <w:rsid w:val="00527F13"/>
    <w:rsid w:val="00533796"/>
    <w:rsid w:val="00537343"/>
    <w:rsid w:val="005516F3"/>
    <w:rsid w:val="00555D75"/>
    <w:rsid w:val="005600C7"/>
    <w:rsid w:val="00560DF0"/>
    <w:rsid w:val="005624A4"/>
    <w:rsid w:val="0056759C"/>
    <w:rsid w:val="00572843"/>
    <w:rsid w:val="00592C4D"/>
    <w:rsid w:val="0059513E"/>
    <w:rsid w:val="005A26AD"/>
    <w:rsid w:val="005A6AA4"/>
    <w:rsid w:val="005A6D9F"/>
    <w:rsid w:val="005B48FF"/>
    <w:rsid w:val="005C1E32"/>
    <w:rsid w:val="005C670D"/>
    <w:rsid w:val="005D363F"/>
    <w:rsid w:val="005E35DC"/>
    <w:rsid w:val="005E56CF"/>
    <w:rsid w:val="00604C15"/>
    <w:rsid w:val="006127EB"/>
    <w:rsid w:val="006158D5"/>
    <w:rsid w:val="00624ADB"/>
    <w:rsid w:val="00625D83"/>
    <w:rsid w:val="00651984"/>
    <w:rsid w:val="006623E7"/>
    <w:rsid w:val="00662B80"/>
    <w:rsid w:val="0066768F"/>
    <w:rsid w:val="00670F6C"/>
    <w:rsid w:val="00676E58"/>
    <w:rsid w:val="00682B3A"/>
    <w:rsid w:val="00683BED"/>
    <w:rsid w:val="006852C7"/>
    <w:rsid w:val="006852CE"/>
    <w:rsid w:val="00692D14"/>
    <w:rsid w:val="006932E6"/>
    <w:rsid w:val="006A1CD5"/>
    <w:rsid w:val="006A7A3B"/>
    <w:rsid w:val="006B5296"/>
    <w:rsid w:val="006B65C7"/>
    <w:rsid w:val="006C1727"/>
    <w:rsid w:val="006C32FD"/>
    <w:rsid w:val="006C39CE"/>
    <w:rsid w:val="006D0FCC"/>
    <w:rsid w:val="006D21F5"/>
    <w:rsid w:val="006D3089"/>
    <w:rsid w:val="006E126D"/>
    <w:rsid w:val="006E1ECD"/>
    <w:rsid w:val="006E1FC3"/>
    <w:rsid w:val="006E32EE"/>
    <w:rsid w:val="006F20E9"/>
    <w:rsid w:val="006F350C"/>
    <w:rsid w:val="006F3FBD"/>
    <w:rsid w:val="00704CE9"/>
    <w:rsid w:val="0070616B"/>
    <w:rsid w:val="00706295"/>
    <w:rsid w:val="00706FDA"/>
    <w:rsid w:val="00711F9A"/>
    <w:rsid w:val="00713810"/>
    <w:rsid w:val="00713967"/>
    <w:rsid w:val="00720F95"/>
    <w:rsid w:val="007303A5"/>
    <w:rsid w:val="0073042A"/>
    <w:rsid w:val="00730B3E"/>
    <w:rsid w:val="0073420B"/>
    <w:rsid w:val="00734C41"/>
    <w:rsid w:val="00736367"/>
    <w:rsid w:val="0074760E"/>
    <w:rsid w:val="00754ABA"/>
    <w:rsid w:val="00782B0D"/>
    <w:rsid w:val="0079603B"/>
    <w:rsid w:val="00796BFF"/>
    <w:rsid w:val="0079781A"/>
    <w:rsid w:val="007A1546"/>
    <w:rsid w:val="007A228C"/>
    <w:rsid w:val="007A368E"/>
    <w:rsid w:val="007A5868"/>
    <w:rsid w:val="007B04CE"/>
    <w:rsid w:val="007B0E8B"/>
    <w:rsid w:val="007B6849"/>
    <w:rsid w:val="007B6871"/>
    <w:rsid w:val="007B6EF3"/>
    <w:rsid w:val="007B7A2F"/>
    <w:rsid w:val="007C29E4"/>
    <w:rsid w:val="007C32EE"/>
    <w:rsid w:val="007C3D33"/>
    <w:rsid w:val="007D294A"/>
    <w:rsid w:val="007D47D2"/>
    <w:rsid w:val="007D6EC0"/>
    <w:rsid w:val="007D7E1D"/>
    <w:rsid w:val="007E503C"/>
    <w:rsid w:val="0080092A"/>
    <w:rsid w:val="0080345C"/>
    <w:rsid w:val="0082522F"/>
    <w:rsid w:val="008314AA"/>
    <w:rsid w:val="00831979"/>
    <w:rsid w:val="008353A8"/>
    <w:rsid w:val="00842BCF"/>
    <w:rsid w:val="00844490"/>
    <w:rsid w:val="008477A4"/>
    <w:rsid w:val="00851352"/>
    <w:rsid w:val="00855944"/>
    <w:rsid w:val="00857077"/>
    <w:rsid w:val="00863230"/>
    <w:rsid w:val="00865BD0"/>
    <w:rsid w:val="008705BA"/>
    <w:rsid w:val="008717D8"/>
    <w:rsid w:val="00871AC7"/>
    <w:rsid w:val="0087215C"/>
    <w:rsid w:val="00875D25"/>
    <w:rsid w:val="00880E35"/>
    <w:rsid w:val="0088363C"/>
    <w:rsid w:val="008875FE"/>
    <w:rsid w:val="00887F8E"/>
    <w:rsid w:val="00896234"/>
    <w:rsid w:val="00897E43"/>
    <w:rsid w:val="008A2F5C"/>
    <w:rsid w:val="008A341A"/>
    <w:rsid w:val="008C222B"/>
    <w:rsid w:val="008C5738"/>
    <w:rsid w:val="008C7EAD"/>
    <w:rsid w:val="008D0CFE"/>
    <w:rsid w:val="008D28CA"/>
    <w:rsid w:val="008D6152"/>
    <w:rsid w:val="008E7BA9"/>
    <w:rsid w:val="008F0F81"/>
    <w:rsid w:val="008F27BF"/>
    <w:rsid w:val="008F2E64"/>
    <w:rsid w:val="008F41CF"/>
    <w:rsid w:val="00904E13"/>
    <w:rsid w:val="00911939"/>
    <w:rsid w:val="009142EC"/>
    <w:rsid w:val="009145E4"/>
    <w:rsid w:val="009154C3"/>
    <w:rsid w:val="00923540"/>
    <w:rsid w:val="00926767"/>
    <w:rsid w:val="00926C13"/>
    <w:rsid w:val="0092753D"/>
    <w:rsid w:val="009361D5"/>
    <w:rsid w:val="009428A4"/>
    <w:rsid w:val="00955128"/>
    <w:rsid w:val="00960A8E"/>
    <w:rsid w:val="009659F4"/>
    <w:rsid w:val="00970D60"/>
    <w:rsid w:val="00973A4C"/>
    <w:rsid w:val="00984CCB"/>
    <w:rsid w:val="0099390E"/>
    <w:rsid w:val="009960E5"/>
    <w:rsid w:val="00996811"/>
    <w:rsid w:val="009A6802"/>
    <w:rsid w:val="009A7ADC"/>
    <w:rsid w:val="009B0D30"/>
    <w:rsid w:val="009C19B7"/>
    <w:rsid w:val="009C5ABB"/>
    <w:rsid w:val="009D7C51"/>
    <w:rsid w:val="009E196C"/>
    <w:rsid w:val="009E6A0A"/>
    <w:rsid w:val="009F36BF"/>
    <w:rsid w:val="00A111B6"/>
    <w:rsid w:val="00A149F3"/>
    <w:rsid w:val="00A26D27"/>
    <w:rsid w:val="00A3529E"/>
    <w:rsid w:val="00A376EE"/>
    <w:rsid w:val="00A42A99"/>
    <w:rsid w:val="00A5151A"/>
    <w:rsid w:val="00A57E0A"/>
    <w:rsid w:val="00A6325A"/>
    <w:rsid w:val="00A77919"/>
    <w:rsid w:val="00A823F6"/>
    <w:rsid w:val="00A8719E"/>
    <w:rsid w:val="00A947CC"/>
    <w:rsid w:val="00AA0A89"/>
    <w:rsid w:val="00AA5368"/>
    <w:rsid w:val="00AA6429"/>
    <w:rsid w:val="00AB3471"/>
    <w:rsid w:val="00AC01AA"/>
    <w:rsid w:val="00AC4F72"/>
    <w:rsid w:val="00AC5041"/>
    <w:rsid w:val="00AE482E"/>
    <w:rsid w:val="00AF4643"/>
    <w:rsid w:val="00AF741A"/>
    <w:rsid w:val="00B01ADB"/>
    <w:rsid w:val="00B04161"/>
    <w:rsid w:val="00B056F9"/>
    <w:rsid w:val="00B11E3D"/>
    <w:rsid w:val="00B1495E"/>
    <w:rsid w:val="00B14D2C"/>
    <w:rsid w:val="00B17E82"/>
    <w:rsid w:val="00B2754A"/>
    <w:rsid w:val="00B42DA1"/>
    <w:rsid w:val="00B4575A"/>
    <w:rsid w:val="00B5383B"/>
    <w:rsid w:val="00B575BA"/>
    <w:rsid w:val="00B615DD"/>
    <w:rsid w:val="00B65465"/>
    <w:rsid w:val="00B71608"/>
    <w:rsid w:val="00B76429"/>
    <w:rsid w:val="00B86471"/>
    <w:rsid w:val="00B9406B"/>
    <w:rsid w:val="00B94B6A"/>
    <w:rsid w:val="00B956D4"/>
    <w:rsid w:val="00B97446"/>
    <w:rsid w:val="00BA56A6"/>
    <w:rsid w:val="00BA7432"/>
    <w:rsid w:val="00BB11AD"/>
    <w:rsid w:val="00BB2764"/>
    <w:rsid w:val="00BC0FA6"/>
    <w:rsid w:val="00BC1AA0"/>
    <w:rsid w:val="00BC2495"/>
    <w:rsid w:val="00BC314A"/>
    <w:rsid w:val="00BC3E14"/>
    <w:rsid w:val="00BC7EB9"/>
    <w:rsid w:val="00BD1E61"/>
    <w:rsid w:val="00BD20E4"/>
    <w:rsid w:val="00BD2643"/>
    <w:rsid w:val="00BD56B1"/>
    <w:rsid w:val="00BD6558"/>
    <w:rsid w:val="00BE62F2"/>
    <w:rsid w:val="00BF1076"/>
    <w:rsid w:val="00BF2AD7"/>
    <w:rsid w:val="00BF2F76"/>
    <w:rsid w:val="00BF3022"/>
    <w:rsid w:val="00BF3214"/>
    <w:rsid w:val="00BF5573"/>
    <w:rsid w:val="00C05446"/>
    <w:rsid w:val="00C10A11"/>
    <w:rsid w:val="00C15867"/>
    <w:rsid w:val="00C16991"/>
    <w:rsid w:val="00C22398"/>
    <w:rsid w:val="00C2296D"/>
    <w:rsid w:val="00C23155"/>
    <w:rsid w:val="00C40C41"/>
    <w:rsid w:val="00C45885"/>
    <w:rsid w:val="00C47499"/>
    <w:rsid w:val="00C50F22"/>
    <w:rsid w:val="00C57971"/>
    <w:rsid w:val="00C61E15"/>
    <w:rsid w:val="00C65BD7"/>
    <w:rsid w:val="00C7131F"/>
    <w:rsid w:val="00C76BA4"/>
    <w:rsid w:val="00C83A48"/>
    <w:rsid w:val="00C85865"/>
    <w:rsid w:val="00C85E85"/>
    <w:rsid w:val="00C87511"/>
    <w:rsid w:val="00C94B91"/>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D7F5E"/>
    <w:rsid w:val="00CE4C22"/>
    <w:rsid w:val="00CE76E5"/>
    <w:rsid w:val="00CF0A20"/>
    <w:rsid w:val="00CF3A4A"/>
    <w:rsid w:val="00CF41EC"/>
    <w:rsid w:val="00CF5D04"/>
    <w:rsid w:val="00D04DE4"/>
    <w:rsid w:val="00D063F1"/>
    <w:rsid w:val="00D14F22"/>
    <w:rsid w:val="00D2656A"/>
    <w:rsid w:val="00D26B6B"/>
    <w:rsid w:val="00D37391"/>
    <w:rsid w:val="00D4741C"/>
    <w:rsid w:val="00D57918"/>
    <w:rsid w:val="00D73DC6"/>
    <w:rsid w:val="00D74C1A"/>
    <w:rsid w:val="00D754C1"/>
    <w:rsid w:val="00D7606A"/>
    <w:rsid w:val="00D76C18"/>
    <w:rsid w:val="00D77393"/>
    <w:rsid w:val="00D77A35"/>
    <w:rsid w:val="00D81B3E"/>
    <w:rsid w:val="00D90C70"/>
    <w:rsid w:val="00D90E49"/>
    <w:rsid w:val="00D96ADE"/>
    <w:rsid w:val="00DA0CE2"/>
    <w:rsid w:val="00DA2387"/>
    <w:rsid w:val="00DA7683"/>
    <w:rsid w:val="00DB7984"/>
    <w:rsid w:val="00DC524C"/>
    <w:rsid w:val="00DC6A10"/>
    <w:rsid w:val="00DE657E"/>
    <w:rsid w:val="00DF4704"/>
    <w:rsid w:val="00E024AA"/>
    <w:rsid w:val="00E03B6F"/>
    <w:rsid w:val="00E15C77"/>
    <w:rsid w:val="00E250F1"/>
    <w:rsid w:val="00E3550D"/>
    <w:rsid w:val="00E40291"/>
    <w:rsid w:val="00E52838"/>
    <w:rsid w:val="00E614E0"/>
    <w:rsid w:val="00E644D0"/>
    <w:rsid w:val="00E73F7F"/>
    <w:rsid w:val="00E753E8"/>
    <w:rsid w:val="00E85409"/>
    <w:rsid w:val="00EA192D"/>
    <w:rsid w:val="00EA35D5"/>
    <w:rsid w:val="00EA429F"/>
    <w:rsid w:val="00EA4F9E"/>
    <w:rsid w:val="00EA63CA"/>
    <w:rsid w:val="00EA6D3B"/>
    <w:rsid w:val="00EA70C2"/>
    <w:rsid w:val="00EB00AD"/>
    <w:rsid w:val="00EB136C"/>
    <w:rsid w:val="00EB480E"/>
    <w:rsid w:val="00EB5EC6"/>
    <w:rsid w:val="00EB7FC9"/>
    <w:rsid w:val="00EC70AE"/>
    <w:rsid w:val="00ED27E8"/>
    <w:rsid w:val="00ED7137"/>
    <w:rsid w:val="00EE2E5B"/>
    <w:rsid w:val="00EE2FA2"/>
    <w:rsid w:val="00EE56EA"/>
    <w:rsid w:val="00EE5A7D"/>
    <w:rsid w:val="00EF06EA"/>
    <w:rsid w:val="00F07604"/>
    <w:rsid w:val="00F21088"/>
    <w:rsid w:val="00F326BF"/>
    <w:rsid w:val="00F327E7"/>
    <w:rsid w:val="00F33AB7"/>
    <w:rsid w:val="00F35746"/>
    <w:rsid w:val="00F41C0A"/>
    <w:rsid w:val="00F447C7"/>
    <w:rsid w:val="00F459B4"/>
    <w:rsid w:val="00F5211B"/>
    <w:rsid w:val="00F554A9"/>
    <w:rsid w:val="00F6096B"/>
    <w:rsid w:val="00F716FD"/>
    <w:rsid w:val="00F80355"/>
    <w:rsid w:val="00F84564"/>
    <w:rsid w:val="00F87C43"/>
    <w:rsid w:val="00F95985"/>
    <w:rsid w:val="00FA5722"/>
    <w:rsid w:val="00FA57E8"/>
    <w:rsid w:val="00FA7379"/>
    <w:rsid w:val="00FB0C81"/>
    <w:rsid w:val="00FC2200"/>
    <w:rsid w:val="00FC2540"/>
    <w:rsid w:val="00FD3D6B"/>
    <w:rsid w:val="00FE4660"/>
    <w:rsid w:val="00FF0204"/>
    <w:rsid w:val="00FF0ACC"/>
    <w:rsid w:val="00FF3AED"/>
    <w:rsid w:val="00FF47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6065B"/>
  <w15:docId w15:val="{B53AAAAB-0589-4A50-8BD6-12BFA0C7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9CA"/>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2B2B75"/>
    <w:pPr>
      <w:ind w:left="720"/>
      <w:contextualSpacing/>
    </w:pPr>
  </w:style>
  <w:style w:type="character" w:customStyle="1" w:styleId="Style4Char">
    <w:name w:val="Style 4 Char"/>
    <w:basedOn w:val="DefaultParagraphFont"/>
    <w:link w:val="Style4"/>
    <w:locked/>
    <w:rsid w:val="00FD3D6B"/>
    <w:rPr>
      <w:b/>
      <w:sz w:val="22"/>
      <w:szCs w:val="22"/>
      <w:lang w:val="es-ES"/>
    </w:rPr>
  </w:style>
  <w:style w:type="paragraph" w:customStyle="1" w:styleId="Style4">
    <w:name w:val="Style 4"/>
    <w:basedOn w:val="Normal"/>
    <w:link w:val="Style4Char"/>
    <w:autoRedefine/>
    <w:qFormat/>
    <w:rsid w:val="00FD3D6B"/>
    <w:pPr>
      <w:numPr>
        <w:numId w:val="23"/>
      </w:numPr>
      <w:spacing w:after="240"/>
      <w:ind w:hanging="720"/>
    </w:pPr>
    <w:rPr>
      <w: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A7379"/>
    <w:rPr>
      <w:sz w:val="22"/>
      <w:szCs w:val="22"/>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FA7379"/>
    <w:rPr>
      <w:sz w:val="22"/>
      <w:szCs w:val="22"/>
      <w:lang w:val="es-ES"/>
    </w:rPr>
  </w:style>
  <w:style w:type="paragraph" w:customStyle="1" w:styleId="a--">
    <w:name w:val="a-(-)"/>
    <w:basedOn w:val="Normal"/>
    <w:rsid w:val="00FA7379"/>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BVIfnrChar">
    <w:name w:val="BVI fnr Char"/>
    <w:aliases w:val="BVI fnr Car Car Char,BVI fnr Car Char,BVI fnr Car Car Car Car Char,4_G Char Char"/>
    <w:basedOn w:val="Normal"/>
    <w:link w:val="FootnoteReference"/>
    <w:uiPriority w:val="99"/>
    <w:rsid w:val="001C2731"/>
    <w:pPr>
      <w:spacing w:after="160" w:line="240" w:lineRule="exact"/>
      <w:jc w:val="left"/>
    </w:pPr>
    <w:rPr>
      <w:sz w:val="20"/>
      <w:szCs w:val="20"/>
      <w:vertAlign w:val="superscript"/>
    </w:rPr>
  </w:style>
  <w:style w:type="character" w:customStyle="1" w:styleId="StyleBoldChar">
    <w:name w:val="Style Bold Char"/>
    <w:basedOn w:val="DefaultParagraphFont"/>
    <w:link w:val="StyleBold"/>
    <w:locked/>
    <w:rsid w:val="001C2731"/>
    <w:rPr>
      <w:b/>
      <w:bCs/>
      <w:sz w:val="22"/>
      <w:lang w:val="es-ES"/>
    </w:rPr>
  </w:style>
  <w:style w:type="paragraph" w:customStyle="1" w:styleId="StyleBold">
    <w:name w:val="Style Bold"/>
    <w:basedOn w:val="Normal"/>
    <w:link w:val="StyleBoldChar"/>
    <w:qFormat/>
    <w:rsid w:val="001C2731"/>
    <w:pPr>
      <w:spacing w:after="240"/>
    </w:pPr>
    <w:rPr>
      <w:b/>
      <w:bCs/>
      <w:szCs w:val="20"/>
    </w:rPr>
  </w:style>
  <w:style w:type="character" w:customStyle="1" w:styleId="normaltextrun">
    <w:name w:val="normaltextrun"/>
    <w:basedOn w:val="DefaultParagraphFont"/>
    <w:rsid w:val="001C2731"/>
  </w:style>
  <w:style w:type="paragraph" w:styleId="Revision">
    <w:name w:val="Revision"/>
    <w:hidden/>
    <w:uiPriority w:val="99"/>
    <w:semiHidden/>
    <w:rsid w:val="00B615D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C00E529BD9BC74890477E76A615EAD0" ma:contentTypeVersion="5" ma:contentTypeDescription="Create a new document." ma:contentTypeScope="" ma:versionID="35fff9451f28fe2d41b49cae38475f9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6B28DFF0-1DB1-4D2F-8B3B-182C3CA63CEA}"/>
</file>

<file path=docProps/app.xml><?xml version="1.0" encoding="utf-8"?>
<Properties xmlns="http://schemas.openxmlformats.org/officeDocument/2006/extended-properties" xmlns:vt="http://schemas.openxmlformats.org/officeDocument/2006/docPropsVTypes">
  <Template>Normal</Template>
  <TotalTime>4</TotalTime>
  <Pages>29</Pages>
  <Words>12531</Words>
  <Characters>64398</Characters>
  <Application>Microsoft Office Word</Application>
  <DocSecurity>0</DocSecurity>
  <Lines>1533</Lines>
  <Paragraphs>894</Paragraphs>
  <ScaleCrop>false</ScaleCrop>
  <HeadingPairs>
    <vt:vector size="2" baseType="variant">
      <vt:variant>
        <vt:lpstr>Title</vt:lpstr>
      </vt:variant>
      <vt:variant>
        <vt:i4>1</vt:i4>
      </vt:variant>
    </vt:vector>
  </HeadingPairs>
  <TitlesOfParts>
    <vt:vector size="1" baseType="lpstr">
      <vt:lpstr>Informes de situación e informes sobre proyectos con requisitos específicos de información sin cuestiones pendientes</vt:lpstr>
    </vt:vector>
  </TitlesOfParts>
  <Company>UNMFS</Company>
  <LinksUpToDate>false</LinksUpToDate>
  <CharactersWithSpaces>76035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de situación e informes sobre proyectos con requisitos específicos de información sin cuestiones pendientes         .</dc:title>
  <dc:creator>Liona Gabriele DAVIES</dc:creator>
  <cp:lastModifiedBy>Angela Xue He Yan</cp:lastModifiedBy>
  <cp:revision>6</cp:revision>
  <cp:lastPrinted>2001-05-26T16:40:00Z</cp:lastPrinted>
  <dcterms:created xsi:type="dcterms:W3CDTF">2024-05-16T02:04:00Z</dcterms:created>
  <dcterms:modified xsi:type="dcterms:W3CDTF">2024-05-16T14:49:00Z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UNEP/OzL.Pro/ExCom/94/9</vt:lpwstr>
  </property>
  <property fmtid="{D5CDD505-2E9C-101B-9397-08002B2CF9AE}" pid="3" name="Revision date">
    <vt:lpwstr>5/13/2024</vt:lpwstr>
  </property>
  <property fmtid="{D5CDD505-2E9C-101B-9397-08002B2CF9AE}" pid="4" name="ContentTypeId">
    <vt:lpwstr>0x010100EC00E529BD9BC74890477E76A615EAD0</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