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0A1A0D62" w14:textId="77777777" w:rsidTr="009C59F7">
        <w:trPr>
          <w:trHeight w:val="720"/>
        </w:trPr>
        <w:tc>
          <w:tcPr>
            <w:tcW w:w="5490" w:type="dxa"/>
            <w:gridSpan w:val="2"/>
            <w:tcBorders>
              <w:bottom w:val="single" w:sz="18" w:space="0" w:color="auto"/>
            </w:tcBorders>
          </w:tcPr>
          <w:p w14:paraId="46238734"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5C06C0A9" w14:textId="77777777" w:rsidR="00C15867" w:rsidRPr="009B0D30" w:rsidRDefault="00C15867" w:rsidP="009C59F7">
            <w:pPr>
              <w:jc w:val="right"/>
              <w:rPr>
                <w:sz w:val="52"/>
                <w:szCs w:val="52"/>
              </w:rPr>
            </w:pPr>
            <w:r w:rsidRPr="009B0D30">
              <w:rPr>
                <w:rFonts w:ascii="Univers Bold" w:hAnsi="Univers Bold"/>
                <w:b/>
                <w:sz w:val="72"/>
              </w:rPr>
              <w:t>EP</w:t>
            </w:r>
          </w:p>
        </w:tc>
      </w:tr>
      <w:tr w:rsidR="00C15867" w:rsidRPr="009B0D30" w14:paraId="5ADB28DA"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248010FD" w14:textId="77777777" w:rsidR="00C15867" w:rsidRPr="009B0D30" w:rsidRDefault="00E52838" w:rsidP="009C59F7">
            <w:pPr>
              <w:spacing w:before="120"/>
            </w:pPr>
            <w:r w:rsidRPr="009B0D30">
              <w:rPr>
                <w:noProof/>
                <w:lang w:val="en-US" w:eastAsia="zh-CN"/>
              </w:rPr>
              <mc:AlternateContent>
                <mc:Choice Requires="wpg">
                  <w:drawing>
                    <wp:anchor distT="0" distB="0" distL="114300" distR="114300" simplePos="0" relativeHeight="251658240" behindDoc="0" locked="0" layoutInCell="1" allowOverlap="1" wp14:anchorId="3BBD21EC" wp14:editId="61CB1BD8">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2"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3" cstate="print"/>
                                <a:srcRect/>
                                <a:stretch>
                                  <a:fillRect/>
                                </a:stretch>
                              </pic:blipFill>
                              <pic:spPr bwMode="auto">
                                <a:xfrm>
                                  <a:off x="0" y="0"/>
                                  <a:ext cx="822325" cy="730885"/>
                                </a:xfrm>
                                <a:prstGeom prst="rect">
                                  <a:avLst/>
                                </a:prstGeom>
                                <a:noFill/>
                              </pic:spPr>
                            </pic:pic>
                          </wpg:wgp>
                        </a:graphicData>
                      </a:graphic>
                    </wp:anchor>
                  </w:drawing>
                </mc:Choice>
                <mc:Fallback>
                  <w:pict>
                    <v:group w14:anchorId="141C229C"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4"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5" o:title=""/>
                      </v:shape>
                    </v:group>
                  </w:pict>
                </mc:Fallback>
              </mc:AlternateContent>
            </w:r>
          </w:p>
        </w:tc>
        <w:tc>
          <w:tcPr>
            <w:tcW w:w="3420" w:type="dxa"/>
            <w:tcBorders>
              <w:top w:val="nil"/>
              <w:left w:val="nil"/>
              <w:bottom w:val="single" w:sz="36" w:space="0" w:color="auto"/>
              <w:right w:val="nil"/>
            </w:tcBorders>
          </w:tcPr>
          <w:p w14:paraId="60189013"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295C24C3"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4EFB09FB"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0FBAC46B" w14:textId="77777777" w:rsidR="00C15867" w:rsidRPr="009B0D30" w:rsidRDefault="00C15867" w:rsidP="009C59F7">
            <w:pPr>
              <w:spacing w:before="720"/>
              <w:ind w:left="158"/>
            </w:pPr>
          </w:p>
        </w:tc>
        <w:tc>
          <w:tcPr>
            <w:tcW w:w="4590" w:type="dxa"/>
            <w:tcBorders>
              <w:top w:val="nil"/>
              <w:left w:val="nil"/>
              <w:bottom w:val="single" w:sz="36" w:space="0" w:color="auto"/>
              <w:right w:val="nil"/>
            </w:tcBorders>
          </w:tcPr>
          <w:p w14:paraId="0B0DF55F" w14:textId="77777777" w:rsidR="00C15867" w:rsidRPr="009B0D30" w:rsidRDefault="00C15867" w:rsidP="009C59F7">
            <w:r w:rsidRPr="009B0D30">
              <w:t>Distr.</w:t>
            </w:r>
          </w:p>
          <w:p w14:paraId="318AEF57" w14:textId="77777777" w:rsidR="00923540" w:rsidRPr="009B0D30" w:rsidRDefault="00923540" w:rsidP="00923540">
            <w:r w:rsidRPr="009B0D30">
              <w:t>GENERAL</w:t>
            </w:r>
          </w:p>
          <w:p w14:paraId="3A0CAE6E" w14:textId="77777777" w:rsidR="00C15867" w:rsidRPr="009B0D30" w:rsidRDefault="00C15867" w:rsidP="009C59F7"/>
          <w:p w14:paraId="138C72ED" w14:textId="77777777" w:rsidR="00C15867" w:rsidRPr="009B0D30" w:rsidRDefault="00C15867" w:rsidP="009C59F7"/>
          <w:p w14:paraId="0E21B416" w14:textId="18F2EEE3" w:rsidR="00C15867" w:rsidRPr="009B0D30" w:rsidRDefault="00D11735" w:rsidP="009C59F7">
            <w:r>
              <w:fldChar w:fldCharType="begin"/>
            </w:r>
            <w:r>
              <w:instrText xml:space="preserve"> DOCPROPERTY "Document number"  \* MERGEFORMAT </w:instrText>
            </w:r>
            <w:r>
              <w:fldChar w:fldCharType="separate"/>
            </w:r>
            <w:r>
              <w:t>UNEP/</w:t>
            </w:r>
            <w:proofErr w:type="spellStart"/>
            <w:r>
              <w:t>OzL.Pro</w:t>
            </w:r>
            <w:proofErr w:type="spellEnd"/>
            <w:r>
              <w:t>/ExCom/95/</w:t>
            </w:r>
            <w:r>
              <w:fldChar w:fldCharType="end"/>
            </w:r>
            <w:r w:rsidR="00DC6223">
              <w:t>92</w:t>
            </w:r>
          </w:p>
          <w:p w14:paraId="3E065622" w14:textId="3930C3D9" w:rsidR="00C15867" w:rsidRPr="009B0D30" w:rsidRDefault="00DC6223" w:rsidP="009C59F7">
            <w:r>
              <w:t>21 November 2024</w:t>
            </w:r>
          </w:p>
          <w:p w14:paraId="14231B4A" w14:textId="77777777" w:rsidR="00C15867" w:rsidRPr="009B0D30" w:rsidRDefault="00C15867" w:rsidP="009C59F7">
            <w:pPr>
              <w:rPr>
                <w:caps/>
              </w:rPr>
            </w:pPr>
          </w:p>
          <w:p w14:paraId="21DA9D8F" w14:textId="77777777" w:rsidR="00C15867" w:rsidRPr="009B0D30" w:rsidRDefault="00C15867" w:rsidP="009C59F7">
            <w:r w:rsidRPr="009B0D30">
              <w:t>ORIGINAL: ENGLISH</w:t>
            </w:r>
          </w:p>
        </w:tc>
      </w:tr>
    </w:tbl>
    <w:p w14:paraId="42051AAE" w14:textId="39EEFEBB" w:rsidR="00CA59FB" w:rsidRDefault="00C15867" w:rsidP="00CA59FB">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CA59FB" w:rsidRPr="00B52AA8">
        <w:t>Ninety-</w:t>
      </w:r>
      <w:r w:rsidR="00E9339B" w:rsidRPr="00E9339B">
        <w:t xml:space="preserve">fifth </w:t>
      </w:r>
      <w:r w:rsidR="00CA59FB">
        <w:t>Meeting</w:t>
      </w:r>
    </w:p>
    <w:p w14:paraId="58DD64F8" w14:textId="7CE8A06F" w:rsidR="00CA59FB" w:rsidRDefault="00CA59FB" w:rsidP="00CA59FB">
      <w:pPr>
        <w:jc w:val="left"/>
      </w:pPr>
      <w:r>
        <w:t xml:space="preserve">Montreal, </w:t>
      </w:r>
      <w:r w:rsidR="00D11735">
        <w:t>4-8</w:t>
      </w:r>
      <w:r w:rsidR="00022071">
        <w:t xml:space="preserve"> </w:t>
      </w:r>
      <w:r w:rsidR="00D11735">
        <w:t>December</w:t>
      </w:r>
      <w:r w:rsidR="00DA2387" w:rsidRPr="00DA2387">
        <w:t xml:space="preserve"> 202</w:t>
      </w:r>
      <w:r w:rsidR="00A77919">
        <w:t>4</w:t>
      </w:r>
    </w:p>
    <w:p w14:paraId="1CE4E8E5" w14:textId="468CBED0" w:rsidR="0041669F" w:rsidRDefault="0041669F" w:rsidP="00CA59FB">
      <w:pPr>
        <w:jc w:val="left"/>
      </w:pPr>
      <w:r>
        <w:t>Item 13 of the provisional agenda</w:t>
      </w:r>
      <w:r>
        <w:rPr>
          <w:rStyle w:val="FootnoteReference"/>
        </w:rPr>
        <w:footnoteReference w:id="2"/>
      </w:r>
    </w:p>
    <w:p w14:paraId="242EA379" w14:textId="40775D2E" w:rsidR="00C15867" w:rsidRPr="009B0D30" w:rsidRDefault="00C15867" w:rsidP="00CA59FB">
      <w:pPr>
        <w:jc w:val="left"/>
      </w:pPr>
    </w:p>
    <w:p w14:paraId="6EEC9F04" w14:textId="77777777" w:rsidR="009145E4" w:rsidRDefault="009145E4" w:rsidP="009145E4">
      <w:pPr>
        <w:pStyle w:val="Heading1"/>
        <w:numPr>
          <w:ilvl w:val="0"/>
          <w:numId w:val="0"/>
        </w:numPr>
      </w:pPr>
    </w:p>
    <w:p w14:paraId="4BFC4A50" w14:textId="628715D4" w:rsidR="00DC6223" w:rsidRPr="00DC6223" w:rsidRDefault="00DC6223" w:rsidP="00DC6223">
      <w:pPr>
        <w:pStyle w:val="Title1"/>
        <w:spacing w:after="240"/>
      </w:pPr>
      <w:r w:rsidRPr="00DC6223">
        <w:t>Update on the implementation of the gender mainstreaming policy of the Multilateral Fund (decision 90/48</w:t>
      </w:r>
      <w:r w:rsidRPr="00D77F0B">
        <w:rPr>
          <w:caps w:val="0"/>
        </w:rPr>
        <w:t>(e</w:t>
      </w:r>
      <w:r w:rsidR="00D77F0B">
        <w:rPr>
          <w:caps w:val="0"/>
        </w:rPr>
        <w:t>)</w:t>
      </w:r>
      <w:r w:rsidRPr="00D77F0B">
        <w:rPr>
          <w:caps w:val="0"/>
        </w:rPr>
        <w:t>(</w:t>
      </w:r>
      <w:r w:rsidR="00D77F0B">
        <w:rPr>
          <w:caps w:val="0"/>
        </w:rPr>
        <w:t>iii</w:t>
      </w:r>
      <w:r w:rsidRPr="00D77F0B">
        <w:rPr>
          <w:caps w:val="0"/>
        </w:rPr>
        <w:t>))</w:t>
      </w:r>
      <w:r w:rsidR="00D77F0B">
        <w:t xml:space="preserve"> </w:t>
      </w:r>
    </w:p>
    <w:p w14:paraId="4804214F" w14:textId="74C57C75" w:rsidR="00DC6223" w:rsidRPr="00802669" w:rsidRDefault="006636F0" w:rsidP="00DC6223">
      <w:pPr>
        <w:pStyle w:val="Heading1"/>
        <w:numPr>
          <w:ilvl w:val="0"/>
          <w:numId w:val="0"/>
        </w:numPr>
        <w:rPr>
          <w:vertAlign w:val="superscript"/>
        </w:rPr>
      </w:pPr>
      <w:r>
        <w:rPr>
          <w:b/>
          <w:bCs/>
        </w:rPr>
        <w:t>Introduction</w:t>
      </w:r>
    </w:p>
    <w:p w14:paraId="617EB4E1" w14:textId="46B3BC57" w:rsidR="00DC6223" w:rsidRPr="001F6556" w:rsidRDefault="00DC6223" w:rsidP="001F6514">
      <w:pPr>
        <w:pStyle w:val="Heading1"/>
      </w:pPr>
      <w:r>
        <w:t xml:space="preserve">In </w:t>
      </w:r>
      <w:bookmarkStart w:id="0" w:name="_Hlk183099089"/>
      <w:r>
        <w:t>decision 90/48</w:t>
      </w:r>
      <w:bookmarkStart w:id="1" w:name="_Hlk183099113"/>
      <w:r>
        <w:t>(e)(iii)</w:t>
      </w:r>
      <w:bookmarkEnd w:id="0"/>
      <w:bookmarkEnd w:id="1"/>
      <w:r>
        <w:t xml:space="preserve">, the Executive Committee requested the Secretariat to further review </w:t>
      </w:r>
      <w:r w:rsidRPr="008A5ACF">
        <w:t xml:space="preserve">and provide an update on the implementation of the gender mainstreaming policy of the Multilateral Fund for </w:t>
      </w:r>
      <w:r>
        <w:t>i</w:t>
      </w:r>
      <w:r w:rsidRPr="008A5ACF">
        <w:t>t</w:t>
      </w:r>
      <w:r>
        <w:t>s c</w:t>
      </w:r>
      <w:r w:rsidRPr="008A5ACF">
        <w:t xml:space="preserve">onsideration at </w:t>
      </w:r>
      <w:r>
        <w:t>the</w:t>
      </w:r>
      <w:r w:rsidRPr="008A5ACF">
        <w:t xml:space="preserve"> last meeting in 2024</w:t>
      </w:r>
      <w:r>
        <w:t>. This document is prepared in response to this decision.</w:t>
      </w:r>
    </w:p>
    <w:p w14:paraId="4B543983" w14:textId="25D40AAC" w:rsidR="00DC6223" w:rsidRDefault="00DC6223" w:rsidP="001F6514">
      <w:pPr>
        <w:pStyle w:val="Heading1"/>
      </w:pPr>
      <w:r>
        <w:t>In decision 90/48(e)(</w:t>
      </w:r>
      <w:proofErr w:type="spellStart"/>
      <w:r>
        <w:t>i</w:t>
      </w:r>
      <w:proofErr w:type="spellEnd"/>
      <w:r>
        <w:t>), the Executive Committee also requested the Secretariat to develop</w:t>
      </w:r>
      <w:r w:rsidRPr="00997D64">
        <w:t xml:space="preserve"> improved project requirements, including specific outputs and outcomes, and related key performance indicators for the systematic application of the operational gender mainstreaming policy of the Multilateral Fund</w:t>
      </w:r>
      <w:r>
        <w:t>. At the 92</w:t>
      </w:r>
      <w:r w:rsidRPr="00E929EF">
        <w:rPr>
          <w:vertAlign w:val="superscript"/>
        </w:rPr>
        <w:t>nd</w:t>
      </w:r>
      <w:r>
        <w:t xml:space="preserve"> meeting, the Committee considered document 92/51, prepared by the Secretariat in line with decision 90/48(e)(</w:t>
      </w:r>
      <w:proofErr w:type="spellStart"/>
      <w:r>
        <w:t>i</w:t>
      </w:r>
      <w:proofErr w:type="spellEnd"/>
      <w:r>
        <w:t>)</w:t>
      </w:r>
      <w:r w:rsidR="007C69DE">
        <w:t xml:space="preserve"> </w:t>
      </w:r>
      <w:r>
        <w:t xml:space="preserve">and discussed </w:t>
      </w:r>
      <w:r w:rsidR="006310A1">
        <w:t>about</w:t>
      </w:r>
      <w:r>
        <w:t xml:space="preserve"> mandatory project requirements and indicators to be integrated in the project cycle and whether they should be addressed as part of stages of </w:t>
      </w:r>
      <w:r w:rsidRPr="00925654">
        <w:t xml:space="preserve">multi-year agreement </w:t>
      </w:r>
      <w:r>
        <w:t xml:space="preserve">(MYA) projects, such as </w:t>
      </w:r>
      <w:r w:rsidRPr="00925654">
        <w:t xml:space="preserve">HCFC phase-out management plans </w:t>
      </w:r>
      <w:r>
        <w:t xml:space="preserve">(HPMPs) </w:t>
      </w:r>
      <w:r w:rsidRPr="00925654">
        <w:t>or Kigali HFC implementation plans</w:t>
      </w:r>
      <w:r>
        <w:t xml:space="preserve"> (KIPs).</w:t>
      </w:r>
    </w:p>
    <w:p w14:paraId="2064F487" w14:textId="4D2ED117" w:rsidR="00DC6223" w:rsidRDefault="00DC6223" w:rsidP="001F6514">
      <w:pPr>
        <w:pStyle w:val="Heading1"/>
      </w:pPr>
      <w:r>
        <w:t xml:space="preserve">Further to these discussions, the Executive Committee, in decision 92/40(b), requested bilateral and </w:t>
      </w:r>
      <w:r w:rsidRPr="00925654">
        <w:t>implementing agencies to include the mandatory requirements and performance indicators</w:t>
      </w:r>
      <w:r>
        <w:t>,</w:t>
      </w:r>
      <w:r w:rsidRPr="00925654">
        <w:t xml:space="preserve"> contained in annex</w:t>
      </w:r>
      <w:r>
        <w:t xml:space="preserve"> XXII to the final report of the meeting</w:t>
      </w:r>
      <w:r>
        <w:rPr>
          <w:rStyle w:val="FootnoteReference"/>
        </w:rPr>
        <w:footnoteReference w:id="3"/>
      </w:r>
      <w:r>
        <w:t>,</w:t>
      </w:r>
      <w:r w:rsidRPr="00925654">
        <w:t xml:space="preserve"> when submitting stages of </w:t>
      </w:r>
      <w:r>
        <w:t>MYA</w:t>
      </w:r>
      <w:r w:rsidRPr="00925654">
        <w:t xml:space="preserve"> projects, for consideration by the Committee at its 94</w:t>
      </w:r>
      <w:r w:rsidRPr="00473B9E">
        <w:rPr>
          <w:vertAlign w:val="superscript"/>
        </w:rPr>
        <w:t>th</w:t>
      </w:r>
      <w:r>
        <w:t xml:space="preserve"> </w:t>
      </w:r>
      <w:r w:rsidRPr="00925654">
        <w:t>and subsequent meetings.</w:t>
      </w:r>
    </w:p>
    <w:p w14:paraId="5CD889BA" w14:textId="20DA7E2D" w:rsidR="00DC6223" w:rsidRDefault="00DC6223" w:rsidP="003B7CFF">
      <w:pPr>
        <w:pStyle w:val="Heading1"/>
        <w:rPr>
          <w:lang w:val="en-US"/>
        </w:rPr>
      </w:pPr>
      <w:r w:rsidRPr="00E4770C">
        <w:rPr>
          <w:lang w:val="en-US"/>
        </w:rPr>
        <w:t>The timeframe between the a</w:t>
      </w:r>
      <w:r>
        <w:rPr>
          <w:lang w:val="en-US"/>
        </w:rPr>
        <w:t>greement on</w:t>
      </w:r>
      <w:r w:rsidRPr="00E4770C">
        <w:rPr>
          <w:lang w:val="en-US"/>
        </w:rPr>
        <w:t xml:space="preserve"> the mandatory requirements and indicators, and the requested review, </w:t>
      </w:r>
      <w:r>
        <w:rPr>
          <w:lang w:val="en-US"/>
        </w:rPr>
        <w:t>has</w:t>
      </w:r>
      <w:r w:rsidRPr="00E4770C">
        <w:rPr>
          <w:lang w:val="en-US"/>
        </w:rPr>
        <w:t xml:space="preserve"> not allow</w:t>
      </w:r>
      <w:r>
        <w:rPr>
          <w:lang w:val="en-US"/>
        </w:rPr>
        <w:t>ed</w:t>
      </w:r>
      <w:r w:rsidRPr="00E4770C">
        <w:rPr>
          <w:lang w:val="en-US"/>
        </w:rPr>
        <w:t xml:space="preserve"> for conclusions on how those </w:t>
      </w:r>
      <w:r>
        <w:rPr>
          <w:lang w:val="en-US"/>
        </w:rPr>
        <w:t xml:space="preserve">requirements and </w:t>
      </w:r>
      <w:r w:rsidRPr="00E4770C">
        <w:rPr>
          <w:lang w:val="en-US"/>
        </w:rPr>
        <w:t>indicators are helping to enhance the implementation of the gender mainstreaming policy</w:t>
      </w:r>
      <w:r>
        <w:rPr>
          <w:lang w:val="en-US"/>
        </w:rPr>
        <w:t xml:space="preserve"> and attain its objectives,</w:t>
      </w:r>
      <w:r w:rsidRPr="005B7D2B">
        <w:rPr>
          <w:lang w:val="en-US"/>
        </w:rPr>
        <w:t xml:space="preserve"> as such time</w:t>
      </w:r>
      <w:r>
        <w:rPr>
          <w:lang w:val="en-US"/>
        </w:rPr>
        <w:t>frame</w:t>
      </w:r>
      <w:r w:rsidRPr="005B7D2B">
        <w:rPr>
          <w:lang w:val="en-US"/>
        </w:rPr>
        <w:t xml:space="preserve"> was </w:t>
      </w:r>
      <w:r>
        <w:rPr>
          <w:lang w:val="en-US"/>
        </w:rPr>
        <w:t xml:space="preserve">too brief </w:t>
      </w:r>
      <w:r w:rsidRPr="005B7D2B">
        <w:rPr>
          <w:lang w:val="en-US"/>
        </w:rPr>
        <w:t xml:space="preserve">to </w:t>
      </w:r>
      <w:r>
        <w:rPr>
          <w:lang w:val="en-US"/>
        </w:rPr>
        <w:t xml:space="preserve">witness decisive </w:t>
      </w:r>
      <w:r w:rsidRPr="005B7D2B">
        <w:rPr>
          <w:lang w:val="en-US"/>
        </w:rPr>
        <w:t xml:space="preserve">results on the ground or observe </w:t>
      </w:r>
      <w:r>
        <w:rPr>
          <w:lang w:val="en-US"/>
        </w:rPr>
        <w:t xml:space="preserve">definitive </w:t>
      </w:r>
      <w:r w:rsidRPr="005B7D2B">
        <w:rPr>
          <w:lang w:val="en-US"/>
        </w:rPr>
        <w:t>changes already taking place under each of the projects.</w:t>
      </w:r>
      <w:r>
        <w:rPr>
          <w:lang w:val="en-US"/>
        </w:rPr>
        <w:t xml:space="preserve"> Noticeable and conclusive is, notwithstanding, t</w:t>
      </w:r>
      <w:r w:rsidRPr="003F1579">
        <w:rPr>
          <w:rFonts w:eastAsia="Calibri"/>
        </w:rPr>
        <w:t xml:space="preserve">he increased </w:t>
      </w:r>
      <w:r>
        <w:rPr>
          <w:rFonts w:eastAsia="Calibri"/>
        </w:rPr>
        <w:t xml:space="preserve">number and </w:t>
      </w:r>
      <w:r w:rsidRPr="003F1579">
        <w:rPr>
          <w:rFonts w:eastAsia="Calibri"/>
        </w:rPr>
        <w:t xml:space="preserve">variety </w:t>
      </w:r>
      <w:r w:rsidRPr="003F1579">
        <w:rPr>
          <w:rFonts w:eastAsia="Calibri"/>
        </w:rPr>
        <w:lastRenderedPageBreak/>
        <w:t xml:space="preserve">of activities focusing on </w:t>
      </w:r>
      <w:r>
        <w:rPr>
          <w:rFonts w:eastAsia="Calibri"/>
        </w:rPr>
        <w:t xml:space="preserve">the implementation of the gender mainstreaming policy in project documents. </w:t>
      </w:r>
      <w:r>
        <w:rPr>
          <w:lang w:val="en-US"/>
        </w:rPr>
        <w:t xml:space="preserve">In </w:t>
      </w:r>
      <w:r w:rsidRPr="00E4770C">
        <w:rPr>
          <w:lang w:val="en-US"/>
        </w:rPr>
        <w:t xml:space="preserve">the present document </w:t>
      </w:r>
      <w:r>
        <w:rPr>
          <w:lang w:val="en-US"/>
        </w:rPr>
        <w:t>the Secretariat</w:t>
      </w:r>
      <w:r w:rsidRPr="00E4770C">
        <w:rPr>
          <w:lang w:val="en-US"/>
        </w:rPr>
        <w:t xml:space="preserve"> provid</w:t>
      </w:r>
      <w:r>
        <w:rPr>
          <w:lang w:val="en-US"/>
        </w:rPr>
        <w:t>es</w:t>
      </w:r>
      <w:r w:rsidRPr="00E4770C">
        <w:rPr>
          <w:lang w:val="en-US"/>
        </w:rPr>
        <w:t xml:space="preserve"> a</w:t>
      </w:r>
      <w:r>
        <w:rPr>
          <w:lang w:val="en-US"/>
        </w:rPr>
        <w:t>n update on the implementation of the gender mainstreaming policy and a</w:t>
      </w:r>
      <w:r w:rsidRPr="00E4770C">
        <w:rPr>
          <w:lang w:val="en-US"/>
        </w:rPr>
        <w:t xml:space="preserve"> description of the current situation after the review of the implementation of the policy, undertaken in 2022, and the </w:t>
      </w:r>
      <w:r>
        <w:rPr>
          <w:lang w:val="en-US"/>
        </w:rPr>
        <w:t xml:space="preserve">agreement </w:t>
      </w:r>
      <w:r w:rsidRPr="00E4770C">
        <w:rPr>
          <w:lang w:val="en-US"/>
        </w:rPr>
        <w:t>in 2023 o</w:t>
      </w:r>
      <w:r>
        <w:rPr>
          <w:lang w:val="en-US"/>
        </w:rPr>
        <w:t>n</w:t>
      </w:r>
      <w:r w:rsidRPr="00E4770C">
        <w:rPr>
          <w:lang w:val="en-US"/>
        </w:rPr>
        <w:t xml:space="preserve"> mandatory requirements and performance indicators</w:t>
      </w:r>
      <w:r w:rsidRPr="00AE1182">
        <w:rPr>
          <w:lang w:val="en-US"/>
        </w:rPr>
        <w:t>.</w:t>
      </w:r>
    </w:p>
    <w:p w14:paraId="58DF317F" w14:textId="4D13F1A3" w:rsidR="00450D61" w:rsidRPr="004138EE" w:rsidRDefault="00450D61" w:rsidP="00450D61">
      <w:pPr>
        <w:rPr>
          <w:b/>
          <w:bCs/>
          <w:lang w:val="en-US"/>
        </w:rPr>
      </w:pPr>
      <w:r>
        <w:rPr>
          <w:b/>
          <w:bCs/>
        </w:rPr>
        <w:t xml:space="preserve">Executive Committee decisions on </w:t>
      </w:r>
      <w:r w:rsidRPr="00450D61">
        <w:rPr>
          <w:b/>
          <w:bCs/>
        </w:rPr>
        <w:t>t</w:t>
      </w:r>
      <w:r w:rsidRPr="004138EE">
        <w:rPr>
          <w:b/>
          <w:bCs/>
          <w:lang w:val="en-US"/>
        </w:rPr>
        <w:t xml:space="preserve">he </w:t>
      </w:r>
      <w:r w:rsidRPr="004138EE">
        <w:rPr>
          <w:b/>
          <w:bCs/>
        </w:rPr>
        <w:t>Multilateral Fund gender mainstreaming policy</w:t>
      </w:r>
    </w:p>
    <w:p w14:paraId="60EECE57" w14:textId="77777777" w:rsidR="00450D61" w:rsidRPr="00450D61" w:rsidRDefault="00450D61" w:rsidP="004138EE">
      <w:pPr>
        <w:rPr>
          <w:lang w:val="en-US"/>
        </w:rPr>
      </w:pPr>
    </w:p>
    <w:p w14:paraId="02F8A09B" w14:textId="77777777" w:rsidR="00DC6223" w:rsidRPr="00BC10E1" w:rsidRDefault="00DC6223" w:rsidP="003B7CFF">
      <w:pPr>
        <w:pStyle w:val="Heading1"/>
        <w:rPr>
          <w:lang w:val="en-US"/>
        </w:rPr>
      </w:pPr>
      <w:r w:rsidRPr="00BC10E1">
        <w:rPr>
          <w:lang w:val="en-US"/>
        </w:rPr>
        <w:t xml:space="preserve">Table 1 presents in chronological order the decisions adopted by the Executive Committee on the </w:t>
      </w:r>
      <w:r w:rsidRPr="00667658">
        <w:t xml:space="preserve">Multilateral Fund </w:t>
      </w:r>
      <w:r>
        <w:t>g</w:t>
      </w:r>
      <w:r w:rsidRPr="00667658">
        <w:t xml:space="preserve">ender mainstreaming policy </w:t>
      </w:r>
      <w:r w:rsidRPr="00BC10E1">
        <w:rPr>
          <w:lang w:val="en-US"/>
        </w:rPr>
        <w:t>and shows the evolution of the mandate</w:t>
      </w:r>
      <w:r>
        <w:rPr>
          <w:lang w:val="en-US"/>
        </w:rPr>
        <w:t>,</w:t>
      </w:r>
      <w:r w:rsidRPr="00BC10E1">
        <w:rPr>
          <w:lang w:val="en-US"/>
        </w:rPr>
        <w:t xml:space="preserve"> obligations </w:t>
      </w:r>
      <w:r>
        <w:rPr>
          <w:lang w:val="en-US"/>
        </w:rPr>
        <w:t xml:space="preserve">and guidance </w:t>
      </w:r>
      <w:r w:rsidRPr="00BC10E1">
        <w:rPr>
          <w:lang w:val="en-US"/>
        </w:rPr>
        <w:t>related thereto.</w:t>
      </w:r>
    </w:p>
    <w:p w14:paraId="12568BB1" w14:textId="230BCCDE" w:rsidR="00DC6223" w:rsidRDefault="00DC6223" w:rsidP="00DC6223">
      <w:pPr>
        <w:rPr>
          <w:b/>
          <w:bCs/>
          <w:sz w:val="20"/>
          <w:szCs w:val="20"/>
        </w:rPr>
      </w:pPr>
      <w:r w:rsidRPr="00667658">
        <w:rPr>
          <w:b/>
          <w:bCs/>
          <w:sz w:val="20"/>
          <w:szCs w:val="20"/>
          <w:lang w:val="en-US"/>
        </w:rPr>
        <w:t>Table 1:</w:t>
      </w:r>
      <w:r>
        <w:rPr>
          <w:lang w:val="en-US"/>
        </w:rPr>
        <w:t xml:space="preserve"> </w:t>
      </w:r>
      <w:r w:rsidRPr="007F1F39">
        <w:rPr>
          <w:b/>
          <w:bCs/>
          <w:sz w:val="20"/>
          <w:szCs w:val="20"/>
        </w:rPr>
        <w:t xml:space="preserve">Decisions on the Multilateral Fund </w:t>
      </w:r>
      <w:r w:rsidR="00450D61">
        <w:rPr>
          <w:b/>
          <w:bCs/>
          <w:sz w:val="20"/>
          <w:szCs w:val="20"/>
        </w:rPr>
        <w:t>g</w:t>
      </w:r>
      <w:r w:rsidRPr="007F1F39">
        <w:rPr>
          <w:b/>
          <w:bCs/>
          <w:sz w:val="20"/>
          <w:szCs w:val="20"/>
        </w:rPr>
        <w:t xml:space="preserve">ender </w:t>
      </w:r>
      <w:proofErr w:type="gramStart"/>
      <w:r w:rsidRPr="007F1F39">
        <w:rPr>
          <w:b/>
          <w:bCs/>
          <w:sz w:val="20"/>
          <w:szCs w:val="20"/>
        </w:rPr>
        <w:t>mainstreaming</w:t>
      </w:r>
      <w:proofErr w:type="gramEnd"/>
      <w:r w:rsidRPr="007F1F39">
        <w:rPr>
          <w:b/>
          <w:bCs/>
          <w:sz w:val="20"/>
          <w:szCs w:val="20"/>
        </w:rPr>
        <w:t xml:space="preserve"> policy</w:t>
      </w:r>
    </w:p>
    <w:tbl>
      <w:tblPr>
        <w:tblStyle w:val="TableGrid"/>
        <w:tblW w:w="0" w:type="auto"/>
        <w:tblLook w:val="04A0" w:firstRow="1" w:lastRow="0" w:firstColumn="1" w:lastColumn="0" w:noHBand="0" w:noVBand="1"/>
      </w:tblPr>
      <w:tblGrid>
        <w:gridCol w:w="1010"/>
        <w:gridCol w:w="1259"/>
        <w:gridCol w:w="7081"/>
      </w:tblGrid>
      <w:tr w:rsidR="00DC6223" w:rsidRPr="007F1F39" w14:paraId="055524A2" w14:textId="77777777" w:rsidTr="00B053D2">
        <w:tc>
          <w:tcPr>
            <w:tcW w:w="1011" w:type="dxa"/>
          </w:tcPr>
          <w:p w14:paraId="1D39D254" w14:textId="77777777" w:rsidR="00DC6223" w:rsidRPr="007F1F39" w:rsidRDefault="00DC6223" w:rsidP="00B053D2">
            <w:pPr>
              <w:jc w:val="center"/>
              <w:rPr>
                <w:b/>
                <w:bCs/>
                <w:sz w:val="20"/>
                <w:szCs w:val="20"/>
              </w:rPr>
            </w:pPr>
            <w:r w:rsidRPr="007F1F39">
              <w:rPr>
                <w:b/>
                <w:bCs/>
                <w:sz w:val="20"/>
                <w:szCs w:val="20"/>
              </w:rPr>
              <w:t>Decision</w:t>
            </w:r>
          </w:p>
        </w:tc>
        <w:tc>
          <w:tcPr>
            <w:tcW w:w="1263" w:type="dxa"/>
          </w:tcPr>
          <w:p w14:paraId="4E46AFDD" w14:textId="77777777" w:rsidR="00DC6223" w:rsidRPr="007F1F39" w:rsidRDefault="00DC6223" w:rsidP="00B053D2">
            <w:pPr>
              <w:jc w:val="center"/>
              <w:rPr>
                <w:b/>
                <w:bCs/>
                <w:sz w:val="20"/>
                <w:szCs w:val="20"/>
              </w:rPr>
            </w:pPr>
            <w:r w:rsidRPr="007F1F39">
              <w:rPr>
                <w:b/>
                <w:bCs/>
                <w:sz w:val="20"/>
                <w:szCs w:val="20"/>
              </w:rPr>
              <w:t>Date of adoption</w:t>
            </w:r>
          </w:p>
        </w:tc>
        <w:tc>
          <w:tcPr>
            <w:tcW w:w="7166" w:type="dxa"/>
          </w:tcPr>
          <w:p w14:paraId="08D598D7" w14:textId="77777777" w:rsidR="00DC6223" w:rsidRPr="007F1F39" w:rsidRDefault="00DC6223" w:rsidP="00B053D2">
            <w:pPr>
              <w:jc w:val="center"/>
              <w:rPr>
                <w:b/>
                <w:bCs/>
                <w:sz w:val="20"/>
                <w:szCs w:val="20"/>
              </w:rPr>
            </w:pPr>
            <w:r w:rsidRPr="007F1F39">
              <w:rPr>
                <w:b/>
                <w:bCs/>
                <w:sz w:val="20"/>
                <w:szCs w:val="20"/>
              </w:rPr>
              <w:t>Mandate</w:t>
            </w:r>
          </w:p>
        </w:tc>
      </w:tr>
      <w:tr w:rsidR="00DC6223" w:rsidRPr="007F1F39" w14:paraId="4088F271" w14:textId="77777777" w:rsidTr="00B053D2">
        <w:tc>
          <w:tcPr>
            <w:tcW w:w="1011" w:type="dxa"/>
          </w:tcPr>
          <w:p w14:paraId="2E6B1AFE" w14:textId="77777777" w:rsidR="00DC6223" w:rsidRPr="007F1F39" w:rsidRDefault="00DC6223" w:rsidP="00B053D2">
            <w:pPr>
              <w:jc w:val="center"/>
              <w:rPr>
                <w:sz w:val="20"/>
                <w:szCs w:val="20"/>
                <w:lang w:val="en-US"/>
              </w:rPr>
            </w:pPr>
            <w:r w:rsidRPr="007F1F39">
              <w:rPr>
                <w:sz w:val="20"/>
                <w:szCs w:val="20"/>
              </w:rPr>
              <w:t>84</w:t>
            </w:r>
            <w:r w:rsidRPr="007F1F39">
              <w:rPr>
                <w:sz w:val="20"/>
                <w:szCs w:val="20"/>
                <w:lang w:val="en-US"/>
              </w:rPr>
              <w:t>/92</w:t>
            </w:r>
          </w:p>
        </w:tc>
        <w:tc>
          <w:tcPr>
            <w:tcW w:w="1263" w:type="dxa"/>
          </w:tcPr>
          <w:p w14:paraId="5DF74854" w14:textId="77777777" w:rsidR="00DC6223" w:rsidRPr="007F1F39" w:rsidRDefault="00DC6223" w:rsidP="00B053D2">
            <w:pPr>
              <w:jc w:val="center"/>
              <w:rPr>
                <w:sz w:val="20"/>
                <w:szCs w:val="20"/>
              </w:rPr>
            </w:pPr>
            <w:r>
              <w:rPr>
                <w:sz w:val="20"/>
                <w:szCs w:val="20"/>
              </w:rPr>
              <w:t>December 2019</w:t>
            </w:r>
          </w:p>
        </w:tc>
        <w:tc>
          <w:tcPr>
            <w:tcW w:w="7166" w:type="dxa"/>
          </w:tcPr>
          <w:p w14:paraId="729EB859" w14:textId="77777777" w:rsidR="00DC6223" w:rsidRDefault="00DC6223" w:rsidP="00DC6223">
            <w:pPr>
              <w:pStyle w:val="ListParagraph"/>
              <w:numPr>
                <w:ilvl w:val="0"/>
                <w:numId w:val="33"/>
              </w:numPr>
              <w:rPr>
                <w:sz w:val="20"/>
                <w:szCs w:val="20"/>
              </w:rPr>
            </w:pPr>
            <w:r w:rsidRPr="007F1F39">
              <w:rPr>
                <w:sz w:val="20"/>
                <w:szCs w:val="20"/>
              </w:rPr>
              <w:t>A</w:t>
            </w:r>
            <w:r>
              <w:rPr>
                <w:sz w:val="20"/>
                <w:szCs w:val="20"/>
              </w:rPr>
              <w:t>pprove</w:t>
            </w:r>
            <w:r w:rsidRPr="007F1F39">
              <w:rPr>
                <w:sz w:val="20"/>
                <w:szCs w:val="20"/>
              </w:rPr>
              <w:t>s the </w:t>
            </w:r>
            <w:r>
              <w:rPr>
                <w:sz w:val="20"/>
                <w:szCs w:val="20"/>
              </w:rPr>
              <w:t>policy on g</w:t>
            </w:r>
            <w:r w:rsidRPr="007F1F39">
              <w:rPr>
                <w:sz w:val="20"/>
                <w:szCs w:val="20"/>
              </w:rPr>
              <w:t xml:space="preserve">ender </w:t>
            </w:r>
            <w:r>
              <w:rPr>
                <w:sz w:val="20"/>
                <w:szCs w:val="20"/>
              </w:rPr>
              <w:t>m</w:t>
            </w:r>
            <w:r w:rsidRPr="007F1F39">
              <w:rPr>
                <w:sz w:val="20"/>
                <w:szCs w:val="20"/>
              </w:rPr>
              <w:t>ainstreaming</w:t>
            </w:r>
            <w:r>
              <w:rPr>
                <w:sz w:val="20"/>
                <w:szCs w:val="20"/>
              </w:rPr>
              <w:t xml:space="preserve"> for Multilateral Fund-supported projects contained in annex XXX to the report of the meeting</w:t>
            </w:r>
            <w:r>
              <w:rPr>
                <w:rStyle w:val="FootnoteReference"/>
                <w:sz w:val="20"/>
                <w:szCs w:val="20"/>
              </w:rPr>
              <w:footnoteReference w:id="4"/>
            </w:r>
            <w:r>
              <w:rPr>
                <w:sz w:val="20"/>
                <w:szCs w:val="20"/>
              </w:rPr>
              <w:t>.</w:t>
            </w:r>
          </w:p>
          <w:p w14:paraId="4E131582" w14:textId="77777777" w:rsidR="00DC6223" w:rsidRPr="007F1F39" w:rsidRDefault="00DC6223" w:rsidP="00DC6223">
            <w:pPr>
              <w:pStyle w:val="ListParagraph"/>
              <w:numPr>
                <w:ilvl w:val="0"/>
                <w:numId w:val="33"/>
              </w:numPr>
              <w:rPr>
                <w:sz w:val="20"/>
                <w:szCs w:val="20"/>
              </w:rPr>
            </w:pPr>
            <w:r>
              <w:rPr>
                <w:sz w:val="20"/>
                <w:szCs w:val="20"/>
              </w:rPr>
              <w:t>Affirms the importance of g</w:t>
            </w:r>
            <w:r w:rsidRPr="007F1F39">
              <w:rPr>
                <w:sz w:val="20"/>
                <w:szCs w:val="20"/>
              </w:rPr>
              <w:t xml:space="preserve">ender </w:t>
            </w:r>
            <w:r>
              <w:rPr>
                <w:sz w:val="20"/>
                <w:szCs w:val="20"/>
              </w:rPr>
              <w:t>m</w:t>
            </w:r>
            <w:r w:rsidRPr="007F1F39">
              <w:rPr>
                <w:sz w:val="20"/>
                <w:szCs w:val="20"/>
              </w:rPr>
              <w:t>ainstreaming</w:t>
            </w:r>
            <w:r>
              <w:rPr>
                <w:sz w:val="20"/>
                <w:szCs w:val="20"/>
              </w:rPr>
              <w:t xml:space="preserve"> in Multilateral Fund-supported projects.</w:t>
            </w:r>
          </w:p>
          <w:p w14:paraId="4D2CFAB6" w14:textId="77777777" w:rsidR="00DC6223" w:rsidRDefault="00DC6223" w:rsidP="00DC6223">
            <w:pPr>
              <w:pStyle w:val="ListParagraph"/>
              <w:numPr>
                <w:ilvl w:val="0"/>
                <w:numId w:val="33"/>
              </w:numPr>
              <w:rPr>
                <w:sz w:val="20"/>
                <w:szCs w:val="20"/>
              </w:rPr>
            </w:pPr>
            <w:r w:rsidRPr="007F1F39">
              <w:rPr>
                <w:sz w:val="20"/>
                <w:szCs w:val="20"/>
              </w:rPr>
              <w:t xml:space="preserve">Requests </w:t>
            </w:r>
            <w:r>
              <w:rPr>
                <w:sz w:val="20"/>
                <w:szCs w:val="20"/>
              </w:rPr>
              <w:t xml:space="preserve">bilateral and implementing </w:t>
            </w:r>
            <w:r w:rsidRPr="007F1F39">
              <w:rPr>
                <w:sz w:val="20"/>
                <w:szCs w:val="20"/>
              </w:rPr>
              <w:t>agencies to apply the policy throughout the project cycle, beginning with projects considered at 85</w:t>
            </w:r>
            <w:r w:rsidRPr="007F1F39">
              <w:rPr>
                <w:sz w:val="20"/>
                <w:szCs w:val="20"/>
                <w:vertAlign w:val="superscript"/>
              </w:rPr>
              <w:t>th</w:t>
            </w:r>
            <w:r w:rsidRPr="007F1F39">
              <w:rPr>
                <w:sz w:val="20"/>
                <w:szCs w:val="20"/>
              </w:rPr>
              <w:t> meeting</w:t>
            </w:r>
            <w:r>
              <w:rPr>
                <w:sz w:val="20"/>
                <w:szCs w:val="20"/>
              </w:rPr>
              <w:t>.</w:t>
            </w:r>
          </w:p>
          <w:p w14:paraId="519AF3D4" w14:textId="77777777" w:rsidR="00DC6223" w:rsidRPr="007F1F39" w:rsidRDefault="00DC6223" w:rsidP="00DC6223">
            <w:pPr>
              <w:pStyle w:val="ListParagraph"/>
              <w:numPr>
                <w:ilvl w:val="0"/>
                <w:numId w:val="33"/>
              </w:numPr>
              <w:rPr>
                <w:sz w:val="20"/>
                <w:szCs w:val="20"/>
              </w:rPr>
            </w:pPr>
            <w:r>
              <w:rPr>
                <w:sz w:val="20"/>
                <w:szCs w:val="20"/>
              </w:rPr>
              <w:t>Requests the Secretariat to review the implementation of the policy and to prepare a report for consideration of the Committee at its 89</w:t>
            </w:r>
            <w:r w:rsidRPr="00141796">
              <w:rPr>
                <w:sz w:val="20"/>
                <w:szCs w:val="20"/>
                <w:vertAlign w:val="superscript"/>
              </w:rPr>
              <w:t>th</w:t>
            </w:r>
            <w:r>
              <w:rPr>
                <w:sz w:val="20"/>
                <w:szCs w:val="20"/>
              </w:rPr>
              <w:t xml:space="preserve"> meeting.</w:t>
            </w:r>
          </w:p>
        </w:tc>
      </w:tr>
      <w:tr w:rsidR="00DC6223" w:rsidRPr="007F1F39" w14:paraId="018B59F2" w14:textId="77777777" w:rsidTr="00B053D2">
        <w:tc>
          <w:tcPr>
            <w:tcW w:w="1011" w:type="dxa"/>
          </w:tcPr>
          <w:p w14:paraId="60C9BE81" w14:textId="77777777" w:rsidR="00DC6223" w:rsidRPr="007F1F39" w:rsidRDefault="00DC6223" w:rsidP="00B053D2">
            <w:pPr>
              <w:jc w:val="center"/>
              <w:rPr>
                <w:sz w:val="20"/>
                <w:szCs w:val="20"/>
              </w:rPr>
            </w:pPr>
            <w:r w:rsidRPr="007F1F39">
              <w:rPr>
                <w:sz w:val="20"/>
                <w:szCs w:val="20"/>
              </w:rPr>
              <w:t>90/48</w:t>
            </w:r>
          </w:p>
        </w:tc>
        <w:tc>
          <w:tcPr>
            <w:tcW w:w="1263" w:type="dxa"/>
          </w:tcPr>
          <w:p w14:paraId="369E3275" w14:textId="77777777" w:rsidR="00DC6223" w:rsidRPr="007F1F39" w:rsidRDefault="00DC6223" w:rsidP="00B053D2">
            <w:pPr>
              <w:jc w:val="center"/>
              <w:rPr>
                <w:sz w:val="20"/>
                <w:szCs w:val="20"/>
              </w:rPr>
            </w:pPr>
            <w:r>
              <w:rPr>
                <w:sz w:val="20"/>
                <w:szCs w:val="20"/>
              </w:rPr>
              <w:t>May 2022</w:t>
            </w:r>
          </w:p>
        </w:tc>
        <w:tc>
          <w:tcPr>
            <w:tcW w:w="7166" w:type="dxa"/>
          </w:tcPr>
          <w:p w14:paraId="6E0272F1" w14:textId="77777777" w:rsidR="00DC6223" w:rsidRPr="007F1F39" w:rsidRDefault="00DC6223" w:rsidP="00DC6223">
            <w:pPr>
              <w:pStyle w:val="ListParagraph"/>
              <w:numPr>
                <w:ilvl w:val="0"/>
                <w:numId w:val="34"/>
              </w:numPr>
              <w:rPr>
                <w:sz w:val="20"/>
                <w:szCs w:val="20"/>
                <w:lang w:val="en-GB"/>
              </w:rPr>
            </w:pPr>
            <w:r w:rsidRPr="007F1F39">
              <w:rPr>
                <w:sz w:val="20"/>
                <w:szCs w:val="20"/>
              </w:rPr>
              <w:t>Notes the review of the implementation of the policy</w:t>
            </w:r>
            <w:r>
              <w:rPr>
                <w:sz w:val="20"/>
                <w:szCs w:val="20"/>
              </w:rPr>
              <w:t>.</w:t>
            </w:r>
          </w:p>
          <w:p w14:paraId="6F00697B" w14:textId="77777777" w:rsidR="00DC6223" w:rsidRPr="00192BC6" w:rsidRDefault="00DC6223" w:rsidP="00DC6223">
            <w:pPr>
              <w:pStyle w:val="ListParagraph"/>
              <w:numPr>
                <w:ilvl w:val="0"/>
                <w:numId w:val="34"/>
              </w:numPr>
              <w:rPr>
                <w:sz w:val="20"/>
                <w:szCs w:val="20"/>
                <w:lang w:val="en-GB"/>
              </w:rPr>
            </w:pPr>
            <w:r w:rsidRPr="007F1F39">
              <w:rPr>
                <w:sz w:val="20"/>
                <w:szCs w:val="20"/>
              </w:rPr>
              <w:t xml:space="preserve">Notes that the "Gender Mainstreaming Checklist" for projects and the "List of Gender Indicators" in annexes II and IV to document 84/73 respectively, provide guidance to the bilateral and implementing agencies that they might </w:t>
            </w:r>
            <w:proofErr w:type="gramStart"/>
            <w:r w:rsidRPr="007F1F39">
              <w:rPr>
                <w:sz w:val="20"/>
                <w:szCs w:val="20"/>
              </w:rPr>
              <w:t>take into account</w:t>
            </w:r>
            <w:proofErr w:type="gramEnd"/>
            <w:r w:rsidRPr="007F1F39">
              <w:rPr>
                <w:sz w:val="20"/>
                <w:szCs w:val="20"/>
              </w:rPr>
              <w:t xml:space="preserve"> on a voluntary basis when implementing the policy</w:t>
            </w:r>
            <w:r>
              <w:rPr>
                <w:sz w:val="20"/>
                <w:szCs w:val="20"/>
              </w:rPr>
              <w:t>.</w:t>
            </w:r>
          </w:p>
          <w:p w14:paraId="7DDB7D1B" w14:textId="77777777" w:rsidR="00DC6223" w:rsidRPr="007F1F39" w:rsidRDefault="00DC6223" w:rsidP="00DC6223">
            <w:pPr>
              <w:pStyle w:val="ListParagraph"/>
              <w:numPr>
                <w:ilvl w:val="0"/>
                <w:numId w:val="34"/>
              </w:numPr>
              <w:rPr>
                <w:sz w:val="20"/>
                <w:szCs w:val="20"/>
                <w:lang w:val="en-GB"/>
              </w:rPr>
            </w:pPr>
            <w:r w:rsidRPr="007F1F39">
              <w:rPr>
                <w:sz w:val="20"/>
                <w:szCs w:val="20"/>
              </w:rPr>
              <w:t>Encourages</w:t>
            </w:r>
            <w:r>
              <w:rPr>
                <w:sz w:val="20"/>
                <w:szCs w:val="20"/>
              </w:rPr>
              <w:t xml:space="preserve"> bilateral and</w:t>
            </w:r>
            <w:r w:rsidRPr="007F1F39">
              <w:rPr>
                <w:sz w:val="20"/>
                <w:szCs w:val="20"/>
              </w:rPr>
              <w:t xml:space="preserve"> </w:t>
            </w:r>
            <w:r>
              <w:rPr>
                <w:sz w:val="20"/>
                <w:szCs w:val="20"/>
              </w:rPr>
              <w:t xml:space="preserve">implementing </w:t>
            </w:r>
            <w:r w:rsidRPr="007F1F39">
              <w:rPr>
                <w:sz w:val="20"/>
                <w:szCs w:val="20"/>
              </w:rPr>
              <w:t>agencies to continue ensuring that the policy is applied to all projects, taking into consideration the specific activities presented in table 2 of document 90/37</w:t>
            </w:r>
            <w:r>
              <w:rPr>
                <w:sz w:val="20"/>
                <w:szCs w:val="20"/>
              </w:rPr>
              <w:t>.</w:t>
            </w:r>
          </w:p>
          <w:p w14:paraId="685B6486" w14:textId="77777777" w:rsidR="00DC6223" w:rsidRPr="000C01F1" w:rsidRDefault="00DC6223" w:rsidP="00DC6223">
            <w:pPr>
              <w:pStyle w:val="ListParagraph"/>
              <w:numPr>
                <w:ilvl w:val="0"/>
                <w:numId w:val="34"/>
              </w:numPr>
              <w:rPr>
                <w:sz w:val="20"/>
                <w:szCs w:val="20"/>
                <w:lang w:val="en-GB"/>
              </w:rPr>
            </w:pPr>
            <w:r>
              <w:rPr>
                <w:sz w:val="20"/>
                <w:szCs w:val="20"/>
              </w:rPr>
              <w:t>Requests the Secretariat:</w:t>
            </w:r>
          </w:p>
          <w:p w14:paraId="152C624B" w14:textId="77777777" w:rsidR="00DC6223" w:rsidRPr="000C01F1" w:rsidRDefault="00DC6223" w:rsidP="003B7CFF">
            <w:pPr>
              <w:pStyle w:val="ListParagraph"/>
              <w:numPr>
                <w:ilvl w:val="1"/>
                <w:numId w:val="34"/>
              </w:numPr>
              <w:ind w:left="772"/>
              <w:rPr>
                <w:sz w:val="20"/>
                <w:szCs w:val="20"/>
                <w:lang w:val="en-GB"/>
              </w:rPr>
            </w:pPr>
            <w:r w:rsidRPr="000C01F1">
              <w:rPr>
                <w:sz w:val="20"/>
                <w:szCs w:val="20"/>
              </w:rPr>
              <w:t>To develop, for consideration of the Committee at its 92</w:t>
            </w:r>
            <w:r w:rsidRPr="000C01F1">
              <w:rPr>
                <w:sz w:val="20"/>
                <w:szCs w:val="20"/>
                <w:vertAlign w:val="superscript"/>
              </w:rPr>
              <w:t>nd</w:t>
            </w:r>
            <w:r w:rsidRPr="000C01F1">
              <w:rPr>
                <w:sz w:val="20"/>
                <w:szCs w:val="20"/>
              </w:rPr>
              <w:t xml:space="preserve"> meeting, improved project requirements, including specific outputs and outcomes, and related key performance indicators for the systematic application of the gender mainstreaming policy of the Fund</w:t>
            </w:r>
            <w:r>
              <w:rPr>
                <w:sz w:val="20"/>
                <w:szCs w:val="20"/>
              </w:rPr>
              <w:t>.</w:t>
            </w:r>
          </w:p>
          <w:p w14:paraId="62C38327" w14:textId="77777777" w:rsidR="00DC6223" w:rsidRPr="007F1F39" w:rsidRDefault="00DC6223" w:rsidP="003B7CFF">
            <w:pPr>
              <w:pStyle w:val="ListParagraph"/>
              <w:numPr>
                <w:ilvl w:val="1"/>
                <w:numId w:val="34"/>
              </w:numPr>
              <w:ind w:left="772"/>
              <w:rPr>
                <w:sz w:val="20"/>
                <w:szCs w:val="20"/>
                <w:lang w:val="en-GB"/>
              </w:rPr>
            </w:pPr>
            <w:r w:rsidRPr="000C01F1">
              <w:rPr>
                <w:sz w:val="20"/>
                <w:szCs w:val="20"/>
              </w:rPr>
              <w:t>To further review and provide an update on the implementation of the gender mainstreaming policy of the Fund for the consideration of the Committee at its last meeting in 2024</w:t>
            </w:r>
            <w:r>
              <w:rPr>
                <w:sz w:val="20"/>
                <w:szCs w:val="20"/>
              </w:rPr>
              <w:t>.</w:t>
            </w:r>
          </w:p>
        </w:tc>
      </w:tr>
      <w:tr w:rsidR="00DC6223" w:rsidRPr="007F1F39" w14:paraId="1A60A4F0" w14:textId="77777777" w:rsidTr="00B053D2">
        <w:tc>
          <w:tcPr>
            <w:tcW w:w="1011" w:type="dxa"/>
          </w:tcPr>
          <w:p w14:paraId="5A06462B" w14:textId="77777777" w:rsidR="00DC6223" w:rsidRPr="007F1F39" w:rsidRDefault="00DC6223" w:rsidP="00B053D2">
            <w:pPr>
              <w:jc w:val="center"/>
              <w:rPr>
                <w:sz w:val="20"/>
                <w:szCs w:val="20"/>
              </w:rPr>
            </w:pPr>
            <w:r w:rsidRPr="007F1F39">
              <w:rPr>
                <w:sz w:val="20"/>
                <w:szCs w:val="20"/>
              </w:rPr>
              <w:t>92/40</w:t>
            </w:r>
          </w:p>
        </w:tc>
        <w:tc>
          <w:tcPr>
            <w:tcW w:w="1263" w:type="dxa"/>
          </w:tcPr>
          <w:p w14:paraId="3DBED4BC" w14:textId="77777777" w:rsidR="00DC6223" w:rsidRPr="007F1F39" w:rsidRDefault="00DC6223" w:rsidP="00B053D2">
            <w:pPr>
              <w:jc w:val="center"/>
              <w:rPr>
                <w:sz w:val="20"/>
                <w:szCs w:val="20"/>
              </w:rPr>
            </w:pPr>
            <w:r>
              <w:rPr>
                <w:sz w:val="20"/>
                <w:szCs w:val="20"/>
              </w:rPr>
              <w:t>June 2023</w:t>
            </w:r>
          </w:p>
        </w:tc>
        <w:tc>
          <w:tcPr>
            <w:tcW w:w="7166" w:type="dxa"/>
          </w:tcPr>
          <w:p w14:paraId="5CF411ED" w14:textId="79274A2D" w:rsidR="00DC6223" w:rsidRPr="007F1F39" w:rsidRDefault="00DC6223" w:rsidP="00DC6223">
            <w:pPr>
              <w:pStyle w:val="ListParagraph"/>
              <w:numPr>
                <w:ilvl w:val="0"/>
                <w:numId w:val="35"/>
              </w:numPr>
              <w:rPr>
                <w:sz w:val="20"/>
                <w:szCs w:val="20"/>
              </w:rPr>
            </w:pPr>
            <w:r w:rsidRPr="007F1F39">
              <w:rPr>
                <w:sz w:val="20"/>
                <w:szCs w:val="20"/>
              </w:rPr>
              <w:t>Requests agencies to include the mandatory requirements and performance indicators contained in annex XXII to the meeting report when submitting stages of MYA projects, for consideration by the Executive Committee from the 94</w:t>
            </w:r>
            <w:r w:rsidRPr="007F1F39">
              <w:rPr>
                <w:sz w:val="20"/>
                <w:szCs w:val="20"/>
                <w:vertAlign w:val="superscript"/>
              </w:rPr>
              <w:t>th</w:t>
            </w:r>
            <w:r w:rsidR="00201FEE">
              <w:rPr>
                <w:sz w:val="20"/>
                <w:szCs w:val="20"/>
              </w:rPr>
              <w:t> </w:t>
            </w:r>
            <w:r w:rsidRPr="007F1F39">
              <w:rPr>
                <w:sz w:val="20"/>
                <w:szCs w:val="20"/>
              </w:rPr>
              <w:t>meeting</w:t>
            </w:r>
            <w:r>
              <w:rPr>
                <w:sz w:val="20"/>
                <w:szCs w:val="20"/>
              </w:rPr>
              <w:t>.</w:t>
            </w:r>
          </w:p>
        </w:tc>
      </w:tr>
    </w:tbl>
    <w:p w14:paraId="08A45DFD" w14:textId="77777777" w:rsidR="00DC6223" w:rsidRPr="00667658" w:rsidRDefault="00DC6223" w:rsidP="00DC6223"/>
    <w:p w14:paraId="24B65B60" w14:textId="0648234B" w:rsidR="00DC6223" w:rsidRPr="00914AB4" w:rsidRDefault="00DC6223" w:rsidP="003B7CFF">
      <w:pPr>
        <w:pStyle w:val="Heading1"/>
        <w:rPr>
          <w:lang w:val="en-US"/>
        </w:rPr>
      </w:pPr>
      <w:r>
        <w:t xml:space="preserve">It is expected that </w:t>
      </w:r>
      <w:r w:rsidR="00083232">
        <w:t>implementation of</w:t>
      </w:r>
      <w:r>
        <w:t xml:space="preserve"> the relevant decisions </w:t>
      </w:r>
      <w:r w:rsidR="00083232">
        <w:t>for at</w:t>
      </w:r>
      <w:r>
        <w:t xml:space="preserve"> least three years, will result in a comprehensive integration of the Fund</w:t>
      </w:r>
      <w:r w:rsidR="00083232">
        <w:t>’</w:t>
      </w:r>
      <w:r>
        <w:t>s operational gender mainstreaming policy into its project cycle and will allow to meet the policy</w:t>
      </w:r>
      <w:r w:rsidR="00A40933">
        <w:t>’</w:t>
      </w:r>
      <w:r>
        <w:t>s objectives. A detailed assessment could then be carried out at the 99</w:t>
      </w:r>
      <w:r w:rsidRPr="002D726E">
        <w:rPr>
          <w:vertAlign w:val="superscript"/>
        </w:rPr>
        <w:t>th</w:t>
      </w:r>
      <w:r w:rsidR="00A40933">
        <w:t> </w:t>
      </w:r>
      <w:r>
        <w:t xml:space="preserve">meeting, when sufficient </w:t>
      </w:r>
      <w:r w:rsidRPr="002D726E">
        <w:t>elements</w:t>
      </w:r>
      <w:r>
        <w:t xml:space="preserve"> will be available, and most importantly, </w:t>
      </w:r>
      <w:r w:rsidRPr="002D726E">
        <w:t xml:space="preserve">results and impacts will have been produced </w:t>
      </w:r>
      <w:r w:rsidR="003E44F2">
        <w:rPr>
          <w:lang w:val="en-GB"/>
        </w:rPr>
        <w:t>that</w:t>
      </w:r>
      <w:r>
        <w:rPr>
          <w:lang w:val="en-GB"/>
        </w:rPr>
        <w:t xml:space="preserve"> demonstrate important steps towards </w:t>
      </w:r>
      <w:r>
        <w:t>gender equality and the empowerment of women.</w:t>
      </w:r>
    </w:p>
    <w:p w14:paraId="531039AD" w14:textId="77777777" w:rsidR="00DC6223" w:rsidRPr="00465CB7" w:rsidRDefault="00DC6223" w:rsidP="003B7CFF">
      <w:pPr>
        <w:pStyle w:val="Heading1"/>
        <w:rPr>
          <w:lang w:val="en-US"/>
        </w:rPr>
      </w:pPr>
      <w:r>
        <w:t>The knowledge management system could also play an important role in</w:t>
      </w:r>
      <w:r w:rsidRPr="0049545B">
        <w:t xml:space="preserve"> facilitat</w:t>
      </w:r>
      <w:r>
        <w:t>ing</w:t>
      </w:r>
      <w:r w:rsidRPr="0049545B">
        <w:t xml:space="preserve"> data collection</w:t>
      </w:r>
      <w:r>
        <w:t xml:space="preserve"> if the data on gender is correctly reported.</w:t>
      </w:r>
    </w:p>
    <w:p w14:paraId="7B89924C" w14:textId="44D83237" w:rsidR="00450D61" w:rsidRPr="00B053D2" w:rsidRDefault="00DC6223" w:rsidP="00450D61">
      <w:pPr>
        <w:rPr>
          <w:b/>
          <w:bCs/>
          <w:lang w:val="en-US"/>
        </w:rPr>
      </w:pPr>
      <w:r w:rsidRPr="00501ADA">
        <w:rPr>
          <w:b/>
          <w:bCs/>
        </w:rPr>
        <w:lastRenderedPageBreak/>
        <w:t xml:space="preserve">Update on the implementation of the </w:t>
      </w:r>
      <w:r w:rsidR="00450D61" w:rsidRPr="00B053D2">
        <w:rPr>
          <w:b/>
          <w:bCs/>
        </w:rPr>
        <w:t>Multilateral Fund gender mainstreaming policy</w:t>
      </w:r>
    </w:p>
    <w:p w14:paraId="73F42648" w14:textId="187EB224" w:rsidR="00DC6223" w:rsidRPr="00501ADA" w:rsidRDefault="00DC6223" w:rsidP="00DC6223">
      <w:pPr>
        <w:rPr>
          <w:b/>
          <w:bCs/>
          <w:lang w:val="en-US"/>
        </w:rPr>
      </w:pPr>
    </w:p>
    <w:p w14:paraId="1BC91DCB" w14:textId="77777777" w:rsidR="00DC6223" w:rsidRDefault="00DC6223" w:rsidP="003B7CFF">
      <w:pPr>
        <w:pStyle w:val="Heading1"/>
      </w:pPr>
      <w:r>
        <w:t>A review of the HPMP and KIP submissions to the 94</w:t>
      </w:r>
      <w:r w:rsidRPr="00E53C74">
        <w:rPr>
          <w:vertAlign w:val="superscript"/>
        </w:rPr>
        <w:t>th</w:t>
      </w:r>
      <w:r>
        <w:t xml:space="preserve"> and 95</w:t>
      </w:r>
      <w:r w:rsidRPr="00E53C74">
        <w:rPr>
          <w:vertAlign w:val="superscript"/>
        </w:rPr>
        <w:t>th</w:t>
      </w:r>
      <w:r>
        <w:t xml:space="preserve"> meetings reveals that all of them provided disaggregated data to refer to the number of participants in the various capacity-building, training and awareness raising activities held under the projects, as well as the number of women technicians certified under the established certification schemes. Most submissions also included the number of women </w:t>
      </w:r>
      <w:r w:rsidRPr="00A66E22">
        <w:t xml:space="preserve">engaged in </w:t>
      </w:r>
      <w:r>
        <w:t xml:space="preserve">the </w:t>
      </w:r>
      <w:r w:rsidRPr="00222708">
        <w:t xml:space="preserve">refrigeration and air-conditioning </w:t>
      </w:r>
      <w:r>
        <w:t>(RAC)</w:t>
      </w:r>
      <w:r w:rsidRPr="00A66E22">
        <w:t xml:space="preserve"> servicing</w:t>
      </w:r>
      <w:r>
        <w:t xml:space="preserve"> sector and the number of female </w:t>
      </w:r>
      <w:r w:rsidRPr="00222708">
        <w:t>students at vocational training institutes</w:t>
      </w:r>
      <w:r>
        <w:t>, and sometimes at</w:t>
      </w:r>
      <w:r w:rsidRPr="00F4536B">
        <w:t xml:space="preserve"> </w:t>
      </w:r>
      <w:r w:rsidRPr="00222708">
        <w:t>universities</w:t>
      </w:r>
      <w:r>
        <w:t>,</w:t>
      </w:r>
      <w:r w:rsidRPr="00222708">
        <w:t xml:space="preserve"> </w:t>
      </w:r>
      <w:r>
        <w:t>engaged in</w:t>
      </w:r>
      <w:r w:rsidRPr="00222708">
        <w:t xml:space="preserve"> </w:t>
      </w:r>
      <w:r>
        <w:t>RAC studies. Some submissions highlighted the number of female personnel in the National Ozone Units and Project Management Units. I</w:t>
      </w:r>
      <w:r w:rsidRPr="00E53C74">
        <w:rPr>
          <w:rFonts w:eastAsia="Calibri"/>
        </w:rPr>
        <w:t>t was reported that in a country the enterprise selected to conduct research on thermal bonding technology has put two women in charge of the project.</w:t>
      </w:r>
      <w:r>
        <w:rPr>
          <w:rFonts w:eastAsia="Calibri"/>
        </w:rPr>
        <w:t xml:space="preserve"> </w:t>
      </w:r>
      <w:r>
        <w:t>As for the activities to be undertaken, all submissions included targets on the number of women expected to participate.</w:t>
      </w:r>
    </w:p>
    <w:p w14:paraId="52A9B657" w14:textId="42E62E20" w:rsidR="00DC6223" w:rsidRDefault="00DC6223" w:rsidP="003B7CFF">
      <w:pPr>
        <w:pStyle w:val="Heading1"/>
      </w:pPr>
      <w:r>
        <w:t>In line with the request to include mandatory requirements and indicators from the 94</w:t>
      </w:r>
      <w:r w:rsidRPr="005F641E">
        <w:rPr>
          <w:vertAlign w:val="superscript"/>
        </w:rPr>
        <w:t>th</w:t>
      </w:r>
      <w:r>
        <w:t xml:space="preserve"> meeting, all submissions included specific paragraphs on gender and described efforts to achieve gender parity among project staff in the project monitoring and implementation unit, and committed to prepare gender</w:t>
      </w:r>
      <w:r w:rsidR="000D44E9">
        <w:noBreakHyphen/>
      </w:r>
      <w:r>
        <w:t>responsive project implementation reports, i.e., including gender-disaggregated data to</w:t>
      </w:r>
      <w:r w:rsidRPr="00E94899">
        <w:t xml:space="preserve"> monitor project performance and evaluat</w:t>
      </w:r>
      <w:r>
        <w:t>e</w:t>
      </w:r>
      <w:r w:rsidRPr="00E94899">
        <w:t xml:space="preserve"> the impact of gender mainstreaming efforts</w:t>
      </w:r>
      <w:r>
        <w:t>, specifics on gender</w:t>
      </w:r>
      <w:r w:rsidR="000D44E9">
        <w:noBreakHyphen/>
      </w:r>
      <w:r>
        <w:t>responsive activities undertaken, production of knowledge products on gender, lessons learned and allocation of financial resources for gender activities where applicable. A few projects included optional project requirements and indicators such as involving stakeholders with gender expertise or gender focal points within ministries or other involved authorities in consultations to be held under the projects. A few projects referred to having engaged or planning to engage women already in the RAC sector in their campaigns to attract more women to study and work in that sector, to provide scholarships to women for these purposes, or to conduct specific training of women trainers. Some projects included among the activities for which funding was requested the conduct of a gender assessment and preparation of relevant reports and action plans, with those where gender assessments had already been conducted, including activities for the implementation of the gender assessment recommendations and relevant monitoring.</w:t>
      </w:r>
    </w:p>
    <w:p w14:paraId="465F94E6" w14:textId="77777777" w:rsidR="00DC6223" w:rsidRPr="0027525E" w:rsidRDefault="00DC6223" w:rsidP="003B7CFF">
      <w:pPr>
        <w:pStyle w:val="Heading1"/>
        <w:rPr>
          <w:lang w:val="en-GB"/>
        </w:rPr>
      </w:pPr>
      <w:r>
        <w:rPr>
          <w:rFonts w:eastAsia="Calibri"/>
        </w:rPr>
        <w:t xml:space="preserve">In a project where </w:t>
      </w:r>
      <w:r w:rsidRPr="007C4C96">
        <w:rPr>
          <w:rFonts w:eastAsia="Calibri"/>
        </w:rPr>
        <w:t>a gender a</w:t>
      </w:r>
      <w:r>
        <w:rPr>
          <w:rFonts w:eastAsia="Calibri"/>
        </w:rPr>
        <w:t>ssessment</w:t>
      </w:r>
      <w:r w:rsidRPr="007C4C96">
        <w:rPr>
          <w:rFonts w:eastAsia="Calibri"/>
        </w:rPr>
        <w:t xml:space="preserve"> </w:t>
      </w:r>
      <w:r>
        <w:rPr>
          <w:rFonts w:eastAsia="Calibri"/>
        </w:rPr>
        <w:t xml:space="preserve">had already been undertaken, the analysis </w:t>
      </w:r>
      <w:r w:rsidRPr="007C4C96">
        <w:rPr>
          <w:rFonts w:eastAsia="Calibri"/>
        </w:rPr>
        <w:t>revealed that women play</w:t>
      </w:r>
      <w:r>
        <w:rPr>
          <w:rFonts w:eastAsia="Calibri"/>
        </w:rPr>
        <w:t>ed</w:t>
      </w:r>
      <w:r w:rsidRPr="007C4C96">
        <w:rPr>
          <w:rFonts w:eastAsia="Calibri"/>
        </w:rPr>
        <w:t xml:space="preserve"> a significant role in </w:t>
      </w:r>
      <w:r>
        <w:rPr>
          <w:rFonts w:eastAsia="Calibri"/>
        </w:rPr>
        <w:t>the country</w:t>
      </w:r>
      <w:r w:rsidRPr="007C4C96">
        <w:rPr>
          <w:rFonts w:eastAsia="Calibri"/>
        </w:rPr>
        <w:t xml:space="preserve">’s RAC sector, accounting for 8.2 per cent of the total technician population. Additionally, 18 workshops </w:t>
      </w:r>
      <w:r>
        <w:rPr>
          <w:rFonts w:eastAsia="Calibri"/>
        </w:rPr>
        <w:t>we</w:t>
      </w:r>
      <w:r w:rsidRPr="007C4C96">
        <w:rPr>
          <w:rFonts w:eastAsia="Calibri"/>
        </w:rPr>
        <w:t>re owned by women, representing 9 per cent of formal workshops and 2 per cent of informal workshops. Furthermore, the National Network of Refrigeration Women, a refrigeration association specifically for female technicians, had 152 members in 2024.</w:t>
      </w:r>
      <w:r>
        <w:rPr>
          <w:rFonts w:eastAsia="Calibri"/>
        </w:rPr>
        <w:t xml:space="preserve"> In another case, </w:t>
      </w:r>
      <w:r w:rsidRPr="00E437D1">
        <w:rPr>
          <w:rFonts w:eastAsia="Calibri"/>
        </w:rPr>
        <w:t xml:space="preserve">around 25 per cent of women </w:t>
      </w:r>
      <w:r>
        <w:rPr>
          <w:rFonts w:eastAsia="Calibri"/>
        </w:rPr>
        <w:t>had been</w:t>
      </w:r>
      <w:r w:rsidRPr="00E437D1">
        <w:rPr>
          <w:rFonts w:eastAsia="Calibri"/>
        </w:rPr>
        <w:t xml:space="preserve"> trained in the RAC training centres in the period from 2017 to 2022</w:t>
      </w:r>
      <w:r>
        <w:rPr>
          <w:rFonts w:eastAsia="Calibri"/>
        </w:rPr>
        <w:t xml:space="preserve"> and currently </w:t>
      </w:r>
      <w:r w:rsidRPr="00E437D1">
        <w:rPr>
          <w:rFonts w:eastAsia="Calibri"/>
        </w:rPr>
        <w:t>ha</w:t>
      </w:r>
      <w:r>
        <w:rPr>
          <w:rFonts w:eastAsia="Calibri"/>
        </w:rPr>
        <w:t>d</w:t>
      </w:r>
      <w:r w:rsidRPr="00E437D1">
        <w:rPr>
          <w:rFonts w:eastAsia="Calibri"/>
        </w:rPr>
        <w:t xml:space="preserve"> an important presence in this profession, </w:t>
      </w:r>
      <w:r>
        <w:rPr>
          <w:rFonts w:eastAsia="Calibri"/>
        </w:rPr>
        <w:t xml:space="preserve">with </w:t>
      </w:r>
      <w:r w:rsidRPr="00E437D1">
        <w:rPr>
          <w:rFonts w:eastAsia="Calibri"/>
        </w:rPr>
        <w:t xml:space="preserve">some </w:t>
      </w:r>
      <w:r>
        <w:rPr>
          <w:rFonts w:eastAsia="Calibri"/>
        </w:rPr>
        <w:t xml:space="preserve">of them also </w:t>
      </w:r>
      <w:r w:rsidRPr="00E437D1">
        <w:rPr>
          <w:rFonts w:eastAsia="Calibri"/>
        </w:rPr>
        <w:t>hav</w:t>
      </w:r>
      <w:r>
        <w:rPr>
          <w:rFonts w:eastAsia="Calibri"/>
        </w:rPr>
        <w:t>ing</w:t>
      </w:r>
      <w:r w:rsidRPr="00E437D1">
        <w:rPr>
          <w:rFonts w:eastAsia="Calibri"/>
        </w:rPr>
        <w:t xml:space="preserve"> established their own servicing workshops in the large cities of the country.</w:t>
      </w:r>
    </w:p>
    <w:p w14:paraId="3E5C9878" w14:textId="335C50EE" w:rsidR="00DC6223" w:rsidRDefault="00DC6223" w:rsidP="003B7CFF">
      <w:pPr>
        <w:pStyle w:val="Heading1"/>
        <w:rPr>
          <w:rFonts w:eastAsia="Calibri"/>
        </w:rPr>
      </w:pPr>
      <w:r>
        <w:t>Some HPMP submissions to both the 94</w:t>
      </w:r>
      <w:r w:rsidRPr="00E53C74">
        <w:rPr>
          <w:vertAlign w:val="superscript"/>
        </w:rPr>
        <w:t>th</w:t>
      </w:r>
      <w:r>
        <w:t xml:space="preserve"> and 95</w:t>
      </w:r>
      <w:r w:rsidRPr="00E53C74">
        <w:rPr>
          <w:vertAlign w:val="superscript"/>
        </w:rPr>
        <w:t>th</w:t>
      </w:r>
      <w:r>
        <w:t xml:space="preserve"> meetings included bud</w:t>
      </w:r>
      <w:r w:rsidRPr="005265E3">
        <w:t xml:space="preserve">get </w:t>
      </w:r>
      <w:r>
        <w:t xml:space="preserve">requests for </w:t>
      </w:r>
      <w:r w:rsidRPr="005265E3">
        <w:t xml:space="preserve">specialized training and equipment for female technicians, </w:t>
      </w:r>
      <w:r>
        <w:t xml:space="preserve">female trainers, </w:t>
      </w:r>
      <w:r w:rsidRPr="005265E3">
        <w:t>licensing and certification scheme</w:t>
      </w:r>
      <w:r>
        <w:t>s</w:t>
      </w:r>
      <w:r w:rsidRPr="005265E3">
        <w:t xml:space="preserve"> free of charge </w:t>
      </w:r>
      <w:r>
        <w:t>for</w:t>
      </w:r>
      <w:r w:rsidRPr="005265E3">
        <w:t xml:space="preserve"> female RAC technicians</w:t>
      </w:r>
      <w:r>
        <w:t xml:space="preserve">. Other submissions included the </w:t>
      </w:r>
      <w:r w:rsidRPr="00684EEA">
        <w:t>introduc</w:t>
      </w:r>
      <w:r>
        <w:t>tion of</w:t>
      </w:r>
      <w:r w:rsidRPr="00684EEA">
        <w:t xml:space="preserve"> public policies regarding quotas </w:t>
      </w:r>
      <w:r>
        <w:t>to ensure an</w:t>
      </w:r>
      <w:r w:rsidRPr="00684EEA">
        <w:t xml:space="preserve"> increas</w:t>
      </w:r>
      <w:r>
        <w:t>ed</w:t>
      </w:r>
      <w:r w:rsidRPr="00684EEA">
        <w:t xml:space="preserve"> women’s presence among teaching staff and councils</w:t>
      </w:r>
      <w:r>
        <w:t xml:space="preserve">’ </w:t>
      </w:r>
      <w:r w:rsidR="00FF7A2E">
        <w:t>members and</w:t>
      </w:r>
      <w:r w:rsidRPr="00684EEA">
        <w:t xml:space="preserve"> ensuring a safe and inclusive environment conducive to women’s participation at all levels, including female-only groups and</w:t>
      </w:r>
      <w:r>
        <w:t xml:space="preserve"> </w:t>
      </w:r>
      <w:r w:rsidRPr="00684EEA">
        <w:t>courses.</w:t>
      </w:r>
      <w:r>
        <w:t xml:space="preserve"> In some cases, t</w:t>
      </w:r>
      <w:r w:rsidRPr="005A13E0">
        <w:t xml:space="preserve">he expertise of established organizations centering women, such as community-based organizations, women’s associations and non-governmental organizations will be sought to design gender-balanced activities. </w:t>
      </w:r>
      <w:r>
        <w:t>O</w:t>
      </w:r>
      <w:r w:rsidRPr="005A13E0">
        <w:t>utreach and awareness-raising activit</w:t>
      </w:r>
      <w:r>
        <w:t>ies</w:t>
      </w:r>
      <w:r w:rsidRPr="005A13E0">
        <w:t xml:space="preserve"> to encourage women to join the RAC sector</w:t>
      </w:r>
      <w:r>
        <w:t>, to be held</w:t>
      </w:r>
      <w:r w:rsidRPr="005A13E0">
        <w:t xml:space="preserve"> through the media, public forums and </w:t>
      </w:r>
      <w:r>
        <w:t>social media have also been considered among the activities of various HPMP stages and tranches</w:t>
      </w:r>
      <w:r w:rsidRPr="005A13E0">
        <w:t>,</w:t>
      </w:r>
      <w:r>
        <w:t xml:space="preserve"> in some cases</w:t>
      </w:r>
      <w:r w:rsidRPr="005A13E0">
        <w:t xml:space="preserve"> women technicians will be </w:t>
      </w:r>
      <w:r>
        <w:t xml:space="preserve">publicly </w:t>
      </w:r>
      <w:r w:rsidRPr="005A13E0">
        <w:t xml:space="preserve">acknowledged and will share their experience </w:t>
      </w:r>
      <w:r>
        <w:t xml:space="preserve">and strengths </w:t>
      </w:r>
      <w:r w:rsidRPr="005A13E0">
        <w:t>to encourage other women’s participation</w:t>
      </w:r>
      <w:r>
        <w:t xml:space="preserve">, and </w:t>
      </w:r>
      <w:r w:rsidRPr="00E53C74">
        <w:rPr>
          <w:rFonts w:eastAsia="Calibri"/>
        </w:rPr>
        <w:t xml:space="preserve">enterprises with greater participation of women will be </w:t>
      </w:r>
      <w:r>
        <w:rPr>
          <w:rFonts w:eastAsia="Calibri"/>
        </w:rPr>
        <w:t xml:space="preserve">publicly </w:t>
      </w:r>
      <w:r w:rsidRPr="00E53C74">
        <w:rPr>
          <w:rFonts w:eastAsia="Calibri"/>
        </w:rPr>
        <w:t xml:space="preserve">recognised. </w:t>
      </w:r>
    </w:p>
    <w:p w14:paraId="6195B537" w14:textId="576AF944" w:rsidR="00DC6223" w:rsidRDefault="00DC6223" w:rsidP="003B7CFF">
      <w:pPr>
        <w:pStyle w:val="Heading1"/>
      </w:pPr>
      <w:r>
        <w:t>Two KIPs submitted to the 94</w:t>
      </w:r>
      <w:r w:rsidRPr="001E7451">
        <w:rPr>
          <w:vertAlign w:val="superscript"/>
        </w:rPr>
        <w:t>th</w:t>
      </w:r>
      <w:r>
        <w:t xml:space="preserve"> meeting included an activity for stage I to c</w:t>
      </w:r>
      <w:r w:rsidRPr="00FB06D6">
        <w:t>reate awareness on the RAC industry for junior</w:t>
      </w:r>
      <w:r>
        <w:t xml:space="preserve"> </w:t>
      </w:r>
      <w:r w:rsidRPr="00FB06D6">
        <w:t xml:space="preserve">level </w:t>
      </w:r>
      <w:r w:rsidR="002B65FC" w:rsidRPr="00FB06D6">
        <w:t>students and</w:t>
      </w:r>
      <w:r w:rsidRPr="00FB06D6">
        <w:t xml:space="preserve"> encourage women role models in the sector by inclusion of </w:t>
      </w:r>
      <w:r w:rsidRPr="00FB06D6">
        <w:lastRenderedPageBreak/>
        <w:t>women as presenters in all KIP implementation workshops</w:t>
      </w:r>
      <w:r>
        <w:t xml:space="preserve">. These projects also explicitly referred to </w:t>
      </w:r>
      <w:r w:rsidRPr="00FB06D6">
        <w:t>establish</w:t>
      </w:r>
      <w:r>
        <w:t>ing</w:t>
      </w:r>
      <w:r w:rsidRPr="00FB06D6">
        <w:t xml:space="preserve"> links with government agencies, private sector, non-governmental and community-based organisations and associations whose work focuses on gender mainstreaming</w:t>
      </w:r>
      <w:r>
        <w:t xml:space="preserve">. Another two KIP stage I submissions included that the </w:t>
      </w:r>
      <w:r w:rsidR="00A255EF">
        <w:t>national ozone unit</w:t>
      </w:r>
      <w:r w:rsidR="002B65FC">
        <w:t xml:space="preserve"> </w:t>
      </w:r>
      <w:r w:rsidR="00C450C2">
        <w:t>(</w:t>
      </w:r>
      <w:r>
        <w:t>NOU</w:t>
      </w:r>
      <w:r w:rsidR="00C450C2">
        <w:t>)</w:t>
      </w:r>
      <w:r>
        <w:t xml:space="preserve"> will </w:t>
      </w:r>
      <w:r w:rsidRPr="006F291F">
        <w:t>obtain the support and guidance of one specialist on gender mainstreaming</w:t>
      </w:r>
      <w:r>
        <w:t xml:space="preserve"> and hire the assistance of a woman gender communications specialist</w:t>
      </w:r>
      <w:r w:rsidRPr="006F291F">
        <w:t>.</w:t>
      </w:r>
      <w:r>
        <w:t xml:space="preserve"> Included </w:t>
      </w:r>
      <w:r w:rsidRPr="001E7451">
        <w:rPr>
          <w:iCs/>
        </w:rPr>
        <w:t xml:space="preserve">under the cross-sectoral component for stage I of </w:t>
      </w:r>
      <w:r>
        <w:rPr>
          <w:iCs/>
        </w:rPr>
        <w:t xml:space="preserve">a few </w:t>
      </w:r>
      <w:r w:rsidRPr="001E7451">
        <w:rPr>
          <w:iCs/>
        </w:rPr>
        <w:t>KIP</w:t>
      </w:r>
      <w:r>
        <w:rPr>
          <w:iCs/>
        </w:rPr>
        <w:t>s</w:t>
      </w:r>
      <w:r w:rsidRPr="001E7451">
        <w:rPr>
          <w:iCs/>
        </w:rPr>
        <w:t xml:space="preserve"> is the update of the </w:t>
      </w:r>
      <w:r w:rsidRPr="001C6B2C">
        <w:t>RAC codes of practice</w:t>
      </w:r>
      <w:r>
        <w:t xml:space="preserve"> to be gender-responsive, expe</w:t>
      </w:r>
      <w:r w:rsidRPr="001C6B2C">
        <w:t>ct</w:t>
      </w:r>
      <w:r>
        <w:t>ing</w:t>
      </w:r>
      <w:r w:rsidRPr="001C6B2C">
        <w:t xml:space="preserve"> that the codes will </w:t>
      </w:r>
      <w:r>
        <w:t xml:space="preserve">also </w:t>
      </w:r>
      <w:r w:rsidRPr="001C6B2C">
        <w:t>include section</w:t>
      </w:r>
      <w:r>
        <w:t>s</w:t>
      </w:r>
      <w:r w:rsidRPr="001C6B2C">
        <w:t xml:space="preserve"> to encourage women technicians to work in the RAC sector and promote gender equality.</w:t>
      </w:r>
      <w:r>
        <w:t xml:space="preserve"> </w:t>
      </w:r>
    </w:p>
    <w:p w14:paraId="480943D0" w14:textId="77777777" w:rsidR="00DC6223" w:rsidRPr="001C024D" w:rsidRDefault="00DC6223" w:rsidP="003B7CFF">
      <w:pPr>
        <w:pStyle w:val="Heading1"/>
        <w:rPr>
          <w:lang w:val="en-GB"/>
        </w:rPr>
      </w:pPr>
      <w:r w:rsidRPr="001C024D">
        <w:rPr>
          <w:lang w:val="en-GB"/>
        </w:rPr>
        <w:t>A KIP submission to the 95</w:t>
      </w:r>
      <w:r w:rsidRPr="001C024D">
        <w:rPr>
          <w:vertAlign w:val="superscript"/>
          <w:lang w:val="en-GB"/>
        </w:rPr>
        <w:t>th</w:t>
      </w:r>
      <w:r w:rsidRPr="001C024D">
        <w:rPr>
          <w:lang w:val="en-GB"/>
        </w:rPr>
        <w:t xml:space="preserve"> meeting included awareness-raising campaigns on HFCs and low-GWP technologies targeting female technicians, </w:t>
      </w:r>
      <w:r w:rsidRPr="001C024D">
        <w:rPr>
          <w:rFonts w:eastAsia="Calibri"/>
          <w:color w:val="000000"/>
          <w:lang w:val="en-US" w:eastAsia="en-CA"/>
        </w:rPr>
        <w:t xml:space="preserve">award ceremonies to recognize women’s participation in the RAC </w:t>
      </w:r>
      <w:r w:rsidRPr="001C024D">
        <w:rPr>
          <w:rFonts w:eastAsia="Calibri"/>
        </w:rPr>
        <w:t xml:space="preserve">servicing profession, </w:t>
      </w:r>
      <w:r w:rsidRPr="001C024D">
        <w:rPr>
          <w:lang w:val="en-GB"/>
        </w:rPr>
        <w:t>update of c</w:t>
      </w:r>
      <w:r w:rsidRPr="001C024D">
        <w:rPr>
          <w:rFonts w:eastAsia="Calibri"/>
        </w:rPr>
        <w:t xml:space="preserve">odes of practice to include sections that remove misconceptions about women as servicing technicians, and procurement of appropriate tools for use by women technicians. KIP submissions to the current meeting also included </w:t>
      </w:r>
      <w:r w:rsidRPr="001C024D">
        <w:t>hiring of</w:t>
      </w:r>
      <w:r w:rsidRPr="001C024D">
        <w:rPr>
          <w:rFonts w:eastAsia="Calibri"/>
        </w:rPr>
        <w:t xml:space="preserve"> a consultant to support designing and implementing an action plan to incorporate the gender perspective in planned activities and promote the participation of women in decision-making bodies, establish the baseline of women in the RAC sector and follow-up on changes obtained during implementation.</w:t>
      </w:r>
    </w:p>
    <w:p w14:paraId="634A4778" w14:textId="3DE97727" w:rsidR="00DC6223" w:rsidRPr="0027525E" w:rsidRDefault="00DC6223" w:rsidP="003B7CFF">
      <w:pPr>
        <w:pStyle w:val="Heading1"/>
        <w:rPr>
          <w:lang w:val="en-GB"/>
        </w:rPr>
      </w:pPr>
      <w:r>
        <w:t>As part of the stage I phase-down strategy, a few KIPs included a full component on g</w:t>
      </w:r>
      <w:r w:rsidRPr="00316E95">
        <w:t>ender mainstreaming</w:t>
      </w:r>
      <w:r w:rsidRPr="0027525E">
        <w:rPr>
          <w:i/>
        </w:rPr>
        <w:t xml:space="preserve">, </w:t>
      </w:r>
      <w:r w:rsidRPr="00316E95">
        <w:t>consisting of assessing</w:t>
      </w:r>
      <w:r w:rsidRPr="0027525E">
        <w:t xml:space="preserve"> the potential for increasing the participation of women in various roles within the RAC sector, formulating and implementing an action plan to promote gender equality and the removal of barriers to women’s participation in the RAC servicing sector; public campaigns, job fairs and training workshops; </w:t>
      </w:r>
      <w:r w:rsidRPr="00A10683">
        <w:t>scholarship programme</w:t>
      </w:r>
      <w:r>
        <w:t xml:space="preserve">s </w:t>
      </w:r>
      <w:r w:rsidRPr="0027525E">
        <w:rPr>
          <w:rFonts w:eastAsia="Calibri"/>
        </w:rPr>
        <w:t>and temporary affiliation of trainees to larger formal business centres</w:t>
      </w:r>
      <w:r w:rsidRPr="00A10683">
        <w:t xml:space="preserve">, </w:t>
      </w:r>
      <w:r>
        <w:t>and free</w:t>
      </w:r>
      <w:r w:rsidRPr="00A10683">
        <w:t xml:space="preserve"> transportation for female students</w:t>
      </w:r>
      <w:r w:rsidRPr="0027525E">
        <w:rPr>
          <w:lang w:val="en-GB"/>
        </w:rPr>
        <w:t>. Some of the submissions included specific budgets for the completion of these activities, while others referred to some of the activities being co</w:t>
      </w:r>
      <w:r w:rsidR="007D3ADE">
        <w:rPr>
          <w:lang w:val="en-GB"/>
        </w:rPr>
        <w:noBreakHyphen/>
      </w:r>
      <w:r w:rsidRPr="0027525E">
        <w:rPr>
          <w:lang w:val="en-GB"/>
        </w:rPr>
        <w:t xml:space="preserve">financed by the Governments or being implemented under the </w:t>
      </w:r>
      <w:r w:rsidR="00EB7BFA">
        <w:rPr>
          <w:lang w:val="en-GB"/>
        </w:rPr>
        <w:t>institutional strengthening (</w:t>
      </w:r>
      <w:r w:rsidRPr="0027525E">
        <w:rPr>
          <w:lang w:val="en-GB"/>
        </w:rPr>
        <w:t>IS</w:t>
      </w:r>
      <w:r w:rsidR="00EB7BFA">
        <w:rPr>
          <w:lang w:val="en-GB"/>
        </w:rPr>
        <w:t>)</w:t>
      </w:r>
      <w:r w:rsidRPr="0027525E">
        <w:rPr>
          <w:lang w:val="en-GB"/>
        </w:rPr>
        <w:t xml:space="preserve"> projects.</w:t>
      </w:r>
    </w:p>
    <w:p w14:paraId="52DB983F" w14:textId="77777777" w:rsidR="00DC6223" w:rsidRDefault="00DC6223" w:rsidP="00DC6223">
      <w:pPr>
        <w:rPr>
          <w:b/>
          <w:bCs/>
          <w:lang w:val="en-US"/>
        </w:rPr>
      </w:pPr>
      <w:r>
        <w:rPr>
          <w:b/>
          <w:bCs/>
          <w:lang w:val="en-US"/>
        </w:rPr>
        <w:t>Review</w:t>
      </w:r>
      <w:r w:rsidRPr="00683488">
        <w:rPr>
          <w:b/>
          <w:bCs/>
          <w:lang w:val="en-US"/>
        </w:rPr>
        <w:t xml:space="preserve"> of the current situation</w:t>
      </w:r>
    </w:p>
    <w:p w14:paraId="4D6C9083" w14:textId="77777777" w:rsidR="00DC6223" w:rsidRDefault="00DC6223" w:rsidP="00DC6223"/>
    <w:p w14:paraId="58F0D372" w14:textId="32C1C1E4" w:rsidR="00DC6223" w:rsidRPr="00667658" w:rsidRDefault="00DC6223" w:rsidP="003B7CFF">
      <w:pPr>
        <w:pStyle w:val="Heading1"/>
        <w:rPr>
          <w:lang w:val="en-US"/>
        </w:rPr>
      </w:pPr>
      <w:r>
        <w:t xml:space="preserve">This section includes reference to gender having mainstreamed into different work areas and mechanisms of the Fund. Table 2 </w:t>
      </w:r>
      <w:r w:rsidRPr="00480871">
        <w:t xml:space="preserve">shows </w:t>
      </w:r>
      <w:r w:rsidRPr="00667658">
        <w:t>gender mainstreaming crosscutting decisions adopted between the 90</w:t>
      </w:r>
      <w:r w:rsidRPr="00667658">
        <w:rPr>
          <w:vertAlign w:val="superscript"/>
        </w:rPr>
        <w:t>th</w:t>
      </w:r>
      <w:r w:rsidRPr="00667658">
        <w:t xml:space="preserve"> and the 94</w:t>
      </w:r>
      <w:r w:rsidRPr="00667658">
        <w:rPr>
          <w:vertAlign w:val="superscript"/>
        </w:rPr>
        <w:t>th</w:t>
      </w:r>
      <w:r w:rsidRPr="00667658">
        <w:t xml:space="preserve"> meetings, uncovering the increasing importance of </w:t>
      </w:r>
      <w:r>
        <w:t xml:space="preserve">the </w:t>
      </w:r>
      <w:r w:rsidRPr="00667658">
        <w:t>consider</w:t>
      </w:r>
      <w:r>
        <w:t>ation of</w:t>
      </w:r>
      <w:r w:rsidRPr="00667658">
        <w:t xml:space="preserve"> gender mainstreaming in the operations of the Fund as a whole.</w:t>
      </w:r>
    </w:p>
    <w:p w14:paraId="7594BE8A" w14:textId="0E57AAC8" w:rsidR="00DC6223" w:rsidRPr="00B73E40" w:rsidRDefault="00DC6223" w:rsidP="003B7CFF">
      <w:pPr>
        <w:keepNext/>
        <w:rPr>
          <w:b/>
          <w:bCs/>
          <w:sz w:val="20"/>
          <w:szCs w:val="20"/>
        </w:rPr>
      </w:pPr>
      <w:r w:rsidRPr="00B73E40">
        <w:rPr>
          <w:b/>
          <w:bCs/>
          <w:sz w:val="20"/>
          <w:szCs w:val="20"/>
        </w:rPr>
        <w:t>Table 2. Gender mainstreaming crosscutting decisions</w:t>
      </w:r>
    </w:p>
    <w:tbl>
      <w:tblPr>
        <w:tblStyle w:val="TableGrid"/>
        <w:tblW w:w="0" w:type="auto"/>
        <w:tblLook w:val="04A0" w:firstRow="1" w:lastRow="0" w:firstColumn="1" w:lastColumn="0" w:noHBand="0" w:noVBand="1"/>
      </w:tblPr>
      <w:tblGrid>
        <w:gridCol w:w="998"/>
        <w:gridCol w:w="1257"/>
        <w:gridCol w:w="1415"/>
        <w:gridCol w:w="5680"/>
      </w:tblGrid>
      <w:tr w:rsidR="00DC6223" w:rsidRPr="007F1F39" w14:paraId="2C51667B" w14:textId="77777777" w:rsidTr="00B053D2">
        <w:tc>
          <w:tcPr>
            <w:tcW w:w="999" w:type="dxa"/>
          </w:tcPr>
          <w:p w14:paraId="665EAA71" w14:textId="77777777" w:rsidR="00DC6223" w:rsidRPr="007F1F39" w:rsidRDefault="00DC6223" w:rsidP="003B7CFF">
            <w:pPr>
              <w:keepNext/>
              <w:rPr>
                <w:b/>
                <w:bCs/>
                <w:sz w:val="20"/>
                <w:szCs w:val="20"/>
              </w:rPr>
            </w:pPr>
            <w:r w:rsidRPr="007F1F39">
              <w:rPr>
                <w:b/>
                <w:bCs/>
                <w:sz w:val="20"/>
                <w:szCs w:val="20"/>
              </w:rPr>
              <w:t>Decision</w:t>
            </w:r>
          </w:p>
        </w:tc>
        <w:tc>
          <w:tcPr>
            <w:tcW w:w="1264" w:type="dxa"/>
          </w:tcPr>
          <w:p w14:paraId="58BDAA0F" w14:textId="77777777" w:rsidR="00DC6223" w:rsidRPr="007F1F39" w:rsidRDefault="00DC6223" w:rsidP="003B7CFF">
            <w:pPr>
              <w:keepNext/>
              <w:jc w:val="center"/>
              <w:rPr>
                <w:b/>
                <w:bCs/>
                <w:sz w:val="20"/>
                <w:szCs w:val="20"/>
              </w:rPr>
            </w:pPr>
            <w:r w:rsidRPr="007F1F39">
              <w:rPr>
                <w:b/>
                <w:bCs/>
                <w:sz w:val="20"/>
                <w:szCs w:val="20"/>
              </w:rPr>
              <w:t>Date of adoption</w:t>
            </w:r>
          </w:p>
        </w:tc>
        <w:tc>
          <w:tcPr>
            <w:tcW w:w="1418" w:type="dxa"/>
          </w:tcPr>
          <w:p w14:paraId="7F31E8B2" w14:textId="77777777" w:rsidR="00DC6223" w:rsidRPr="007F1F39" w:rsidRDefault="00DC6223" w:rsidP="003B7CFF">
            <w:pPr>
              <w:keepNext/>
              <w:jc w:val="center"/>
              <w:rPr>
                <w:b/>
                <w:bCs/>
                <w:sz w:val="20"/>
                <w:szCs w:val="20"/>
              </w:rPr>
            </w:pPr>
            <w:r w:rsidRPr="007F1F39">
              <w:rPr>
                <w:b/>
                <w:bCs/>
                <w:sz w:val="20"/>
                <w:szCs w:val="20"/>
              </w:rPr>
              <w:t>Fund area of activity</w:t>
            </w:r>
          </w:p>
        </w:tc>
        <w:tc>
          <w:tcPr>
            <w:tcW w:w="5759" w:type="dxa"/>
          </w:tcPr>
          <w:p w14:paraId="38B90068" w14:textId="77777777" w:rsidR="00DC6223" w:rsidRPr="007F1F39" w:rsidRDefault="00DC6223" w:rsidP="003B7CFF">
            <w:pPr>
              <w:keepNext/>
              <w:jc w:val="center"/>
              <w:rPr>
                <w:b/>
                <w:bCs/>
                <w:sz w:val="20"/>
                <w:szCs w:val="20"/>
              </w:rPr>
            </w:pPr>
            <w:r w:rsidRPr="007F1F39">
              <w:rPr>
                <w:b/>
                <w:bCs/>
                <w:sz w:val="20"/>
                <w:szCs w:val="20"/>
              </w:rPr>
              <w:t>Mandate</w:t>
            </w:r>
          </w:p>
        </w:tc>
      </w:tr>
      <w:tr w:rsidR="00DC6223" w:rsidRPr="007F1F39" w14:paraId="342F8BEE" w14:textId="77777777" w:rsidTr="00B053D2">
        <w:tc>
          <w:tcPr>
            <w:tcW w:w="999" w:type="dxa"/>
          </w:tcPr>
          <w:p w14:paraId="49D54836" w14:textId="77777777" w:rsidR="00DC6223" w:rsidRPr="007F1F39" w:rsidRDefault="00DC6223" w:rsidP="00B053D2">
            <w:pPr>
              <w:pStyle w:val="FootnoteText"/>
              <w:jc w:val="center"/>
              <w:rPr>
                <w:lang w:val="it-IT"/>
              </w:rPr>
            </w:pPr>
            <w:r w:rsidRPr="007F1F39">
              <w:rPr>
                <w:lang w:val="it-IT"/>
              </w:rPr>
              <w:t>90/48(d)</w:t>
            </w:r>
          </w:p>
          <w:p w14:paraId="16401D0E" w14:textId="77777777" w:rsidR="00DC6223" w:rsidRPr="007F1F39" w:rsidRDefault="00DC6223" w:rsidP="00B053D2">
            <w:pPr>
              <w:jc w:val="center"/>
              <w:rPr>
                <w:sz w:val="20"/>
                <w:szCs w:val="20"/>
              </w:rPr>
            </w:pPr>
          </w:p>
        </w:tc>
        <w:tc>
          <w:tcPr>
            <w:tcW w:w="1264" w:type="dxa"/>
          </w:tcPr>
          <w:p w14:paraId="34A768F8" w14:textId="77777777" w:rsidR="00DC6223" w:rsidRPr="007F1F39" w:rsidRDefault="00DC6223" w:rsidP="00B053D2">
            <w:pPr>
              <w:jc w:val="center"/>
              <w:rPr>
                <w:sz w:val="20"/>
                <w:szCs w:val="20"/>
              </w:rPr>
            </w:pPr>
            <w:r>
              <w:rPr>
                <w:sz w:val="20"/>
                <w:szCs w:val="20"/>
              </w:rPr>
              <w:t>May 2022</w:t>
            </w:r>
          </w:p>
        </w:tc>
        <w:tc>
          <w:tcPr>
            <w:tcW w:w="1418" w:type="dxa"/>
          </w:tcPr>
          <w:p w14:paraId="1572C57E" w14:textId="77777777" w:rsidR="00DC6223" w:rsidRPr="007F1F39" w:rsidRDefault="00DC6223" w:rsidP="00B053D2">
            <w:pPr>
              <w:jc w:val="left"/>
              <w:rPr>
                <w:sz w:val="20"/>
                <w:szCs w:val="20"/>
              </w:rPr>
            </w:pPr>
            <w:r w:rsidRPr="007F1F39">
              <w:rPr>
                <w:sz w:val="20"/>
                <w:szCs w:val="20"/>
              </w:rPr>
              <w:t>A</w:t>
            </w:r>
            <w:r w:rsidRPr="007F1F39">
              <w:rPr>
                <w:rFonts w:eastAsia="Roboto"/>
                <w:sz w:val="20"/>
                <w:szCs w:val="20"/>
              </w:rPr>
              <w:t>nnual progress reports</w:t>
            </w:r>
          </w:p>
        </w:tc>
        <w:tc>
          <w:tcPr>
            <w:tcW w:w="5759" w:type="dxa"/>
          </w:tcPr>
          <w:p w14:paraId="6F0F2C9E" w14:textId="77777777" w:rsidR="00DC6223" w:rsidRPr="007F1F39" w:rsidRDefault="00DC6223" w:rsidP="00DC6223">
            <w:pPr>
              <w:pStyle w:val="ListParagraph"/>
              <w:numPr>
                <w:ilvl w:val="0"/>
                <w:numId w:val="35"/>
              </w:numPr>
              <w:rPr>
                <w:sz w:val="20"/>
                <w:szCs w:val="20"/>
                <w:lang w:val="en-US"/>
              </w:rPr>
            </w:pPr>
            <w:r w:rsidRPr="007F1F39">
              <w:rPr>
                <w:sz w:val="20"/>
                <w:szCs w:val="20"/>
              </w:rPr>
              <w:t xml:space="preserve">Requests bilateral and implementing agencies to provide a brief report on key gender mainstreaming results achieved, as part of their annual progress reports, as of 2023, </w:t>
            </w:r>
            <w:proofErr w:type="gramStart"/>
            <w:r w:rsidRPr="007F1F39">
              <w:rPr>
                <w:sz w:val="20"/>
                <w:szCs w:val="20"/>
              </w:rPr>
              <w:t>on the basis of</w:t>
            </w:r>
            <w:proofErr w:type="gramEnd"/>
            <w:r w:rsidRPr="007F1F39">
              <w:rPr>
                <w:sz w:val="20"/>
                <w:szCs w:val="20"/>
              </w:rPr>
              <w:t xml:space="preserve"> the information available to them</w:t>
            </w:r>
            <w:r>
              <w:rPr>
                <w:sz w:val="20"/>
                <w:szCs w:val="20"/>
              </w:rPr>
              <w:t>.</w:t>
            </w:r>
          </w:p>
        </w:tc>
      </w:tr>
      <w:tr w:rsidR="00DC6223" w:rsidRPr="007F1F39" w14:paraId="1E9799BD" w14:textId="77777777" w:rsidTr="00B053D2">
        <w:tc>
          <w:tcPr>
            <w:tcW w:w="999" w:type="dxa"/>
          </w:tcPr>
          <w:p w14:paraId="1F17FDE8" w14:textId="77777777" w:rsidR="00DC6223" w:rsidRPr="007F1F39" w:rsidRDefault="00DC6223" w:rsidP="00B053D2">
            <w:pPr>
              <w:jc w:val="center"/>
              <w:rPr>
                <w:sz w:val="20"/>
                <w:szCs w:val="20"/>
              </w:rPr>
            </w:pPr>
            <w:r w:rsidRPr="007F1F39">
              <w:rPr>
                <w:sz w:val="20"/>
                <w:szCs w:val="20"/>
              </w:rPr>
              <w:t>91/63</w:t>
            </w:r>
          </w:p>
        </w:tc>
        <w:tc>
          <w:tcPr>
            <w:tcW w:w="1264" w:type="dxa"/>
          </w:tcPr>
          <w:p w14:paraId="76747BF4" w14:textId="77777777" w:rsidR="00DC6223" w:rsidRPr="007F1F39" w:rsidRDefault="00DC6223" w:rsidP="00B053D2">
            <w:pPr>
              <w:jc w:val="center"/>
              <w:rPr>
                <w:sz w:val="20"/>
                <w:szCs w:val="20"/>
              </w:rPr>
            </w:pPr>
            <w:r>
              <w:rPr>
                <w:sz w:val="20"/>
                <w:szCs w:val="20"/>
              </w:rPr>
              <w:t>December 2022</w:t>
            </w:r>
          </w:p>
        </w:tc>
        <w:tc>
          <w:tcPr>
            <w:tcW w:w="1418" w:type="dxa"/>
          </w:tcPr>
          <w:p w14:paraId="6DC43533" w14:textId="77777777" w:rsidR="00DC6223" w:rsidRPr="007F1F39" w:rsidRDefault="00DC6223" w:rsidP="00B053D2">
            <w:pPr>
              <w:jc w:val="left"/>
              <w:rPr>
                <w:sz w:val="20"/>
                <w:szCs w:val="20"/>
              </w:rPr>
            </w:pPr>
            <w:r w:rsidRPr="007F1F39">
              <w:rPr>
                <w:sz w:val="20"/>
                <w:szCs w:val="20"/>
              </w:rPr>
              <w:t>Institutional strengthening (IS)</w:t>
            </w:r>
          </w:p>
        </w:tc>
        <w:tc>
          <w:tcPr>
            <w:tcW w:w="5759" w:type="dxa"/>
          </w:tcPr>
          <w:p w14:paraId="1B39E595" w14:textId="77777777" w:rsidR="00DC6223" w:rsidRPr="007F1F39" w:rsidRDefault="00DC6223" w:rsidP="00DC6223">
            <w:pPr>
              <w:pStyle w:val="ListParagraph"/>
              <w:numPr>
                <w:ilvl w:val="0"/>
                <w:numId w:val="35"/>
              </w:numPr>
              <w:rPr>
                <w:sz w:val="20"/>
                <w:szCs w:val="20"/>
              </w:rPr>
            </w:pPr>
            <w:r w:rsidRPr="007F1F39">
              <w:rPr>
                <w:sz w:val="20"/>
                <w:szCs w:val="20"/>
              </w:rPr>
              <w:t>Approves revised format for terminal reports</w:t>
            </w:r>
            <w:r w:rsidRPr="007F1F39">
              <w:rPr>
                <w:rStyle w:val="FootnoteReference"/>
                <w:sz w:val="20"/>
                <w:szCs w:val="20"/>
              </w:rPr>
              <w:footnoteReference w:id="5"/>
            </w:r>
            <w:r w:rsidRPr="007F1F39">
              <w:rPr>
                <w:sz w:val="20"/>
                <w:szCs w:val="20"/>
              </w:rPr>
              <w:t xml:space="preserve"> and requests for the extension of IS funding and the corresponding performance indicators contained in Annex XXX to the report of the meeting.</w:t>
            </w:r>
            <w:r>
              <w:rPr>
                <w:rStyle w:val="FootnoteReference"/>
                <w:sz w:val="20"/>
                <w:szCs w:val="20"/>
              </w:rPr>
              <w:footnoteReference w:id="6"/>
            </w:r>
            <w:r w:rsidRPr="007F1F39">
              <w:rPr>
                <w:sz w:val="20"/>
                <w:szCs w:val="20"/>
              </w:rPr>
              <w:t xml:space="preserve"> </w:t>
            </w:r>
          </w:p>
          <w:p w14:paraId="172948F1" w14:textId="77777777" w:rsidR="00DC6223" w:rsidRPr="007F1F39" w:rsidRDefault="00DC6223" w:rsidP="00DC6223">
            <w:pPr>
              <w:pStyle w:val="ListParagraph"/>
              <w:numPr>
                <w:ilvl w:val="0"/>
                <w:numId w:val="35"/>
              </w:numPr>
              <w:rPr>
                <w:sz w:val="20"/>
                <w:szCs w:val="20"/>
              </w:rPr>
            </w:pPr>
            <w:r w:rsidRPr="007F1F39">
              <w:rPr>
                <w:sz w:val="20"/>
                <w:szCs w:val="20"/>
              </w:rPr>
              <w:t>Requests Article 5 countries, through the bilateral and implementing agencies, to use the revised format for all requests for IS renewal as of the first meeting of the Executive Committee in 2023, i.e., the 92</w:t>
            </w:r>
            <w:r w:rsidRPr="007F1F39">
              <w:rPr>
                <w:sz w:val="20"/>
                <w:szCs w:val="20"/>
                <w:vertAlign w:val="superscript"/>
              </w:rPr>
              <w:t>nd</w:t>
            </w:r>
            <w:r w:rsidRPr="007F1F39">
              <w:rPr>
                <w:sz w:val="20"/>
                <w:szCs w:val="20"/>
              </w:rPr>
              <w:t xml:space="preserve"> meeting. </w:t>
            </w:r>
          </w:p>
          <w:p w14:paraId="25E007CA" w14:textId="77777777" w:rsidR="00DC6223" w:rsidRPr="007F1F39" w:rsidRDefault="00DC6223" w:rsidP="00DC6223">
            <w:pPr>
              <w:pStyle w:val="ListParagraph"/>
              <w:numPr>
                <w:ilvl w:val="0"/>
                <w:numId w:val="35"/>
              </w:numPr>
              <w:rPr>
                <w:sz w:val="20"/>
                <w:szCs w:val="20"/>
              </w:rPr>
            </w:pPr>
            <w:r w:rsidRPr="007F1F39">
              <w:rPr>
                <w:sz w:val="20"/>
                <w:szCs w:val="20"/>
              </w:rPr>
              <w:lastRenderedPageBreak/>
              <w:t>Approves all IS projects and renewals at a level 38 per cent higher than that agreed at the 74</w:t>
            </w:r>
            <w:r w:rsidRPr="007F1F39">
              <w:rPr>
                <w:sz w:val="20"/>
                <w:szCs w:val="20"/>
                <w:vertAlign w:val="superscript"/>
              </w:rPr>
              <w:t>th</w:t>
            </w:r>
            <w:r w:rsidRPr="007F1F39">
              <w:rPr>
                <w:sz w:val="20"/>
                <w:szCs w:val="20"/>
              </w:rPr>
              <w:t xml:space="preserve"> meeting, with a minimum level of IS funding of US $60,000 per year, taking into account the activities that Article 5 countries would need to undertake to initiate implementation of the Kigali Amendment and meet the first control measures for phasing down HFCs during the period 2022–2030, while continuing implementation of HPMPs</w:t>
            </w:r>
            <w:r>
              <w:rPr>
                <w:sz w:val="20"/>
                <w:szCs w:val="20"/>
              </w:rPr>
              <w:t>.</w:t>
            </w:r>
          </w:p>
        </w:tc>
      </w:tr>
      <w:tr w:rsidR="00DC6223" w:rsidRPr="007F1F39" w14:paraId="78B8D5D4" w14:textId="77777777" w:rsidTr="00B053D2">
        <w:tc>
          <w:tcPr>
            <w:tcW w:w="999" w:type="dxa"/>
          </w:tcPr>
          <w:p w14:paraId="38F1BAD5" w14:textId="77777777" w:rsidR="00DC6223" w:rsidRPr="007F1F39" w:rsidRDefault="00DC6223" w:rsidP="00B053D2">
            <w:pPr>
              <w:jc w:val="center"/>
              <w:rPr>
                <w:sz w:val="20"/>
                <w:szCs w:val="20"/>
              </w:rPr>
            </w:pPr>
            <w:r w:rsidRPr="007F1F39">
              <w:rPr>
                <w:sz w:val="20"/>
                <w:szCs w:val="20"/>
              </w:rPr>
              <w:lastRenderedPageBreak/>
              <w:t>92/6</w:t>
            </w:r>
          </w:p>
        </w:tc>
        <w:tc>
          <w:tcPr>
            <w:tcW w:w="1264" w:type="dxa"/>
          </w:tcPr>
          <w:p w14:paraId="2C9948AF" w14:textId="77777777" w:rsidR="00DC6223" w:rsidRPr="007F1F39" w:rsidRDefault="00DC6223" w:rsidP="00B053D2">
            <w:pPr>
              <w:jc w:val="center"/>
              <w:rPr>
                <w:sz w:val="20"/>
                <w:szCs w:val="20"/>
              </w:rPr>
            </w:pPr>
            <w:r>
              <w:rPr>
                <w:sz w:val="20"/>
                <w:szCs w:val="20"/>
              </w:rPr>
              <w:t>June 2023</w:t>
            </w:r>
          </w:p>
        </w:tc>
        <w:tc>
          <w:tcPr>
            <w:tcW w:w="1418" w:type="dxa"/>
          </w:tcPr>
          <w:p w14:paraId="0F862A1C" w14:textId="0117CB4D" w:rsidR="00DC6223" w:rsidRPr="007F1F39" w:rsidRDefault="00DC6223" w:rsidP="00B053D2">
            <w:pPr>
              <w:jc w:val="left"/>
              <w:rPr>
                <w:sz w:val="20"/>
                <w:szCs w:val="20"/>
              </w:rPr>
            </w:pPr>
            <w:r w:rsidRPr="007F1F39">
              <w:rPr>
                <w:sz w:val="20"/>
                <w:szCs w:val="20"/>
              </w:rPr>
              <w:t>R</w:t>
            </w:r>
            <w:r w:rsidRPr="007F1F39">
              <w:rPr>
                <w:rFonts w:eastAsia="Roboto"/>
                <w:sz w:val="20"/>
                <w:szCs w:val="20"/>
              </w:rPr>
              <w:t>emaining reporting requirements on enabling activities</w:t>
            </w:r>
          </w:p>
        </w:tc>
        <w:tc>
          <w:tcPr>
            <w:tcW w:w="5759" w:type="dxa"/>
          </w:tcPr>
          <w:p w14:paraId="290A210E" w14:textId="77777777" w:rsidR="00DC6223" w:rsidRPr="007F1F39" w:rsidRDefault="00DC6223" w:rsidP="00DC6223">
            <w:pPr>
              <w:pStyle w:val="ListParagraph"/>
              <w:numPr>
                <w:ilvl w:val="0"/>
                <w:numId w:val="36"/>
              </w:numPr>
              <w:rPr>
                <w:sz w:val="20"/>
                <w:szCs w:val="20"/>
              </w:rPr>
            </w:pPr>
            <w:r w:rsidRPr="007F1F39">
              <w:rPr>
                <w:sz w:val="20"/>
                <w:szCs w:val="20"/>
              </w:rPr>
              <w:t>Requests Article 5 countries and bilateral and implementing agencies that had remaining reporting requirements to meet on enabling activities, to include information on components related to energy efficiency and gender mainstreaming</w:t>
            </w:r>
            <w:r>
              <w:rPr>
                <w:sz w:val="20"/>
                <w:szCs w:val="20"/>
              </w:rPr>
              <w:t>.</w:t>
            </w:r>
          </w:p>
          <w:p w14:paraId="04A2E85C" w14:textId="77777777" w:rsidR="00DC6223" w:rsidRPr="007F1F39" w:rsidRDefault="00DC6223" w:rsidP="00DC6223">
            <w:pPr>
              <w:pStyle w:val="ListParagraph"/>
              <w:numPr>
                <w:ilvl w:val="0"/>
                <w:numId w:val="36"/>
              </w:numPr>
              <w:rPr>
                <w:sz w:val="20"/>
                <w:szCs w:val="20"/>
              </w:rPr>
            </w:pPr>
            <w:r w:rsidRPr="007F1F39">
              <w:rPr>
                <w:sz w:val="20"/>
                <w:szCs w:val="20"/>
              </w:rPr>
              <w:t>Requests the Senior Monitoring and Evaluation Officer (SMEO) to follow up and report on implementation at the 95</w:t>
            </w:r>
            <w:r w:rsidRPr="007F1F39">
              <w:rPr>
                <w:sz w:val="20"/>
                <w:szCs w:val="20"/>
                <w:vertAlign w:val="superscript"/>
              </w:rPr>
              <w:t>th</w:t>
            </w:r>
            <w:r w:rsidRPr="007F1F39">
              <w:rPr>
                <w:sz w:val="20"/>
                <w:szCs w:val="20"/>
              </w:rPr>
              <w:t xml:space="preserve"> meeting.</w:t>
            </w:r>
          </w:p>
        </w:tc>
      </w:tr>
      <w:tr w:rsidR="00DC6223" w:rsidRPr="007F1F39" w14:paraId="759E36C9" w14:textId="77777777" w:rsidTr="00B053D2">
        <w:tc>
          <w:tcPr>
            <w:tcW w:w="999" w:type="dxa"/>
          </w:tcPr>
          <w:p w14:paraId="65F01FFF" w14:textId="77777777" w:rsidR="00DC6223" w:rsidRPr="007F1F39" w:rsidRDefault="00DC6223" w:rsidP="00B053D2">
            <w:pPr>
              <w:jc w:val="center"/>
              <w:rPr>
                <w:sz w:val="20"/>
                <w:szCs w:val="20"/>
              </w:rPr>
            </w:pPr>
            <w:r w:rsidRPr="007F1F39">
              <w:rPr>
                <w:sz w:val="20"/>
                <w:szCs w:val="20"/>
              </w:rPr>
              <w:t>93/8</w:t>
            </w:r>
          </w:p>
        </w:tc>
        <w:tc>
          <w:tcPr>
            <w:tcW w:w="1264" w:type="dxa"/>
          </w:tcPr>
          <w:p w14:paraId="48086EC0" w14:textId="77777777" w:rsidR="00DC6223" w:rsidRPr="007F1F39" w:rsidRDefault="00DC6223" w:rsidP="00B053D2">
            <w:pPr>
              <w:jc w:val="center"/>
              <w:rPr>
                <w:sz w:val="20"/>
                <w:szCs w:val="20"/>
              </w:rPr>
            </w:pPr>
            <w:r>
              <w:rPr>
                <w:sz w:val="20"/>
                <w:szCs w:val="20"/>
              </w:rPr>
              <w:t>December 2023</w:t>
            </w:r>
          </w:p>
        </w:tc>
        <w:tc>
          <w:tcPr>
            <w:tcW w:w="1418" w:type="dxa"/>
          </w:tcPr>
          <w:p w14:paraId="068D91EC" w14:textId="77777777" w:rsidR="00DC6223" w:rsidRPr="007F1F39" w:rsidRDefault="00DC6223" w:rsidP="00B053D2">
            <w:pPr>
              <w:jc w:val="left"/>
              <w:rPr>
                <w:sz w:val="20"/>
                <w:szCs w:val="20"/>
              </w:rPr>
            </w:pPr>
            <w:r w:rsidRPr="007F1F39">
              <w:rPr>
                <w:sz w:val="20"/>
                <w:szCs w:val="20"/>
              </w:rPr>
              <w:t>Revised set of performance indicators for the implementing agencies</w:t>
            </w:r>
          </w:p>
        </w:tc>
        <w:tc>
          <w:tcPr>
            <w:tcW w:w="5759" w:type="dxa"/>
          </w:tcPr>
          <w:p w14:paraId="0023B9DE" w14:textId="408CD7A7" w:rsidR="00DC6223" w:rsidRPr="007F1F39" w:rsidRDefault="00DC6223" w:rsidP="00DC6223">
            <w:pPr>
              <w:pStyle w:val="ListParagraph"/>
              <w:numPr>
                <w:ilvl w:val="0"/>
                <w:numId w:val="37"/>
              </w:numPr>
              <w:rPr>
                <w:sz w:val="20"/>
                <w:szCs w:val="20"/>
              </w:rPr>
            </w:pPr>
            <w:r w:rsidRPr="007F1F39">
              <w:rPr>
                <w:sz w:val="20"/>
                <w:szCs w:val="20"/>
              </w:rPr>
              <w:t>Decides to modify the performance indicators for the implementing agencies that had been established in decision</w:t>
            </w:r>
            <w:r w:rsidR="00E26FE4">
              <w:rPr>
                <w:sz w:val="20"/>
                <w:szCs w:val="20"/>
              </w:rPr>
              <w:t> </w:t>
            </w:r>
            <w:r w:rsidRPr="007F1F39">
              <w:rPr>
                <w:sz w:val="20"/>
                <w:szCs w:val="20"/>
              </w:rPr>
              <w:t>71/28</w:t>
            </w:r>
            <w:r w:rsidRPr="007F1F39">
              <w:rPr>
                <w:rStyle w:val="FootnoteReference"/>
                <w:sz w:val="20"/>
                <w:szCs w:val="20"/>
              </w:rPr>
              <w:footnoteReference w:id="7"/>
            </w:r>
            <w:r w:rsidRPr="007F1F39">
              <w:rPr>
                <w:sz w:val="20"/>
                <w:szCs w:val="20"/>
              </w:rPr>
              <w:t>, noting that the new performance indicators would apply as of the 2025–2027 business plans.</w:t>
            </w:r>
          </w:p>
        </w:tc>
      </w:tr>
      <w:tr w:rsidR="00DC6223" w:rsidRPr="007F1F39" w14:paraId="2DBF69B2" w14:textId="77777777" w:rsidTr="00B053D2">
        <w:tc>
          <w:tcPr>
            <w:tcW w:w="999" w:type="dxa"/>
          </w:tcPr>
          <w:p w14:paraId="51A8C59D" w14:textId="77777777" w:rsidR="00DC6223" w:rsidRPr="007F1F39" w:rsidRDefault="00DC6223" w:rsidP="00B053D2">
            <w:pPr>
              <w:jc w:val="center"/>
              <w:rPr>
                <w:sz w:val="20"/>
                <w:szCs w:val="20"/>
              </w:rPr>
            </w:pPr>
            <w:r w:rsidRPr="007F1F39">
              <w:rPr>
                <w:sz w:val="20"/>
                <w:szCs w:val="20"/>
              </w:rPr>
              <w:t>93/97</w:t>
            </w:r>
          </w:p>
        </w:tc>
        <w:tc>
          <w:tcPr>
            <w:tcW w:w="1264" w:type="dxa"/>
          </w:tcPr>
          <w:p w14:paraId="52B2055B" w14:textId="77777777" w:rsidR="00DC6223" w:rsidRPr="007F1F39" w:rsidRDefault="00DC6223" w:rsidP="00B053D2">
            <w:pPr>
              <w:jc w:val="center"/>
              <w:rPr>
                <w:sz w:val="20"/>
                <w:szCs w:val="20"/>
              </w:rPr>
            </w:pPr>
            <w:r>
              <w:rPr>
                <w:sz w:val="20"/>
                <w:szCs w:val="20"/>
              </w:rPr>
              <w:t>December 2023</w:t>
            </w:r>
          </w:p>
        </w:tc>
        <w:tc>
          <w:tcPr>
            <w:tcW w:w="1418" w:type="dxa"/>
          </w:tcPr>
          <w:p w14:paraId="12844E6D" w14:textId="77777777" w:rsidR="00DC6223" w:rsidRPr="007F1F39" w:rsidRDefault="00DC6223" w:rsidP="00B053D2">
            <w:pPr>
              <w:jc w:val="left"/>
              <w:rPr>
                <w:sz w:val="20"/>
                <w:szCs w:val="20"/>
              </w:rPr>
            </w:pPr>
            <w:r w:rsidRPr="007F1F39">
              <w:rPr>
                <w:sz w:val="20"/>
                <w:szCs w:val="20"/>
              </w:rPr>
              <w:t>Results framework and scorecard</w:t>
            </w:r>
          </w:p>
        </w:tc>
        <w:tc>
          <w:tcPr>
            <w:tcW w:w="5759" w:type="dxa"/>
          </w:tcPr>
          <w:p w14:paraId="78C16151" w14:textId="77777777" w:rsidR="00DC6223" w:rsidRPr="00241B22" w:rsidRDefault="00DC6223" w:rsidP="00DC6223">
            <w:pPr>
              <w:pStyle w:val="ListParagraph"/>
              <w:numPr>
                <w:ilvl w:val="0"/>
                <w:numId w:val="37"/>
              </w:numPr>
              <w:rPr>
                <w:sz w:val="20"/>
                <w:szCs w:val="20"/>
              </w:rPr>
            </w:pPr>
            <w:r w:rsidRPr="007F1F39">
              <w:rPr>
                <w:sz w:val="20"/>
                <w:szCs w:val="20"/>
              </w:rPr>
              <w:t>Approves the results framework and scorecard presented in document UNEP/</w:t>
            </w:r>
            <w:proofErr w:type="spellStart"/>
            <w:r w:rsidRPr="007F1F39">
              <w:rPr>
                <w:sz w:val="20"/>
                <w:szCs w:val="20"/>
              </w:rPr>
              <w:t>OzL.Pro</w:t>
            </w:r>
            <w:proofErr w:type="spellEnd"/>
            <w:r w:rsidRPr="007F1F39">
              <w:rPr>
                <w:sz w:val="20"/>
                <w:szCs w:val="20"/>
              </w:rPr>
              <w:t>/ExCom/93/103, including the format of the scorecard contained in annex LXIV</w:t>
            </w:r>
            <w:r w:rsidRPr="007F1F39">
              <w:rPr>
                <w:rStyle w:val="FootnoteReference"/>
                <w:sz w:val="20"/>
                <w:szCs w:val="20"/>
              </w:rPr>
              <w:footnoteReference w:id="8"/>
            </w:r>
            <w:r w:rsidRPr="007F1F39">
              <w:rPr>
                <w:sz w:val="20"/>
                <w:szCs w:val="20"/>
              </w:rPr>
              <w:t xml:space="preserve"> to the final report of the meeting</w:t>
            </w:r>
            <w:r>
              <w:rPr>
                <w:sz w:val="20"/>
                <w:szCs w:val="20"/>
              </w:rPr>
              <w:t>.</w:t>
            </w:r>
          </w:p>
        </w:tc>
      </w:tr>
      <w:tr w:rsidR="00DC6223" w:rsidRPr="007F1F39" w14:paraId="094245BD" w14:textId="77777777" w:rsidTr="00B053D2">
        <w:tc>
          <w:tcPr>
            <w:tcW w:w="999" w:type="dxa"/>
          </w:tcPr>
          <w:p w14:paraId="2346A284" w14:textId="77777777" w:rsidR="00DC6223" w:rsidRPr="007F1F39" w:rsidRDefault="00DC6223" w:rsidP="00B053D2">
            <w:pPr>
              <w:jc w:val="center"/>
              <w:rPr>
                <w:sz w:val="20"/>
                <w:szCs w:val="20"/>
              </w:rPr>
            </w:pPr>
            <w:r w:rsidRPr="007F1F39">
              <w:rPr>
                <w:sz w:val="20"/>
                <w:szCs w:val="20"/>
              </w:rPr>
              <w:t>94/5</w:t>
            </w:r>
          </w:p>
        </w:tc>
        <w:tc>
          <w:tcPr>
            <w:tcW w:w="1264" w:type="dxa"/>
          </w:tcPr>
          <w:p w14:paraId="67D5550D" w14:textId="77777777" w:rsidR="00DC6223" w:rsidRPr="007F1F39" w:rsidRDefault="00DC6223" w:rsidP="00B053D2">
            <w:pPr>
              <w:jc w:val="center"/>
              <w:rPr>
                <w:sz w:val="20"/>
                <w:szCs w:val="20"/>
              </w:rPr>
            </w:pPr>
            <w:r>
              <w:rPr>
                <w:sz w:val="20"/>
                <w:szCs w:val="20"/>
              </w:rPr>
              <w:t>May 2024</w:t>
            </w:r>
          </w:p>
        </w:tc>
        <w:tc>
          <w:tcPr>
            <w:tcW w:w="1418" w:type="dxa"/>
          </w:tcPr>
          <w:p w14:paraId="7E2CCF47" w14:textId="77777777" w:rsidR="00DC6223" w:rsidRPr="007F1F39" w:rsidRDefault="00DC6223" w:rsidP="00B053D2">
            <w:pPr>
              <w:jc w:val="left"/>
              <w:rPr>
                <w:sz w:val="20"/>
                <w:szCs w:val="20"/>
              </w:rPr>
            </w:pPr>
            <w:r w:rsidRPr="007F1F39">
              <w:rPr>
                <w:sz w:val="20"/>
                <w:szCs w:val="20"/>
              </w:rPr>
              <w:t>Universal format for project completion reports (PCRs)</w:t>
            </w:r>
          </w:p>
        </w:tc>
        <w:tc>
          <w:tcPr>
            <w:tcW w:w="5759" w:type="dxa"/>
          </w:tcPr>
          <w:p w14:paraId="1818C4CA" w14:textId="77777777" w:rsidR="00DC6223" w:rsidRPr="00BA3568" w:rsidRDefault="00DC6223" w:rsidP="00DC6223">
            <w:pPr>
              <w:pStyle w:val="ListParagraph"/>
              <w:numPr>
                <w:ilvl w:val="0"/>
                <w:numId w:val="38"/>
              </w:numPr>
              <w:rPr>
                <w:sz w:val="20"/>
                <w:szCs w:val="20"/>
              </w:rPr>
            </w:pPr>
            <w:r w:rsidRPr="007F1F39">
              <w:rPr>
                <w:sz w:val="20"/>
                <w:szCs w:val="20"/>
              </w:rPr>
              <w:t>Approves the universal PCR format contained in annex II to the final report of the meeting, to be used by bilateral and implementing agencies once the knowledge management system (KMS) provided the required functionalities for online submission of PCRs, by the end of 2025</w:t>
            </w:r>
            <w:r>
              <w:rPr>
                <w:sz w:val="20"/>
                <w:szCs w:val="20"/>
              </w:rPr>
              <w:t>.</w:t>
            </w:r>
            <w:r w:rsidRPr="007F1F39">
              <w:rPr>
                <w:rStyle w:val="FootnoteReference"/>
                <w:sz w:val="20"/>
                <w:szCs w:val="20"/>
              </w:rPr>
              <w:footnoteReference w:id="9"/>
            </w:r>
          </w:p>
        </w:tc>
      </w:tr>
    </w:tbl>
    <w:p w14:paraId="771D04E4" w14:textId="77777777" w:rsidR="00D43F2C" w:rsidRDefault="00D43F2C" w:rsidP="00DC6223">
      <w:pPr>
        <w:rPr>
          <w:i/>
          <w:iCs/>
        </w:rPr>
      </w:pPr>
    </w:p>
    <w:p w14:paraId="3D5D854F" w14:textId="5F8DEAA9" w:rsidR="00DC6223" w:rsidRPr="003B7CFF" w:rsidRDefault="00DC6223" w:rsidP="004138EE">
      <w:pPr>
        <w:jc w:val="left"/>
        <w:rPr>
          <w:u w:val="single"/>
        </w:rPr>
      </w:pPr>
      <w:r w:rsidRPr="003B7CFF">
        <w:rPr>
          <w:u w:val="single"/>
        </w:rPr>
        <w:t xml:space="preserve">Progress as reported by the implementing agencies </w:t>
      </w:r>
    </w:p>
    <w:p w14:paraId="47CFFF37" w14:textId="77777777" w:rsidR="00DC6223" w:rsidRPr="008A5ACF" w:rsidRDefault="00DC6223" w:rsidP="00DC6223"/>
    <w:p w14:paraId="117EC0D1" w14:textId="77777777" w:rsidR="00DC6223" w:rsidRPr="003B7CFF" w:rsidRDefault="00DC6223" w:rsidP="003B7CFF">
      <w:pPr>
        <w:rPr>
          <w:i/>
          <w:iCs/>
          <w:lang w:val="en-US"/>
        </w:rPr>
      </w:pPr>
      <w:r w:rsidRPr="003B7CFF">
        <w:rPr>
          <w:i/>
          <w:iCs/>
        </w:rPr>
        <w:t>Annual progress reports</w:t>
      </w:r>
    </w:p>
    <w:p w14:paraId="46B7D19D" w14:textId="77777777" w:rsidR="00DC6223" w:rsidRPr="007E12A2" w:rsidRDefault="00DC6223" w:rsidP="00DC6223">
      <w:pPr>
        <w:ind w:left="360"/>
        <w:rPr>
          <w:b/>
          <w:bCs/>
        </w:rPr>
      </w:pPr>
    </w:p>
    <w:p w14:paraId="14F15D03" w14:textId="77777777" w:rsidR="00DC6223" w:rsidRPr="00DF1628" w:rsidRDefault="00DC6223" w:rsidP="003B7CFF">
      <w:pPr>
        <w:pStyle w:val="Heading1"/>
        <w:rPr>
          <w:lang w:val="en-US"/>
        </w:rPr>
      </w:pPr>
      <w:r>
        <w:t>At its 90</w:t>
      </w:r>
      <w:r w:rsidRPr="00AC642E">
        <w:rPr>
          <w:vertAlign w:val="superscript"/>
        </w:rPr>
        <w:t>th</w:t>
      </w:r>
      <w:r>
        <w:t xml:space="preserve"> meeting, in decision 90/48(d), the Executive Committee requested bilateral and implementing agencies to provide a brief report on key gender </w:t>
      </w:r>
      <w:r w:rsidRPr="00AC642E">
        <w:t>mainstreaming results achieved, as part of their annual progress reports, as of 2023</w:t>
      </w:r>
      <w:r>
        <w:t xml:space="preserve">, </w:t>
      </w:r>
      <w:proofErr w:type="gramStart"/>
      <w:r>
        <w:t>on the basis of</w:t>
      </w:r>
      <w:proofErr w:type="gramEnd"/>
      <w:r>
        <w:t xml:space="preserve"> the information available to them</w:t>
      </w:r>
      <w:r w:rsidRPr="00AC642E">
        <w:t>.</w:t>
      </w:r>
    </w:p>
    <w:p w14:paraId="6B789FA9" w14:textId="560D6B6B" w:rsidR="00DC6223" w:rsidRPr="00794935" w:rsidRDefault="00DC6223" w:rsidP="003B7CFF">
      <w:pPr>
        <w:pStyle w:val="Heading1"/>
      </w:pPr>
      <w:r w:rsidRPr="00794935">
        <w:t>It is indicated in the annual progress reports submitted for 2023</w:t>
      </w:r>
      <w:r>
        <w:t>, t</w:t>
      </w:r>
      <w:r w:rsidRPr="00794935">
        <w:t xml:space="preserve">hat while key challenges include the lack of baseline data on gender and the limited involvement of women in the RAC sector, </w:t>
      </w:r>
      <w:r>
        <w:t>a</w:t>
      </w:r>
      <w:r w:rsidRPr="00794935">
        <w:t>ll projects implemented by the agencies have followed the Fund</w:t>
      </w:r>
      <w:r w:rsidR="00DC5D45">
        <w:t>’</w:t>
      </w:r>
      <w:r w:rsidRPr="00794935">
        <w:t>s policy as well as the respective agency</w:t>
      </w:r>
      <w:r w:rsidR="00DC5D45">
        <w:t>’</w:t>
      </w:r>
      <w:r w:rsidRPr="00794935">
        <w:t xml:space="preserve">s policies on gender. </w:t>
      </w:r>
      <w:r>
        <w:t>Also, l</w:t>
      </w:r>
      <w:r w:rsidRPr="00794935">
        <w:t xml:space="preserve">essons learned from past HPMPs on gender mainstreaming </w:t>
      </w:r>
      <w:r>
        <w:t>we</w:t>
      </w:r>
      <w:r w:rsidRPr="00794935">
        <w:t>re being extensively considered.</w:t>
      </w:r>
    </w:p>
    <w:p w14:paraId="3693F343" w14:textId="77777777" w:rsidR="00DC6223" w:rsidRPr="00794935" w:rsidRDefault="00DC6223" w:rsidP="003B7CFF">
      <w:pPr>
        <w:pStyle w:val="Heading1"/>
        <w:rPr>
          <w:bCs/>
        </w:rPr>
      </w:pPr>
      <w:r>
        <w:t>Agencies supported the systematic collection and reporting by c</w:t>
      </w:r>
      <w:r w:rsidRPr="00B84EE4">
        <w:t xml:space="preserve">ountries </w:t>
      </w:r>
      <w:r>
        <w:t>of</w:t>
      </w:r>
      <w:r w:rsidRPr="00B84EE4">
        <w:t xml:space="preserve"> sex-disaggregated data about trainings and events. Implementation and reporting on approved project activities include</w:t>
      </w:r>
      <w:r>
        <w:t>d</w:t>
      </w:r>
      <w:r w:rsidRPr="00B84EE4">
        <w:t xml:space="preserve"> training session</w:t>
      </w:r>
      <w:r>
        <w:t>s</w:t>
      </w:r>
      <w:r w:rsidRPr="00B84EE4">
        <w:t xml:space="preserve"> </w:t>
      </w:r>
      <w:r>
        <w:t xml:space="preserve">and </w:t>
      </w:r>
      <w:r w:rsidRPr="00B84EE4">
        <w:t>scholarships for only female technicians</w:t>
      </w:r>
      <w:r>
        <w:t>;</w:t>
      </w:r>
      <w:r w:rsidRPr="00B84EE4">
        <w:t xml:space="preserve"> adding gender</w:t>
      </w:r>
      <w:r>
        <w:t>-</w:t>
      </w:r>
      <w:r w:rsidRPr="00B84EE4">
        <w:t>related sessions to workshops for importers, RAC technicians</w:t>
      </w:r>
      <w:r>
        <w:t xml:space="preserve">, customs and enforcement officers; </w:t>
      </w:r>
      <w:r w:rsidRPr="00794935">
        <w:rPr>
          <w:bCs/>
        </w:rPr>
        <w:t>consult</w:t>
      </w:r>
      <w:r>
        <w:rPr>
          <w:bCs/>
        </w:rPr>
        <w:t>ing</w:t>
      </w:r>
      <w:r w:rsidRPr="00794935">
        <w:rPr>
          <w:bCs/>
        </w:rPr>
        <w:t xml:space="preserve"> with and awareness-raising of </w:t>
      </w:r>
      <w:r w:rsidRPr="00794935">
        <w:rPr>
          <w:bCs/>
        </w:rPr>
        <w:lastRenderedPageBreak/>
        <w:t xml:space="preserve">relevant associations, networks and stakeholders for the promotion of gender mainstreaming; </w:t>
      </w:r>
      <w:r w:rsidRPr="00794935">
        <w:rPr>
          <w:rFonts w:eastAsia="SimSun"/>
          <w:color w:val="000000"/>
          <w:lang w:eastAsia="zh-CN"/>
        </w:rPr>
        <w:t>identifying potential female technicians and engineers who could pursue careers in the sector,</w:t>
      </w:r>
      <w:r>
        <w:rPr>
          <w:rFonts w:eastAsia="SimSun"/>
          <w:color w:val="000000"/>
          <w:lang w:eastAsia="zh-CN"/>
        </w:rPr>
        <w:t xml:space="preserve"> </w:t>
      </w:r>
      <w:r w:rsidRPr="00794935">
        <w:rPr>
          <w:rFonts w:eastAsia="SimSun"/>
          <w:color w:val="000000"/>
          <w:lang w:eastAsia="zh-CN"/>
        </w:rPr>
        <w:t xml:space="preserve">offering tailored training programmes; </w:t>
      </w:r>
      <w:r>
        <w:rPr>
          <w:rFonts w:eastAsia="SimSun"/>
          <w:color w:val="000000"/>
          <w:lang w:eastAsia="zh-CN"/>
        </w:rPr>
        <w:t xml:space="preserve">and </w:t>
      </w:r>
      <w:r w:rsidRPr="00794935">
        <w:rPr>
          <w:bCs/>
        </w:rPr>
        <w:t>collaborating with the private sector to provide income-generating skills and job placement opportunities for women. Data collection for KIP preparation h</w:t>
      </w:r>
      <w:r>
        <w:rPr>
          <w:bCs/>
        </w:rPr>
        <w:t>ad</w:t>
      </w:r>
      <w:r w:rsidRPr="00794935">
        <w:rPr>
          <w:bCs/>
        </w:rPr>
        <w:t xml:space="preserve"> been gender-sensitive and the collected data include</w:t>
      </w:r>
      <w:r>
        <w:rPr>
          <w:bCs/>
        </w:rPr>
        <w:t>d</w:t>
      </w:r>
      <w:r w:rsidRPr="00794935">
        <w:rPr>
          <w:bCs/>
        </w:rPr>
        <w:t xml:space="preserve"> the number of technicians, disaggregated by gender, sector and subsector.</w:t>
      </w:r>
    </w:p>
    <w:p w14:paraId="36F6161A" w14:textId="298F3A9B" w:rsidR="00DC6223" w:rsidRPr="005B43DD" w:rsidRDefault="00DC6223" w:rsidP="003B7CFF">
      <w:pPr>
        <w:pStyle w:val="Heading1"/>
      </w:pPr>
      <w:r w:rsidRPr="005B43DD">
        <w:t>Gender mainstreaming activities varied from country to country; however, the strategies and activities deployed so far have resulted in an increase of women’s participation in courses and meetings organized under the Fund-</w:t>
      </w:r>
      <w:r>
        <w:t xml:space="preserve">supported </w:t>
      </w:r>
      <w:r w:rsidRPr="005B43DD">
        <w:t xml:space="preserve">projects, </w:t>
      </w:r>
      <w:r>
        <w:t xml:space="preserve">in technical and university careers, </w:t>
      </w:r>
      <w:r w:rsidRPr="005B43DD">
        <w:t>a</w:t>
      </w:r>
      <w:r>
        <w:t>s well as</w:t>
      </w:r>
      <w:r w:rsidRPr="005B43DD">
        <w:t xml:space="preserve"> in project teams, </w:t>
      </w:r>
      <w:r w:rsidRPr="00B84EE4">
        <w:t>NOUs</w:t>
      </w:r>
      <w:r w:rsidRPr="005B43DD">
        <w:t xml:space="preserve"> and supported enterprises.  </w:t>
      </w:r>
    </w:p>
    <w:p w14:paraId="2CF0C033" w14:textId="5BDECE85" w:rsidR="00DC6223" w:rsidRPr="00032036" w:rsidRDefault="00DC6223" w:rsidP="003B7CFF">
      <w:pPr>
        <w:pStyle w:val="Heading1"/>
      </w:pPr>
      <w:r w:rsidRPr="00B84EE4">
        <w:t xml:space="preserve">In order to help </w:t>
      </w:r>
      <w:r>
        <w:t xml:space="preserve">NOUs </w:t>
      </w:r>
      <w:r w:rsidRPr="00B84EE4">
        <w:t xml:space="preserve">implement the </w:t>
      </w:r>
      <w:r>
        <w:t>Fund</w:t>
      </w:r>
      <w:r w:rsidR="00CF2A8C">
        <w:t>’</w:t>
      </w:r>
      <w:r>
        <w:t>s g</w:t>
      </w:r>
      <w:r w:rsidRPr="00B84EE4">
        <w:t>ender</w:t>
      </w:r>
      <w:r>
        <w:t xml:space="preserve"> mainstreaming p</w:t>
      </w:r>
      <w:r w:rsidRPr="00B84EE4">
        <w:t>olicy,</w:t>
      </w:r>
      <w:r>
        <w:t xml:space="preserve"> the Compliance Assistance Programme </w:t>
      </w:r>
      <w:r w:rsidR="00CF2A8C">
        <w:t xml:space="preserve">(CAP) </w:t>
      </w:r>
      <w:r>
        <w:t>reported to have prepared a</w:t>
      </w:r>
      <w:r w:rsidRPr="00B84EE4">
        <w:t xml:space="preserve"> </w:t>
      </w:r>
      <w:hyperlink r:id="rId16" w:history="1">
        <w:r w:rsidRPr="00032036">
          <w:t>Guidebook on Mainstreaming Gender in the Implementation of the Montreal Protocol</w:t>
        </w:r>
      </w:hyperlink>
      <w:r w:rsidRPr="00032036">
        <w:t xml:space="preserve"> and the </w:t>
      </w:r>
      <w:hyperlink r:id="rId17" w:history="1">
        <w:r w:rsidRPr="00032036">
          <w:t>International Network of Women in Cooling (INWIC)</w:t>
        </w:r>
        <w:r w:rsidRPr="00032036">
          <w:rPr>
            <w:rStyle w:val="FootnoteReference"/>
          </w:rPr>
          <w:footnoteReference w:id="10"/>
        </w:r>
        <w:r w:rsidRPr="00032036">
          <w:t>.</w:t>
        </w:r>
      </w:hyperlink>
      <w:r w:rsidRPr="00032036">
        <w:t xml:space="preserve"> </w:t>
      </w:r>
    </w:p>
    <w:p w14:paraId="42359743" w14:textId="76C822D9" w:rsidR="00DC6223" w:rsidRPr="003B7CFF" w:rsidRDefault="00DC6223" w:rsidP="003B7CFF">
      <w:pPr>
        <w:rPr>
          <w:i/>
          <w:iCs/>
        </w:rPr>
      </w:pPr>
      <w:r w:rsidRPr="003B7CFF">
        <w:rPr>
          <w:i/>
          <w:iCs/>
        </w:rPr>
        <w:t>Revised format for terminal reports and requests for the extension of institutional strengthening funding and the corresponding performance indicators, and increased level of funding for IS projects</w:t>
      </w:r>
    </w:p>
    <w:p w14:paraId="1CF8B8AA" w14:textId="77777777" w:rsidR="00DC6223" w:rsidRDefault="00DC6223" w:rsidP="00DC6223"/>
    <w:p w14:paraId="0CD104A3" w14:textId="2A90BE14" w:rsidR="00DC6223" w:rsidRDefault="00DC6223" w:rsidP="003B7CFF">
      <w:pPr>
        <w:pStyle w:val="Heading1"/>
      </w:pPr>
      <w:r>
        <w:t>At the 91</w:t>
      </w:r>
      <w:r w:rsidRPr="00743A04">
        <w:rPr>
          <w:vertAlign w:val="superscript"/>
        </w:rPr>
        <w:t>st</w:t>
      </w:r>
      <w:r>
        <w:t xml:space="preserve"> meeting of the Executive Committee, the Secretariat p</w:t>
      </w:r>
      <w:r w:rsidRPr="00DA34CE">
        <w:t>roposed elements for inclusion in the revised terminal report and IS renewal format</w:t>
      </w:r>
      <w:r>
        <w:t>.</w:t>
      </w:r>
      <w:r>
        <w:rPr>
          <w:rStyle w:val="FootnoteReference"/>
        </w:rPr>
        <w:footnoteReference w:id="11"/>
      </w:r>
      <w:r>
        <w:t xml:space="preserve"> Among them, it was recommended to i</w:t>
      </w:r>
      <w:r w:rsidRPr="00DA34CE">
        <w:t>ntegrat</w:t>
      </w:r>
      <w:r>
        <w:t>e</w:t>
      </w:r>
      <w:r w:rsidRPr="00DA34CE">
        <w:t xml:space="preserve"> the </w:t>
      </w:r>
      <w:r>
        <w:t>Fund</w:t>
      </w:r>
      <w:r w:rsidR="00CF2A8C">
        <w:t>’</w:t>
      </w:r>
      <w:r>
        <w:t xml:space="preserve">s gender </w:t>
      </w:r>
      <w:r w:rsidRPr="00DA34CE">
        <w:t xml:space="preserve">mainstreaming policy as a new objective. </w:t>
      </w:r>
      <w:r>
        <w:t>The</w:t>
      </w:r>
      <w:r w:rsidRPr="00DA34CE">
        <w:t xml:space="preserve"> additional objective </w:t>
      </w:r>
      <w:r>
        <w:t>wa</w:t>
      </w:r>
      <w:r w:rsidRPr="00DA34CE">
        <w:t>s proposed to ensure that th</w:t>
      </w:r>
      <w:r>
        <w:t>e</w:t>
      </w:r>
      <w:r w:rsidRPr="00DA34CE">
        <w:t xml:space="preserve"> policy is fully consolidated with the activities being implemented through the IS projects</w:t>
      </w:r>
      <w:r>
        <w:t>, consistent</w:t>
      </w:r>
      <w:r w:rsidRPr="00DA34CE">
        <w:t xml:space="preserve"> with decision 84/92. The</w:t>
      </w:r>
      <w:r>
        <w:t xml:space="preserve"> expectation was that the</w:t>
      </w:r>
      <w:r w:rsidRPr="00DA34CE">
        <w:t xml:space="preserve"> inclusion of this objective would indicate that actions in implementing the policy are </w:t>
      </w:r>
      <w:proofErr w:type="gramStart"/>
      <w:r w:rsidRPr="00DA34CE">
        <w:t>taken into account</w:t>
      </w:r>
      <w:proofErr w:type="gramEnd"/>
      <w:r w:rsidRPr="00DA34CE">
        <w:t xml:space="preserve"> starting from the NOUs and would percolate to all the Fund</w:t>
      </w:r>
      <w:r>
        <w:t>-</w:t>
      </w:r>
      <w:r w:rsidRPr="00DA34CE">
        <w:t>supported projects, with the NOU</w:t>
      </w:r>
      <w:r w:rsidR="00A25AFE">
        <w:t>’</w:t>
      </w:r>
      <w:r>
        <w:t>s</w:t>
      </w:r>
      <w:r w:rsidRPr="00DA34CE">
        <w:t xml:space="preserve"> oversight. Th</w:t>
      </w:r>
      <w:r>
        <w:t xml:space="preserve">e objective on gender was also added in acknowledgement of the </w:t>
      </w:r>
      <w:r w:rsidRPr="00DA34CE">
        <w:t xml:space="preserve">concerns </w:t>
      </w:r>
      <w:r>
        <w:t xml:space="preserve">raised </w:t>
      </w:r>
      <w:r w:rsidRPr="00DA34CE">
        <w:t xml:space="preserve">by Article 5 countries on the lack of dedicated resources for full implementation of the gender mainstreaming policy, and the additional capacity required for NOUs to identify, apply and monitor the gender </w:t>
      </w:r>
      <w:r>
        <w:t xml:space="preserve">requirements and </w:t>
      </w:r>
      <w:r w:rsidRPr="00DA34CE">
        <w:t>indicators that</w:t>
      </w:r>
      <w:r>
        <w:t xml:space="preserve"> would</w:t>
      </w:r>
      <w:r w:rsidRPr="00DA34CE">
        <w:t xml:space="preserve"> be developed.</w:t>
      </w:r>
    </w:p>
    <w:p w14:paraId="585FA5DB" w14:textId="77777777" w:rsidR="00DC6223" w:rsidRDefault="00DC6223" w:rsidP="003B7CFF">
      <w:pPr>
        <w:pStyle w:val="Heading1"/>
      </w:pPr>
      <w:r>
        <w:t xml:space="preserve">In decision 91/63, the Executive Committee </w:t>
      </w:r>
      <w:r w:rsidRPr="003C1B8D">
        <w:t>note</w:t>
      </w:r>
      <w:r>
        <w:t>d</w:t>
      </w:r>
      <w:r w:rsidRPr="003C1B8D">
        <w:t xml:space="preserve"> the review of IS projects, including the funding levels and the formats for terminal reports and extension requests, and the performance indicators that could be used consistently by all Article 5 countries; </w:t>
      </w:r>
      <w:r>
        <w:t>and</w:t>
      </w:r>
      <w:r w:rsidRPr="003C1B8D">
        <w:t xml:space="preserve"> approve</w:t>
      </w:r>
      <w:r>
        <w:t>d</w:t>
      </w:r>
      <w:r w:rsidRPr="003C1B8D">
        <w:t xml:space="preserve"> the revised format for terminal reports and requests for the extension of IS funding and the corresponding performance indicators</w:t>
      </w:r>
      <w:r>
        <w:t>.</w:t>
      </w:r>
      <w:r w:rsidRPr="003C1B8D">
        <w:t xml:space="preserve"> Article 5 countries</w:t>
      </w:r>
      <w:r>
        <w:t xml:space="preserve"> were requested</w:t>
      </w:r>
      <w:r w:rsidRPr="003C1B8D">
        <w:t>, through the bilateral and implementing agencies, to use the revised format</w:t>
      </w:r>
      <w:r>
        <w:t>, that includes, as objective 7, the new objective on gender,</w:t>
      </w:r>
      <w:r w:rsidRPr="003C1B8D">
        <w:t xml:space="preserve"> for all requests for IS renewal as of the first meeting of the Executive Committee in 2023</w:t>
      </w:r>
      <w:r>
        <w:t xml:space="preserve">. </w:t>
      </w:r>
    </w:p>
    <w:p w14:paraId="608DFDBB" w14:textId="77777777" w:rsidR="00DC6223" w:rsidRDefault="00DC6223" w:rsidP="003B7CFF">
      <w:pPr>
        <w:pStyle w:val="Heading1"/>
      </w:pPr>
      <w:r>
        <w:t>Further to the requests made in decision 91/63, the Secretariat</w:t>
      </w:r>
      <w:r w:rsidRPr="0049545B">
        <w:t xml:space="preserve"> update</w:t>
      </w:r>
      <w:r>
        <w:t>d, in January 2023,</w:t>
      </w:r>
      <w:r w:rsidRPr="0049545B">
        <w:t xml:space="preserve"> the guide for preparation of IS renewal requests</w:t>
      </w:r>
      <w:r>
        <w:t>, and will p</w:t>
      </w:r>
      <w:r w:rsidRPr="006B719B">
        <w:t xml:space="preserve">repare a report on the review of the use of the revised format </w:t>
      </w:r>
      <w:r>
        <w:t>and submit it to</w:t>
      </w:r>
      <w:r w:rsidRPr="006B719B">
        <w:t xml:space="preserve"> the second meeting in 2028.</w:t>
      </w:r>
    </w:p>
    <w:p w14:paraId="700349DE" w14:textId="77777777" w:rsidR="00DC6223" w:rsidRPr="003B7CFF" w:rsidRDefault="00DC6223" w:rsidP="003B7CFF">
      <w:pPr>
        <w:rPr>
          <w:i/>
          <w:iCs/>
        </w:rPr>
      </w:pPr>
      <w:r w:rsidRPr="003B7CFF">
        <w:rPr>
          <w:i/>
          <w:iCs/>
        </w:rPr>
        <w:t>Information on components related to gender mainstreaming in remaining reporting requirements on enabling activities</w:t>
      </w:r>
    </w:p>
    <w:p w14:paraId="4935B7F1" w14:textId="77777777" w:rsidR="00DC6223" w:rsidRDefault="00DC6223" w:rsidP="00DC6223">
      <w:pPr>
        <w:pStyle w:val="ListParagraph"/>
        <w:ind w:left="1080"/>
      </w:pPr>
    </w:p>
    <w:p w14:paraId="2CDE80C7" w14:textId="5DD33232" w:rsidR="00DC6223" w:rsidRDefault="00DC6223" w:rsidP="003B7CFF">
      <w:pPr>
        <w:pStyle w:val="Heading1"/>
      </w:pPr>
      <w:r>
        <w:t>The Executive Committee reviewed at its 92</w:t>
      </w:r>
      <w:r w:rsidRPr="00DD7092">
        <w:rPr>
          <w:vertAlign w:val="superscript"/>
        </w:rPr>
        <w:t>nd</w:t>
      </w:r>
      <w:r>
        <w:t xml:space="preserve"> meeting </w:t>
      </w:r>
      <w:r w:rsidRPr="005E346A">
        <w:t>a desk study for the evaluation of enabling activities for HFC phase-down</w:t>
      </w:r>
      <w:r>
        <w:t>, which included, as part of its findings that t</w:t>
      </w:r>
      <w:r w:rsidRPr="005E346A">
        <w:t xml:space="preserve">he reporting format prepared by the Secretariat in 2020 </w:t>
      </w:r>
      <w:r>
        <w:t xml:space="preserve">did </w:t>
      </w:r>
      <w:r w:rsidRPr="005E346A">
        <w:t xml:space="preserve">include a section to report on gender. However, most of the projects did not submit information on gender and did not provide gender-disaggregated data, as they were designed before the adoption of </w:t>
      </w:r>
      <w:r>
        <w:t>the</w:t>
      </w:r>
      <w:r w:rsidRPr="005E346A">
        <w:t xml:space="preserve"> gender mainstreaming policy by the Committee at its 84</w:t>
      </w:r>
      <w:r w:rsidRPr="00EA789F">
        <w:rPr>
          <w:vertAlign w:val="superscript"/>
        </w:rPr>
        <w:t>th</w:t>
      </w:r>
      <w:r>
        <w:t xml:space="preserve"> </w:t>
      </w:r>
      <w:r w:rsidRPr="005E346A">
        <w:t>meeting.</w:t>
      </w:r>
      <w:r>
        <w:t xml:space="preserve"> </w:t>
      </w:r>
      <w:r w:rsidRPr="00CE38E1">
        <w:t xml:space="preserve">Based on the findings </w:t>
      </w:r>
      <w:r w:rsidRPr="00CE38E1">
        <w:lastRenderedPageBreak/>
        <w:t>and lessons learned from the desk</w:t>
      </w:r>
      <w:r>
        <w:t xml:space="preserve"> </w:t>
      </w:r>
      <w:r w:rsidRPr="00CE38E1">
        <w:t xml:space="preserve">study, </w:t>
      </w:r>
      <w:r>
        <w:t>it was recommended, as</w:t>
      </w:r>
      <w:r w:rsidRPr="00CE38E1">
        <w:t xml:space="preserve"> elements </w:t>
      </w:r>
      <w:r>
        <w:t>to</w:t>
      </w:r>
      <w:r w:rsidRPr="00CE38E1">
        <w:t xml:space="preserve"> be considered when designing and implementing KIPs</w:t>
      </w:r>
      <w:r>
        <w:t>, that</w:t>
      </w:r>
      <w:r w:rsidRPr="00CE38E1">
        <w:t xml:space="preserve"> project reporting formats,</w:t>
      </w:r>
      <w:r>
        <w:t xml:space="preserve"> </w:t>
      </w:r>
      <w:r w:rsidRPr="00CE38E1">
        <w:t xml:space="preserve">including project completion reports, </w:t>
      </w:r>
      <w:r>
        <w:t xml:space="preserve">cover the </w:t>
      </w:r>
      <w:r w:rsidRPr="00CE38E1">
        <w:t>gender dimension</w:t>
      </w:r>
      <w:r>
        <w:t>, and</w:t>
      </w:r>
      <w:r w:rsidRPr="00CE38E1">
        <w:t xml:space="preserve"> include energy</w:t>
      </w:r>
      <w:r>
        <w:t xml:space="preserve"> </w:t>
      </w:r>
      <w:r w:rsidRPr="00CE38E1">
        <w:t>efficiency</w:t>
      </w:r>
      <w:r w:rsidR="00C851FD">
        <w:t xml:space="preserve"> as well</w:t>
      </w:r>
      <w:r w:rsidRPr="00CE38E1">
        <w:t>.</w:t>
      </w:r>
    </w:p>
    <w:p w14:paraId="4C5B9C65" w14:textId="77777777" w:rsidR="00DC6223" w:rsidRDefault="00DC6223" w:rsidP="003B7CFF">
      <w:pPr>
        <w:pStyle w:val="Heading1"/>
      </w:pPr>
      <w:r>
        <w:t>The Executive Committee thus requested, in decision 92/6, A</w:t>
      </w:r>
      <w:r w:rsidRPr="005B7D2B">
        <w:t>rticle 5 countries and bilateral and implementing agencies that had remaining reporting requirements to meet on enabling activities</w:t>
      </w:r>
      <w:r>
        <w:t xml:space="preserve">, </w:t>
      </w:r>
      <w:r w:rsidRPr="005B7D2B">
        <w:t>to include information on components related to gender mainstreaming</w:t>
      </w:r>
      <w:r>
        <w:t>, amongst others, and t</w:t>
      </w:r>
      <w:r w:rsidRPr="005B7D2B">
        <w:t xml:space="preserve">he </w:t>
      </w:r>
      <w:r>
        <w:t>SMEO</w:t>
      </w:r>
      <w:r w:rsidRPr="005B7D2B">
        <w:t xml:space="preserve"> </w:t>
      </w:r>
      <w:r>
        <w:t xml:space="preserve">was requested </w:t>
      </w:r>
      <w:r w:rsidRPr="005B7D2B">
        <w:t xml:space="preserve">to follow up and report on implementation at </w:t>
      </w:r>
      <w:r w:rsidRPr="006F3735">
        <w:t>the 95</w:t>
      </w:r>
      <w:r w:rsidRPr="002F3682">
        <w:rPr>
          <w:vertAlign w:val="superscript"/>
        </w:rPr>
        <w:t>th</w:t>
      </w:r>
      <w:r w:rsidRPr="006F3735">
        <w:t xml:space="preserve"> meeting.</w:t>
      </w:r>
      <w:r>
        <w:t xml:space="preserve"> The SMEO received information from the bilateral and implementing agencies, which was consolidated and is presented to this meeting in document </w:t>
      </w:r>
      <w:r w:rsidRPr="003C1B8D">
        <w:t>UNEP/</w:t>
      </w:r>
      <w:proofErr w:type="spellStart"/>
      <w:r w:rsidRPr="003C1B8D">
        <w:t>OzL.Pro</w:t>
      </w:r>
      <w:proofErr w:type="spellEnd"/>
      <w:r w:rsidRPr="003C1B8D">
        <w:t>/ExCom/9</w:t>
      </w:r>
      <w:r>
        <w:t>5</w:t>
      </w:r>
      <w:r w:rsidRPr="003C1B8D">
        <w:t>/</w:t>
      </w:r>
      <w:r>
        <w:t>13.</w:t>
      </w:r>
    </w:p>
    <w:p w14:paraId="191A550F" w14:textId="77777777" w:rsidR="00DC6223" w:rsidRPr="003B7CFF" w:rsidRDefault="00DC6223" w:rsidP="003B7CFF">
      <w:pPr>
        <w:rPr>
          <w:i/>
          <w:iCs/>
        </w:rPr>
      </w:pPr>
      <w:r w:rsidRPr="003B7CFF">
        <w:rPr>
          <w:i/>
          <w:iCs/>
        </w:rPr>
        <w:t>Revised set of performance indicators for the implementing agencies</w:t>
      </w:r>
    </w:p>
    <w:p w14:paraId="223DE383" w14:textId="77777777" w:rsidR="00DC6223" w:rsidRDefault="00DC6223" w:rsidP="00DC6223">
      <w:pPr>
        <w:pStyle w:val="ListParagraph"/>
        <w:ind w:left="1080"/>
        <w:rPr>
          <w:u w:val="single"/>
        </w:rPr>
      </w:pPr>
    </w:p>
    <w:p w14:paraId="3B4DE1DF" w14:textId="77777777" w:rsidR="00DC6223" w:rsidRDefault="00DC6223" w:rsidP="003B7CFF">
      <w:pPr>
        <w:pStyle w:val="Heading1"/>
      </w:pPr>
      <w:r>
        <w:t>At the 93</w:t>
      </w:r>
      <w:r w:rsidRPr="0012155A">
        <w:rPr>
          <w:vertAlign w:val="superscript"/>
        </w:rPr>
        <w:t>rd</w:t>
      </w:r>
      <w:r>
        <w:t xml:space="preserve"> meeting, in decision</w:t>
      </w:r>
      <w:r>
        <w:rPr>
          <w:lang w:val="en-US"/>
        </w:rPr>
        <w:t xml:space="preserve"> 93/8, </w:t>
      </w:r>
      <w:r>
        <w:t>the Executive Committee decided to</w:t>
      </w:r>
      <w:r w:rsidRPr="0012155A">
        <w:t xml:space="preserve"> modify the performance indicators for the implementing agencies </w:t>
      </w:r>
      <w:r>
        <w:t xml:space="preserve">that had been </w:t>
      </w:r>
      <w:r w:rsidRPr="0012155A">
        <w:t>established in decision 71/28</w:t>
      </w:r>
      <w:r>
        <w:rPr>
          <w:rStyle w:val="FootnoteReference"/>
        </w:rPr>
        <w:footnoteReference w:id="12"/>
      </w:r>
      <w:r w:rsidRPr="0012155A">
        <w:t xml:space="preserve">, </w:t>
      </w:r>
      <w:r>
        <w:t xml:space="preserve">and </w:t>
      </w:r>
      <w:r w:rsidRPr="0012155A">
        <w:t>not</w:t>
      </w:r>
      <w:r>
        <w:t xml:space="preserve">ed </w:t>
      </w:r>
      <w:r w:rsidRPr="0012155A">
        <w:t>that the new performance indicators would apply as of the 2025–2027 business plans</w:t>
      </w:r>
      <w:r>
        <w:t>. A “</w:t>
      </w:r>
      <w:r w:rsidRPr="0012155A">
        <w:t>Gender mainstreaming</w:t>
      </w:r>
      <w:r>
        <w:t xml:space="preserve">” indicator, referring to the application of the Fund’s </w:t>
      </w:r>
      <w:r w:rsidRPr="0012155A">
        <w:t xml:space="preserve">gender mainstreaming </w:t>
      </w:r>
      <w:r>
        <w:t xml:space="preserve">policy </w:t>
      </w:r>
      <w:r w:rsidRPr="0012155A">
        <w:t>to all approved projects</w:t>
      </w:r>
      <w:r>
        <w:t>, has been included among the indicators regarding implementation. This indicator has a weighing of 10 out 100 points.</w:t>
      </w:r>
    </w:p>
    <w:p w14:paraId="454BB168" w14:textId="163B4BB6" w:rsidR="00DC6223" w:rsidRPr="003B7CFF" w:rsidRDefault="00DC6223" w:rsidP="00DC6223">
      <w:pPr>
        <w:rPr>
          <w:u w:val="single"/>
        </w:rPr>
      </w:pPr>
      <w:r w:rsidRPr="003B7CFF">
        <w:rPr>
          <w:u w:val="single"/>
        </w:rPr>
        <w:t>Progress as monitored by the Fund Secretariat and the S</w:t>
      </w:r>
      <w:r w:rsidR="00696C12">
        <w:rPr>
          <w:u w:val="single"/>
        </w:rPr>
        <w:t xml:space="preserve">enior </w:t>
      </w:r>
      <w:r w:rsidRPr="003B7CFF">
        <w:rPr>
          <w:u w:val="single"/>
        </w:rPr>
        <w:t>M</w:t>
      </w:r>
      <w:r w:rsidR="00696C12">
        <w:rPr>
          <w:u w:val="single"/>
        </w:rPr>
        <w:t xml:space="preserve">onitoring and </w:t>
      </w:r>
      <w:r w:rsidRPr="003B7CFF">
        <w:rPr>
          <w:u w:val="single"/>
        </w:rPr>
        <w:t>E</w:t>
      </w:r>
      <w:r w:rsidR="00696C12">
        <w:rPr>
          <w:u w:val="single"/>
        </w:rPr>
        <w:t xml:space="preserve">valuation </w:t>
      </w:r>
      <w:r w:rsidRPr="003B7CFF">
        <w:rPr>
          <w:u w:val="single"/>
        </w:rPr>
        <w:t>O</w:t>
      </w:r>
      <w:r w:rsidR="00696C12">
        <w:rPr>
          <w:u w:val="single"/>
        </w:rPr>
        <w:t>fficer</w:t>
      </w:r>
      <w:r w:rsidRPr="003B7CFF">
        <w:rPr>
          <w:u w:val="single"/>
        </w:rPr>
        <w:t xml:space="preserve"> </w:t>
      </w:r>
    </w:p>
    <w:p w14:paraId="03E1AAF1" w14:textId="77777777" w:rsidR="00DC6223" w:rsidRDefault="00DC6223" w:rsidP="00DC6223">
      <w:pPr>
        <w:pStyle w:val="ListParagraph"/>
        <w:ind w:left="360"/>
      </w:pPr>
    </w:p>
    <w:p w14:paraId="03678FF5" w14:textId="77777777" w:rsidR="00DC6223" w:rsidRPr="003B7CFF" w:rsidRDefault="00DC6223" w:rsidP="003B7CFF">
      <w:pPr>
        <w:rPr>
          <w:i/>
          <w:iCs/>
        </w:rPr>
      </w:pPr>
      <w:r w:rsidRPr="003B7CFF">
        <w:rPr>
          <w:i/>
          <w:iCs/>
        </w:rPr>
        <w:t>Results framework and scorecard</w:t>
      </w:r>
    </w:p>
    <w:p w14:paraId="69A03B84" w14:textId="77777777" w:rsidR="00D43F2C" w:rsidRDefault="00D43F2C" w:rsidP="00DC6223">
      <w:pPr>
        <w:pStyle w:val="ListParagraph"/>
        <w:ind w:left="1080"/>
        <w:rPr>
          <w:u w:val="single"/>
        </w:rPr>
      </w:pPr>
    </w:p>
    <w:p w14:paraId="25A532DB" w14:textId="77777777" w:rsidR="00DC6223" w:rsidRDefault="00DC6223" w:rsidP="003B7CFF">
      <w:pPr>
        <w:pStyle w:val="Heading1"/>
      </w:pPr>
      <w:r>
        <w:t>At its 90</w:t>
      </w:r>
      <w:r w:rsidRPr="00A97944">
        <w:rPr>
          <w:vertAlign w:val="superscript"/>
        </w:rPr>
        <w:t>th</w:t>
      </w:r>
      <w:r>
        <w:t xml:space="preserve"> meeting, in decision</w:t>
      </w:r>
      <w:r w:rsidRPr="00667658">
        <w:rPr>
          <w:lang w:val="en-GB"/>
        </w:rPr>
        <w:t xml:space="preserve"> 90/48</w:t>
      </w:r>
      <w:r>
        <w:rPr>
          <w:lang w:val="en-GB"/>
        </w:rPr>
        <w:t xml:space="preserve"> </w:t>
      </w:r>
      <w:r w:rsidRPr="00667658">
        <w:rPr>
          <w:lang w:val="en-GB"/>
        </w:rPr>
        <w:t>(e)(ii)</w:t>
      </w:r>
      <w:r>
        <w:rPr>
          <w:lang w:val="en-GB"/>
        </w:rPr>
        <w:t xml:space="preserve">, </w:t>
      </w:r>
      <w:r>
        <w:t>the Executive Committee requested the Secretariat t</w:t>
      </w:r>
      <w:r w:rsidRPr="00C1132C">
        <w:t>o incorporate within the proposed Multilateral Fund scorecard</w:t>
      </w:r>
      <w:r>
        <w:rPr>
          <w:rStyle w:val="FootnoteReference"/>
        </w:rPr>
        <w:footnoteReference w:id="13"/>
      </w:r>
      <w:r w:rsidRPr="00C1132C">
        <w:t xml:space="preserve">, when developed, an overarching results statement on gender mainstreaming on the basis of the reports </w:t>
      </w:r>
      <w:r>
        <w:t xml:space="preserve">on key gender mainstreaming results achieved, requested by the Committee to be submitted </w:t>
      </w:r>
      <w:r w:rsidRPr="00C1132C">
        <w:t>by the bilateral and implementing agencies</w:t>
      </w:r>
      <w:r>
        <w:t xml:space="preserve"> as part of their annual progress reports, as of 2023.</w:t>
      </w:r>
    </w:p>
    <w:p w14:paraId="10A8AA49" w14:textId="77777777" w:rsidR="00DC6223" w:rsidRDefault="00DC6223" w:rsidP="003B7CFF">
      <w:pPr>
        <w:pStyle w:val="Heading1"/>
      </w:pPr>
      <w:r>
        <w:t>At its 93</w:t>
      </w:r>
      <w:r w:rsidRPr="00F000AB">
        <w:rPr>
          <w:vertAlign w:val="superscript"/>
        </w:rPr>
        <w:t>rd</w:t>
      </w:r>
      <w:r>
        <w:t xml:space="preserve"> meeting, in decision 93/97, the Executive Committee </w:t>
      </w:r>
      <w:r w:rsidRPr="00062988">
        <w:t>approve</w:t>
      </w:r>
      <w:r>
        <w:t>d</w:t>
      </w:r>
      <w:r w:rsidRPr="00062988">
        <w:t xml:space="preserve"> the results framework and scorecard presented in document UNEP/</w:t>
      </w:r>
      <w:proofErr w:type="spellStart"/>
      <w:r w:rsidRPr="00062988">
        <w:t>OzL.Pro</w:t>
      </w:r>
      <w:proofErr w:type="spellEnd"/>
      <w:r w:rsidRPr="00062988">
        <w:t xml:space="preserve">/ExCom/93/103, including the format of the scorecard contained in annex LXIV to the </w:t>
      </w:r>
      <w:r>
        <w:t>final</w:t>
      </w:r>
      <w:r w:rsidRPr="00062988">
        <w:t xml:space="preserve"> report</w:t>
      </w:r>
      <w:r>
        <w:t xml:space="preserve"> of the meeting</w:t>
      </w:r>
      <w:r>
        <w:rPr>
          <w:rStyle w:val="FootnoteReference"/>
        </w:rPr>
        <w:footnoteReference w:id="14"/>
      </w:r>
      <w:r w:rsidRPr="00062988">
        <w:t>; and request</w:t>
      </w:r>
      <w:r>
        <w:t>ed</w:t>
      </w:r>
      <w:r w:rsidRPr="00062988">
        <w:t xml:space="preserve"> the Secretariat to start the implementation of the first results framework in 2024, to provide a midterm progress report on that implementation at the second meeting of 2025 and to communicate progress in implementation through a scorecard at the second meeting of 2027, together with ideas for updating the indicators.</w:t>
      </w:r>
    </w:p>
    <w:p w14:paraId="68B64D98" w14:textId="77777777" w:rsidR="00DC6223" w:rsidRDefault="00DC6223" w:rsidP="003B7CFF">
      <w:pPr>
        <w:pStyle w:val="Heading1"/>
        <w:rPr>
          <w:lang w:val="en-US"/>
        </w:rPr>
      </w:pPr>
      <w:r>
        <w:t xml:space="preserve">In 2024, the Secretariat started the implementation of the first results framework by </w:t>
      </w:r>
      <w:r w:rsidRPr="00A97944">
        <w:rPr>
          <w:lang w:val="en-US"/>
        </w:rPr>
        <w:t>log</w:t>
      </w:r>
      <w:r>
        <w:rPr>
          <w:lang w:val="en-US"/>
        </w:rPr>
        <w:t>ging</w:t>
      </w:r>
      <w:r w:rsidRPr="00A97944">
        <w:rPr>
          <w:lang w:val="en-US"/>
        </w:rPr>
        <w:t xml:space="preserve"> and track</w:t>
      </w:r>
      <w:r>
        <w:rPr>
          <w:lang w:val="en-US"/>
        </w:rPr>
        <w:t>ing</w:t>
      </w:r>
      <w:r w:rsidRPr="00A97944">
        <w:rPr>
          <w:lang w:val="en-US"/>
        </w:rPr>
        <w:t xml:space="preserve"> information on the indicators approved, and </w:t>
      </w:r>
      <w:r>
        <w:rPr>
          <w:lang w:val="en-US"/>
        </w:rPr>
        <w:t xml:space="preserve">designed the </w:t>
      </w:r>
      <w:r w:rsidRPr="00A97944">
        <w:rPr>
          <w:lang w:val="en-US"/>
        </w:rPr>
        <w:t xml:space="preserve">methodology that will allow for continuing recording and updates. It is expected that these tasks will be facilitated by the knowledge management </w:t>
      </w:r>
      <w:proofErr w:type="gramStart"/>
      <w:r w:rsidRPr="00A97944">
        <w:rPr>
          <w:lang w:val="en-US"/>
        </w:rPr>
        <w:t>system,</w:t>
      </w:r>
      <w:proofErr w:type="gramEnd"/>
      <w:r w:rsidRPr="00A97944">
        <w:rPr>
          <w:lang w:val="en-US"/>
        </w:rPr>
        <w:t xml:space="preserve"> once it is full</w:t>
      </w:r>
      <w:r>
        <w:rPr>
          <w:lang w:val="en-US"/>
        </w:rPr>
        <w:t>y</w:t>
      </w:r>
      <w:r w:rsidRPr="00A97944">
        <w:rPr>
          <w:lang w:val="en-US"/>
        </w:rPr>
        <w:t xml:space="preserve"> functioning.</w:t>
      </w:r>
    </w:p>
    <w:p w14:paraId="05CA561F" w14:textId="76EDD72A" w:rsidR="00DC6223" w:rsidRPr="003B7CFF" w:rsidRDefault="00DC6223" w:rsidP="003B7CFF">
      <w:pPr>
        <w:rPr>
          <w:i/>
          <w:iCs/>
        </w:rPr>
      </w:pPr>
      <w:r w:rsidRPr="003B7CFF">
        <w:rPr>
          <w:i/>
          <w:iCs/>
        </w:rPr>
        <w:t>New section on gender mainstreaming in the universal format for project completion reports</w:t>
      </w:r>
    </w:p>
    <w:p w14:paraId="3E56879A" w14:textId="77777777" w:rsidR="00DC6223" w:rsidRPr="003B7CFF" w:rsidRDefault="00DC6223" w:rsidP="00DC6223">
      <w:pPr>
        <w:pStyle w:val="ListParagraph"/>
        <w:ind w:left="1080"/>
        <w:rPr>
          <w:i/>
          <w:iCs/>
        </w:rPr>
      </w:pPr>
    </w:p>
    <w:p w14:paraId="189CFC75" w14:textId="77777777" w:rsidR="00DC6223" w:rsidRDefault="00DC6223" w:rsidP="003B7CFF">
      <w:pPr>
        <w:pStyle w:val="Heading1"/>
      </w:pPr>
      <w:r>
        <w:t>At its 94</w:t>
      </w:r>
      <w:r w:rsidRPr="00BA3568">
        <w:rPr>
          <w:vertAlign w:val="superscript"/>
        </w:rPr>
        <w:t>th</w:t>
      </w:r>
      <w:r>
        <w:t xml:space="preserve"> meeting, the Executive Committee, after discussing the</w:t>
      </w:r>
      <w:r w:rsidRPr="00FD0830">
        <w:t xml:space="preserve"> review of </w:t>
      </w:r>
      <w:r>
        <w:t>PCRs, a</w:t>
      </w:r>
      <w:r w:rsidRPr="00FD0830">
        <w:t>pprove</w:t>
      </w:r>
      <w:r>
        <w:t>d, in decision 94/5,</w:t>
      </w:r>
      <w:r w:rsidRPr="00FD0830">
        <w:t xml:space="preserve"> the universal PCR format</w:t>
      </w:r>
      <w:r>
        <w:t xml:space="preserve">, that </w:t>
      </w:r>
      <w:r w:rsidRPr="005E4DE9">
        <w:t>inclu</w:t>
      </w:r>
      <w:r>
        <w:t>des a</w:t>
      </w:r>
      <w:r w:rsidRPr="005E4DE9">
        <w:t xml:space="preserve"> new section on gender mainstreaming</w:t>
      </w:r>
      <w:r>
        <w:t>,</w:t>
      </w:r>
      <w:r w:rsidRPr="00FD0830">
        <w:t xml:space="preserve"> contained </w:t>
      </w:r>
      <w:r w:rsidRPr="00FD0830">
        <w:lastRenderedPageBreak/>
        <w:t xml:space="preserve">in </w:t>
      </w:r>
      <w:r>
        <w:t>ann</w:t>
      </w:r>
      <w:r w:rsidRPr="00FD0830">
        <w:t>ex</w:t>
      </w:r>
      <w:r>
        <w:t xml:space="preserve"> II</w:t>
      </w:r>
      <w:r w:rsidRPr="00FD0830">
        <w:t xml:space="preserve"> to the </w:t>
      </w:r>
      <w:r>
        <w:t>final</w:t>
      </w:r>
      <w:r w:rsidRPr="00FD0830">
        <w:t xml:space="preserve"> report</w:t>
      </w:r>
      <w:r>
        <w:t xml:space="preserve"> of the meeting</w:t>
      </w:r>
      <w:r>
        <w:rPr>
          <w:rStyle w:val="FootnoteReference"/>
        </w:rPr>
        <w:footnoteReference w:id="15"/>
      </w:r>
      <w:r w:rsidRPr="00FD0830">
        <w:t>, to be used by bilateral and implementing agencies once the knowledge management system provided the required functionalities for online submission of PCRs, by the end of 2025</w:t>
      </w:r>
      <w:r>
        <w:t>.</w:t>
      </w:r>
    </w:p>
    <w:p w14:paraId="33318C55" w14:textId="77777777" w:rsidR="00DC6223" w:rsidRDefault="00DC6223" w:rsidP="003B7CFF">
      <w:pPr>
        <w:pStyle w:val="Heading1"/>
      </w:pPr>
      <w:r>
        <w:t xml:space="preserve">The Committee also </w:t>
      </w:r>
      <w:r w:rsidRPr="00FD0830">
        <w:t>request</w:t>
      </w:r>
      <w:r>
        <w:t>ed</w:t>
      </w:r>
      <w:r w:rsidRPr="00FD0830">
        <w:t xml:space="preserve"> the S</w:t>
      </w:r>
      <w:r>
        <w:t xml:space="preserve">MEO </w:t>
      </w:r>
      <w:r w:rsidRPr="00FD0830">
        <w:t>and the Secretariat</w:t>
      </w:r>
      <w:r>
        <w:t xml:space="preserve"> t</w:t>
      </w:r>
      <w:r w:rsidRPr="00FD0830">
        <w:t>o coordinate the necessary actions to operationalize the integration of the universal PCR format and submission process into the knowledge management system, in phase 3 of th</w:t>
      </w:r>
      <w:r>
        <w:t>e</w:t>
      </w:r>
      <w:r w:rsidRPr="00FD0830">
        <w:t xml:space="preserve"> system’s development as planned, ensuring adequate alignment of the PCR with the project reporting framework across the different milestones of the project life cycle and taking into account, where applicable, the discussions at the 95</w:t>
      </w:r>
      <w:r w:rsidRPr="00994BEE">
        <w:rPr>
          <w:vertAlign w:val="superscript"/>
        </w:rPr>
        <w:t>th</w:t>
      </w:r>
      <w:r>
        <w:t xml:space="preserve"> </w:t>
      </w:r>
      <w:r w:rsidRPr="00FD0830">
        <w:t xml:space="preserve">meeting resulting from decision 93/1 on the mapping of reporting requirements and the streamlining of reporting </w:t>
      </w:r>
      <w:r>
        <w:t xml:space="preserve">on progress </w:t>
      </w:r>
      <w:r w:rsidRPr="00FD0830">
        <w:t>across the spectrum of reports</w:t>
      </w:r>
      <w:r>
        <w:t xml:space="preserve">. </w:t>
      </w:r>
      <w:r w:rsidRPr="00994BEE">
        <w:t>The SMEO is to launch the online submission of PCRs after the completion of data migration, by the end of 2025; and to report on the status of implementation of the PCR reform at the 97</w:t>
      </w:r>
      <w:r w:rsidRPr="00994BEE">
        <w:rPr>
          <w:vertAlign w:val="superscript"/>
        </w:rPr>
        <w:t>th</w:t>
      </w:r>
      <w:r w:rsidRPr="00994BEE">
        <w:t xml:space="preserve"> meeting, as part of the annual report included in the document on the annual monitoring and evaluation work programme and budget.</w:t>
      </w:r>
    </w:p>
    <w:p w14:paraId="7AFD82DF" w14:textId="77777777" w:rsidR="00DC6223" w:rsidRPr="003B7CFF" w:rsidRDefault="00DC6223" w:rsidP="003B7CFF">
      <w:pPr>
        <w:rPr>
          <w:i/>
          <w:iCs/>
        </w:rPr>
      </w:pPr>
      <w:r w:rsidRPr="003B7CFF">
        <w:rPr>
          <w:i/>
          <w:iCs/>
        </w:rPr>
        <w:t>Guides, submission forms and agreements</w:t>
      </w:r>
    </w:p>
    <w:p w14:paraId="6A92B180" w14:textId="77777777" w:rsidR="00DC6223" w:rsidRPr="000A5C8F" w:rsidRDefault="00DC6223" w:rsidP="00DC6223"/>
    <w:p w14:paraId="18B06B85" w14:textId="77777777" w:rsidR="00DC6223" w:rsidRPr="00667658" w:rsidRDefault="00DC6223" w:rsidP="003B7CFF">
      <w:pPr>
        <w:pStyle w:val="Heading1"/>
      </w:pPr>
      <w:r w:rsidRPr="00667658">
        <w:t>All the new and updated guides and submission forms prepared by the Secretariat provide clear indications on how t</w:t>
      </w:r>
      <w:r w:rsidRPr="007C49A2">
        <w:t xml:space="preserve">he bilateral and implementing agencies and NOUs are required to mainstream </w:t>
      </w:r>
      <w:r>
        <w:t>gender, in accordance with the</w:t>
      </w:r>
      <w:r w:rsidRPr="007C49A2">
        <w:t xml:space="preserve"> Fund´s policy during project preparation, implementation and reporting.</w:t>
      </w:r>
    </w:p>
    <w:p w14:paraId="479C38D2" w14:textId="0DD8C6D5" w:rsidR="00DC6223" w:rsidRDefault="00DC6223" w:rsidP="003B7CFF">
      <w:pPr>
        <w:pStyle w:val="Heading1"/>
      </w:pPr>
      <w:r>
        <w:t>It is to be noted that the agreement b</w:t>
      </w:r>
      <w:r w:rsidRPr="004C1D57">
        <w:t xml:space="preserve">etween </w:t>
      </w:r>
      <w:r>
        <w:t>g</w:t>
      </w:r>
      <w:r w:rsidRPr="004C1D57">
        <w:t>overnment</w:t>
      </w:r>
      <w:r>
        <w:t>s</w:t>
      </w:r>
      <w:r w:rsidRPr="004C1D57">
        <w:t xml:space="preserve"> </w:t>
      </w:r>
      <w:r>
        <w:t>a</w:t>
      </w:r>
      <w:r w:rsidRPr="004C1D57">
        <w:t xml:space="preserve">nd </w:t>
      </w:r>
      <w:r>
        <w:t>t</w:t>
      </w:r>
      <w:r w:rsidRPr="004C1D57">
        <w:t xml:space="preserve">he Executive Committee </w:t>
      </w:r>
      <w:r>
        <w:t>f</w:t>
      </w:r>
      <w:r w:rsidRPr="004C1D57">
        <w:t xml:space="preserve">or </w:t>
      </w:r>
      <w:r>
        <w:t>t</w:t>
      </w:r>
      <w:r w:rsidRPr="004C1D57">
        <w:t xml:space="preserve">he </w:t>
      </w:r>
      <w:r>
        <w:t>r</w:t>
      </w:r>
      <w:r w:rsidRPr="004C1D57">
        <w:t xml:space="preserve">eduction </w:t>
      </w:r>
      <w:r>
        <w:t>i</w:t>
      </w:r>
      <w:r w:rsidRPr="004C1D57">
        <w:t xml:space="preserve">n </w:t>
      </w:r>
      <w:r>
        <w:t>c</w:t>
      </w:r>
      <w:r w:rsidRPr="004C1D57">
        <w:t xml:space="preserve">onsumption </w:t>
      </w:r>
      <w:r>
        <w:t>o</w:t>
      </w:r>
      <w:r w:rsidRPr="004C1D57">
        <w:t>f H</w:t>
      </w:r>
      <w:r>
        <w:t>CFC</w:t>
      </w:r>
      <w:r w:rsidRPr="004C1D57">
        <w:t xml:space="preserve">s </w:t>
      </w:r>
      <w:r>
        <w:t>i</w:t>
      </w:r>
      <w:r w:rsidRPr="004C1D57">
        <w:t xml:space="preserve">n </w:t>
      </w:r>
      <w:r>
        <w:t>a</w:t>
      </w:r>
      <w:r w:rsidRPr="004C1D57">
        <w:t xml:space="preserve">ccordance </w:t>
      </w:r>
      <w:r>
        <w:t>w</w:t>
      </w:r>
      <w:r w:rsidRPr="004C1D57">
        <w:t xml:space="preserve">ith </w:t>
      </w:r>
      <w:r>
        <w:t>s</w:t>
      </w:r>
      <w:r w:rsidRPr="004C1D57">
        <w:t>tage I</w:t>
      </w:r>
      <w:r>
        <w:t>I</w:t>
      </w:r>
      <w:r w:rsidRPr="004C1D57">
        <w:t xml:space="preserve"> </w:t>
      </w:r>
      <w:r>
        <w:t>o</w:t>
      </w:r>
      <w:r w:rsidRPr="004C1D57">
        <w:t xml:space="preserve">f </w:t>
      </w:r>
      <w:r>
        <w:t>t</w:t>
      </w:r>
      <w:r w:rsidRPr="004C1D57">
        <w:t>he H</w:t>
      </w:r>
      <w:r>
        <w:t xml:space="preserve">PMP includes Appendix </w:t>
      </w:r>
      <w:r w:rsidRPr="004C1D57">
        <w:t xml:space="preserve">5-A: Monitoring Institutions </w:t>
      </w:r>
      <w:r>
        <w:t>a</w:t>
      </w:r>
      <w:r w:rsidRPr="004C1D57">
        <w:t>nd Roles</w:t>
      </w:r>
      <w:r>
        <w:t>, as a section to be completed by the recipient country and the lead agency, where they are requested to provide a detailed and credible indication of how progress is to be monitored and which entities will be responsible for the activities. This provides an opportunity to refer to</w:t>
      </w:r>
      <w:r w:rsidRPr="004C1D57">
        <w:t xml:space="preserve"> </w:t>
      </w:r>
      <w:r>
        <w:t>m</w:t>
      </w:r>
      <w:r w:rsidRPr="004C1D57">
        <w:t>onitor</w:t>
      </w:r>
      <w:r>
        <w:t>ing</w:t>
      </w:r>
      <w:r w:rsidRPr="004C1D57">
        <w:t xml:space="preserve"> and promot</w:t>
      </w:r>
      <w:r>
        <w:t>ion of</w:t>
      </w:r>
      <w:r w:rsidRPr="004C1D57">
        <w:t xml:space="preserve"> the actions to comply with the </w:t>
      </w:r>
      <w:r>
        <w:t>Fund</w:t>
      </w:r>
      <w:r w:rsidR="00AA0848">
        <w:t>’</w:t>
      </w:r>
      <w:r>
        <w:t xml:space="preserve">s </w:t>
      </w:r>
      <w:r w:rsidRPr="004C1D57">
        <w:t>gender policy</w:t>
      </w:r>
      <w:r>
        <w:t xml:space="preserve">, as has been the case in some agreements already </w:t>
      </w:r>
      <w:proofErr w:type="gramStart"/>
      <w:r>
        <w:t>entered into</w:t>
      </w:r>
      <w:proofErr w:type="gramEnd"/>
      <w:r>
        <w:t>.</w:t>
      </w:r>
    </w:p>
    <w:p w14:paraId="4F3C9A51" w14:textId="77777777" w:rsidR="00DC6223" w:rsidRPr="002769F3" w:rsidRDefault="00DC6223" w:rsidP="00DC6223">
      <w:pPr>
        <w:keepNext/>
        <w:spacing w:before="240" w:after="240"/>
        <w:rPr>
          <w:b/>
        </w:rPr>
      </w:pPr>
      <w:r w:rsidRPr="002769F3">
        <w:rPr>
          <w:b/>
        </w:rPr>
        <w:t>RECOMMENDATION</w:t>
      </w:r>
    </w:p>
    <w:p w14:paraId="62F900F2" w14:textId="77777777" w:rsidR="00DC6223" w:rsidRDefault="00DC6223" w:rsidP="003B7CFF">
      <w:pPr>
        <w:pStyle w:val="Heading1"/>
      </w:pPr>
      <w:r w:rsidRPr="00532902">
        <w:t>The Executive Committee may wish:</w:t>
      </w:r>
      <w:r>
        <w:t xml:space="preserve"> </w:t>
      </w:r>
    </w:p>
    <w:p w14:paraId="1C9A8C4D" w14:textId="31EB8EB9" w:rsidR="00DC6223" w:rsidRDefault="00DC6223" w:rsidP="00121AF7">
      <w:pPr>
        <w:pStyle w:val="Heading2"/>
      </w:pPr>
      <w:r>
        <w:t xml:space="preserve">To note the </w:t>
      </w:r>
      <w:r w:rsidR="00450D61">
        <w:t xml:space="preserve">update </w:t>
      </w:r>
      <w:r>
        <w:t xml:space="preserve">provided on the implementation of the operational policy on gender mainstreaming for Multilateral Fund-supported projects and the </w:t>
      </w:r>
      <w:r w:rsidR="00B73E40">
        <w:t>review</w:t>
      </w:r>
      <w:r>
        <w:t xml:space="preserve"> o</w:t>
      </w:r>
      <w:r w:rsidR="00B73E40">
        <w:t xml:space="preserve">f </w:t>
      </w:r>
      <w:r>
        <w:t>gender having mainstreamed into different areas of work and mechanisms of the Fund, contained in document </w:t>
      </w:r>
      <w:r w:rsidRPr="00AC7300">
        <w:t>UNEP/</w:t>
      </w:r>
      <w:proofErr w:type="spellStart"/>
      <w:r w:rsidRPr="00AC7300">
        <w:t>OzL.Pro</w:t>
      </w:r>
      <w:proofErr w:type="spellEnd"/>
      <w:r w:rsidRPr="00AC7300">
        <w:t>/ExCom/9</w:t>
      </w:r>
      <w:r>
        <w:t>5</w:t>
      </w:r>
      <w:r w:rsidRPr="00AC7300">
        <w:t>/</w:t>
      </w:r>
      <w:r>
        <w:t>9</w:t>
      </w:r>
      <w:r w:rsidR="00450D61">
        <w:t>2</w:t>
      </w:r>
      <w:r>
        <w:t>; and</w:t>
      </w:r>
    </w:p>
    <w:p w14:paraId="0DFECA57" w14:textId="68484AF6" w:rsidR="00DC6223" w:rsidRDefault="00DC6223" w:rsidP="004D671C">
      <w:pPr>
        <w:pStyle w:val="Heading2"/>
      </w:pPr>
      <w:r>
        <w:t>To request the Secretariat to review and provide an update on the implementation of the gender mainstreaming policy of the Multilateral Fund, covering the inclusion of the mandatory requirements and performance indicators in</w:t>
      </w:r>
      <w:r w:rsidR="00450D61">
        <w:t xml:space="preserve"> stages of</w:t>
      </w:r>
      <w:r>
        <w:t xml:space="preserve"> </w:t>
      </w:r>
      <w:r w:rsidRPr="00544A35">
        <w:t>multi-year agreement projects</w:t>
      </w:r>
      <w:r>
        <w:t xml:space="preserve"> from the 94</w:t>
      </w:r>
      <w:r w:rsidRPr="000735D7">
        <w:rPr>
          <w:vertAlign w:val="superscript"/>
        </w:rPr>
        <w:t>th</w:t>
      </w:r>
      <w:r>
        <w:t xml:space="preserve"> meeting of the Executive Committee for its consideration at the 99</w:t>
      </w:r>
      <w:r w:rsidRPr="009667F1">
        <w:rPr>
          <w:vertAlign w:val="superscript"/>
        </w:rPr>
        <w:t>th</w:t>
      </w:r>
      <w:r>
        <w:t xml:space="preserve"> meeting.</w:t>
      </w:r>
    </w:p>
    <w:p w14:paraId="18FA916A" w14:textId="77777777" w:rsidR="00364AD6" w:rsidRDefault="00364AD6" w:rsidP="00364AD6"/>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364AD6" w14:paraId="0E2B5B8E" w14:textId="77777777" w:rsidTr="003B7CFF">
        <w:tc>
          <w:tcPr>
            <w:tcW w:w="1870" w:type="dxa"/>
          </w:tcPr>
          <w:p w14:paraId="5537D5C6" w14:textId="77777777" w:rsidR="00364AD6" w:rsidRDefault="00364AD6" w:rsidP="00364AD6"/>
        </w:tc>
        <w:tc>
          <w:tcPr>
            <w:tcW w:w="1870" w:type="dxa"/>
          </w:tcPr>
          <w:p w14:paraId="5A1101F7" w14:textId="77777777" w:rsidR="00364AD6" w:rsidRDefault="00364AD6" w:rsidP="00364AD6"/>
        </w:tc>
        <w:tc>
          <w:tcPr>
            <w:tcW w:w="1870" w:type="dxa"/>
            <w:tcBorders>
              <w:bottom w:val="single" w:sz="4" w:space="0" w:color="auto"/>
            </w:tcBorders>
          </w:tcPr>
          <w:p w14:paraId="5985564B" w14:textId="77777777" w:rsidR="00364AD6" w:rsidRDefault="00364AD6" w:rsidP="00364AD6"/>
        </w:tc>
        <w:tc>
          <w:tcPr>
            <w:tcW w:w="1870" w:type="dxa"/>
          </w:tcPr>
          <w:p w14:paraId="6B4C54DC" w14:textId="77777777" w:rsidR="00364AD6" w:rsidRDefault="00364AD6" w:rsidP="00364AD6"/>
        </w:tc>
        <w:tc>
          <w:tcPr>
            <w:tcW w:w="1870" w:type="dxa"/>
          </w:tcPr>
          <w:p w14:paraId="6A605F0D" w14:textId="77777777" w:rsidR="00364AD6" w:rsidRDefault="00364AD6" w:rsidP="00364AD6"/>
        </w:tc>
      </w:tr>
    </w:tbl>
    <w:p w14:paraId="330C6083" w14:textId="77777777" w:rsidR="00364AD6" w:rsidRPr="00364AD6" w:rsidRDefault="00364AD6" w:rsidP="003B7CFF"/>
    <w:p w14:paraId="6B9FF9A5" w14:textId="77777777" w:rsidR="004E7F9C" w:rsidRPr="00634E66" w:rsidRDefault="004E7F9C" w:rsidP="00634E66">
      <w:pPr>
        <w:pStyle w:val="Title1"/>
        <w:rPr>
          <w:bCs/>
          <w:lang w:val="en-CA"/>
        </w:rPr>
      </w:pPr>
    </w:p>
    <w:sectPr w:rsidR="004E7F9C" w:rsidRPr="00634E66" w:rsidSect="00CB1DBA">
      <w:headerReference w:type="even" r:id="rId18"/>
      <w:headerReference w:type="default" r:id="rId19"/>
      <w:footerReference w:type="even" r:id="rId20"/>
      <w:footerReference w:type="default" r:id="rId21"/>
      <w:footerReference w:type="first" r:id="rId22"/>
      <w:pgSz w:w="12240" w:h="15840" w:code="1"/>
      <w:pgMar w:top="720" w:right="1440" w:bottom="864" w:left="1440" w:header="720" w:footer="475"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430">
      <wne:acd wne:acdName="acd5"/>
    </wne:keymap>
    <wne:keymap wne:kcmPrimary="0431">
      <wne:acd wne:acdName="acd1"/>
    </wne:keymap>
    <wne:keymap wne:kcmPrimary="0432">
      <wne:acd wne:acdName="acd2"/>
    </wne:keymap>
    <wne:keymap wne:kcmPrimary="0433">
      <wne:acd wne:acdName="acd3"/>
    </wne:keymap>
    <wne:keymap wne:kcmPrimary="0434">
      <wne:acd wne:acdName="acd8"/>
    </wne:keymap>
    <wne:keymap wne:kcmPrimary="0435">
      <wne:acd wne:acdName="acd7"/>
    </wne:keymap>
    <wne:keymap wne:kcmPrimary="0442">
      <wne:macro wne:macroName="TEMPLATEPROJECT.HCFC141.MAIN"/>
    </wne:keymap>
    <wne:keymap wne:kcmPrimary="0443">
      <wne:macro wne:macroName="TEMPLATEPROJECT.HCFC22.MAIN"/>
    </wne:keymap>
    <wne:keymap wne:kcmPrimary="0444">
      <wne:macro wne:macroName="TEMPLATEPROJECT.DECESION.DECISION"/>
    </wne:keymap>
    <wne:keymap wne:kcmPrimary="0445">
      <wne:macro wne:macroName="TEMPLATEPROJECT.EC.MAIN"/>
    </wne:keymap>
    <wne:keymap wne:kcmPrimary="0446">
      <wne:macro wne:macroName="TEMPLATEPROJECT.FS.MAIN"/>
    </wne:keymap>
    <wne:keymap wne:kcmPrimary="0448">
      <wne:macro wne:macroName="TEMPLATEPROJECT.HPMP.MAIN"/>
    </wne:keymap>
    <wne:keymap wne:kcmPrimary="0449">
      <wne:macro wne:macroName="TEMPLATEPROJECT.IS1.MAIN"/>
    </wne:keymap>
    <wne:keymap wne:kcmPrimary="044C">
      <wne:fci wne:fciName="CssLinks" wne:swArg="0000"/>
    </wne:keymap>
    <wne:keymap wne:kcmPrimary="044D">
      <wne:macro wne:macroName="TEMPLATEPROJECT.MF.MAIN"/>
    </wne:keymap>
    <wne:keymap wne:kcmPrimary="044F">
      <wne:macro wne:macroName="TEMPLATEPROJECT.ODP.MAIN"/>
    </wne:keymap>
    <wne:keymap wne:kcmPrimary="0450">
      <wne:macro wne:macroName="TEMPLATEPROJECT.MP.MAIN"/>
    </wne:keymap>
    <wne:keymap wne:kcmPrimary="0453">
      <wne:macro wne:macroName="TEMPLATEPROJECT.US.MAIN"/>
    </wne:keymap>
    <wne:keymap wne:kcmPrimary="0454">
      <wne:macro wne:macroName="TEMPLATEPROJECT.MT.MAIN"/>
    </wne:keymap>
    <wne:keymap wne:kcmPrimary="0455">
      <wne:macro wne:macroName="TEMPLATEPROJECT.CODE.MAIN"/>
    </wne:keymap>
    <wne:keymap wne:kcmPrimary="0543">
      <wne:macro wne:macroName="TEMPLATEPROJECT.POLYOLS.MAIN"/>
    </wne:keymap>
    <wne:keymap wne:kcmPrimary="0544">
      <wne:macro wne:macroName="TEMPLATEPROJECT.DEC.MAIN"/>
    </wne:keymap>
    <wne:keymap wne:kcmPrimary="0548">
      <wne:macro wne:macroName="TEMPLATEPROJECT.HPMP1.MAIN"/>
    </wne:keymap>
    <wne:keymap wne:kcmPrimary="054D">
      <wne:macro wne:macroName="TEMPLATEPROJECT.MEETING.MAIN"/>
    </wne:keymap>
    <wne:keymap wne:kcmPrimary="0550">
      <wne:macro wne:macroName="TEMPLATEPROJECT.MOP.MAIN"/>
    </wne:keymap>
    <wne:keymap wne:kcmPrimary="0553">
      <wne:macro wne:macroName="TEMPLATEPROJECT.STAGE1.MAIN"/>
    </wne:keymap>
    <wne:keymap wne:kcmPrimary="0655">
      <wne:macro wne:macroName="TEMPLATEPROJECT.MODULE1.MAIN"/>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Manifest>
    <wne:toolbarData r:id="rId1"/>
  </wne:toolbars>
  <wne:acds>
    <wne:acd wne:argValue="ZQBjAGwAbwBnAG8A" wne:acdName="acd0" wne:fciIndexBasedOn="0211"/>
    <wne:acd wne:argValue="AQAAAAEA" wne:acdName="acd1" wne:fciIndexBasedOn="0065"/>
    <wne:acd wne:argValue="AQAAAAIA" wne:acdName="acd2" wne:fciIndexBasedOn="0065"/>
    <wne:acd wne:argValue="AQAAAAMA" wne:acdName="acd3" wne:fciIndexBasedOn="0065"/>
    <wne:acd wne:acdName="acd4" wne:fciIndexBasedOn="0065"/>
    <wne:acd wne:argValue="AgAwACAASABlAGEAZABpAG4AZwAgADAA" wne:acdName="acd5" wne:fciIndexBasedOn="0065"/>
    <wne:acd wne:acdName="acd6" wne:fciIndexBasedOn="0065"/>
    <wne:acd wne:argValue="AQAAAAUA" wne:acdName="acd7" wne:fciIndexBasedOn="0065"/>
    <wne:acd wne:argValue="AgBOAGUAdwAgAGgAZQBhAGQAZQByACAANAA=" wne:acdName="acd8"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4A4FFE1" w14:textId="77777777" w:rsidR="00BB2A12" w:rsidRDefault="00BB2A12" w:rsidP="004A504B">
      <w:r>
        <w:separator/>
      </w:r>
    </w:p>
  </w:endnote>
  <w:endnote w:type="continuationSeparator" w:id="0">
    <w:p w14:paraId="360AA0FF" w14:textId="77777777" w:rsidR="00BB2A12" w:rsidRDefault="00BB2A12" w:rsidP="004A504B">
      <w:r>
        <w:continuationSeparator/>
      </w:r>
    </w:p>
  </w:endnote>
  <w:endnote w:type="continuationNotice" w:id="1">
    <w:p w14:paraId="3835C1FA" w14:textId="77777777" w:rsidR="00BB2A12" w:rsidRDefault="00BB2A1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Roboto">
    <w:panose1 w:val="02000000000000000000"/>
    <w:charset w:val="00"/>
    <w:family w:val="auto"/>
    <w:pitch w:val="variable"/>
    <w:sig w:usb0="E0000AFF" w:usb1="5000217F" w:usb2="0000002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D5FF36"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6FB039"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994B91"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FF4C129"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25A8384" w14:textId="77777777" w:rsidR="00BB2A12" w:rsidRDefault="00BB2A12" w:rsidP="004A504B">
      <w:r>
        <w:separator/>
      </w:r>
    </w:p>
  </w:footnote>
  <w:footnote w:type="continuationSeparator" w:id="0">
    <w:p w14:paraId="6696D6B6" w14:textId="77777777" w:rsidR="00BB2A12" w:rsidRDefault="00BB2A12" w:rsidP="004A504B">
      <w:r>
        <w:continuationSeparator/>
      </w:r>
    </w:p>
  </w:footnote>
  <w:footnote w:type="continuationNotice" w:id="1">
    <w:p w14:paraId="0026CD8B" w14:textId="77777777" w:rsidR="00BB2A12" w:rsidRDefault="00BB2A12"/>
  </w:footnote>
  <w:footnote w:id="2">
    <w:p w14:paraId="1AB83F43" w14:textId="38FE193C" w:rsidR="0041669F" w:rsidRPr="0041669F" w:rsidRDefault="0041669F">
      <w:pPr>
        <w:pStyle w:val="FootnoteText"/>
        <w:rPr>
          <w:lang w:val="en-US"/>
        </w:rPr>
      </w:pPr>
      <w:r>
        <w:rPr>
          <w:rStyle w:val="FootnoteReference"/>
        </w:rPr>
        <w:footnoteRef/>
      </w:r>
      <w:r>
        <w:t xml:space="preserve"> </w:t>
      </w:r>
      <w:r w:rsidRPr="001E1147">
        <w:rPr>
          <w:lang w:val="en-US"/>
        </w:rPr>
        <w:t>UNEP/</w:t>
      </w:r>
      <w:proofErr w:type="spellStart"/>
      <w:r w:rsidRPr="001E1147">
        <w:rPr>
          <w:lang w:val="en-US"/>
        </w:rPr>
        <w:t>OzL.Pro</w:t>
      </w:r>
      <w:proofErr w:type="spellEnd"/>
      <w:r w:rsidRPr="001E1147">
        <w:rPr>
          <w:lang w:val="en-US"/>
        </w:rPr>
        <w:t>/ExCom/9</w:t>
      </w:r>
      <w:r>
        <w:rPr>
          <w:lang w:val="en-US"/>
        </w:rPr>
        <w:t>5</w:t>
      </w:r>
      <w:r w:rsidRPr="001E1147">
        <w:rPr>
          <w:lang w:val="en-US"/>
        </w:rPr>
        <w:t>/1</w:t>
      </w:r>
    </w:p>
  </w:footnote>
  <w:footnote w:id="3">
    <w:p w14:paraId="02A533EA" w14:textId="77777777" w:rsidR="00DC6223" w:rsidRPr="00667658" w:rsidRDefault="00DC6223" w:rsidP="00DC6223">
      <w:pPr>
        <w:pStyle w:val="FootnoteText"/>
        <w:rPr>
          <w:lang w:val="en-GB"/>
        </w:rPr>
      </w:pPr>
      <w:r>
        <w:rPr>
          <w:rStyle w:val="FootnoteReference"/>
        </w:rPr>
        <w:footnoteRef/>
      </w:r>
      <w:r>
        <w:t xml:space="preserve"> </w:t>
      </w:r>
      <w:r w:rsidRPr="006710DB">
        <w:t>UNEP/</w:t>
      </w:r>
      <w:proofErr w:type="spellStart"/>
      <w:r w:rsidRPr="006710DB">
        <w:t>OzL.Pro</w:t>
      </w:r>
      <w:proofErr w:type="spellEnd"/>
      <w:r w:rsidRPr="006710DB">
        <w:t>/ExCom/92/56</w:t>
      </w:r>
    </w:p>
  </w:footnote>
  <w:footnote w:id="4">
    <w:p w14:paraId="16C5565A" w14:textId="77777777" w:rsidR="00DC6223" w:rsidRPr="00141796" w:rsidRDefault="00DC6223" w:rsidP="00DC6223">
      <w:pPr>
        <w:pStyle w:val="FootnoteText"/>
        <w:rPr>
          <w:lang w:val="en-US"/>
        </w:rPr>
      </w:pPr>
      <w:r>
        <w:rPr>
          <w:rStyle w:val="FootnoteReference"/>
        </w:rPr>
        <w:footnoteRef/>
      </w:r>
      <w:r>
        <w:t xml:space="preserve"> </w:t>
      </w:r>
      <w:r w:rsidRPr="006710DB">
        <w:t>UNEP/</w:t>
      </w:r>
      <w:proofErr w:type="spellStart"/>
      <w:r w:rsidRPr="006710DB">
        <w:t>OzL.Pro</w:t>
      </w:r>
      <w:proofErr w:type="spellEnd"/>
      <w:r w:rsidRPr="006710DB">
        <w:t>/ExCom/</w:t>
      </w:r>
      <w:r>
        <w:t>84</w:t>
      </w:r>
      <w:r w:rsidRPr="006710DB">
        <w:t>/</w:t>
      </w:r>
      <w:r>
        <w:t>75</w:t>
      </w:r>
      <w:r>
        <w:rPr>
          <w:lang w:val="en-US"/>
        </w:rPr>
        <w:t>*</w:t>
      </w:r>
    </w:p>
  </w:footnote>
  <w:footnote w:id="5">
    <w:p w14:paraId="2B8E72F8" w14:textId="77777777" w:rsidR="00DC6223" w:rsidRPr="00713E3C" w:rsidRDefault="00DC6223" w:rsidP="00DC6223">
      <w:pPr>
        <w:pStyle w:val="FootnoteText"/>
        <w:rPr>
          <w:lang w:val="en-GB"/>
        </w:rPr>
      </w:pPr>
      <w:r>
        <w:rPr>
          <w:rStyle w:val="FootnoteReference"/>
        </w:rPr>
        <w:footnoteRef/>
      </w:r>
      <w:r>
        <w:t xml:space="preserve"> </w:t>
      </w:r>
      <w:r w:rsidRPr="00713E3C">
        <w:rPr>
          <w:lang w:val="en-GB"/>
        </w:rPr>
        <w:t>The</w:t>
      </w:r>
      <w:r w:rsidRPr="0049545B">
        <w:t xml:space="preserve"> revised format for terminal reports and requests for extension of IS funding</w:t>
      </w:r>
      <w:r>
        <w:t xml:space="preserve"> include as a new objective the i</w:t>
      </w:r>
      <w:r w:rsidRPr="00F52E08">
        <w:t xml:space="preserve">ntegration of </w:t>
      </w:r>
      <w:r>
        <w:t>the</w:t>
      </w:r>
      <w:r w:rsidRPr="00F52E08">
        <w:t xml:space="preserve"> gender policy in </w:t>
      </w:r>
      <w:r>
        <w:t xml:space="preserve">the </w:t>
      </w:r>
      <w:r w:rsidRPr="00F52E08">
        <w:t>implementation of the Montreal Protocol</w:t>
      </w:r>
      <w:r>
        <w:t xml:space="preserve"> (objective 7)</w:t>
      </w:r>
    </w:p>
  </w:footnote>
  <w:footnote w:id="6">
    <w:p w14:paraId="12DD6E63" w14:textId="41BF6D23" w:rsidR="00DC6223" w:rsidRPr="00032036" w:rsidRDefault="00DC6223" w:rsidP="00DC6223">
      <w:pPr>
        <w:pStyle w:val="FootnoteText"/>
      </w:pPr>
      <w:r>
        <w:rPr>
          <w:rStyle w:val="FootnoteReference"/>
        </w:rPr>
        <w:footnoteRef/>
      </w:r>
      <w:r>
        <w:t xml:space="preserve"> </w:t>
      </w:r>
      <w:r w:rsidRPr="00032036">
        <w:t>UNEP/</w:t>
      </w:r>
      <w:proofErr w:type="spellStart"/>
      <w:r w:rsidRPr="00032036">
        <w:t>OzL.Pro</w:t>
      </w:r>
      <w:proofErr w:type="spellEnd"/>
      <w:r w:rsidRPr="00032036">
        <w:t>/ExCom/91/72</w:t>
      </w:r>
    </w:p>
  </w:footnote>
  <w:footnote w:id="7">
    <w:p w14:paraId="53E07AB8" w14:textId="77777777" w:rsidR="00DC6223" w:rsidRPr="00667658" w:rsidRDefault="00DC6223" w:rsidP="00DC6223">
      <w:pPr>
        <w:rPr>
          <w:lang w:val="en-GB"/>
        </w:rPr>
      </w:pPr>
      <w:r>
        <w:rPr>
          <w:rStyle w:val="FootnoteReference"/>
        </w:rPr>
        <w:footnoteRef/>
      </w:r>
      <w:r>
        <w:t xml:space="preserve"> </w:t>
      </w:r>
      <w:r w:rsidRPr="008371B6">
        <w:rPr>
          <w:sz w:val="20"/>
          <w:szCs w:val="20"/>
        </w:rPr>
        <w:t>Among the indicators regarding implementation, there is one under the title “Gender mainstreaming”, that refers to the Fund’s operational gender mainstreaming policy having been applied to all approved projects.</w:t>
      </w:r>
    </w:p>
  </w:footnote>
  <w:footnote w:id="8">
    <w:p w14:paraId="65D0CBDE" w14:textId="77777777" w:rsidR="00DC6223" w:rsidRPr="00FC5992" w:rsidRDefault="00DC6223" w:rsidP="00DC6223">
      <w:pPr>
        <w:pStyle w:val="FootnoteText"/>
        <w:rPr>
          <w:lang w:val="en-GB"/>
        </w:rPr>
      </w:pPr>
      <w:r>
        <w:rPr>
          <w:rStyle w:val="FootnoteReference"/>
        </w:rPr>
        <w:footnoteRef/>
      </w:r>
      <w:r>
        <w:t xml:space="preserve"> </w:t>
      </w:r>
      <w:r w:rsidRPr="00F000AB">
        <w:t>Annex</w:t>
      </w:r>
      <w:r>
        <w:t xml:space="preserve"> </w:t>
      </w:r>
      <w:r w:rsidRPr="00F000AB">
        <w:t>LXIV</w:t>
      </w:r>
      <w:r>
        <w:t>:</w:t>
      </w:r>
      <w:r w:rsidRPr="00F000AB">
        <w:t xml:space="preserve"> </w:t>
      </w:r>
      <w:r>
        <w:t>Pe</w:t>
      </w:r>
      <w:r w:rsidRPr="00F000AB">
        <w:t xml:space="preserve">rformance report of the </w:t>
      </w:r>
      <w:r>
        <w:t>M</w:t>
      </w:r>
      <w:r w:rsidRPr="00F000AB">
        <w:t xml:space="preserve">ultilateral </w:t>
      </w:r>
      <w:r>
        <w:t>F</w:t>
      </w:r>
      <w:r w:rsidRPr="00F000AB">
        <w:t>und for the triennium 2024-2026</w:t>
      </w:r>
      <w:r>
        <w:t>, includes at the level of mid-term outcomes, two indicators on gender, i.e., (</w:t>
      </w:r>
      <w:proofErr w:type="spellStart"/>
      <w:r>
        <w:t>i</w:t>
      </w:r>
      <w:proofErr w:type="spellEnd"/>
      <w:r>
        <w:t>) i</w:t>
      </w:r>
      <w:r w:rsidRPr="00F000AB">
        <w:t>mprovement in gender mainstreaming (increase in # of women-customs officers and women-refrigeration technicians trained)</w:t>
      </w:r>
      <w:r>
        <w:t>, and (ii)</w:t>
      </w:r>
      <w:r w:rsidRPr="00F000AB">
        <w:t xml:space="preserve"> </w:t>
      </w:r>
      <w:r>
        <w:t>i</w:t>
      </w:r>
      <w:r w:rsidRPr="00F000AB">
        <w:t>mprovement in gender mainstreaming (# of Article 5 countries with gender assessments and gender action plans completed)</w:t>
      </w:r>
      <w:r>
        <w:t>.</w:t>
      </w:r>
    </w:p>
  </w:footnote>
  <w:footnote w:id="9">
    <w:p w14:paraId="1629FA7D" w14:textId="77777777" w:rsidR="00DC6223" w:rsidRPr="006805D9" w:rsidRDefault="00DC6223" w:rsidP="00DC6223">
      <w:pPr>
        <w:pStyle w:val="FootnoteText"/>
        <w:rPr>
          <w:lang w:val="en-GB"/>
        </w:rPr>
      </w:pPr>
      <w:r>
        <w:rPr>
          <w:rStyle w:val="FootnoteReference"/>
        </w:rPr>
        <w:footnoteRef/>
      </w:r>
      <w:r>
        <w:t xml:space="preserve"> The universal format, </w:t>
      </w:r>
      <w:r w:rsidRPr="005E4DE9">
        <w:t>which would improve efficiency and provide more meaningful data, inclu</w:t>
      </w:r>
      <w:r>
        <w:t>des a</w:t>
      </w:r>
      <w:r w:rsidRPr="005E4DE9">
        <w:t xml:space="preserve"> new section on gender mainstreaming</w:t>
      </w:r>
      <w:r>
        <w:t>.</w:t>
      </w:r>
    </w:p>
  </w:footnote>
  <w:footnote w:id="10">
    <w:p w14:paraId="637B4408" w14:textId="77777777" w:rsidR="00DC6223" w:rsidRPr="00BA3568" w:rsidRDefault="00DC6223" w:rsidP="00DC6223">
      <w:pPr>
        <w:pStyle w:val="FootnoteText"/>
        <w:rPr>
          <w:lang w:val="en-GB"/>
        </w:rPr>
      </w:pPr>
      <w:r>
        <w:rPr>
          <w:rStyle w:val="FootnoteReference"/>
        </w:rPr>
        <w:footnoteRef/>
      </w:r>
      <w:r w:rsidRPr="00BA3568">
        <w:rPr>
          <w:lang w:val="en-GB"/>
        </w:rPr>
        <w:t>https://www.unep.org/ozonaction/resources/publication/guidebook-mainstreaming-gender-implementation-montreal-protocol</w:t>
      </w:r>
    </w:p>
  </w:footnote>
  <w:footnote w:id="11">
    <w:p w14:paraId="0AEDD0B5" w14:textId="77777777" w:rsidR="00DC6223" w:rsidRPr="00B94787" w:rsidRDefault="00DC6223" w:rsidP="00DC6223">
      <w:pPr>
        <w:pStyle w:val="FootnoteText"/>
        <w:rPr>
          <w:lang w:val="en-US"/>
        </w:rPr>
      </w:pPr>
      <w:r>
        <w:rPr>
          <w:rStyle w:val="FootnoteReference"/>
        </w:rPr>
        <w:footnoteRef/>
      </w:r>
      <w:r w:rsidRPr="00B94787">
        <w:rPr>
          <w:lang w:val="en-US"/>
        </w:rPr>
        <w:t xml:space="preserve"> UNEP/</w:t>
      </w:r>
      <w:proofErr w:type="spellStart"/>
      <w:r w:rsidRPr="00B94787">
        <w:rPr>
          <w:lang w:val="en-US"/>
        </w:rPr>
        <w:t>OzL.Pro</w:t>
      </w:r>
      <w:proofErr w:type="spellEnd"/>
      <w:r w:rsidRPr="00B94787">
        <w:rPr>
          <w:lang w:val="en-US"/>
        </w:rPr>
        <w:t>/ExCom/91/60</w:t>
      </w:r>
    </w:p>
  </w:footnote>
  <w:footnote w:id="12">
    <w:p w14:paraId="606C7583" w14:textId="77777777" w:rsidR="00DC6223" w:rsidRPr="009357E2" w:rsidRDefault="00DC6223" w:rsidP="00DC6223">
      <w:pPr>
        <w:pStyle w:val="FootnoteText"/>
        <w:rPr>
          <w:lang w:val="en-US"/>
        </w:rPr>
      </w:pPr>
      <w:r>
        <w:rPr>
          <w:rStyle w:val="FootnoteReference"/>
        </w:rPr>
        <w:footnoteRef/>
      </w:r>
      <w:r>
        <w:t xml:space="preserve"> </w:t>
      </w:r>
      <w:r>
        <w:rPr>
          <w:lang w:val="en-US"/>
        </w:rPr>
        <w:t xml:space="preserve">A </w:t>
      </w:r>
      <w:r w:rsidRPr="00BF7D2A">
        <w:t>revised set of performance indicators for the implementing agencies</w:t>
      </w:r>
      <w:r>
        <w:t xml:space="preserve"> had been prepared by the Secretariat, in consultation with the implementing agencies, and presented </w:t>
      </w:r>
      <w:r w:rsidRPr="00BF7D2A">
        <w:t>in document UNEP/</w:t>
      </w:r>
      <w:proofErr w:type="spellStart"/>
      <w:r w:rsidRPr="00BF7D2A">
        <w:t>OzL.Pro</w:t>
      </w:r>
      <w:proofErr w:type="spellEnd"/>
      <w:r w:rsidRPr="00BF7D2A">
        <w:t>/ExCom/93/9</w:t>
      </w:r>
      <w:r>
        <w:t xml:space="preserve">, further to decision </w:t>
      </w:r>
      <w:r w:rsidRPr="00BF7D2A">
        <w:t>91/8(c)</w:t>
      </w:r>
    </w:p>
  </w:footnote>
  <w:footnote w:id="13">
    <w:p w14:paraId="3BE5008D" w14:textId="67CAB898" w:rsidR="00DC6223" w:rsidRPr="00F000AB" w:rsidRDefault="00DC6223" w:rsidP="00DC6223">
      <w:pPr>
        <w:pStyle w:val="FootnoteText"/>
        <w:rPr>
          <w:lang w:val="en-GB"/>
        </w:rPr>
      </w:pPr>
      <w:r>
        <w:rPr>
          <w:rStyle w:val="FootnoteReference"/>
        </w:rPr>
        <w:footnoteRef/>
      </w:r>
      <w:r w:rsidRPr="00F000AB">
        <w:rPr>
          <w:lang w:val="en-GB"/>
        </w:rPr>
        <w:t xml:space="preserve"> In decision 89/1(c)(</w:t>
      </w:r>
      <w:proofErr w:type="spellStart"/>
      <w:r w:rsidRPr="00F000AB">
        <w:rPr>
          <w:lang w:val="en-GB"/>
        </w:rPr>
        <w:t>i</w:t>
      </w:r>
      <w:proofErr w:type="spellEnd"/>
      <w:r w:rsidRPr="00F000AB">
        <w:rPr>
          <w:lang w:val="en-GB"/>
        </w:rPr>
        <w:t xml:space="preserve">) the Executive Committee </w:t>
      </w:r>
      <w:r>
        <w:rPr>
          <w:lang w:val="en-GB"/>
        </w:rPr>
        <w:t xml:space="preserve">had </w:t>
      </w:r>
      <w:r w:rsidRPr="00F000AB">
        <w:rPr>
          <w:lang w:val="en-GB"/>
        </w:rPr>
        <w:t xml:space="preserve">requested the Secretariat to develop </w:t>
      </w:r>
      <w:r>
        <w:rPr>
          <w:lang w:val="en-GB"/>
        </w:rPr>
        <w:t xml:space="preserve">a </w:t>
      </w:r>
      <w:r w:rsidRPr="00F000AB">
        <w:t>results framework and a scorecard that fit the operations of the Multilateral Fund</w:t>
      </w:r>
      <w:r>
        <w:t>,</w:t>
      </w:r>
      <w:r w:rsidRPr="00F000AB">
        <w:t xml:space="preserve"> for consideration by the Executive Committee at its 92</w:t>
      </w:r>
      <w:r w:rsidRPr="00F000AB">
        <w:rPr>
          <w:vertAlign w:val="superscript"/>
        </w:rPr>
        <w:t>nd</w:t>
      </w:r>
      <w:r w:rsidR="00743A27">
        <w:t> </w:t>
      </w:r>
      <w:r w:rsidRPr="00F000AB">
        <w:t>meeting</w:t>
      </w:r>
    </w:p>
  </w:footnote>
  <w:footnote w:id="14">
    <w:p w14:paraId="5B52F285" w14:textId="67189A19" w:rsidR="00DC6223" w:rsidRPr="00B94787" w:rsidRDefault="00DC6223" w:rsidP="00DC6223">
      <w:pPr>
        <w:pStyle w:val="FootnoteText"/>
        <w:rPr>
          <w:lang w:val="en-US"/>
        </w:rPr>
      </w:pPr>
      <w:r>
        <w:rPr>
          <w:rStyle w:val="FootnoteReference"/>
        </w:rPr>
        <w:footnoteRef/>
      </w:r>
      <w:r>
        <w:t xml:space="preserve"> </w:t>
      </w:r>
      <w:r w:rsidRPr="006710DB">
        <w:t>UNEP/</w:t>
      </w:r>
      <w:proofErr w:type="spellStart"/>
      <w:r w:rsidRPr="006710DB">
        <w:t>OzL.Pro</w:t>
      </w:r>
      <w:proofErr w:type="spellEnd"/>
      <w:r w:rsidRPr="006710DB">
        <w:t>/ExCom/93/105</w:t>
      </w:r>
    </w:p>
  </w:footnote>
  <w:footnote w:id="15">
    <w:p w14:paraId="182EB53B" w14:textId="77777777" w:rsidR="00DC6223" w:rsidRPr="00091299" w:rsidRDefault="00DC6223" w:rsidP="00DC6223">
      <w:pPr>
        <w:pStyle w:val="FootnoteText"/>
        <w:rPr>
          <w:lang w:val="en-GB"/>
        </w:rPr>
      </w:pPr>
      <w:r>
        <w:rPr>
          <w:rStyle w:val="FootnoteReference"/>
        </w:rPr>
        <w:footnoteRef/>
      </w:r>
      <w:r>
        <w:t xml:space="preserve"> </w:t>
      </w:r>
      <w:r w:rsidRPr="00091299">
        <w:t>UNEP/</w:t>
      </w:r>
      <w:proofErr w:type="spellStart"/>
      <w:r w:rsidRPr="00091299">
        <w:t>OzL.Pro</w:t>
      </w:r>
      <w:proofErr w:type="spellEnd"/>
      <w:r w:rsidRPr="00091299">
        <w:t>/ExCom/94/67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6A8AF0" w14:textId="59FF4C64" w:rsidR="00DC6A10" w:rsidRPr="0033525D" w:rsidRDefault="006735E3">
    <w:r>
      <w:fldChar w:fldCharType="begin"/>
    </w:r>
    <w:r>
      <w:instrText xml:space="preserve"> DOCPROPERTY "Document number"  \* MERGEFORMAT </w:instrText>
    </w:r>
    <w:r>
      <w:fldChar w:fldCharType="separate"/>
    </w:r>
    <w:r>
      <w:t>UNEP/</w:t>
    </w:r>
    <w:proofErr w:type="spellStart"/>
    <w:r>
      <w:t>OzL.Pro</w:t>
    </w:r>
    <w:proofErr w:type="spellEnd"/>
    <w:r>
      <w:t>/ExCom/95/92</w:t>
    </w:r>
    <w:r>
      <w:fldChar w:fldCharType="end"/>
    </w:r>
  </w:p>
  <w:p w14:paraId="6860EB02" w14:textId="77777777" w:rsidR="00DC6A10" w:rsidRPr="0033525D" w:rsidRDefault="00DC6A10"/>
  <w:p w14:paraId="6924930D"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CEED0A" w14:textId="587A3B4B" w:rsidR="00DC6A10" w:rsidRPr="0033525D" w:rsidRDefault="006735E3">
    <w:pPr>
      <w:jc w:val="right"/>
    </w:pPr>
    <w:r>
      <w:fldChar w:fldCharType="begin"/>
    </w:r>
    <w:r>
      <w:instrText xml:space="preserve"> DOCPROPERTY "Document number"  \* MERGEFORMAT </w:instrText>
    </w:r>
    <w:r>
      <w:fldChar w:fldCharType="separate"/>
    </w:r>
    <w:r>
      <w:t>UNEP/</w:t>
    </w:r>
    <w:proofErr w:type="spellStart"/>
    <w:r>
      <w:t>OzL.Pro</w:t>
    </w:r>
    <w:proofErr w:type="spellEnd"/>
    <w:r>
      <w:t>/ExCom/95/92</w:t>
    </w:r>
    <w:r>
      <w:fldChar w:fldCharType="end"/>
    </w:r>
  </w:p>
  <w:p w14:paraId="206883EF" w14:textId="77777777" w:rsidR="00DC6A10" w:rsidRPr="0033525D" w:rsidRDefault="00DC6A10"/>
  <w:p w14:paraId="649A1F7E"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6D2614B"/>
    <w:multiLevelType w:val="hybridMultilevel"/>
    <w:tmpl w:val="7EB08586"/>
    <w:lvl w:ilvl="0" w:tplc="E7BCDCC8">
      <w:start w:val="1"/>
      <w:numFmt w:val="decimal"/>
      <w:lvlText w:val="%1."/>
      <w:lvlJc w:val="left"/>
      <w:pPr>
        <w:ind w:left="1919" w:hanging="360"/>
      </w:pPr>
      <w:rPr>
        <w:b w:val="0"/>
        <w:i w:val="0"/>
        <w:strike w:val="0"/>
        <w:color w:val="auto"/>
        <w:sz w:val="22"/>
        <w:szCs w:val="22"/>
      </w:rPr>
    </w:lvl>
    <w:lvl w:ilvl="1" w:tplc="92100A24">
      <w:start w:val="1"/>
      <w:numFmt w:val="lowerLetter"/>
      <w:lvlText w:val="(%2)"/>
      <w:lvlJc w:val="left"/>
      <w:pPr>
        <w:ind w:left="1440" w:hanging="360"/>
      </w:pPr>
      <w:rPr>
        <w:rFonts w:hint="default"/>
      </w:rPr>
    </w:lvl>
    <w:lvl w:ilvl="2" w:tplc="85CC5018">
      <w:start w:val="1"/>
      <w:numFmt w:val="upperRoman"/>
      <w:lvlText w:val="%3."/>
      <w:lvlJc w:val="left"/>
      <w:pPr>
        <w:ind w:left="2700" w:hanging="720"/>
      </w:pPr>
      <w:rPr>
        <w:rFonts w:hint="default"/>
        <w:sz w:val="24"/>
      </w:r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071D1FDB"/>
    <w:multiLevelType w:val="hybridMultilevel"/>
    <w:tmpl w:val="73A892EA"/>
    <w:lvl w:ilvl="0" w:tplc="30D00404">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4AB12C2"/>
    <w:multiLevelType w:val="hybridMultilevel"/>
    <w:tmpl w:val="CA84CEB0"/>
    <w:lvl w:ilvl="0" w:tplc="976EE7F8">
      <w:start w:val="1"/>
      <w:numFmt w:val="lowerLetter"/>
      <w:lvlText w:val="(%1)"/>
      <w:lvlJc w:val="left"/>
      <w:pPr>
        <w:ind w:left="1440" w:hanging="360"/>
      </w:pPr>
      <w:rPr>
        <w:rFonts w:hint="default"/>
      </w:rPr>
    </w:lvl>
    <w:lvl w:ilvl="1" w:tplc="10090019">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4" w15:restartNumberingAfterBreak="0">
    <w:nsid w:val="1F1F2269"/>
    <w:multiLevelType w:val="hybridMultilevel"/>
    <w:tmpl w:val="8A3460E4"/>
    <w:lvl w:ilvl="0" w:tplc="AEBCE0F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3AE0881"/>
    <w:multiLevelType w:val="hybridMultilevel"/>
    <w:tmpl w:val="337EC7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26AB1759"/>
    <w:multiLevelType w:val="hybridMultilevel"/>
    <w:tmpl w:val="96B2B30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27384DA5"/>
    <w:multiLevelType w:val="hybridMultilevel"/>
    <w:tmpl w:val="D338A5DC"/>
    <w:lvl w:ilvl="0" w:tplc="1009000F">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8" w15:restartNumberingAfterBreak="0">
    <w:nsid w:val="28200F6D"/>
    <w:multiLevelType w:val="hybridMultilevel"/>
    <w:tmpl w:val="73A892EA"/>
    <w:lvl w:ilvl="0" w:tplc="FFFFFFFF">
      <w:start w:val="1"/>
      <w:numFmt w:val="upp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0" w15:restartNumberingAfterBreak="0">
    <w:nsid w:val="2C0279D3"/>
    <w:multiLevelType w:val="hybridMultilevel"/>
    <w:tmpl w:val="73A892EA"/>
    <w:lvl w:ilvl="0" w:tplc="FFFFFFFF">
      <w:start w:val="1"/>
      <w:numFmt w:val="upp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2" w15:restartNumberingAfterBreak="0">
    <w:nsid w:val="3943710D"/>
    <w:multiLevelType w:val="hybridMultilevel"/>
    <w:tmpl w:val="95D47FB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3" w15:restartNumberingAfterBreak="0">
    <w:nsid w:val="3DE7791A"/>
    <w:multiLevelType w:val="hybridMultilevel"/>
    <w:tmpl w:val="B7328B7C"/>
    <w:lvl w:ilvl="0" w:tplc="7CA4348E">
      <w:start w:val="1"/>
      <w:numFmt w:val="bullet"/>
      <w:lvlText w:val=""/>
      <w:lvlJc w:val="left"/>
      <w:pPr>
        <w:ind w:left="720" w:hanging="360"/>
      </w:pPr>
      <w:rPr>
        <w:rFonts w:ascii="Symbol" w:eastAsiaTheme="minorEastAsia" w:hAnsi="Symbol" w:cstheme="majorBidi"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15:restartNumberingAfterBreak="0">
    <w:nsid w:val="49A46C7E"/>
    <w:multiLevelType w:val="hybridMultilevel"/>
    <w:tmpl w:val="A02087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F8E4D3B"/>
    <w:multiLevelType w:val="hybridMultilevel"/>
    <w:tmpl w:val="BA40DFF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8" w15:restartNumberingAfterBreak="0">
    <w:nsid w:val="537E458F"/>
    <w:multiLevelType w:val="hybridMultilevel"/>
    <w:tmpl w:val="73A892EA"/>
    <w:lvl w:ilvl="0" w:tplc="FFFFFFFF">
      <w:start w:val="1"/>
      <w:numFmt w:val="upp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62D30251"/>
    <w:multiLevelType w:val="hybridMultilevel"/>
    <w:tmpl w:val="3D80D19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6BC95599"/>
    <w:multiLevelType w:val="hybridMultilevel"/>
    <w:tmpl w:val="64BE69C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73974B77"/>
    <w:multiLevelType w:val="hybridMultilevel"/>
    <w:tmpl w:val="5D1A46B2"/>
    <w:lvl w:ilvl="0" w:tplc="5DE81E86">
      <w:start w:val="3"/>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9"/>
  </w:num>
  <w:num w:numId="17" w16cid:durableId="299306927">
    <w:abstractNumId w:val="25"/>
  </w:num>
  <w:num w:numId="18" w16cid:durableId="559828470">
    <w:abstractNumId w:val="27"/>
  </w:num>
  <w:num w:numId="19" w16cid:durableId="1488010068">
    <w:abstractNumId w:val="32"/>
  </w:num>
  <w:num w:numId="20" w16cid:durableId="444007775">
    <w:abstractNumId w:val="21"/>
  </w:num>
  <w:num w:numId="21" w16cid:durableId="142314317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201548317">
    <w:abstractNumId w:val="21"/>
    <w:lvlOverride w:ilvl="0">
      <w:startOverride w:val="1"/>
    </w:lvlOverride>
  </w:num>
  <w:num w:numId="23" w16cid:durableId="1028262276">
    <w:abstractNumId w:val="22"/>
  </w:num>
  <w:num w:numId="24" w16cid:durableId="1547256749">
    <w:abstractNumId w:val="12"/>
  </w:num>
  <w:num w:numId="25" w16cid:durableId="129254820">
    <w:abstractNumId w:val="18"/>
  </w:num>
  <w:num w:numId="26" w16cid:durableId="1797792704">
    <w:abstractNumId w:val="20"/>
  </w:num>
  <w:num w:numId="27" w16cid:durableId="916747040">
    <w:abstractNumId w:val="28"/>
  </w:num>
  <w:num w:numId="28" w16cid:durableId="129135088">
    <w:abstractNumId w:val="17"/>
  </w:num>
  <w:num w:numId="29" w16cid:durableId="1145663603">
    <w:abstractNumId w:val="23"/>
  </w:num>
  <w:num w:numId="30" w16cid:durableId="480000411">
    <w:abstractNumId w:val="11"/>
  </w:num>
  <w:num w:numId="31" w16cid:durableId="1311866271">
    <w:abstractNumId w:val="31"/>
  </w:num>
  <w:num w:numId="32" w16cid:durableId="2126072808">
    <w:abstractNumId w:val="13"/>
  </w:num>
  <w:num w:numId="33" w16cid:durableId="1680742191">
    <w:abstractNumId w:val="16"/>
  </w:num>
  <w:num w:numId="34" w16cid:durableId="987050900">
    <w:abstractNumId w:val="29"/>
  </w:num>
  <w:num w:numId="35" w16cid:durableId="1979533985">
    <w:abstractNumId w:val="24"/>
  </w:num>
  <w:num w:numId="36" w16cid:durableId="63260011">
    <w:abstractNumId w:val="30"/>
  </w:num>
  <w:num w:numId="37" w16cid:durableId="683360535">
    <w:abstractNumId w:val="26"/>
  </w:num>
  <w:num w:numId="38" w16cid:durableId="1215117659">
    <w:abstractNumId w:val="15"/>
  </w:num>
  <w:num w:numId="39" w16cid:durableId="767700933">
    <w:abstractNumId w:val="1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CA2EAE"/>
    <w:rsid w:val="00000FED"/>
    <w:rsid w:val="0000434E"/>
    <w:rsid w:val="00007F88"/>
    <w:rsid w:val="00021198"/>
    <w:rsid w:val="000211A9"/>
    <w:rsid w:val="00021238"/>
    <w:rsid w:val="00022071"/>
    <w:rsid w:val="00031260"/>
    <w:rsid w:val="00034B37"/>
    <w:rsid w:val="0003681A"/>
    <w:rsid w:val="000372B7"/>
    <w:rsid w:val="00050F6E"/>
    <w:rsid w:val="00051423"/>
    <w:rsid w:val="00061EC2"/>
    <w:rsid w:val="00066CE8"/>
    <w:rsid w:val="00080ED0"/>
    <w:rsid w:val="00083232"/>
    <w:rsid w:val="00085B8F"/>
    <w:rsid w:val="00090481"/>
    <w:rsid w:val="000A3826"/>
    <w:rsid w:val="000A6C26"/>
    <w:rsid w:val="000B36C8"/>
    <w:rsid w:val="000B7001"/>
    <w:rsid w:val="000C7148"/>
    <w:rsid w:val="000D44E9"/>
    <w:rsid w:val="000D52A4"/>
    <w:rsid w:val="000D7537"/>
    <w:rsid w:val="000E07BC"/>
    <w:rsid w:val="000E2E21"/>
    <w:rsid w:val="000F1CD4"/>
    <w:rsid w:val="000F4103"/>
    <w:rsid w:val="000F70A7"/>
    <w:rsid w:val="0010475C"/>
    <w:rsid w:val="00113CCA"/>
    <w:rsid w:val="00121AF7"/>
    <w:rsid w:val="00122F25"/>
    <w:rsid w:val="00132EFD"/>
    <w:rsid w:val="00135980"/>
    <w:rsid w:val="0013786F"/>
    <w:rsid w:val="00164719"/>
    <w:rsid w:val="00166FC4"/>
    <w:rsid w:val="001677AC"/>
    <w:rsid w:val="00170659"/>
    <w:rsid w:val="001804EA"/>
    <w:rsid w:val="00186F5F"/>
    <w:rsid w:val="00190A61"/>
    <w:rsid w:val="00197179"/>
    <w:rsid w:val="001A2215"/>
    <w:rsid w:val="001A3342"/>
    <w:rsid w:val="001A3E3D"/>
    <w:rsid w:val="001A7049"/>
    <w:rsid w:val="001A7550"/>
    <w:rsid w:val="001B1E40"/>
    <w:rsid w:val="001B3ED0"/>
    <w:rsid w:val="001C024D"/>
    <w:rsid w:val="001C764E"/>
    <w:rsid w:val="001E1052"/>
    <w:rsid w:val="001E21B1"/>
    <w:rsid w:val="001E2F93"/>
    <w:rsid w:val="001E4554"/>
    <w:rsid w:val="001E61E5"/>
    <w:rsid w:val="001F2159"/>
    <w:rsid w:val="001F53FD"/>
    <w:rsid w:val="001F6514"/>
    <w:rsid w:val="00201FEE"/>
    <w:rsid w:val="002035C0"/>
    <w:rsid w:val="00210B8B"/>
    <w:rsid w:val="00214863"/>
    <w:rsid w:val="002156B4"/>
    <w:rsid w:val="00224FCD"/>
    <w:rsid w:val="0023158A"/>
    <w:rsid w:val="00253222"/>
    <w:rsid w:val="0025785F"/>
    <w:rsid w:val="00257B67"/>
    <w:rsid w:val="00261C13"/>
    <w:rsid w:val="00262847"/>
    <w:rsid w:val="00281BB2"/>
    <w:rsid w:val="002A03C3"/>
    <w:rsid w:val="002B254E"/>
    <w:rsid w:val="002B4CE8"/>
    <w:rsid w:val="002B65FC"/>
    <w:rsid w:val="002B72E9"/>
    <w:rsid w:val="002C4BFD"/>
    <w:rsid w:val="002C6880"/>
    <w:rsid w:val="002C7998"/>
    <w:rsid w:val="002D22B8"/>
    <w:rsid w:val="002F1E53"/>
    <w:rsid w:val="002F2CAA"/>
    <w:rsid w:val="0030052C"/>
    <w:rsid w:val="003072EC"/>
    <w:rsid w:val="003306E1"/>
    <w:rsid w:val="003320E4"/>
    <w:rsid w:val="0033525D"/>
    <w:rsid w:val="003414F3"/>
    <w:rsid w:val="0035613E"/>
    <w:rsid w:val="00357735"/>
    <w:rsid w:val="00363EE9"/>
    <w:rsid w:val="00364AD6"/>
    <w:rsid w:val="00376128"/>
    <w:rsid w:val="0037742E"/>
    <w:rsid w:val="00377D56"/>
    <w:rsid w:val="0038245A"/>
    <w:rsid w:val="003840E6"/>
    <w:rsid w:val="00385CFC"/>
    <w:rsid w:val="0039337A"/>
    <w:rsid w:val="0039764E"/>
    <w:rsid w:val="003A3189"/>
    <w:rsid w:val="003A3CA7"/>
    <w:rsid w:val="003A6DA4"/>
    <w:rsid w:val="003B33BD"/>
    <w:rsid w:val="003B569D"/>
    <w:rsid w:val="003B7CFF"/>
    <w:rsid w:val="003C3C0E"/>
    <w:rsid w:val="003D42A6"/>
    <w:rsid w:val="003D4F21"/>
    <w:rsid w:val="003D4FAC"/>
    <w:rsid w:val="003E1885"/>
    <w:rsid w:val="003E44F2"/>
    <w:rsid w:val="003E7906"/>
    <w:rsid w:val="003F000F"/>
    <w:rsid w:val="003F3C50"/>
    <w:rsid w:val="00406202"/>
    <w:rsid w:val="00406A6A"/>
    <w:rsid w:val="00406B22"/>
    <w:rsid w:val="00407147"/>
    <w:rsid w:val="004078FA"/>
    <w:rsid w:val="00411161"/>
    <w:rsid w:val="004138EE"/>
    <w:rsid w:val="0041669F"/>
    <w:rsid w:val="00431E08"/>
    <w:rsid w:val="004328A7"/>
    <w:rsid w:val="00434C74"/>
    <w:rsid w:val="00450D61"/>
    <w:rsid w:val="00456EB4"/>
    <w:rsid w:val="00457827"/>
    <w:rsid w:val="00457F48"/>
    <w:rsid w:val="00470B4C"/>
    <w:rsid w:val="004718F3"/>
    <w:rsid w:val="00475040"/>
    <w:rsid w:val="00490C06"/>
    <w:rsid w:val="00491F56"/>
    <w:rsid w:val="00493D40"/>
    <w:rsid w:val="00493EE3"/>
    <w:rsid w:val="004967B6"/>
    <w:rsid w:val="004A504B"/>
    <w:rsid w:val="004A6911"/>
    <w:rsid w:val="004B3652"/>
    <w:rsid w:val="004B54E0"/>
    <w:rsid w:val="004B7384"/>
    <w:rsid w:val="004C4269"/>
    <w:rsid w:val="004D6236"/>
    <w:rsid w:val="004D671C"/>
    <w:rsid w:val="004D7F90"/>
    <w:rsid w:val="004E4DBB"/>
    <w:rsid w:val="004E4E41"/>
    <w:rsid w:val="004E73DB"/>
    <w:rsid w:val="004E7F9C"/>
    <w:rsid w:val="004F3493"/>
    <w:rsid w:val="004F5143"/>
    <w:rsid w:val="00512B09"/>
    <w:rsid w:val="005220ED"/>
    <w:rsid w:val="00533796"/>
    <w:rsid w:val="00537343"/>
    <w:rsid w:val="005516F3"/>
    <w:rsid w:val="00555D75"/>
    <w:rsid w:val="00560DF0"/>
    <w:rsid w:val="005652F4"/>
    <w:rsid w:val="0056759C"/>
    <w:rsid w:val="00573276"/>
    <w:rsid w:val="0059513E"/>
    <w:rsid w:val="005A1E65"/>
    <w:rsid w:val="005A6AA4"/>
    <w:rsid w:val="005A6D9F"/>
    <w:rsid w:val="005A7776"/>
    <w:rsid w:val="005B48FF"/>
    <w:rsid w:val="005B6B8D"/>
    <w:rsid w:val="005C045E"/>
    <w:rsid w:val="005C1E32"/>
    <w:rsid w:val="005C670D"/>
    <w:rsid w:val="005D363F"/>
    <w:rsid w:val="005E652F"/>
    <w:rsid w:val="00604C15"/>
    <w:rsid w:val="006158D5"/>
    <w:rsid w:val="00621265"/>
    <w:rsid w:val="00625D83"/>
    <w:rsid w:val="006310A1"/>
    <w:rsid w:val="00634E66"/>
    <w:rsid w:val="00644727"/>
    <w:rsid w:val="00651984"/>
    <w:rsid w:val="00652746"/>
    <w:rsid w:val="006623E7"/>
    <w:rsid w:val="00662B80"/>
    <w:rsid w:val="006636F0"/>
    <w:rsid w:val="0066768F"/>
    <w:rsid w:val="00670F6C"/>
    <w:rsid w:val="00671EBE"/>
    <w:rsid w:val="006735E3"/>
    <w:rsid w:val="00676E58"/>
    <w:rsid w:val="006852C7"/>
    <w:rsid w:val="006852CE"/>
    <w:rsid w:val="00692D14"/>
    <w:rsid w:val="00694501"/>
    <w:rsid w:val="00694F67"/>
    <w:rsid w:val="00695735"/>
    <w:rsid w:val="00696C12"/>
    <w:rsid w:val="006A7A3B"/>
    <w:rsid w:val="006B65C7"/>
    <w:rsid w:val="006C1727"/>
    <w:rsid w:val="006C32FD"/>
    <w:rsid w:val="006C39CE"/>
    <w:rsid w:val="006D0FCC"/>
    <w:rsid w:val="006D1F54"/>
    <w:rsid w:val="006D21F5"/>
    <w:rsid w:val="006D3089"/>
    <w:rsid w:val="006E0DA8"/>
    <w:rsid w:val="006E126D"/>
    <w:rsid w:val="006E1FC3"/>
    <w:rsid w:val="00702D7B"/>
    <w:rsid w:val="00704CE9"/>
    <w:rsid w:val="0070603F"/>
    <w:rsid w:val="0070616B"/>
    <w:rsid w:val="00706295"/>
    <w:rsid w:val="00706FDA"/>
    <w:rsid w:val="00711F9A"/>
    <w:rsid w:val="00713810"/>
    <w:rsid w:val="007303A5"/>
    <w:rsid w:val="00730B3E"/>
    <w:rsid w:val="0073420B"/>
    <w:rsid w:val="00736367"/>
    <w:rsid w:val="00743A27"/>
    <w:rsid w:val="0074760E"/>
    <w:rsid w:val="007548C4"/>
    <w:rsid w:val="00754ABA"/>
    <w:rsid w:val="00773120"/>
    <w:rsid w:val="00776F08"/>
    <w:rsid w:val="00782B0D"/>
    <w:rsid w:val="0079781A"/>
    <w:rsid w:val="007A1546"/>
    <w:rsid w:val="007A228C"/>
    <w:rsid w:val="007A368E"/>
    <w:rsid w:val="007A5868"/>
    <w:rsid w:val="007B04CE"/>
    <w:rsid w:val="007B079F"/>
    <w:rsid w:val="007B2497"/>
    <w:rsid w:val="007B6871"/>
    <w:rsid w:val="007B7A2F"/>
    <w:rsid w:val="007C2B69"/>
    <w:rsid w:val="007C32EE"/>
    <w:rsid w:val="007C3D33"/>
    <w:rsid w:val="007C69DE"/>
    <w:rsid w:val="007D0D4F"/>
    <w:rsid w:val="007D294A"/>
    <w:rsid w:val="007D3ADE"/>
    <w:rsid w:val="007D47D2"/>
    <w:rsid w:val="007D6EC0"/>
    <w:rsid w:val="007D7E1D"/>
    <w:rsid w:val="007E503C"/>
    <w:rsid w:val="007F7EBE"/>
    <w:rsid w:val="0080345C"/>
    <w:rsid w:val="008045FE"/>
    <w:rsid w:val="0081773C"/>
    <w:rsid w:val="0082522F"/>
    <w:rsid w:val="00826C09"/>
    <w:rsid w:val="00831979"/>
    <w:rsid w:val="00851352"/>
    <w:rsid w:val="00857077"/>
    <w:rsid w:val="00863230"/>
    <w:rsid w:val="00865BD0"/>
    <w:rsid w:val="008717D8"/>
    <w:rsid w:val="0087215C"/>
    <w:rsid w:val="00875D25"/>
    <w:rsid w:val="00880E35"/>
    <w:rsid w:val="008875FE"/>
    <w:rsid w:val="00887F8E"/>
    <w:rsid w:val="00892DA9"/>
    <w:rsid w:val="00896234"/>
    <w:rsid w:val="00897E43"/>
    <w:rsid w:val="008A4C7F"/>
    <w:rsid w:val="008C222B"/>
    <w:rsid w:val="008C5738"/>
    <w:rsid w:val="008C7AD4"/>
    <w:rsid w:val="008C7EAD"/>
    <w:rsid w:val="008D0CFE"/>
    <w:rsid w:val="008D6152"/>
    <w:rsid w:val="008D7758"/>
    <w:rsid w:val="008E7BA9"/>
    <w:rsid w:val="008F0F81"/>
    <w:rsid w:val="008F27BF"/>
    <w:rsid w:val="008F2E64"/>
    <w:rsid w:val="008F3032"/>
    <w:rsid w:val="009142EC"/>
    <w:rsid w:val="009145E4"/>
    <w:rsid w:val="009154C3"/>
    <w:rsid w:val="009206C2"/>
    <w:rsid w:val="00923540"/>
    <w:rsid w:val="00926767"/>
    <w:rsid w:val="009361D5"/>
    <w:rsid w:val="009428A4"/>
    <w:rsid w:val="009659F4"/>
    <w:rsid w:val="00970D60"/>
    <w:rsid w:val="009874D0"/>
    <w:rsid w:val="0099390E"/>
    <w:rsid w:val="009960E5"/>
    <w:rsid w:val="009A7ADC"/>
    <w:rsid w:val="009B0D30"/>
    <w:rsid w:val="009C19B7"/>
    <w:rsid w:val="009C5ABB"/>
    <w:rsid w:val="009D7C51"/>
    <w:rsid w:val="009E196C"/>
    <w:rsid w:val="009E6A0A"/>
    <w:rsid w:val="009F36BF"/>
    <w:rsid w:val="00A111B6"/>
    <w:rsid w:val="00A139E1"/>
    <w:rsid w:val="00A15715"/>
    <w:rsid w:val="00A255EF"/>
    <w:rsid w:val="00A25AFE"/>
    <w:rsid w:val="00A26D27"/>
    <w:rsid w:val="00A376EE"/>
    <w:rsid w:val="00A40933"/>
    <w:rsid w:val="00A42A99"/>
    <w:rsid w:val="00A5151A"/>
    <w:rsid w:val="00A57E0A"/>
    <w:rsid w:val="00A72D31"/>
    <w:rsid w:val="00A77919"/>
    <w:rsid w:val="00A823F6"/>
    <w:rsid w:val="00A8719E"/>
    <w:rsid w:val="00AA0848"/>
    <w:rsid w:val="00AA0A89"/>
    <w:rsid w:val="00AA5368"/>
    <w:rsid w:val="00AA6429"/>
    <w:rsid w:val="00AC01AA"/>
    <w:rsid w:val="00AC3EE9"/>
    <w:rsid w:val="00AC4F72"/>
    <w:rsid w:val="00AC5041"/>
    <w:rsid w:val="00AC5601"/>
    <w:rsid w:val="00AC6A93"/>
    <w:rsid w:val="00AE482E"/>
    <w:rsid w:val="00AF0E86"/>
    <w:rsid w:val="00AF1B39"/>
    <w:rsid w:val="00AF741A"/>
    <w:rsid w:val="00B01ADB"/>
    <w:rsid w:val="00B04161"/>
    <w:rsid w:val="00B056F9"/>
    <w:rsid w:val="00B117FF"/>
    <w:rsid w:val="00B11E3D"/>
    <w:rsid w:val="00B14D2C"/>
    <w:rsid w:val="00B17E82"/>
    <w:rsid w:val="00B4575A"/>
    <w:rsid w:val="00B51D38"/>
    <w:rsid w:val="00B575BA"/>
    <w:rsid w:val="00B71608"/>
    <w:rsid w:val="00B73E40"/>
    <w:rsid w:val="00B76429"/>
    <w:rsid w:val="00B86471"/>
    <w:rsid w:val="00B956D4"/>
    <w:rsid w:val="00B9599D"/>
    <w:rsid w:val="00B97446"/>
    <w:rsid w:val="00BA7432"/>
    <w:rsid w:val="00BB2764"/>
    <w:rsid w:val="00BB2A12"/>
    <w:rsid w:val="00BC1AA0"/>
    <w:rsid w:val="00BC2495"/>
    <w:rsid w:val="00BC314A"/>
    <w:rsid w:val="00BC7EB9"/>
    <w:rsid w:val="00BD2643"/>
    <w:rsid w:val="00BD37A7"/>
    <w:rsid w:val="00BD56B1"/>
    <w:rsid w:val="00BD6558"/>
    <w:rsid w:val="00BF2AD7"/>
    <w:rsid w:val="00BF2F76"/>
    <w:rsid w:val="00BF3022"/>
    <w:rsid w:val="00BF3214"/>
    <w:rsid w:val="00BF5573"/>
    <w:rsid w:val="00C15867"/>
    <w:rsid w:val="00C22398"/>
    <w:rsid w:val="00C2296D"/>
    <w:rsid w:val="00C23155"/>
    <w:rsid w:val="00C40C41"/>
    <w:rsid w:val="00C450C2"/>
    <w:rsid w:val="00C45885"/>
    <w:rsid w:val="00C50F22"/>
    <w:rsid w:val="00C57497"/>
    <w:rsid w:val="00C57971"/>
    <w:rsid w:val="00C604E9"/>
    <w:rsid w:val="00C65BD7"/>
    <w:rsid w:val="00C73108"/>
    <w:rsid w:val="00C76BA4"/>
    <w:rsid w:val="00C83A48"/>
    <w:rsid w:val="00C851FD"/>
    <w:rsid w:val="00C85865"/>
    <w:rsid w:val="00C85E85"/>
    <w:rsid w:val="00C926C8"/>
    <w:rsid w:val="00CA2EAE"/>
    <w:rsid w:val="00CA4AC1"/>
    <w:rsid w:val="00CA59FB"/>
    <w:rsid w:val="00CB0316"/>
    <w:rsid w:val="00CB0B11"/>
    <w:rsid w:val="00CB1DBA"/>
    <w:rsid w:val="00CB426A"/>
    <w:rsid w:val="00CB5354"/>
    <w:rsid w:val="00CC3C9E"/>
    <w:rsid w:val="00CC6A14"/>
    <w:rsid w:val="00CC70A3"/>
    <w:rsid w:val="00CD4442"/>
    <w:rsid w:val="00CD53C3"/>
    <w:rsid w:val="00CD574E"/>
    <w:rsid w:val="00CE4C22"/>
    <w:rsid w:val="00CE76E5"/>
    <w:rsid w:val="00CF2A8C"/>
    <w:rsid w:val="00CF41EC"/>
    <w:rsid w:val="00CF5D04"/>
    <w:rsid w:val="00D04DE4"/>
    <w:rsid w:val="00D063F1"/>
    <w:rsid w:val="00D11735"/>
    <w:rsid w:val="00D14F22"/>
    <w:rsid w:val="00D207A2"/>
    <w:rsid w:val="00D414F8"/>
    <w:rsid w:val="00D43F2C"/>
    <w:rsid w:val="00D4741C"/>
    <w:rsid w:val="00D57918"/>
    <w:rsid w:val="00D73DC6"/>
    <w:rsid w:val="00D74C1A"/>
    <w:rsid w:val="00D754C1"/>
    <w:rsid w:val="00D77393"/>
    <w:rsid w:val="00D77A35"/>
    <w:rsid w:val="00D77F0B"/>
    <w:rsid w:val="00D81B3E"/>
    <w:rsid w:val="00D90C70"/>
    <w:rsid w:val="00D90E49"/>
    <w:rsid w:val="00D96ADE"/>
    <w:rsid w:val="00D975C6"/>
    <w:rsid w:val="00DA0CE2"/>
    <w:rsid w:val="00DA1F9A"/>
    <w:rsid w:val="00DA2387"/>
    <w:rsid w:val="00DC5D45"/>
    <w:rsid w:val="00DC6223"/>
    <w:rsid w:val="00DC6A10"/>
    <w:rsid w:val="00DE657E"/>
    <w:rsid w:val="00DF4704"/>
    <w:rsid w:val="00E024AA"/>
    <w:rsid w:val="00E15C77"/>
    <w:rsid w:val="00E164B1"/>
    <w:rsid w:val="00E1693E"/>
    <w:rsid w:val="00E250F1"/>
    <w:rsid w:val="00E26FE4"/>
    <w:rsid w:val="00E3550D"/>
    <w:rsid w:val="00E52838"/>
    <w:rsid w:val="00E614E0"/>
    <w:rsid w:val="00E6365A"/>
    <w:rsid w:val="00E73F7F"/>
    <w:rsid w:val="00E753E8"/>
    <w:rsid w:val="00E85409"/>
    <w:rsid w:val="00E9150E"/>
    <w:rsid w:val="00E9339B"/>
    <w:rsid w:val="00EA16CA"/>
    <w:rsid w:val="00EA429F"/>
    <w:rsid w:val="00EA4F9E"/>
    <w:rsid w:val="00EA63CA"/>
    <w:rsid w:val="00EA6D3B"/>
    <w:rsid w:val="00EB00AD"/>
    <w:rsid w:val="00EB136C"/>
    <w:rsid w:val="00EB480E"/>
    <w:rsid w:val="00EB5EC6"/>
    <w:rsid w:val="00EB7BFA"/>
    <w:rsid w:val="00EB7FC9"/>
    <w:rsid w:val="00ED27E8"/>
    <w:rsid w:val="00ED7137"/>
    <w:rsid w:val="00EE2FA2"/>
    <w:rsid w:val="00EF06EA"/>
    <w:rsid w:val="00F07604"/>
    <w:rsid w:val="00F12A1D"/>
    <w:rsid w:val="00F21088"/>
    <w:rsid w:val="00F314CD"/>
    <w:rsid w:val="00F326BF"/>
    <w:rsid w:val="00F327E7"/>
    <w:rsid w:val="00F35746"/>
    <w:rsid w:val="00F44766"/>
    <w:rsid w:val="00F447C7"/>
    <w:rsid w:val="00F459B4"/>
    <w:rsid w:val="00F5211B"/>
    <w:rsid w:val="00F554A9"/>
    <w:rsid w:val="00F67F06"/>
    <w:rsid w:val="00F716FD"/>
    <w:rsid w:val="00F80355"/>
    <w:rsid w:val="00F87C43"/>
    <w:rsid w:val="00FA2231"/>
    <w:rsid w:val="00FA5722"/>
    <w:rsid w:val="00FB0C81"/>
    <w:rsid w:val="00FC104D"/>
    <w:rsid w:val="00FC2200"/>
    <w:rsid w:val="00FC2540"/>
    <w:rsid w:val="00FC3802"/>
    <w:rsid w:val="00FC61A7"/>
    <w:rsid w:val="00FF0204"/>
    <w:rsid w:val="00FF3AED"/>
    <w:rsid w:val="00FF7A2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2E0FC22"/>
  <w15:docId w15:val="{2FCA1161-BF64-4D4B-82BD-5B2A6820CD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link w:val="Heading3Char"/>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iPriority w:val="99"/>
    <w:unhideWhenUsed/>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634E66"/>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
    <w:qFormat/>
    <w:rsid w:val="00634E66"/>
    <w:rPr>
      <w:sz w:val="22"/>
      <w:szCs w:val="22"/>
      <w:lang w:val="en-CA"/>
    </w:rPr>
  </w:style>
  <w:style w:type="paragraph" w:styleId="Revision">
    <w:name w:val="Revision"/>
    <w:hidden/>
    <w:uiPriority w:val="99"/>
    <w:semiHidden/>
    <w:rsid w:val="00776F08"/>
    <w:rPr>
      <w:sz w:val="22"/>
      <w:szCs w:val="22"/>
      <w:lang w:val="en-CA"/>
    </w:rPr>
  </w:style>
  <w:style w:type="paragraph" w:customStyle="1" w:styleId="newheader40">
    <w:name w:val="new header4"/>
    <w:basedOn w:val="Heading4"/>
    <w:next w:val="Normal"/>
    <w:qFormat/>
    <w:rsid w:val="00DC6223"/>
    <w:pPr>
      <w:numPr>
        <w:ilvl w:val="0"/>
        <w:numId w:val="0"/>
      </w:numPr>
      <w:tabs>
        <w:tab w:val="num" w:pos="-90"/>
      </w:tabs>
      <w:ind w:left="2776" w:hanging="706"/>
    </w:pPr>
    <w:rPr>
      <w:rFonts w:eastAsiaTheme="minorHAnsi"/>
    </w:rPr>
  </w:style>
  <w:style w:type="paragraph" w:styleId="Quote">
    <w:name w:val="Quote"/>
    <w:basedOn w:val="Normal"/>
    <w:next w:val="Normal"/>
    <w:link w:val="QuoteChar"/>
    <w:uiPriority w:val="29"/>
    <w:qFormat/>
    <w:rsid w:val="00DC6223"/>
    <w:pPr>
      <w:spacing w:before="160" w:after="160"/>
      <w:jc w:val="center"/>
    </w:pPr>
    <w:rPr>
      <w:rFonts w:eastAsiaTheme="minorHAnsi"/>
      <w:i/>
      <w:iCs/>
      <w:color w:val="404040" w:themeColor="text1" w:themeTint="BF"/>
    </w:rPr>
  </w:style>
  <w:style w:type="character" w:customStyle="1" w:styleId="QuoteChar">
    <w:name w:val="Quote Char"/>
    <w:basedOn w:val="DefaultParagraphFont"/>
    <w:link w:val="Quote"/>
    <w:uiPriority w:val="29"/>
    <w:rsid w:val="00DC6223"/>
    <w:rPr>
      <w:rFonts w:eastAsiaTheme="minorHAnsi"/>
      <w:i/>
      <w:iCs/>
      <w:color w:val="404040" w:themeColor="text1" w:themeTint="BF"/>
      <w:sz w:val="22"/>
      <w:szCs w:val="22"/>
      <w:lang w:val="en-CA"/>
    </w:rPr>
  </w:style>
  <w:style w:type="paragraph" w:styleId="ListParagraph">
    <w:name w:val="List Paragraph"/>
    <w:aliases w:val="Paragraph,Bullets,List Paragraph1,Unordered List,List Paragraph 2,ADB paragraph numbering,List Paragraph nowy,List Paragraph (numbered (a)),Numbered List Paragraph,Dot pt,Bullet Points,No Spacing1,List Paragraph Char Char Char,Bullet 1,列出"/>
    <w:basedOn w:val="Normal"/>
    <w:link w:val="ListParagraphChar"/>
    <w:uiPriority w:val="34"/>
    <w:qFormat/>
    <w:rsid w:val="00DC6223"/>
    <w:pPr>
      <w:ind w:left="720"/>
      <w:contextualSpacing/>
    </w:pPr>
    <w:rPr>
      <w:rFonts w:eastAsiaTheme="minorHAnsi"/>
    </w:rPr>
  </w:style>
  <w:style w:type="character" w:styleId="IntenseEmphasis">
    <w:name w:val="Intense Emphasis"/>
    <w:basedOn w:val="DefaultParagraphFont"/>
    <w:uiPriority w:val="21"/>
    <w:qFormat/>
    <w:rsid w:val="00DC6223"/>
    <w:rPr>
      <w:i/>
      <w:iCs/>
      <w:color w:val="365F91" w:themeColor="accent1" w:themeShade="BF"/>
    </w:rPr>
  </w:style>
  <w:style w:type="paragraph" w:styleId="IntenseQuote">
    <w:name w:val="Intense Quote"/>
    <w:basedOn w:val="Normal"/>
    <w:next w:val="Normal"/>
    <w:link w:val="IntenseQuoteChar"/>
    <w:uiPriority w:val="30"/>
    <w:qFormat/>
    <w:rsid w:val="00DC6223"/>
    <w:pPr>
      <w:pBdr>
        <w:top w:val="single" w:sz="4" w:space="10" w:color="365F91" w:themeColor="accent1" w:themeShade="BF"/>
        <w:bottom w:val="single" w:sz="4" w:space="10" w:color="365F91" w:themeColor="accent1" w:themeShade="BF"/>
      </w:pBdr>
      <w:spacing w:before="360" w:after="360"/>
      <w:ind w:left="864" w:right="864"/>
      <w:jc w:val="center"/>
    </w:pPr>
    <w:rPr>
      <w:rFonts w:eastAsiaTheme="minorHAnsi"/>
      <w:i/>
      <w:iCs/>
      <w:color w:val="365F91" w:themeColor="accent1" w:themeShade="BF"/>
    </w:rPr>
  </w:style>
  <w:style w:type="character" w:customStyle="1" w:styleId="IntenseQuoteChar">
    <w:name w:val="Intense Quote Char"/>
    <w:basedOn w:val="DefaultParagraphFont"/>
    <w:link w:val="IntenseQuote"/>
    <w:uiPriority w:val="30"/>
    <w:rsid w:val="00DC6223"/>
    <w:rPr>
      <w:rFonts w:eastAsiaTheme="minorHAnsi"/>
      <w:i/>
      <w:iCs/>
      <w:color w:val="365F91" w:themeColor="accent1" w:themeShade="BF"/>
      <w:sz w:val="22"/>
      <w:szCs w:val="22"/>
      <w:lang w:val="en-CA"/>
    </w:rPr>
  </w:style>
  <w:style w:type="character" w:styleId="IntenseReference">
    <w:name w:val="Intense Reference"/>
    <w:basedOn w:val="DefaultParagraphFont"/>
    <w:uiPriority w:val="32"/>
    <w:qFormat/>
    <w:rsid w:val="00DC6223"/>
    <w:rPr>
      <w:b/>
      <w:bCs/>
      <w:smallCaps/>
      <w:color w:val="365F91" w:themeColor="accent1" w:themeShade="BF"/>
      <w:spacing w:val="5"/>
    </w:rPr>
  </w:style>
  <w:style w:type="character" w:styleId="Hyperlink">
    <w:name w:val="Hyperlink"/>
    <w:rsid w:val="00DC6223"/>
    <w:rPr>
      <w:color w:val="0000FF"/>
      <w:u w:val="single"/>
    </w:rPr>
  </w:style>
  <w:style w:type="character" w:customStyle="1" w:styleId="ListParagraphChar">
    <w:name w:val="List Paragraph Char"/>
    <w:aliases w:val="Paragraph Char,Bullets Char,List Paragraph1 Char,Unordered List Char,List Paragraph 2 Char,ADB paragraph numbering Char,List Paragraph nowy Char,List Paragraph (numbered (a)) Char,Numbered List Paragraph Char,Dot pt Char,列出 Char"/>
    <w:basedOn w:val="DefaultParagraphFont"/>
    <w:link w:val="ListParagraph"/>
    <w:uiPriority w:val="34"/>
    <w:qFormat/>
    <w:locked/>
    <w:rsid w:val="00DC6223"/>
    <w:rPr>
      <w:rFonts w:eastAsiaTheme="minorHAnsi"/>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1.xml"/><Relationship Id="rId3" Type="http://schemas.openxmlformats.org/officeDocument/2006/relationships/customXml" Target="../customXml/item2.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inwic.org/" TargetMode="External"/><Relationship Id="rId2" Type="http://schemas.openxmlformats.org/officeDocument/2006/relationships/customXml" Target="../customXml/item1.xml"/><Relationship Id="rId16" Type="http://schemas.openxmlformats.org/officeDocument/2006/relationships/hyperlink" Target="https://www.unep.org/ozonaction/resources/publication/guidebook-mainstreaming-gender-implementation-montreal-protocol" TargetMode="External"/><Relationship Id="rId20" Type="http://schemas.openxmlformats.org/officeDocument/2006/relationships/footer" Target="footer1.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4.xml"/><Relationship Id="rId15" Type="http://schemas.openxmlformats.org/officeDocument/2006/relationships/image" Target="media/image4.png"/><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90E6A70-B12D-4E8F-9862-49011D065232}">
  <ds:schemaRefs>
    <ds:schemaRef ds:uri="http://schemas.microsoft.com/office/2006/documentManagement/types"/>
    <ds:schemaRef ds:uri="http://www.w3.org/XML/1998/namespace"/>
    <ds:schemaRef ds:uri="http://purl.org/dc/dcmitype/"/>
    <ds:schemaRef ds:uri="http://schemas.openxmlformats.org/package/2006/metadata/core-properties"/>
    <ds:schemaRef ds:uri="http://purl.org/dc/elements/1.1/"/>
    <ds:schemaRef ds:uri="http://schemas.microsoft.com/office/infopath/2007/PartnerControls"/>
    <ds:schemaRef ds:uri="http://purl.org/dc/terms/"/>
    <ds:schemaRef ds:uri="eb6c2e4c-3f1c-4103-a37b-37c984dbe58f"/>
    <ds:schemaRef ds:uri="b93c647f-d63b-431a-95c8-8e00048cff23"/>
    <ds:schemaRef ds:uri="http://schemas.microsoft.com/office/2006/metadata/properties"/>
  </ds:schemaRefs>
</ds:datastoreItem>
</file>

<file path=customXml/itemProps2.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3.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Template>
  <TotalTime>15</TotalTime>
  <Pages>8</Pages>
  <Words>4026</Words>
  <Characters>23221</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Provisional agenda</vt:lpstr>
    </vt:vector>
  </TitlesOfParts>
  <Company>UNMFS</Company>
  <LinksUpToDate>false</LinksUpToDate>
  <CharactersWithSpaces>27193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Update on the implementation of the gender mainstreaming policy of the Multilateral Fund (decision 90/48(e)(iii))</dc:title>
  <dc:subject>ExCom95</dc:subject>
  <dc:creator>Ma. Lourdes Nanette Guerin</dc:creator>
  <cp:lastModifiedBy>Kata Koppel</cp:lastModifiedBy>
  <cp:revision>4</cp:revision>
  <cp:lastPrinted>2001-05-26T16:40:00Z</cp:lastPrinted>
  <dcterms:created xsi:type="dcterms:W3CDTF">2024-11-22T02:06:00Z</dcterms:created>
  <dcterms:modified xsi:type="dcterms:W3CDTF">2024-11-22T02:34:00Z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UNEP/OzL.Pro/ExCom/95/92</vt:lpwstr>
  </property>
  <property fmtid="{D5CDD505-2E9C-101B-9397-08002B2CF9AE}" pid="3" name="Revision date">
    <vt:lpwstr>08/27/2024</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