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7" w:type="dxa"/>
        <w:tblInd w:w="-432" w:type="dxa"/>
        <w:tblLayout w:type="fixed"/>
        <w:tblLook w:val="0000" w:firstRow="0" w:lastRow="0" w:firstColumn="0" w:lastColumn="0" w:noHBand="0" w:noVBand="0"/>
      </w:tblPr>
      <w:tblGrid>
        <w:gridCol w:w="1859"/>
        <w:gridCol w:w="3975"/>
        <w:gridCol w:w="4123"/>
      </w:tblGrid>
      <w:tr w:rsidR="0087455A" w:rsidRPr="006F42CE" w14:paraId="37B0BC3E" w14:textId="77777777" w:rsidTr="00E42C63">
        <w:trPr>
          <w:trHeight w:val="693"/>
        </w:trPr>
        <w:tc>
          <w:tcPr>
            <w:tcW w:w="5834" w:type="dxa"/>
            <w:gridSpan w:val="2"/>
            <w:tcBorders>
              <w:bottom w:val="single" w:sz="18" w:space="0" w:color="auto"/>
            </w:tcBorders>
          </w:tcPr>
          <w:p w14:paraId="33F46168" w14:textId="77777777" w:rsidR="0087455A" w:rsidRPr="006F42CE" w:rsidRDefault="0024162E">
            <w:pPr>
              <w:rPr>
                <w:rFonts w:ascii="Univers" w:hAnsi="Univers"/>
                <w:b/>
                <w:sz w:val="28"/>
                <w:szCs w:val="28"/>
                <w:lang w:val="es-ES"/>
              </w:rPr>
            </w:pPr>
            <w:r w:rsidRPr="006F42CE">
              <w:rPr>
                <w:rFonts w:ascii="Univers" w:hAnsi="Univers"/>
                <w:b/>
                <w:sz w:val="28"/>
                <w:szCs w:val="28"/>
                <w:lang w:val="es-ES"/>
              </w:rPr>
              <w:t>NACIONES</w:t>
            </w:r>
          </w:p>
          <w:p w14:paraId="4149A1FB" w14:textId="77777777" w:rsidR="0087455A" w:rsidRPr="006F42CE" w:rsidRDefault="0024162E">
            <w:pPr>
              <w:rPr>
                <w:rFonts w:ascii="Univers" w:hAnsi="Univers"/>
                <w:b/>
                <w:sz w:val="28"/>
                <w:szCs w:val="28"/>
                <w:lang w:val="es-ES"/>
              </w:rPr>
            </w:pPr>
            <w:r w:rsidRPr="006F42CE">
              <w:rPr>
                <w:rFonts w:ascii="Univers" w:hAnsi="Univers"/>
                <w:b/>
                <w:sz w:val="28"/>
                <w:szCs w:val="28"/>
                <w:lang w:val="es-ES"/>
              </w:rPr>
              <w:t>UNIDAS</w:t>
            </w:r>
          </w:p>
        </w:tc>
        <w:tc>
          <w:tcPr>
            <w:tcW w:w="4123" w:type="dxa"/>
            <w:tcBorders>
              <w:bottom w:val="single" w:sz="18" w:space="0" w:color="auto"/>
            </w:tcBorders>
          </w:tcPr>
          <w:p w14:paraId="40D7F3CC" w14:textId="77777777" w:rsidR="0087455A" w:rsidRPr="006F42CE" w:rsidRDefault="0024162E">
            <w:pPr>
              <w:jc w:val="right"/>
              <w:rPr>
                <w:rFonts w:asciiTheme="minorBidi" w:hAnsiTheme="minorBidi" w:cstheme="minorBidi"/>
                <w:sz w:val="52"/>
                <w:szCs w:val="52"/>
                <w:lang w:val="es-ES"/>
              </w:rPr>
            </w:pPr>
            <w:r w:rsidRPr="006F42CE">
              <w:rPr>
                <w:rFonts w:asciiTheme="minorBidi" w:hAnsiTheme="minorBidi" w:cstheme="minorBidi"/>
                <w:b/>
                <w:sz w:val="72"/>
                <w:lang w:val="es-ES"/>
              </w:rPr>
              <w:t>EP</w:t>
            </w:r>
          </w:p>
        </w:tc>
      </w:tr>
      <w:tr w:rsidR="0087455A" w:rsidRPr="009A0E4F" w14:paraId="01ACFC72" w14:textId="77777777" w:rsidTr="00E42C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7"/>
        </w:trPr>
        <w:tc>
          <w:tcPr>
            <w:tcW w:w="1859" w:type="dxa"/>
            <w:tcBorders>
              <w:top w:val="nil"/>
              <w:left w:val="nil"/>
              <w:bottom w:val="single" w:sz="36" w:space="0" w:color="auto"/>
              <w:right w:val="nil"/>
            </w:tcBorders>
          </w:tcPr>
          <w:p w14:paraId="123255EA" w14:textId="3807C7EE" w:rsidR="0087455A" w:rsidRPr="006F42CE" w:rsidRDefault="002C1D89">
            <w:pPr>
              <w:spacing w:before="120"/>
              <w:rPr>
                <w:lang w:val="es-ES"/>
              </w:rPr>
            </w:pPr>
            <w:r w:rsidRPr="006F42CE">
              <w:rPr>
                <w:noProof/>
                <w:lang w:val="es-ES" w:eastAsia="en-CA"/>
              </w:rPr>
              <w:drawing>
                <wp:anchor distT="0" distB="0" distL="114300" distR="114300" simplePos="0" relativeHeight="251660288" behindDoc="0" locked="0" layoutInCell="1" allowOverlap="1" wp14:anchorId="25E11192" wp14:editId="1383DA47">
                  <wp:simplePos x="0" y="0"/>
                  <wp:positionH relativeFrom="column">
                    <wp:posOffset>-45720</wp:posOffset>
                  </wp:positionH>
                  <wp:positionV relativeFrom="paragraph">
                    <wp:posOffset>849630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E42C63" w:rsidRPr="006F42CE">
              <w:rPr>
                <w:noProof/>
                <w:lang w:val="es-ES" w:eastAsia="en-CA"/>
              </w:rPr>
              <w:drawing>
                <wp:anchor distT="0" distB="0" distL="114300" distR="114300" simplePos="0" relativeHeight="251661312" behindDoc="1" locked="0" layoutInCell="0" allowOverlap="1" wp14:anchorId="33A02070" wp14:editId="5F55FB84">
                  <wp:simplePos x="0" y="0"/>
                  <wp:positionH relativeFrom="column">
                    <wp:posOffset>-28575</wp:posOffset>
                  </wp:positionH>
                  <wp:positionV relativeFrom="paragraph">
                    <wp:posOffset>9525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74" w:type="dxa"/>
            <w:tcBorders>
              <w:top w:val="nil"/>
              <w:left w:val="nil"/>
              <w:bottom w:val="single" w:sz="36" w:space="0" w:color="auto"/>
              <w:right w:val="nil"/>
            </w:tcBorders>
          </w:tcPr>
          <w:p w14:paraId="71E4FE3B" w14:textId="77777777" w:rsidR="00B46E61" w:rsidRDefault="00B46E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3AE6B7D" w14:textId="06A48DEA" w:rsidR="0087455A" w:rsidRPr="006F42C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F42CE">
              <w:rPr>
                <w:rFonts w:ascii="Univers" w:hAnsi="Univers"/>
                <w:b/>
                <w:sz w:val="32"/>
                <w:lang w:val="es-ES"/>
              </w:rPr>
              <w:t>Programa de las</w:t>
            </w:r>
          </w:p>
          <w:p w14:paraId="055E7DD8" w14:textId="77777777" w:rsidR="0087455A" w:rsidRPr="006F42C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F42CE">
              <w:rPr>
                <w:rFonts w:ascii="Univers" w:hAnsi="Univers"/>
                <w:b/>
                <w:sz w:val="32"/>
                <w:lang w:val="es-ES"/>
              </w:rPr>
              <w:t>Naciones Unidas</w:t>
            </w:r>
          </w:p>
          <w:p w14:paraId="150E7C72" w14:textId="77777777" w:rsidR="0087455A" w:rsidRPr="006F42C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F42CE">
              <w:rPr>
                <w:rFonts w:ascii="Univers" w:hAnsi="Univers"/>
                <w:b/>
                <w:sz w:val="32"/>
                <w:lang w:val="es-ES"/>
              </w:rPr>
              <w:t>para el Medio Ambiente</w:t>
            </w:r>
          </w:p>
          <w:p w14:paraId="67C8E4FF" w14:textId="77777777" w:rsidR="0087455A" w:rsidRPr="006F42C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210604B2" w14:textId="77777777" w:rsidR="0087455A" w:rsidRPr="006F42CE" w:rsidRDefault="0087455A">
            <w:pPr>
              <w:spacing w:before="720"/>
              <w:ind w:left="158"/>
              <w:rPr>
                <w:lang w:val="es-ES"/>
              </w:rPr>
            </w:pPr>
          </w:p>
        </w:tc>
        <w:tc>
          <w:tcPr>
            <w:tcW w:w="4123" w:type="dxa"/>
            <w:tcBorders>
              <w:top w:val="nil"/>
              <w:left w:val="nil"/>
              <w:bottom w:val="single" w:sz="36" w:space="0" w:color="auto"/>
              <w:right w:val="nil"/>
            </w:tcBorders>
          </w:tcPr>
          <w:p w14:paraId="2C084224" w14:textId="77777777" w:rsidR="00B46E61" w:rsidRDefault="00B46E61">
            <w:pPr>
              <w:rPr>
                <w:lang w:val="es-ES"/>
              </w:rPr>
            </w:pPr>
          </w:p>
          <w:p w14:paraId="306EDFA6" w14:textId="78FA0E6C" w:rsidR="0087455A" w:rsidRPr="006F42CE" w:rsidRDefault="0024162E">
            <w:pPr>
              <w:rPr>
                <w:lang w:val="es-ES"/>
              </w:rPr>
            </w:pPr>
            <w:proofErr w:type="spellStart"/>
            <w:r w:rsidRPr="006F42CE">
              <w:rPr>
                <w:lang w:val="es-ES"/>
              </w:rPr>
              <w:t>Distr</w:t>
            </w:r>
            <w:proofErr w:type="spellEnd"/>
            <w:r w:rsidRPr="006F42CE">
              <w:rPr>
                <w:lang w:val="es-ES"/>
              </w:rPr>
              <w:t>.</w:t>
            </w:r>
          </w:p>
          <w:p w14:paraId="2886B940" w14:textId="77777777" w:rsidR="0087455A" w:rsidRPr="006F42CE" w:rsidRDefault="0024162E">
            <w:pPr>
              <w:rPr>
                <w:lang w:val="es-ES"/>
              </w:rPr>
            </w:pPr>
            <w:r w:rsidRPr="006F42CE">
              <w:rPr>
                <w:lang w:val="es-ES"/>
              </w:rPr>
              <w:t>GENERAL</w:t>
            </w:r>
          </w:p>
          <w:p w14:paraId="537D8CD6" w14:textId="77777777" w:rsidR="0087455A" w:rsidRPr="006F42CE" w:rsidRDefault="0087455A">
            <w:pPr>
              <w:rPr>
                <w:lang w:val="es-ES"/>
              </w:rPr>
            </w:pPr>
          </w:p>
          <w:p w14:paraId="1290DD9D" w14:textId="7F5046E2" w:rsidR="0087455A" w:rsidRPr="006F42CE" w:rsidRDefault="0024162E">
            <w:pPr>
              <w:rPr>
                <w:lang w:val="es-ES"/>
              </w:rPr>
            </w:pPr>
            <w:r w:rsidRPr="006F42CE">
              <w:rPr>
                <w:lang w:val="es-ES"/>
              </w:rPr>
              <w:fldChar w:fldCharType="begin"/>
            </w:r>
            <w:r w:rsidRPr="006F42CE">
              <w:rPr>
                <w:lang w:val="es-ES"/>
              </w:rPr>
              <w:instrText xml:space="preserve"> DOCPROPERTY "Document number"  \* MERGEFORMAT </w:instrText>
            </w:r>
            <w:r w:rsidRPr="006F42CE">
              <w:rPr>
                <w:lang w:val="es-ES"/>
              </w:rPr>
              <w:fldChar w:fldCharType="separate"/>
            </w:r>
            <w:r w:rsidR="00A23311">
              <w:rPr>
                <w:lang w:val="es-ES"/>
              </w:rPr>
              <w:t>UNEP/</w:t>
            </w:r>
            <w:proofErr w:type="spellStart"/>
            <w:r w:rsidR="00A23311">
              <w:rPr>
                <w:lang w:val="es-ES"/>
              </w:rPr>
              <w:t>OzL.Pro</w:t>
            </w:r>
            <w:proofErr w:type="spellEnd"/>
            <w:r w:rsidR="00A23311">
              <w:rPr>
                <w:lang w:val="es-ES"/>
              </w:rPr>
              <w:t>/</w:t>
            </w:r>
            <w:proofErr w:type="spellStart"/>
            <w:r w:rsidR="00A23311">
              <w:rPr>
                <w:lang w:val="es-ES"/>
              </w:rPr>
              <w:t>ExCom</w:t>
            </w:r>
            <w:proofErr w:type="spellEnd"/>
            <w:r w:rsidR="00A23311">
              <w:rPr>
                <w:lang w:val="es-ES"/>
              </w:rPr>
              <w:t>/90/34</w:t>
            </w:r>
            <w:r w:rsidRPr="006F42CE">
              <w:rPr>
                <w:lang w:val="es-ES"/>
              </w:rPr>
              <w:fldChar w:fldCharType="end"/>
            </w:r>
          </w:p>
          <w:p w14:paraId="5A928AC7" w14:textId="7448748F" w:rsidR="002959B4" w:rsidRPr="006F42CE" w:rsidRDefault="002959B4" w:rsidP="002959B4">
            <w:pPr>
              <w:rPr>
                <w:lang w:val="es-ES"/>
              </w:rPr>
            </w:pPr>
            <w:r w:rsidRPr="006F42CE">
              <w:rPr>
                <w:lang w:val="es-ES"/>
              </w:rPr>
              <w:fldChar w:fldCharType="begin"/>
            </w:r>
            <w:r w:rsidRPr="006F42CE">
              <w:rPr>
                <w:lang w:val="es-ES"/>
              </w:rPr>
              <w:instrText xml:space="preserve"> DOCPROPERTY "Revision date" \@ "d MMMM YYYY"  \* MERGEFORMAT </w:instrText>
            </w:r>
            <w:r w:rsidRPr="006F42CE">
              <w:rPr>
                <w:lang w:val="es-ES"/>
              </w:rPr>
              <w:fldChar w:fldCharType="separate"/>
            </w:r>
            <w:r w:rsidR="006F42CE">
              <w:rPr>
                <w:lang w:val="es-ES"/>
              </w:rPr>
              <w:t>20</w:t>
            </w:r>
            <w:r w:rsidR="00B76A50" w:rsidRPr="006F42CE">
              <w:rPr>
                <w:lang w:val="es-ES"/>
              </w:rPr>
              <w:t xml:space="preserve"> </w:t>
            </w:r>
            <w:r w:rsidR="009A0E4F">
              <w:rPr>
                <w:lang w:val="es-ES"/>
              </w:rPr>
              <w:t xml:space="preserve">de </w:t>
            </w:r>
            <w:r w:rsidR="00B76A50" w:rsidRPr="006F42CE">
              <w:rPr>
                <w:lang w:val="es-ES"/>
              </w:rPr>
              <w:t xml:space="preserve">mayo </w:t>
            </w:r>
            <w:r w:rsidR="009A0E4F">
              <w:rPr>
                <w:lang w:val="es-ES"/>
              </w:rPr>
              <w:t xml:space="preserve">de </w:t>
            </w:r>
            <w:r w:rsidR="00B76A50" w:rsidRPr="006F42CE">
              <w:rPr>
                <w:lang w:val="es-ES"/>
              </w:rPr>
              <w:t>2022</w:t>
            </w:r>
            <w:r w:rsidRPr="006F42CE">
              <w:rPr>
                <w:lang w:val="es-ES"/>
              </w:rPr>
              <w:fldChar w:fldCharType="end"/>
            </w:r>
          </w:p>
          <w:p w14:paraId="42E2DDB8" w14:textId="77777777" w:rsidR="00114CAA" w:rsidRPr="006F42CE" w:rsidRDefault="00114CAA">
            <w:pPr>
              <w:rPr>
                <w:caps/>
                <w:lang w:val="es-ES"/>
              </w:rPr>
            </w:pPr>
          </w:p>
          <w:p w14:paraId="1460A520" w14:textId="77777777" w:rsidR="0087455A" w:rsidRPr="006F42CE" w:rsidRDefault="0024162E">
            <w:pPr>
              <w:rPr>
                <w:lang w:val="es-ES"/>
              </w:rPr>
            </w:pPr>
            <w:r w:rsidRPr="006F42CE">
              <w:rPr>
                <w:lang w:val="es-ES"/>
              </w:rPr>
              <w:t xml:space="preserve">ESPAÑOL </w:t>
            </w:r>
          </w:p>
          <w:p w14:paraId="5AAB88D3" w14:textId="77777777" w:rsidR="0087455A" w:rsidRPr="006F42CE" w:rsidRDefault="0024162E">
            <w:pPr>
              <w:rPr>
                <w:lang w:val="es-ES"/>
              </w:rPr>
            </w:pPr>
            <w:r w:rsidRPr="006F42CE">
              <w:rPr>
                <w:lang w:val="es-ES"/>
              </w:rPr>
              <w:t>ORIGINAL: INGLÉS</w:t>
            </w:r>
          </w:p>
        </w:tc>
      </w:tr>
    </w:tbl>
    <w:p w14:paraId="68E81F05" w14:textId="77777777" w:rsidR="002D5A1A" w:rsidRPr="006F42CE" w:rsidRDefault="002D5A1A" w:rsidP="002D5A1A">
      <w:pPr>
        <w:jc w:val="left"/>
        <w:rPr>
          <w:lang w:val="es-ES"/>
        </w:rPr>
      </w:pPr>
      <w:r w:rsidRPr="006F42CE">
        <w:rPr>
          <w:lang w:val="es-ES"/>
        </w:rPr>
        <w:t>COMITÉ EJECUTIVO DEL FONDO MULTILATERAL</w:t>
      </w:r>
      <w:r w:rsidRPr="006F42CE">
        <w:rPr>
          <w:lang w:val="es-ES"/>
        </w:rPr>
        <w:br/>
        <w:t xml:space="preserve"> PARA LA APLICACIÓN DEL</w:t>
      </w:r>
      <w:r w:rsidRPr="006F42CE">
        <w:rPr>
          <w:lang w:val="es-ES"/>
        </w:rPr>
        <w:br/>
        <w:t xml:space="preserve"> PROTOCOLO DE MONTREAL</w:t>
      </w:r>
      <w:r w:rsidRPr="006F42CE">
        <w:rPr>
          <w:lang w:val="es-ES"/>
        </w:rPr>
        <w:br/>
      </w:r>
      <w:r w:rsidR="00AA29EB" w:rsidRPr="006F42CE">
        <w:rPr>
          <w:lang w:val="es-ES"/>
        </w:rPr>
        <w:t>Nonagésima reunión</w:t>
      </w:r>
    </w:p>
    <w:p w14:paraId="2BFB00B3" w14:textId="77777777" w:rsidR="002D5A1A" w:rsidRPr="006F42CE" w:rsidRDefault="002D5A1A" w:rsidP="002D5A1A">
      <w:pPr>
        <w:jc w:val="left"/>
        <w:rPr>
          <w:lang w:val="es-ES"/>
        </w:rPr>
      </w:pPr>
      <w:r w:rsidRPr="006F42CE">
        <w:rPr>
          <w:lang w:val="es-ES"/>
        </w:rPr>
        <w:t xml:space="preserve">Montreal, </w:t>
      </w:r>
      <w:r w:rsidR="00AA29EB" w:rsidRPr="006F42CE">
        <w:rPr>
          <w:lang w:val="es-ES"/>
        </w:rPr>
        <w:t>20</w:t>
      </w:r>
      <w:r w:rsidRPr="006F42CE">
        <w:rPr>
          <w:lang w:val="es-ES"/>
        </w:rPr>
        <w:t>-</w:t>
      </w:r>
      <w:r w:rsidR="00AA29EB" w:rsidRPr="006F42CE">
        <w:rPr>
          <w:lang w:val="es-ES"/>
        </w:rPr>
        <w:t>23</w:t>
      </w:r>
      <w:r w:rsidRPr="006F42CE">
        <w:rPr>
          <w:lang w:val="es-ES"/>
        </w:rPr>
        <w:t xml:space="preserve"> de </w:t>
      </w:r>
      <w:r w:rsidR="00AA29EB" w:rsidRPr="006F42CE">
        <w:rPr>
          <w:lang w:val="es-ES"/>
        </w:rPr>
        <w:t>junio</w:t>
      </w:r>
      <w:r w:rsidRPr="006F42CE">
        <w:rPr>
          <w:lang w:val="es-ES"/>
        </w:rPr>
        <w:t xml:space="preserve"> de 2022</w:t>
      </w:r>
    </w:p>
    <w:p w14:paraId="57568C7F" w14:textId="7757DDC2" w:rsidR="006F42CE" w:rsidRPr="006F42CE" w:rsidRDefault="00B46E61" w:rsidP="006F42CE">
      <w:pPr>
        <w:jc w:val="left"/>
        <w:rPr>
          <w:lang w:val="es-ES"/>
        </w:rPr>
      </w:pPr>
      <w:r>
        <w:rPr>
          <w:lang w:val="es-ES"/>
        </w:rPr>
        <w:t>Cuestiones</w:t>
      </w:r>
      <w:r w:rsidR="006F42CE" w:rsidRPr="006F42CE">
        <w:rPr>
          <w:lang w:val="es-ES"/>
        </w:rPr>
        <w:t xml:space="preserve"> 9 a) y d) del orden del día provisional</w:t>
      </w:r>
      <w:r w:rsidR="006F42CE" w:rsidRPr="006F42CE">
        <w:rPr>
          <w:rStyle w:val="FootnoteReference"/>
          <w:lang w:val="es-ES"/>
        </w:rPr>
        <w:footnoteReference w:id="1"/>
      </w:r>
    </w:p>
    <w:p w14:paraId="2E58CA31" w14:textId="77777777" w:rsidR="006F42CE" w:rsidRPr="006F42CE" w:rsidRDefault="006F42CE" w:rsidP="006F42CE">
      <w:pPr>
        <w:jc w:val="left"/>
        <w:rPr>
          <w:lang w:val="es-ES"/>
        </w:rPr>
      </w:pPr>
    </w:p>
    <w:p w14:paraId="1F517C6A" w14:textId="1AAC95FA" w:rsidR="006F42CE" w:rsidRDefault="006F42CE" w:rsidP="006F42CE">
      <w:pPr>
        <w:jc w:val="left"/>
        <w:rPr>
          <w:lang w:val="es-ES"/>
        </w:rPr>
      </w:pPr>
    </w:p>
    <w:p w14:paraId="6A024D64" w14:textId="2F08D9D7" w:rsidR="009A0E4F" w:rsidRDefault="009A0E4F" w:rsidP="006F42CE">
      <w:pPr>
        <w:jc w:val="left"/>
        <w:rPr>
          <w:lang w:val="es-ES"/>
        </w:rPr>
      </w:pPr>
    </w:p>
    <w:p w14:paraId="0199CA07" w14:textId="77777777" w:rsidR="009A0E4F" w:rsidRPr="006F42CE" w:rsidRDefault="009A0E4F" w:rsidP="006F42CE">
      <w:pPr>
        <w:jc w:val="left"/>
        <w:rPr>
          <w:lang w:val="es-ES"/>
        </w:rPr>
      </w:pPr>
    </w:p>
    <w:p w14:paraId="141EB458" w14:textId="755FF0A8" w:rsidR="006F42CE" w:rsidRDefault="00E42C63" w:rsidP="006F42CE">
      <w:pPr>
        <w:jc w:val="center"/>
        <w:rPr>
          <w:b/>
          <w:lang w:val="es-ES"/>
        </w:rPr>
      </w:pPr>
      <w:r w:rsidRPr="006F42CE">
        <w:rPr>
          <w:b/>
          <w:lang w:val="es-ES"/>
        </w:rPr>
        <w:t>PROPUESTA DE PROYECTO: NÍGER (EL)</w:t>
      </w:r>
    </w:p>
    <w:p w14:paraId="7CA05C7B" w14:textId="77777777" w:rsidR="009A0E4F" w:rsidRPr="006F42CE" w:rsidRDefault="009A0E4F" w:rsidP="006F42CE">
      <w:pPr>
        <w:jc w:val="center"/>
        <w:rPr>
          <w:b/>
          <w:lang w:val="es-ES"/>
        </w:rPr>
      </w:pPr>
    </w:p>
    <w:p w14:paraId="78F95288" w14:textId="77777777" w:rsidR="006F42CE" w:rsidRPr="006F42CE" w:rsidRDefault="006F42CE" w:rsidP="006F42CE">
      <w:pPr>
        <w:rPr>
          <w:lang w:val="es-ES"/>
        </w:rPr>
      </w:pPr>
    </w:p>
    <w:p w14:paraId="0FE01EF3" w14:textId="77777777" w:rsidR="006F42CE" w:rsidRPr="006F42CE" w:rsidRDefault="006F42CE" w:rsidP="006F42CE">
      <w:pPr>
        <w:rPr>
          <w:lang w:val="es-ES"/>
        </w:rPr>
      </w:pPr>
    </w:p>
    <w:p w14:paraId="2410075A" w14:textId="77777777" w:rsidR="006F42CE" w:rsidRPr="006F42CE" w:rsidRDefault="006F42CE" w:rsidP="006F42CE">
      <w:pPr>
        <w:ind w:firstLine="720"/>
        <w:rPr>
          <w:lang w:val="es-ES"/>
        </w:rPr>
      </w:pPr>
      <w:r w:rsidRPr="006F42CE">
        <w:rPr>
          <w:lang w:val="es-ES"/>
        </w:rPr>
        <w:t xml:space="preserve">Este documento consta de los comentarios y la recomendación de la Secretaría de la siguiente propuesta de proyecto: </w:t>
      </w:r>
    </w:p>
    <w:p w14:paraId="15F6CE95" w14:textId="77777777" w:rsidR="006F42CE" w:rsidRPr="006F42CE" w:rsidRDefault="006F42CE" w:rsidP="006F42CE">
      <w:pPr>
        <w:rPr>
          <w:lang w:val="es-ES"/>
        </w:rPr>
      </w:pPr>
    </w:p>
    <w:p w14:paraId="385FD729" w14:textId="77777777" w:rsidR="006F42CE" w:rsidRPr="006F42CE" w:rsidRDefault="006F42CE" w:rsidP="006F42CE">
      <w:pPr>
        <w:rPr>
          <w:u w:val="single"/>
          <w:lang w:val="es-ES"/>
        </w:rPr>
      </w:pPr>
      <w:r w:rsidRPr="006F42CE">
        <w:rPr>
          <w:u w:val="single"/>
          <w:lang w:val="es-ES"/>
        </w:rPr>
        <w:t>Eliminación</w:t>
      </w:r>
    </w:p>
    <w:p w14:paraId="4FCE201A" w14:textId="77777777" w:rsidR="006F42CE" w:rsidRPr="006F42CE" w:rsidRDefault="006F42CE" w:rsidP="006F42CE">
      <w:pPr>
        <w:rPr>
          <w:lang w:val="es-ES"/>
        </w:rPr>
      </w:pPr>
    </w:p>
    <w:p w14:paraId="31B267FA" w14:textId="77777777" w:rsidR="006F42CE" w:rsidRPr="006F42CE" w:rsidRDefault="006F42CE" w:rsidP="006F42CE">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42CE" w:rsidRPr="006F42CE" w14:paraId="1CD9778D" w14:textId="77777777" w:rsidTr="00A2494C">
        <w:tc>
          <w:tcPr>
            <w:tcW w:w="6941" w:type="dxa"/>
          </w:tcPr>
          <w:p w14:paraId="244BB631" w14:textId="77777777" w:rsidR="006F42CE" w:rsidRPr="006F42CE" w:rsidRDefault="006F42CE" w:rsidP="00A2494C">
            <w:pPr>
              <w:pStyle w:val="ListParagraph"/>
              <w:numPr>
                <w:ilvl w:val="0"/>
                <w:numId w:val="21"/>
              </w:numPr>
              <w:ind w:hanging="830"/>
            </w:pPr>
            <w:r w:rsidRPr="006F42CE">
              <w:t>Plan de gestión de eliminación de los HCFC (etapa II, primer tramo)</w:t>
            </w:r>
          </w:p>
        </w:tc>
        <w:tc>
          <w:tcPr>
            <w:tcW w:w="2409" w:type="dxa"/>
          </w:tcPr>
          <w:p w14:paraId="07993D83" w14:textId="77777777" w:rsidR="006F42CE" w:rsidRPr="006F42CE" w:rsidRDefault="006F42CE" w:rsidP="00A2494C">
            <w:pPr>
              <w:jc w:val="right"/>
              <w:rPr>
                <w:lang w:val="es-ES"/>
              </w:rPr>
            </w:pPr>
            <w:r w:rsidRPr="006F42CE">
              <w:rPr>
                <w:lang w:val="es-ES"/>
              </w:rPr>
              <w:t>ONUDI y PNUMA</w:t>
            </w:r>
          </w:p>
        </w:tc>
      </w:tr>
    </w:tbl>
    <w:p w14:paraId="5DCC0F19" w14:textId="77777777" w:rsidR="006F42CE" w:rsidRPr="006F42CE" w:rsidRDefault="006F42CE" w:rsidP="006F42CE">
      <w:pPr>
        <w:rPr>
          <w:lang w:val="es-ES"/>
        </w:rPr>
      </w:pPr>
    </w:p>
    <w:p w14:paraId="786C18BB" w14:textId="77777777" w:rsidR="006F42CE" w:rsidRPr="006F42CE" w:rsidRDefault="006F42CE" w:rsidP="006F42CE">
      <w:pPr>
        <w:rPr>
          <w:lang w:val="es-ES"/>
        </w:rPr>
      </w:pPr>
    </w:p>
    <w:p w14:paraId="65FDB84A" w14:textId="77777777" w:rsidR="006F42CE" w:rsidRPr="006F42CE" w:rsidRDefault="006F42CE" w:rsidP="006F42CE">
      <w:pPr>
        <w:jc w:val="left"/>
        <w:rPr>
          <w:lang w:val="es-ES"/>
        </w:rPr>
      </w:pPr>
    </w:p>
    <w:p w14:paraId="5193E08C" w14:textId="77777777" w:rsidR="006F42CE" w:rsidRPr="006F42CE" w:rsidRDefault="006F42CE" w:rsidP="006F42CE">
      <w:pPr>
        <w:jc w:val="left"/>
        <w:rPr>
          <w:lang w:val="es-ES"/>
        </w:rPr>
      </w:pPr>
      <w:r w:rsidRPr="006F42CE">
        <w:rPr>
          <w:lang w:val="es-ES"/>
        </w:rPr>
        <w:br w:type="page"/>
      </w:r>
    </w:p>
    <w:p w14:paraId="588C445C" w14:textId="550B55C4" w:rsidR="006F42CE" w:rsidRPr="006F42CE" w:rsidRDefault="006F42CE" w:rsidP="00D836A9">
      <w:pPr>
        <w:spacing w:after="60"/>
        <w:jc w:val="center"/>
        <w:rPr>
          <w:sz w:val="10"/>
          <w:lang w:val="es-ES"/>
        </w:rPr>
      </w:pPr>
      <w:r w:rsidRPr="006F42CE">
        <w:rPr>
          <w:b/>
          <w:lang w:val="es-ES"/>
        </w:rPr>
        <w:lastRenderedPageBreak/>
        <w:t>HOJA DE EVALUACIÓN DE PROYECTO – PROYECTOS PLURIANUALES</w:t>
      </w:r>
    </w:p>
    <w:p w14:paraId="37292413" w14:textId="7D67ECA3" w:rsidR="006F42CE" w:rsidRPr="006F42CE" w:rsidRDefault="006F42CE" w:rsidP="00D836A9">
      <w:pPr>
        <w:spacing w:after="60"/>
        <w:jc w:val="center"/>
        <w:rPr>
          <w:b/>
          <w:sz w:val="10"/>
          <w:lang w:val="es-ES"/>
        </w:rPr>
      </w:pPr>
      <w:r w:rsidRPr="006F42CE">
        <w:rPr>
          <w:b/>
          <w:lang w:val="es-ES"/>
        </w:rPr>
        <w:t>Níger (El)</w:t>
      </w:r>
    </w:p>
    <w:tbl>
      <w:tblPr>
        <w:tblStyle w:val="TableGrid"/>
        <w:tblW w:w="6017" w:type="pct"/>
        <w:tblInd w:w="-995" w:type="dxa"/>
        <w:tblCellMar>
          <w:top w:w="28" w:type="dxa"/>
          <w:bottom w:w="28" w:type="dxa"/>
        </w:tblCellMar>
        <w:tblLook w:val="04A0" w:firstRow="1" w:lastRow="0" w:firstColumn="1" w:lastColumn="0" w:noHBand="0" w:noVBand="1"/>
      </w:tblPr>
      <w:tblGrid>
        <w:gridCol w:w="5558"/>
        <w:gridCol w:w="5694"/>
      </w:tblGrid>
      <w:tr w:rsidR="006F42CE" w:rsidRPr="006F42CE" w14:paraId="60F98920" w14:textId="77777777" w:rsidTr="00D836A9">
        <w:trPr>
          <w:trHeight w:val="248"/>
        </w:trPr>
        <w:tc>
          <w:tcPr>
            <w:tcW w:w="2470" w:type="pct"/>
            <w:shd w:val="clear" w:color="auto" w:fill="auto"/>
          </w:tcPr>
          <w:p w14:paraId="4059C086" w14:textId="77777777" w:rsidR="006F42CE" w:rsidRPr="006F42CE" w:rsidRDefault="006F42CE" w:rsidP="00A2494C">
            <w:pPr>
              <w:rPr>
                <w:b/>
                <w:sz w:val="20"/>
                <w:lang w:val="es-ES"/>
              </w:rPr>
            </w:pPr>
            <w:r w:rsidRPr="006F42CE">
              <w:rPr>
                <w:b/>
                <w:sz w:val="20"/>
                <w:lang w:val="es-ES"/>
              </w:rPr>
              <w:t>I) TÍTULO DEL PROYECTO</w:t>
            </w:r>
          </w:p>
        </w:tc>
        <w:tc>
          <w:tcPr>
            <w:tcW w:w="2530" w:type="pct"/>
            <w:shd w:val="clear" w:color="auto" w:fill="auto"/>
          </w:tcPr>
          <w:p w14:paraId="4E3BA36E" w14:textId="77777777" w:rsidR="006F42CE" w:rsidRPr="006F42CE" w:rsidRDefault="006F42CE" w:rsidP="00A2494C">
            <w:pPr>
              <w:jc w:val="center"/>
              <w:rPr>
                <w:b/>
                <w:sz w:val="20"/>
                <w:lang w:val="es-ES"/>
              </w:rPr>
            </w:pPr>
            <w:r w:rsidRPr="006F42CE">
              <w:rPr>
                <w:b/>
                <w:sz w:val="20"/>
                <w:lang w:val="es-ES"/>
              </w:rPr>
              <w:t>ORGANISMO</w:t>
            </w:r>
          </w:p>
        </w:tc>
      </w:tr>
      <w:tr w:rsidR="006F42CE" w:rsidRPr="006F42CE" w14:paraId="3868C9AB" w14:textId="77777777" w:rsidTr="00D836A9">
        <w:trPr>
          <w:trHeight w:val="40"/>
        </w:trPr>
        <w:tc>
          <w:tcPr>
            <w:tcW w:w="2470" w:type="pct"/>
            <w:shd w:val="clear" w:color="auto" w:fill="auto"/>
            <w:vAlign w:val="center"/>
          </w:tcPr>
          <w:p w14:paraId="600E8C7B" w14:textId="77777777" w:rsidR="006F42CE" w:rsidRPr="006F42CE" w:rsidRDefault="006F42CE" w:rsidP="00A2494C">
            <w:pPr>
              <w:jc w:val="center"/>
              <w:rPr>
                <w:color w:val="000000" w:themeColor="text1"/>
                <w:sz w:val="20"/>
                <w:lang w:val="es-ES"/>
              </w:rPr>
            </w:pPr>
            <w:r w:rsidRPr="006F42CE">
              <w:rPr>
                <w:color w:val="000000" w:themeColor="text1"/>
                <w:sz w:val="20"/>
                <w:lang w:val="es-ES"/>
              </w:rPr>
              <w:t>Plan de gestión de la eliminación de los HCFC (etapa II)</w:t>
            </w:r>
          </w:p>
        </w:tc>
        <w:tc>
          <w:tcPr>
            <w:tcW w:w="2530" w:type="pct"/>
            <w:shd w:val="clear" w:color="auto" w:fill="auto"/>
            <w:vAlign w:val="center"/>
          </w:tcPr>
          <w:p w14:paraId="29302E31" w14:textId="77777777" w:rsidR="006F42CE" w:rsidRPr="006F42CE" w:rsidRDefault="006F42CE" w:rsidP="00A2494C">
            <w:pPr>
              <w:jc w:val="center"/>
              <w:rPr>
                <w:color w:val="000000" w:themeColor="text1"/>
                <w:sz w:val="20"/>
                <w:lang w:val="es-ES"/>
              </w:rPr>
            </w:pPr>
            <w:r w:rsidRPr="006F42CE">
              <w:rPr>
                <w:color w:val="000000" w:themeColor="text1"/>
                <w:sz w:val="20"/>
                <w:lang w:val="es-ES"/>
              </w:rPr>
              <w:t>ONUDI (principal), PNUMA</w:t>
            </w:r>
          </w:p>
        </w:tc>
      </w:tr>
    </w:tbl>
    <w:p w14:paraId="270D83FB" w14:textId="77777777" w:rsidR="006F42CE" w:rsidRPr="00D836A9" w:rsidRDefault="006F42CE" w:rsidP="006F42CE">
      <w:pPr>
        <w:jc w:val="center"/>
        <w:rPr>
          <w:sz w:val="14"/>
          <w:szCs w:val="14"/>
          <w:lang w:val="es-ES"/>
        </w:rPr>
      </w:pPr>
    </w:p>
    <w:tbl>
      <w:tblPr>
        <w:tblStyle w:val="TableGrid"/>
        <w:tblW w:w="6017" w:type="pct"/>
        <w:tblInd w:w="-995" w:type="dxa"/>
        <w:tblCellMar>
          <w:top w:w="28" w:type="dxa"/>
          <w:bottom w:w="28" w:type="dxa"/>
        </w:tblCellMar>
        <w:tblLook w:val="04A0" w:firstRow="1" w:lastRow="0" w:firstColumn="1" w:lastColumn="0" w:noHBand="0" w:noVBand="1"/>
      </w:tblPr>
      <w:tblGrid>
        <w:gridCol w:w="7206"/>
        <w:gridCol w:w="1213"/>
        <w:gridCol w:w="2833"/>
      </w:tblGrid>
      <w:tr w:rsidR="006F42CE" w:rsidRPr="006F42CE" w14:paraId="16464D42" w14:textId="77777777" w:rsidTr="00D836A9">
        <w:trPr>
          <w:trHeight w:val="77"/>
        </w:trPr>
        <w:tc>
          <w:tcPr>
            <w:tcW w:w="7205" w:type="dxa"/>
            <w:shd w:val="clear" w:color="auto" w:fill="auto"/>
          </w:tcPr>
          <w:p w14:paraId="4C8D0C60" w14:textId="77777777" w:rsidR="006F42CE" w:rsidRPr="006F42CE" w:rsidRDefault="006F42CE" w:rsidP="00A2494C">
            <w:pPr>
              <w:jc w:val="left"/>
              <w:rPr>
                <w:b/>
                <w:sz w:val="20"/>
                <w:lang w:val="es-ES"/>
              </w:rPr>
            </w:pPr>
            <w:r w:rsidRPr="006F42CE">
              <w:rPr>
                <w:b/>
                <w:sz w:val="20"/>
                <w:lang w:val="es-ES"/>
              </w:rPr>
              <w:t>II) DATOS MÁS RECIENTES CON ARREGLO AL ARTÍCULO 7 (Grupo I del Anexo C)</w:t>
            </w:r>
          </w:p>
        </w:tc>
        <w:tc>
          <w:tcPr>
            <w:tcW w:w="1213" w:type="dxa"/>
            <w:shd w:val="clear" w:color="auto" w:fill="auto"/>
          </w:tcPr>
          <w:p w14:paraId="5A2090B2" w14:textId="77777777" w:rsidR="006F42CE" w:rsidRPr="006F42CE" w:rsidRDefault="006F42CE" w:rsidP="00A2494C">
            <w:pPr>
              <w:jc w:val="center"/>
              <w:rPr>
                <w:sz w:val="20"/>
                <w:lang w:val="es-ES"/>
              </w:rPr>
            </w:pPr>
            <w:r w:rsidRPr="006F42CE">
              <w:rPr>
                <w:sz w:val="20"/>
                <w:lang w:val="es-ES"/>
              </w:rPr>
              <w:t xml:space="preserve">Año: </w:t>
            </w:r>
            <w:r w:rsidRPr="006F42CE">
              <w:rPr>
                <w:color w:val="000000" w:themeColor="text1"/>
                <w:sz w:val="20"/>
                <w:lang w:val="es-ES"/>
              </w:rPr>
              <w:t>2021</w:t>
            </w:r>
          </w:p>
        </w:tc>
        <w:tc>
          <w:tcPr>
            <w:tcW w:w="2833" w:type="dxa"/>
            <w:shd w:val="clear" w:color="auto" w:fill="auto"/>
          </w:tcPr>
          <w:p w14:paraId="2E5BE3FE" w14:textId="77777777" w:rsidR="006F42CE" w:rsidRPr="006F42CE" w:rsidRDefault="006F42CE" w:rsidP="00A2494C">
            <w:pPr>
              <w:jc w:val="right"/>
              <w:rPr>
                <w:sz w:val="20"/>
                <w:lang w:val="es-ES"/>
              </w:rPr>
            </w:pPr>
            <w:r w:rsidRPr="006F42CE">
              <w:rPr>
                <w:color w:val="000000" w:themeColor="text1"/>
                <w:sz w:val="20"/>
                <w:lang w:val="es-ES"/>
              </w:rPr>
              <w:t>9,06</w:t>
            </w:r>
            <w:r w:rsidRPr="006F42CE">
              <w:rPr>
                <w:sz w:val="20"/>
                <w:lang w:val="es-ES"/>
              </w:rPr>
              <w:t xml:space="preserve"> (toneladas PAO)</w:t>
            </w:r>
          </w:p>
        </w:tc>
      </w:tr>
    </w:tbl>
    <w:p w14:paraId="220EA97B" w14:textId="77777777" w:rsidR="006F42CE" w:rsidRPr="00D836A9" w:rsidRDefault="006F42CE" w:rsidP="006F42CE">
      <w:pPr>
        <w:jc w:val="center"/>
        <w:rPr>
          <w:sz w:val="14"/>
          <w:szCs w:val="14"/>
          <w:lang w:val="es-ES"/>
        </w:rPr>
      </w:pPr>
    </w:p>
    <w:tbl>
      <w:tblPr>
        <w:tblStyle w:val="TableGrid"/>
        <w:tblW w:w="6017" w:type="pct"/>
        <w:tblInd w:w="-995" w:type="dxa"/>
        <w:tblLook w:val="04A0" w:firstRow="1" w:lastRow="0" w:firstColumn="1" w:lastColumn="0" w:noHBand="0" w:noVBand="1"/>
      </w:tblPr>
      <w:tblGrid>
        <w:gridCol w:w="1863"/>
        <w:gridCol w:w="1017"/>
        <w:gridCol w:w="941"/>
        <w:gridCol w:w="995"/>
        <w:gridCol w:w="1161"/>
        <w:gridCol w:w="1418"/>
        <w:gridCol w:w="1161"/>
        <w:gridCol w:w="916"/>
        <w:gridCol w:w="540"/>
        <w:gridCol w:w="1240"/>
      </w:tblGrid>
      <w:tr w:rsidR="006F42CE" w:rsidRPr="006F42CE" w14:paraId="2E7D5197" w14:textId="77777777" w:rsidTr="00D836A9">
        <w:trPr>
          <w:trHeight w:val="250"/>
        </w:trPr>
        <w:tc>
          <w:tcPr>
            <w:tcW w:w="4209" w:type="pct"/>
            <w:gridSpan w:val="8"/>
            <w:shd w:val="clear" w:color="auto" w:fill="auto"/>
          </w:tcPr>
          <w:p w14:paraId="2788989F" w14:textId="77777777" w:rsidR="006F42CE" w:rsidRPr="006F42CE" w:rsidRDefault="006F42CE" w:rsidP="00A2494C">
            <w:pPr>
              <w:jc w:val="left"/>
              <w:rPr>
                <w:b/>
                <w:sz w:val="20"/>
                <w:lang w:val="es-ES"/>
              </w:rPr>
            </w:pPr>
            <w:r w:rsidRPr="006F42CE">
              <w:rPr>
                <w:b/>
                <w:sz w:val="20"/>
                <w:lang w:val="es-ES"/>
              </w:rPr>
              <w:t>III) DATOS SECTORIALES MÁS RECIENTES DEL PROGRAMA DE PAÍS (toneladas PAO)</w:t>
            </w:r>
          </w:p>
        </w:tc>
        <w:tc>
          <w:tcPr>
            <w:tcW w:w="791" w:type="pct"/>
            <w:gridSpan w:val="2"/>
            <w:shd w:val="clear" w:color="auto" w:fill="auto"/>
          </w:tcPr>
          <w:p w14:paraId="3E53C36F" w14:textId="77777777" w:rsidR="006F42CE" w:rsidRPr="006F42CE" w:rsidRDefault="006F42CE" w:rsidP="00A2494C">
            <w:pPr>
              <w:spacing w:after="60"/>
              <w:jc w:val="right"/>
              <w:rPr>
                <w:b/>
                <w:sz w:val="20"/>
                <w:lang w:val="es-ES"/>
              </w:rPr>
            </w:pPr>
            <w:r w:rsidRPr="006F42CE">
              <w:rPr>
                <w:b/>
                <w:sz w:val="20"/>
                <w:lang w:val="es-ES"/>
              </w:rPr>
              <w:t xml:space="preserve">Año: </w:t>
            </w:r>
            <w:r w:rsidRPr="006F42CE">
              <w:rPr>
                <w:b/>
                <w:color w:val="000000" w:themeColor="text1"/>
                <w:sz w:val="20"/>
                <w:lang w:val="es-ES"/>
              </w:rPr>
              <w:t>2021</w:t>
            </w:r>
          </w:p>
        </w:tc>
      </w:tr>
      <w:tr w:rsidR="006F42CE" w:rsidRPr="00B46E61" w14:paraId="13BAB7AE" w14:textId="77777777" w:rsidTr="00D836A9">
        <w:trPr>
          <w:trHeight w:val="250"/>
        </w:trPr>
        <w:tc>
          <w:tcPr>
            <w:tcW w:w="828" w:type="pct"/>
            <w:shd w:val="clear" w:color="auto" w:fill="auto"/>
          </w:tcPr>
          <w:p w14:paraId="18AFE6A6" w14:textId="77777777" w:rsidR="006F42CE" w:rsidRPr="006F42CE" w:rsidRDefault="006F42CE" w:rsidP="00A2494C">
            <w:pPr>
              <w:spacing w:after="60"/>
              <w:jc w:val="center"/>
              <w:rPr>
                <w:sz w:val="20"/>
                <w:lang w:val="es-ES"/>
              </w:rPr>
            </w:pPr>
            <w:r w:rsidRPr="006F42CE">
              <w:rPr>
                <w:sz w:val="20"/>
                <w:lang w:val="es-ES"/>
              </w:rPr>
              <w:t>Sustancia química</w:t>
            </w:r>
          </w:p>
        </w:tc>
        <w:tc>
          <w:tcPr>
            <w:tcW w:w="452" w:type="pct"/>
            <w:shd w:val="clear" w:color="auto" w:fill="auto"/>
          </w:tcPr>
          <w:p w14:paraId="2F302B26" w14:textId="77777777" w:rsidR="006F42CE" w:rsidRPr="006F42CE" w:rsidRDefault="006F42CE" w:rsidP="00A2494C">
            <w:pPr>
              <w:spacing w:after="60"/>
              <w:jc w:val="center"/>
              <w:rPr>
                <w:sz w:val="20"/>
                <w:lang w:val="es-ES"/>
              </w:rPr>
            </w:pPr>
            <w:r w:rsidRPr="006F42CE">
              <w:rPr>
                <w:sz w:val="20"/>
                <w:lang w:val="es-ES"/>
              </w:rPr>
              <w:t>Aerosoles</w:t>
            </w:r>
          </w:p>
        </w:tc>
        <w:tc>
          <w:tcPr>
            <w:tcW w:w="418" w:type="pct"/>
            <w:shd w:val="clear" w:color="auto" w:fill="auto"/>
          </w:tcPr>
          <w:p w14:paraId="65F41729" w14:textId="77777777" w:rsidR="006F42CE" w:rsidRPr="006F42CE" w:rsidRDefault="006F42CE" w:rsidP="00A2494C">
            <w:pPr>
              <w:spacing w:after="60"/>
              <w:jc w:val="center"/>
              <w:rPr>
                <w:sz w:val="20"/>
                <w:lang w:val="es-ES"/>
              </w:rPr>
            </w:pPr>
            <w:r w:rsidRPr="006F42CE">
              <w:rPr>
                <w:sz w:val="20"/>
                <w:lang w:val="es-ES"/>
              </w:rPr>
              <w:t>Espumas</w:t>
            </w:r>
          </w:p>
        </w:tc>
        <w:tc>
          <w:tcPr>
            <w:tcW w:w="442" w:type="pct"/>
            <w:shd w:val="clear" w:color="auto" w:fill="auto"/>
          </w:tcPr>
          <w:p w14:paraId="60296F3D" w14:textId="77777777" w:rsidR="006F42CE" w:rsidRPr="006F42CE" w:rsidRDefault="006F42CE" w:rsidP="00A2494C">
            <w:pPr>
              <w:spacing w:after="60"/>
              <w:jc w:val="center"/>
              <w:rPr>
                <w:sz w:val="20"/>
                <w:lang w:val="es-ES"/>
              </w:rPr>
            </w:pPr>
            <w:r w:rsidRPr="006F42CE">
              <w:rPr>
                <w:sz w:val="20"/>
                <w:lang w:val="es-ES"/>
              </w:rPr>
              <w:t>Extinción de incendios</w:t>
            </w:r>
          </w:p>
        </w:tc>
        <w:tc>
          <w:tcPr>
            <w:tcW w:w="1146" w:type="pct"/>
            <w:gridSpan w:val="2"/>
            <w:shd w:val="clear" w:color="auto" w:fill="auto"/>
          </w:tcPr>
          <w:p w14:paraId="309D4DDA" w14:textId="77777777" w:rsidR="006F42CE" w:rsidRPr="006F42CE" w:rsidRDefault="006F42CE" w:rsidP="00A2494C">
            <w:pPr>
              <w:spacing w:after="60"/>
              <w:jc w:val="center"/>
              <w:rPr>
                <w:sz w:val="20"/>
                <w:lang w:val="es-ES"/>
              </w:rPr>
            </w:pPr>
            <w:r w:rsidRPr="006F42CE">
              <w:rPr>
                <w:sz w:val="20"/>
                <w:lang w:val="es-ES"/>
              </w:rPr>
              <w:t>Refrigeración</w:t>
            </w:r>
          </w:p>
        </w:tc>
        <w:tc>
          <w:tcPr>
            <w:tcW w:w="516" w:type="pct"/>
            <w:shd w:val="clear" w:color="auto" w:fill="auto"/>
          </w:tcPr>
          <w:p w14:paraId="1DC0841B" w14:textId="77777777" w:rsidR="006F42CE" w:rsidRPr="006F42CE" w:rsidRDefault="006F42CE" w:rsidP="00A2494C">
            <w:pPr>
              <w:spacing w:after="60"/>
              <w:jc w:val="center"/>
              <w:rPr>
                <w:sz w:val="20"/>
                <w:lang w:val="es-ES"/>
              </w:rPr>
            </w:pPr>
            <w:r w:rsidRPr="006F42CE">
              <w:rPr>
                <w:sz w:val="20"/>
                <w:lang w:val="es-ES"/>
              </w:rPr>
              <w:t>Disolventes</w:t>
            </w:r>
          </w:p>
        </w:tc>
        <w:tc>
          <w:tcPr>
            <w:tcW w:w="407" w:type="pct"/>
            <w:shd w:val="clear" w:color="auto" w:fill="auto"/>
          </w:tcPr>
          <w:p w14:paraId="7D98C676" w14:textId="77777777" w:rsidR="006F42CE" w:rsidRPr="006F42CE" w:rsidRDefault="006F42CE" w:rsidP="00A2494C">
            <w:pPr>
              <w:spacing w:after="60"/>
              <w:jc w:val="center"/>
              <w:rPr>
                <w:sz w:val="20"/>
                <w:lang w:val="es-ES"/>
              </w:rPr>
            </w:pPr>
            <w:r w:rsidRPr="006F42CE">
              <w:rPr>
                <w:sz w:val="20"/>
                <w:lang w:val="es-ES"/>
              </w:rPr>
              <w:t>Agente de procesos</w:t>
            </w:r>
          </w:p>
        </w:tc>
        <w:tc>
          <w:tcPr>
            <w:tcW w:w="240" w:type="pct"/>
            <w:shd w:val="clear" w:color="auto" w:fill="auto"/>
          </w:tcPr>
          <w:p w14:paraId="6902A815" w14:textId="77777777" w:rsidR="006F42CE" w:rsidRPr="006F42CE" w:rsidRDefault="006F42CE" w:rsidP="00A2494C">
            <w:pPr>
              <w:spacing w:after="60"/>
              <w:jc w:val="center"/>
              <w:rPr>
                <w:sz w:val="20"/>
                <w:lang w:val="es-ES"/>
              </w:rPr>
            </w:pPr>
            <w:r w:rsidRPr="006F42CE">
              <w:rPr>
                <w:sz w:val="20"/>
                <w:lang w:val="es-ES"/>
              </w:rPr>
              <w:t xml:space="preserve">Uso en </w:t>
            </w:r>
            <w:proofErr w:type="spellStart"/>
            <w:r w:rsidRPr="006F42CE">
              <w:rPr>
                <w:sz w:val="20"/>
                <w:lang w:val="es-ES"/>
              </w:rPr>
              <w:t>lab</w:t>
            </w:r>
            <w:proofErr w:type="spellEnd"/>
            <w:r w:rsidRPr="006F42CE">
              <w:rPr>
                <w:sz w:val="20"/>
                <w:lang w:val="es-ES"/>
              </w:rPr>
              <w:t>.</w:t>
            </w:r>
          </w:p>
        </w:tc>
        <w:tc>
          <w:tcPr>
            <w:tcW w:w="552" w:type="pct"/>
            <w:shd w:val="clear" w:color="auto" w:fill="auto"/>
          </w:tcPr>
          <w:p w14:paraId="25F71A5A" w14:textId="77777777" w:rsidR="006F42CE" w:rsidRPr="006F42CE" w:rsidRDefault="006F42CE" w:rsidP="00A2494C">
            <w:pPr>
              <w:spacing w:after="60"/>
              <w:jc w:val="center"/>
              <w:rPr>
                <w:sz w:val="20"/>
                <w:lang w:val="es-ES"/>
              </w:rPr>
            </w:pPr>
            <w:r w:rsidRPr="006F42CE">
              <w:rPr>
                <w:sz w:val="20"/>
                <w:lang w:val="es-ES"/>
              </w:rPr>
              <w:t>Consumo total de los sectores</w:t>
            </w:r>
          </w:p>
        </w:tc>
      </w:tr>
      <w:tr w:rsidR="006F42CE" w:rsidRPr="006F42CE" w14:paraId="40C96A0A" w14:textId="77777777" w:rsidTr="00D836A9">
        <w:trPr>
          <w:trHeight w:val="70"/>
        </w:trPr>
        <w:tc>
          <w:tcPr>
            <w:tcW w:w="2139" w:type="pct"/>
            <w:gridSpan w:val="4"/>
            <w:shd w:val="clear" w:color="auto" w:fill="auto"/>
          </w:tcPr>
          <w:p w14:paraId="7D253E89" w14:textId="77777777" w:rsidR="006F42CE" w:rsidRPr="006F42CE" w:rsidRDefault="006F42CE" w:rsidP="00A2494C">
            <w:pPr>
              <w:spacing w:after="60"/>
              <w:jc w:val="center"/>
              <w:rPr>
                <w:sz w:val="20"/>
                <w:lang w:val="es-ES"/>
              </w:rPr>
            </w:pPr>
            <w:r w:rsidRPr="006F42CE">
              <w:rPr>
                <w:sz w:val="20"/>
                <w:lang w:val="es-ES"/>
              </w:rPr>
              <w:t xml:space="preserve"> </w:t>
            </w:r>
          </w:p>
        </w:tc>
        <w:tc>
          <w:tcPr>
            <w:tcW w:w="516" w:type="pct"/>
            <w:shd w:val="clear" w:color="auto" w:fill="auto"/>
          </w:tcPr>
          <w:p w14:paraId="18DD140B" w14:textId="77777777" w:rsidR="006F42CE" w:rsidRPr="006F42CE" w:rsidRDefault="006F42CE" w:rsidP="00A2494C">
            <w:pPr>
              <w:spacing w:after="60"/>
              <w:jc w:val="center"/>
              <w:rPr>
                <w:sz w:val="20"/>
                <w:lang w:val="es-ES"/>
              </w:rPr>
            </w:pPr>
            <w:r w:rsidRPr="006F42CE">
              <w:rPr>
                <w:sz w:val="20"/>
                <w:lang w:val="es-ES"/>
              </w:rPr>
              <w:t>Fabricación</w:t>
            </w:r>
          </w:p>
        </w:tc>
        <w:tc>
          <w:tcPr>
            <w:tcW w:w="630" w:type="pct"/>
            <w:shd w:val="clear" w:color="auto" w:fill="auto"/>
          </w:tcPr>
          <w:p w14:paraId="7456B0A7" w14:textId="77777777" w:rsidR="006F42CE" w:rsidRPr="006F42CE" w:rsidRDefault="006F42CE" w:rsidP="00A2494C">
            <w:pPr>
              <w:spacing w:after="60"/>
              <w:jc w:val="center"/>
              <w:rPr>
                <w:sz w:val="20"/>
                <w:lang w:val="es-ES"/>
              </w:rPr>
            </w:pPr>
            <w:r w:rsidRPr="006F42CE">
              <w:rPr>
                <w:sz w:val="20"/>
                <w:lang w:val="es-ES"/>
              </w:rPr>
              <w:t>Servicio y mantenimiento</w:t>
            </w:r>
          </w:p>
        </w:tc>
        <w:tc>
          <w:tcPr>
            <w:tcW w:w="1715" w:type="pct"/>
            <w:gridSpan w:val="4"/>
            <w:shd w:val="clear" w:color="auto" w:fill="auto"/>
          </w:tcPr>
          <w:p w14:paraId="3CC3DB86" w14:textId="77777777" w:rsidR="006F42CE" w:rsidRPr="006F42CE" w:rsidRDefault="006F42CE" w:rsidP="00A2494C">
            <w:pPr>
              <w:spacing w:after="60"/>
              <w:jc w:val="center"/>
              <w:rPr>
                <w:sz w:val="20"/>
                <w:lang w:val="es-ES"/>
              </w:rPr>
            </w:pPr>
          </w:p>
        </w:tc>
      </w:tr>
      <w:tr w:rsidR="006F42CE" w:rsidRPr="006F42CE" w14:paraId="2C84F016" w14:textId="77777777" w:rsidTr="00D836A9">
        <w:trPr>
          <w:trHeight w:val="250"/>
        </w:trPr>
        <w:tc>
          <w:tcPr>
            <w:tcW w:w="828" w:type="pct"/>
            <w:shd w:val="clear" w:color="auto" w:fill="auto"/>
          </w:tcPr>
          <w:p w14:paraId="09F5CA9E" w14:textId="77777777" w:rsidR="006F42CE" w:rsidRPr="006F42CE" w:rsidRDefault="006F42CE" w:rsidP="00A2494C">
            <w:pPr>
              <w:spacing w:after="60"/>
              <w:jc w:val="left"/>
              <w:rPr>
                <w:sz w:val="20"/>
                <w:lang w:val="es-ES"/>
              </w:rPr>
            </w:pPr>
            <w:r w:rsidRPr="006F42CE">
              <w:rPr>
                <w:color w:val="000000" w:themeColor="text1"/>
                <w:sz w:val="20"/>
                <w:lang w:val="es-ES"/>
              </w:rPr>
              <w:t>HCFC-22</w:t>
            </w:r>
          </w:p>
        </w:tc>
        <w:tc>
          <w:tcPr>
            <w:tcW w:w="452" w:type="pct"/>
            <w:shd w:val="clear" w:color="auto" w:fill="auto"/>
          </w:tcPr>
          <w:p w14:paraId="356ABFBA" w14:textId="77777777" w:rsidR="006F42CE" w:rsidRPr="006F42CE" w:rsidRDefault="006F42CE" w:rsidP="00A2494C">
            <w:pPr>
              <w:spacing w:after="60"/>
              <w:jc w:val="right"/>
              <w:rPr>
                <w:sz w:val="20"/>
                <w:lang w:val="es-ES"/>
              </w:rPr>
            </w:pPr>
          </w:p>
        </w:tc>
        <w:tc>
          <w:tcPr>
            <w:tcW w:w="418" w:type="pct"/>
            <w:shd w:val="clear" w:color="auto" w:fill="auto"/>
          </w:tcPr>
          <w:p w14:paraId="5B4A227A" w14:textId="77777777" w:rsidR="006F42CE" w:rsidRPr="006F42CE" w:rsidRDefault="006F42CE" w:rsidP="00A2494C">
            <w:pPr>
              <w:spacing w:after="60"/>
              <w:jc w:val="right"/>
              <w:rPr>
                <w:sz w:val="20"/>
                <w:lang w:val="es-ES"/>
              </w:rPr>
            </w:pPr>
          </w:p>
        </w:tc>
        <w:tc>
          <w:tcPr>
            <w:tcW w:w="442" w:type="pct"/>
            <w:shd w:val="clear" w:color="auto" w:fill="auto"/>
          </w:tcPr>
          <w:p w14:paraId="46198F57" w14:textId="77777777" w:rsidR="006F42CE" w:rsidRPr="006F42CE" w:rsidRDefault="006F42CE" w:rsidP="00A2494C">
            <w:pPr>
              <w:spacing w:after="60"/>
              <w:jc w:val="right"/>
              <w:rPr>
                <w:sz w:val="20"/>
                <w:lang w:val="es-ES"/>
              </w:rPr>
            </w:pPr>
          </w:p>
        </w:tc>
        <w:tc>
          <w:tcPr>
            <w:tcW w:w="516" w:type="pct"/>
            <w:shd w:val="clear" w:color="auto" w:fill="auto"/>
          </w:tcPr>
          <w:p w14:paraId="5D9CE175" w14:textId="77777777" w:rsidR="006F42CE" w:rsidRPr="006F42CE" w:rsidRDefault="006F42CE" w:rsidP="00A2494C">
            <w:pPr>
              <w:spacing w:after="60"/>
              <w:jc w:val="right"/>
              <w:rPr>
                <w:sz w:val="20"/>
                <w:lang w:val="es-ES"/>
              </w:rPr>
            </w:pPr>
          </w:p>
        </w:tc>
        <w:tc>
          <w:tcPr>
            <w:tcW w:w="630" w:type="pct"/>
            <w:shd w:val="clear" w:color="auto" w:fill="auto"/>
          </w:tcPr>
          <w:p w14:paraId="66823213" w14:textId="77777777" w:rsidR="006F42CE" w:rsidRPr="006F42CE" w:rsidRDefault="006F42CE" w:rsidP="00A2494C">
            <w:pPr>
              <w:spacing w:after="60"/>
              <w:jc w:val="right"/>
              <w:rPr>
                <w:sz w:val="20"/>
                <w:lang w:val="es-ES"/>
              </w:rPr>
            </w:pPr>
            <w:r w:rsidRPr="006F42CE">
              <w:rPr>
                <w:sz w:val="20"/>
                <w:lang w:val="es-ES"/>
              </w:rPr>
              <w:t>9,06</w:t>
            </w:r>
          </w:p>
        </w:tc>
        <w:tc>
          <w:tcPr>
            <w:tcW w:w="516" w:type="pct"/>
            <w:shd w:val="clear" w:color="auto" w:fill="auto"/>
          </w:tcPr>
          <w:p w14:paraId="2BC7E450" w14:textId="77777777" w:rsidR="006F42CE" w:rsidRPr="006F42CE" w:rsidRDefault="006F42CE" w:rsidP="00A2494C">
            <w:pPr>
              <w:spacing w:after="60"/>
              <w:jc w:val="right"/>
              <w:rPr>
                <w:sz w:val="20"/>
                <w:lang w:val="es-ES"/>
              </w:rPr>
            </w:pPr>
          </w:p>
        </w:tc>
        <w:tc>
          <w:tcPr>
            <w:tcW w:w="407" w:type="pct"/>
            <w:shd w:val="clear" w:color="auto" w:fill="auto"/>
          </w:tcPr>
          <w:p w14:paraId="2E8E89A2" w14:textId="77777777" w:rsidR="006F42CE" w:rsidRPr="006F42CE" w:rsidRDefault="006F42CE" w:rsidP="00A2494C">
            <w:pPr>
              <w:spacing w:after="60"/>
              <w:jc w:val="right"/>
              <w:rPr>
                <w:sz w:val="20"/>
                <w:lang w:val="es-ES"/>
              </w:rPr>
            </w:pPr>
          </w:p>
        </w:tc>
        <w:tc>
          <w:tcPr>
            <w:tcW w:w="240" w:type="pct"/>
            <w:shd w:val="clear" w:color="auto" w:fill="auto"/>
          </w:tcPr>
          <w:p w14:paraId="2D42EB03" w14:textId="77777777" w:rsidR="006F42CE" w:rsidRPr="006F42CE" w:rsidRDefault="006F42CE" w:rsidP="00A2494C">
            <w:pPr>
              <w:spacing w:after="60"/>
              <w:jc w:val="right"/>
              <w:rPr>
                <w:sz w:val="20"/>
                <w:lang w:val="es-ES"/>
              </w:rPr>
            </w:pPr>
          </w:p>
        </w:tc>
        <w:tc>
          <w:tcPr>
            <w:tcW w:w="552" w:type="pct"/>
            <w:shd w:val="clear" w:color="auto" w:fill="auto"/>
          </w:tcPr>
          <w:p w14:paraId="7B3E9FCA" w14:textId="77777777" w:rsidR="006F42CE" w:rsidRPr="006F42CE" w:rsidRDefault="006F42CE" w:rsidP="00A2494C">
            <w:pPr>
              <w:spacing w:after="60"/>
              <w:jc w:val="right"/>
              <w:rPr>
                <w:sz w:val="20"/>
                <w:lang w:val="es-ES"/>
              </w:rPr>
            </w:pPr>
            <w:r w:rsidRPr="006F42CE">
              <w:rPr>
                <w:sz w:val="20"/>
                <w:lang w:val="es-ES"/>
              </w:rPr>
              <w:t>9,06</w:t>
            </w:r>
          </w:p>
        </w:tc>
      </w:tr>
    </w:tbl>
    <w:p w14:paraId="02FB3E75" w14:textId="77777777" w:rsidR="006F42CE" w:rsidRPr="00D836A9" w:rsidRDefault="006F42CE" w:rsidP="006F42CE">
      <w:pPr>
        <w:jc w:val="center"/>
        <w:rPr>
          <w:sz w:val="14"/>
          <w:szCs w:val="14"/>
          <w:lang w:val="es-ES"/>
        </w:rPr>
      </w:pPr>
    </w:p>
    <w:tbl>
      <w:tblPr>
        <w:tblStyle w:val="TableGrid"/>
        <w:tblW w:w="6017" w:type="pct"/>
        <w:tblInd w:w="-995" w:type="dxa"/>
        <w:tblLook w:val="04A0" w:firstRow="1" w:lastRow="0" w:firstColumn="1" w:lastColumn="0" w:noHBand="0" w:noVBand="1"/>
      </w:tblPr>
      <w:tblGrid>
        <w:gridCol w:w="3679"/>
        <w:gridCol w:w="734"/>
        <w:gridCol w:w="5655"/>
        <w:gridCol w:w="1184"/>
      </w:tblGrid>
      <w:tr w:rsidR="006F42CE" w:rsidRPr="00B46E61" w14:paraId="08A3243B" w14:textId="77777777" w:rsidTr="00D836A9">
        <w:trPr>
          <w:trHeight w:val="272"/>
        </w:trPr>
        <w:tc>
          <w:tcPr>
            <w:tcW w:w="5000" w:type="pct"/>
            <w:gridSpan w:val="4"/>
            <w:shd w:val="clear" w:color="auto" w:fill="auto"/>
          </w:tcPr>
          <w:p w14:paraId="7B97C666" w14:textId="77777777" w:rsidR="006F42CE" w:rsidRPr="006F42CE" w:rsidRDefault="006F42CE" w:rsidP="00A2494C">
            <w:pPr>
              <w:jc w:val="left"/>
              <w:rPr>
                <w:b/>
                <w:sz w:val="20"/>
                <w:lang w:val="es-ES"/>
              </w:rPr>
            </w:pPr>
            <w:r w:rsidRPr="006F42CE">
              <w:rPr>
                <w:b/>
                <w:sz w:val="20"/>
                <w:lang w:val="es-ES"/>
              </w:rPr>
              <w:t>IV) DATOS SOBRE EL CONSUMO (toneladas PAO)</w:t>
            </w:r>
          </w:p>
        </w:tc>
      </w:tr>
      <w:tr w:rsidR="006F42CE" w:rsidRPr="006F42CE" w14:paraId="03DF4CF0" w14:textId="77777777" w:rsidTr="00D836A9">
        <w:trPr>
          <w:trHeight w:val="272"/>
        </w:trPr>
        <w:tc>
          <w:tcPr>
            <w:tcW w:w="1635" w:type="pct"/>
            <w:shd w:val="clear" w:color="auto" w:fill="auto"/>
          </w:tcPr>
          <w:p w14:paraId="75B1A87F" w14:textId="77777777" w:rsidR="006F42CE" w:rsidRPr="006F42CE" w:rsidRDefault="006F42CE" w:rsidP="00A2494C">
            <w:pPr>
              <w:spacing w:after="60"/>
              <w:jc w:val="center"/>
              <w:rPr>
                <w:sz w:val="20"/>
                <w:lang w:val="es-ES"/>
              </w:rPr>
            </w:pPr>
            <w:r w:rsidRPr="006F42CE">
              <w:rPr>
                <w:sz w:val="20"/>
                <w:lang w:val="es-ES"/>
              </w:rPr>
              <w:t>Nivel básico en 2009 - 2010:</w:t>
            </w:r>
          </w:p>
        </w:tc>
        <w:tc>
          <w:tcPr>
            <w:tcW w:w="0" w:type="auto"/>
            <w:shd w:val="clear" w:color="auto" w:fill="auto"/>
          </w:tcPr>
          <w:p w14:paraId="3B9A11C3" w14:textId="77777777" w:rsidR="006F42CE" w:rsidRPr="006F42CE" w:rsidRDefault="006F42CE" w:rsidP="00A2494C">
            <w:pPr>
              <w:spacing w:after="60"/>
              <w:jc w:val="right"/>
              <w:rPr>
                <w:sz w:val="20"/>
                <w:lang w:val="es-ES"/>
              </w:rPr>
            </w:pPr>
            <w:r w:rsidRPr="006F42CE">
              <w:rPr>
                <w:color w:val="000000" w:themeColor="text1"/>
                <w:sz w:val="20"/>
                <w:lang w:val="es-ES"/>
              </w:rPr>
              <w:t>15,98</w:t>
            </w:r>
          </w:p>
        </w:tc>
        <w:tc>
          <w:tcPr>
            <w:tcW w:w="0" w:type="auto"/>
            <w:shd w:val="clear" w:color="auto" w:fill="auto"/>
          </w:tcPr>
          <w:p w14:paraId="20A848F9" w14:textId="77777777" w:rsidR="006F42CE" w:rsidRPr="006F42CE" w:rsidRDefault="006F42CE" w:rsidP="00A2494C">
            <w:pPr>
              <w:spacing w:after="60"/>
              <w:jc w:val="center"/>
              <w:rPr>
                <w:sz w:val="20"/>
                <w:lang w:val="es-ES"/>
              </w:rPr>
            </w:pPr>
            <w:r w:rsidRPr="006F42CE">
              <w:rPr>
                <w:sz w:val="20"/>
                <w:lang w:val="es-ES"/>
              </w:rPr>
              <w:t>Punto de partida para las reducciones acumuladas sostenidas:</w:t>
            </w:r>
          </w:p>
        </w:tc>
        <w:tc>
          <w:tcPr>
            <w:tcW w:w="526" w:type="pct"/>
            <w:shd w:val="clear" w:color="auto" w:fill="auto"/>
          </w:tcPr>
          <w:p w14:paraId="730437D8" w14:textId="77777777" w:rsidR="006F42CE" w:rsidRPr="006F42CE" w:rsidRDefault="006F42CE" w:rsidP="00A2494C">
            <w:pPr>
              <w:spacing w:after="60"/>
              <w:jc w:val="right"/>
              <w:rPr>
                <w:sz w:val="20"/>
                <w:lang w:val="es-ES"/>
              </w:rPr>
            </w:pPr>
            <w:r w:rsidRPr="006F42CE">
              <w:rPr>
                <w:color w:val="000000" w:themeColor="text1"/>
                <w:sz w:val="20"/>
                <w:lang w:val="es-ES"/>
              </w:rPr>
              <w:t>15,98</w:t>
            </w:r>
          </w:p>
        </w:tc>
      </w:tr>
      <w:tr w:rsidR="006F42CE" w:rsidRPr="00B46E61" w14:paraId="4DFA7F61" w14:textId="77777777" w:rsidTr="00D836A9">
        <w:trPr>
          <w:trHeight w:val="163"/>
        </w:trPr>
        <w:tc>
          <w:tcPr>
            <w:tcW w:w="5000" w:type="pct"/>
            <w:gridSpan w:val="4"/>
            <w:shd w:val="clear" w:color="auto" w:fill="auto"/>
          </w:tcPr>
          <w:p w14:paraId="28974338" w14:textId="77777777" w:rsidR="006F42CE" w:rsidRPr="006F42CE" w:rsidRDefault="006F42CE" w:rsidP="00A2494C">
            <w:pPr>
              <w:jc w:val="center"/>
              <w:rPr>
                <w:b/>
                <w:sz w:val="20"/>
                <w:lang w:val="es-ES"/>
              </w:rPr>
            </w:pPr>
            <w:r w:rsidRPr="006F42CE">
              <w:rPr>
                <w:b/>
                <w:sz w:val="20"/>
                <w:lang w:val="es-ES"/>
              </w:rPr>
              <w:t>CONSUMO ADMISIBLE PARA LA FINANCIACIÓN (toneladas PAO)</w:t>
            </w:r>
          </w:p>
        </w:tc>
      </w:tr>
      <w:tr w:rsidR="006F42CE" w:rsidRPr="006F42CE" w14:paraId="1C9D679E" w14:textId="77777777" w:rsidTr="00D836A9">
        <w:trPr>
          <w:trHeight w:val="272"/>
        </w:trPr>
        <w:tc>
          <w:tcPr>
            <w:tcW w:w="1635" w:type="pct"/>
            <w:shd w:val="clear" w:color="auto" w:fill="auto"/>
          </w:tcPr>
          <w:p w14:paraId="1DF58362" w14:textId="77777777" w:rsidR="006F42CE" w:rsidRPr="006F42CE" w:rsidRDefault="006F42CE" w:rsidP="00A2494C">
            <w:pPr>
              <w:spacing w:after="60"/>
              <w:jc w:val="center"/>
              <w:rPr>
                <w:sz w:val="20"/>
                <w:lang w:val="es-ES"/>
              </w:rPr>
            </w:pPr>
            <w:r w:rsidRPr="006F42CE">
              <w:rPr>
                <w:sz w:val="20"/>
                <w:lang w:val="es-ES"/>
              </w:rPr>
              <w:t>Ya aprobado:</w:t>
            </w:r>
          </w:p>
        </w:tc>
        <w:tc>
          <w:tcPr>
            <w:tcW w:w="0" w:type="auto"/>
            <w:shd w:val="clear" w:color="auto" w:fill="auto"/>
          </w:tcPr>
          <w:p w14:paraId="6EBE0397" w14:textId="77777777" w:rsidR="006F42CE" w:rsidRPr="006F42CE" w:rsidRDefault="006F42CE" w:rsidP="00A2494C">
            <w:pPr>
              <w:spacing w:after="60"/>
              <w:jc w:val="right"/>
              <w:rPr>
                <w:sz w:val="20"/>
                <w:lang w:val="es-ES"/>
              </w:rPr>
            </w:pPr>
            <w:r w:rsidRPr="006F42CE">
              <w:rPr>
                <w:color w:val="000000" w:themeColor="text1"/>
                <w:sz w:val="20"/>
                <w:lang w:val="es-ES"/>
              </w:rPr>
              <w:t>5,60</w:t>
            </w:r>
          </w:p>
        </w:tc>
        <w:tc>
          <w:tcPr>
            <w:tcW w:w="0" w:type="auto"/>
            <w:shd w:val="clear" w:color="auto" w:fill="auto"/>
          </w:tcPr>
          <w:p w14:paraId="0A9CB284" w14:textId="77777777" w:rsidR="006F42CE" w:rsidRPr="006F42CE" w:rsidRDefault="006F42CE" w:rsidP="00A2494C">
            <w:pPr>
              <w:spacing w:after="60"/>
              <w:jc w:val="center"/>
              <w:rPr>
                <w:sz w:val="20"/>
                <w:lang w:val="es-ES"/>
              </w:rPr>
            </w:pPr>
            <w:r w:rsidRPr="006F42CE">
              <w:rPr>
                <w:sz w:val="20"/>
                <w:lang w:val="es-ES"/>
              </w:rPr>
              <w:t>Restante:</w:t>
            </w:r>
          </w:p>
        </w:tc>
        <w:tc>
          <w:tcPr>
            <w:tcW w:w="526" w:type="pct"/>
            <w:shd w:val="clear" w:color="auto" w:fill="auto"/>
          </w:tcPr>
          <w:p w14:paraId="387932C4" w14:textId="77777777" w:rsidR="006F42CE" w:rsidRPr="006F42CE" w:rsidRDefault="006F42CE" w:rsidP="00A2494C">
            <w:pPr>
              <w:spacing w:after="60"/>
              <w:jc w:val="right"/>
              <w:rPr>
                <w:sz w:val="20"/>
                <w:lang w:val="es-ES"/>
              </w:rPr>
            </w:pPr>
            <w:r w:rsidRPr="006F42CE">
              <w:rPr>
                <w:color w:val="000000" w:themeColor="text1"/>
                <w:sz w:val="20"/>
                <w:lang w:val="es-ES"/>
              </w:rPr>
              <w:t>10,38</w:t>
            </w:r>
          </w:p>
        </w:tc>
      </w:tr>
    </w:tbl>
    <w:p w14:paraId="5D9CC6C7" w14:textId="77777777" w:rsidR="006F42CE" w:rsidRPr="00D836A9" w:rsidRDefault="006F42CE" w:rsidP="006F42CE">
      <w:pPr>
        <w:jc w:val="center"/>
        <w:rPr>
          <w:sz w:val="14"/>
          <w:szCs w:val="14"/>
          <w:lang w:val="es-ES"/>
        </w:rPr>
      </w:pPr>
    </w:p>
    <w:tbl>
      <w:tblPr>
        <w:tblStyle w:val="TableGrid"/>
        <w:tblW w:w="6017" w:type="pct"/>
        <w:tblInd w:w="-995" w:type="dxa"/>
        <w:tblLook w:val="04A0" w:firstRow="1" w:lastRow="0" w:firstColumn="1" w:lastColumn="0" w:noHBand="0" w:noVBand="1"/>
      </w:tblPr>
      <w:tblGrid>
        <w:gridCol w:w="2173"/>
        <w:gridCol w:w="2687"/>
        <w:gridCol w:w="1488"/>
        <w:gridCol w:w="1490"/>
        <w:gridCol w:w="1488"/>
        <w:gridCol w:w="1926"/>
      </w:tblGrid>
      <w:tr w:rsidR="006F42CE" w:rsidRPr="006F42CE" w14:paraId="6FA5E69D" w14:textId="77777777" w:rsidTr="00D836A9">
        <w:trPr>
          <w:trHeight w:val="258"/>
        </w:trPr>
        <w:tc>
          <w:tcPr>
            <w:tcW w:w="2160" w:type="pct"/>
            <w:gridSpan w:val="2"/>
            <w:shd w:val="clear" w:color="auto" w:fill="auto"/>
          </w:tcPr>
          <w:p w14:paraId="6282AAD7" w14:textId="77777777" w:rsidR="006F42CE" w:rsidRPr="006F42CE" w:rsidRDefault="006F42CE" w:rsidP="00A2494C">
            <w:pPr>
              <w:spacing w:after="60"/>
              <w:jc w:val="left"/>
              <w:rPr>
                <w:b/>
                <w:sz w:val="20"/>
                <w:lang w:val="es-ES"/>
              </w:rPr>
            </w:pPr>
            <w:r w:rsidRPr="006F42CE">
              <w:rPr>
                <w:b/>
                <w:sz w:val="20"/>
                <w:lang w:val="es-ES"/>
              </w:rPr>
              <w:t>V) PLAN ADMINISTRATIVO</w:t>
            </w:r>
          </w:p>
        </w:tc>
        <w:tc>
          <w:tcPr>
            <w:tcW w:w="661" w:type="pct"/>
          </w:tcPr>
          <w:p w14:paraId="49E0DF2F" w14:textId="77777777" w:rsidR="006F42CE" w:rsidRPr="006F42CE" w:rsidRDefault="006F42CE" w:rsidP="00A2494C">
            <w:pPr>
              <w:spacing w:after="60"/>
              <w:jc w:val="center"/>
              <w:rPr>
                <w:b/>
                <w:sz w:val="20"/>
                <w:lang w:val="es-ES"/>
              </w:rPr>
            </w:pPr>
            <w:r w:rsidRPr="006F42CE">
              <w:rPr>
                <w:b/>
                <w:sz w:val="20"/>
                <w:lang w:val="es-ES"/>
              </w:rPr>
              <w:t>2022</w:t>
            </w:r>
          </w:p>
        </w:tc>
        <w:tc>
          <w:tcPr>
            <w:tcW w:w="662" w:type="pct"/>
          </w:tcPr>
          <w:p w14:paraId="52DEE930" w14:textId="77777777" w:rsidR="006F42CE" w:rsidRPr="006F42CE" w:rsidRDefault="006F42CE" w:rsidP="00A2494C">
            <w:pPr>
              <w:spacing w:after="60"/>
              <w:jc w:val="center"/>
              <w:rPr>
                <w:b/>
                <w:sz w:val="20"/>
                <w:lang w:val="es-ES"/>
              </w:rPr>
            </w:pPr>
            <w:r w:rsidRPr="006F42CE">
              <w:rPr>
                <w:b/>
                <w:sz w:val="20"/>
                <w:lang w:val="es-ES"/>
              </w:rPr>
              <w:t>2023</w:t>
            </w:r>
          </w:p>
        </w:tc>
        <w:tc>
          <w:tcPr>
            <w:tcW w:w="661" w:type="pct"/>
          </w:tcPr>
          <w:p w14:paraId="4CA4AB7B" w14:textId="77777777" w:rsidR="006F42CE" w:rsidRPr="006F42CE" w:rsidRDefault="006F42CE" w:rsidP="00A2494C">
            <w:pPr>
              <w:spacing w:after="60"/>
              <w:jc w:val="center"/>
              <w:rPr>
                <w:b/>
                <w:sz w:val="20"/>
                <w:lang w:val="es-ES"/>
              </w:rPr>
            </w:pPr>
            <w:r w:rsidRPr="006F42CE">
              <w:rPr>
                <w:b/>
                <w:sz w:val="20"/>
                <w:lang w:val="es-ES"/>
              </w:rPr>
              <w:t>2024</w:t>
            </w:r>
          </w:p>
        </w:tc>
        <w:tc>
          <w:tcPr>
            <w:tcW w:w="857" w:type="pct"/>
            <w:shd w:val="clear" w:color="auto" w:fill="auto"/>
          </w:tcPr>
          <w:p w14:paraId="64536DBD" w14:textId="77777777" w:rsidR="006F42CE" w:rsidRPr="006F42CE" w:rsidRDefault="006F42CE" w:rsidP="00A2494C">
            <w:pPr>
              <w:spacing w:after="60"/>
              <w:jc w:val="center"/>
              <w:rPr>
                <w:b/>
                <w:sz w:val="20"/>
                <w:lang w:val="es-ES"/>
              </w:rPr>
            </w:pPr>
            <w:r w:rsidRPr="006F42CE">
              <w:rPr>
                <w:b/>
                <w:sz w:val="20"/>
                <w:lang w:val="es-ES"/>
              </w:rPr>
              <w:t>Total</w:t>
            </w:r>
          </w:p>
        </w:tc>
      </w:tr>
      <w:tr w:rsidR="006F42CE" w:rsidRPr="006F42CE" w14:paraId="05443D22" w14:textId="77777777" w:rsidTr="00D836A9">
        <w:trPr>
          <w:trHeight w:val="258"/>
        </w:trPr>
        <w:tc>
          <w:tcPr>
            <w:tcW w:w="966" w:type="pct"/>
            <w:vMerge w:val="restart"/>
            <w:shd w:val="clear" w:color="auto" w:fill="auto"/>
            <w:vAlign w:val="center"/>
          </w:tcPr>
          <w:p w14:paraId="4A8D1802" w14:textId="77777777" w:rsidR="006F42CE" w:rsidRPr="006F42CE" w:rsidRDefault="006F42CE" w:rsidP="00A2494C">
            <w:pPr>
              <w:spacing w:after="60"/>
              <w:jc w:val="center"/>
              <w:rPr>
                <w:sz w:val="20"/>
                <w:lang w:val="es-ES"/>
              </w:rPr>
            </w:pPr>
            <w:r w:rsidRPr="006F42CE">
              <w:rPr>
                <w:color w:val="000000" w:themeColor="text1"/>
                <w:sz w:val="20"/>
                <w:lang w:val="es-ES"/>
              </w:rPr>
              <w:t>ONUDI</w:t>
            </w:r>
          </w:p>
        </w:tc>
        <w:tc>
          <w:tcPr>
            <w:tcW w:w="1194" w:type="pct"/>
            <w:shd w:val="clear" w:color="auto" w:fill="auto"/>
          </w:tcPr>
          <w:p w14:paraId="21DEF20D" w14:textId="77777777" w:rsidR="006F42CE" w:rsidRPr="006F42CE" w:rsidRDefault="006F42CE" w:rsidP="00A2494C">
            <w:pPr>
              <w:spacing w:after="60"/>
              <w:jc w:val="left"/>
              <w:rPr>
                <w:sz w:val="20"/>
                <w:lang w:val="es-ES"/>
              </w:rPr>
            </w:pPr>
            <w:r w:rsidRPr="006F42CE">
              <w:rPr>
                <w:sz w:val="20"/>
                <w:lang w:val="es-ES"/>
              </w:rPr>
              <w:t>Eliminación de SAO (toneladas PAO)</w:t>
            </w:r>
          </w:p>
        </w:tc>
        <w:tc>
          <w:tcPr>
            <w:tcW w:w="661" w:type="pct"/>
            <w:shd w:val="clear" w:color="auto" w:fill="auto"/>
          </w:tcPr>
          <w:p w14:paraId="00F890BA" w14:textId="77777777" w:rsidR="006F42CE" w:rsidRPr="006F42CE" w:rsidRDefault="006F42CE" w:rsidP="00A2494C">
            <w:pPr>
              <w:spacing w:after="60"/>
              <w:jc w:val="right"/>
              <w:rPr>
                <w:sz w:val="20"/>
                <w:lang w:val="es-ES"/>
              </w:rPr>
            </w:pPr>
            <w:r w:rsidRPr="006F42CE">
              <w:rPr>
                <w:sz w:val="20"/>
                <w:lang w:val="es-ES"/>
              </w:rPr>
              <w:t>2,20</w:t>
            </w:r>
          </w:p>
        </w:tc>
        <w:tc>
          <w:tcPr>
            <w:tcW w:w="662" w:type="pct"/>
          </w:tcPr>
          <w:p w14:paraId="5AD4E54B" w14:textId="77777777" w:rsidR="006F42CE" w:rsidRPr="006F42CE" w:rsidRDefault="006F42CE" w:rsidP="00A2494C">
            <w:pPr>
              <w:spacing w:after="60"/>
              <w:jc w:val="right"/>
              <w:rPr>
                <w:sz w:val="20"/>
                <w:lang w:val="es-ES"/>
              </w:rPr>
            </w:pPr>
            <w:r w:rsidRPr="006F42CE">
              <w:rPr>
                <w:sz w:val="20"/>
                <w:lang w:val="es-ES"/>
              </w:rPr>
              <w:t>0</w:t>
            </w:r>
          </w:p>
        </w:tc>
        <w:tc>
          <w:tcPr>
            <w:tcW w:w="661" w:type="pct"/>
            <w:shd w:val="clear" w:color="auto" w:fill="auto"/>
          </w:tcPr>
          <w:p w14:paraId="346D5127" w14:textId="77777777" w:rsidR="006F42CE" w:rsidRPr="006F42CE" w:rsidRDefault="006F42CE" w:rsidP="00A2494C">
            <w:pPr>
              <w:spacing w:after="60"/>
              <w:jc w:val="right"/>
              <w:rPr>
                <w:sz w:val="20"/>
                <w:lang w:val="es-ES"/>
              </w:rPr>
            </w:pPr>
            <w:r w:rsidRPr="006F42CE">
              <w:rPr>
                <w:sz w:val="20"/>
                <w:lang w:val="es-ES"/>
              </w:rPr>
              <w:t>2,70</w:t>
            </w:r>
          </w:p>
        </w:tc>
        <w:tc>
          <w:tcPr>
            <w:tcW w:w="857" w:type="pct"/>
            <w:shd w:val="clear" w:color="auto" w:fill="auto"/>
          </w:tcPr>
          <w:p w14:paraId="60CF217A" w14:textId="77777777" w:rsidR="006F42CE" w:rsidRPr="006F42CE" w:rsidRDefault="006F42CE" w:rsidP="00A2494C">
            <w:pPr>
              <w:spacing w:after="60"/>
              <w:jc w:val="right"/>
              <w:rPr>
                <w:sz w:val="20"/>
                <w:lang w:val="es-ES"/>
              </w:rPr>
            </w:pPr>
            <w:r w:rsidRPr="006F42CE">
              <w:rPr>
                <w:sz w:val="20"/>
                <w:lang w:val="es-ES"/>
              </w:rPr>
              <w:t>4,50</w:t>
            </w:r>
          </w:p>
        </w:tc>
      </w:tr>
      <w:tr w:rsidR="006F42CE" w:rsidRPr="006F42CE" w14:paraId="2A6914FB" w14:textId="77777777" w:rsidTr="00D836A9">
        <w:trPr>
          <w:trHeight w:val="258"/>
        </w:trPr>
        <w:tc>
          <w:tcPr>
            <w:tcW w:w="966" w:type="pct"/>
            <w:vMerge/>
            <w:shd w:val="clear" w:color="auto" w:fill="auto"/>
            <w:vAlign w:val="center"/>
          </w:tcPr>
          <w:p w14:paraId="25EA05D7" w14:textId="77777777" w:rsidR="006F42CE" w:rsidRPr="006F42CE" w:rsidRDefault="006F42CE" w:rsidP="00A2494C">
            <w:pPr>
              <w:spacing w:after="60"/>
              <w:jc w:val="center"/>
              <w:rPr>
                <w:sz w:val="20"/>
                <w:lang w:val="es-ES"/>
              </w:rPr>
            </w:pPr>
          </w:p>
        </w:tc>
        <w:tc>
          <w:tcPr>
            <w:tcW w:w="1194" w:type="pct"/>
            <w:shd w:val="clear" w:color="auto" w:fill="auto"/>
          </w:tcPr>
          <w:p w14:paraId="1DEEBD55" w14:textId="77777777" w:rsidR="006F42CE" w:rsidRPr="006F42CE" w:rsidRDefault="006F42CE" w:rsidP="00A2494C">
            <w:pPr>
              <w:spacing w:after="60"/>
              <w:jc w:val="left"/>
              <w:rPr>
                <w:sz w:val="20"/>
                <w:lang w:val="es-ES"/>
              </w:rPr>
            </w:pPr>
            <w:r w:rsidRPr="006F42CE">
              <w:rPr>
                <w:sz w:val="20"/>
                <w:lang w:val="es-ES"/>
              </w:rPr>
              <w:t>Financiación ($EUA)</w:t>
            </w:r>
          </w:p>
        </w:tc>
        <w:tc>
          <w:tcPr>
            <w:tcW w:w="661" w:type="pct"/>
            <w:shd w:val="clear" w:color="auto" w:fill="auto"/>
          </w:tcPr>
          <w:p w14:paraId="6AE23081" w14:textId="77777777" w:rsidR="006F42CE" w:rsidRPr="006F42CE" w:rsidRDefault="006F42CE" w:rsidP="00A2494C">
            <w:pPr>
              <w:spacing w:after="60"/>
              <w:jc w:val="right"/>
              <w:rPr>
                <w:sz w:val="20"/>
                <w:lang w:val="es-ES"/>
              </w:rPr>
            </w:pPr>
            <w:r w:rsidRPr="006F42CE">
              <w:rPr>
                <w:sz w:val="20"/>
                <w:lang w:val="es-ES"/>
              </w:rPr>
              <w:t>122.918</w:t>
            </w:r>
          </w:p>
        </w:tc>
        <w:tc>
          <w:tcPr>
            <w:tcW w:w="662" w:type="pct"/>
          </w:tcPr>
          <w:p w14:paraId="026BC1C6" w14:textId="77777777" w:rsidR="006F42CE" w:rsidRPr="006F42CE" w:rsidRDefault="006F42CE" w:rsidP="00A2494C">
            <w:pPr>
              <w:spacing w:after="60"/>
              <w:jc w:val="right"/>
              <w:rPr>
                <w:sz w:val="20"/>
                <w:lang w:val="es-ES"/>
              </w:rPr>
            </w:pPr>
            <w:r w:rsidRPr="006F42CE">
              <w:rPr>
                <w:sz w:val="20"/>
                <w:lang w:val="es-ES"/>
              </w:rPr>
              <w:t>0</w:t>
            </w:r>
          </w:p>
        </w:tc>
        <w:tc>
          <w:tcPr>
            <w:tcW w:w="661" w:type="pct"/>
            <w:shd w:val="clear" w:color="auto" w:fill="auto"/>
          </w:tcPr>
          <w:p w14:paraId="7AF5749C" w14:textId="77777777" w:rsidR="006F42CE" w:rsidRPr="006F42CE" w:rsidRDefault="006F42CE" w:rsidP="00A2494C">
            <w:pPr>
              <w:spacing w:after="60"/>
              <w:jc w:val="right"/>
              <w:rPr>
                <w:sz w:val="20"/>
                <w:lang w:val="es-ES"/>
              </w:rPr>
            </w:pPr>
            <w:r w:rsidRPr="006F42CE">
              <w:rPr>
                <w:sz w:val="20"/>
                <w:lang w:val="es-ES"/>
              </w:rPr>
              <w:t>145.276</w:t>
            </w:r>
          </w:p>
        </w:tc>
        <w:tc>
          <w:tcPr>
            <w:tcW w:w="857" w:type="pct"/>
            <w:shd w:val="clear" w:color="auto" w:fill="auto"/>
          </w:tcPr>
          <w:p w14:paraId="358780E8" w14:textId="77777777" w:rsidR="006F42CE" w:rsidRPr="006F42CE" w:rsidRDefault="006F42CE" w:rsidP="00A2494C">
            <w:pPr>
              <w:spacing w:after="60"/>
              <w:jc w:val="right"/>
              <w:rPr>
                <w:sz w:val="20"/>
                <w:lang w:val="es-ES"/>
              </w:rPr>
            </w:pPr>
            <w:r w:rsidRPr="006F42CE">
              <w:rPr>
                <w:sz w:val="20"/>
                <w:lang w:val="es-ES"/>
              </w:rPr>
              <w:fldChar w:fldCharType="begin"/>
            </w:r>
            <w:r w:rsidRPr="006F42CE">
              <w:rPr>
                <w:sz w:val="20"/>
                <w:lang w:val="es-ES"/>
              </w:rPr>
              <w:instrText xml:space="preserve"> =SUM(left) </w:instrText>
            </w:r>
            <w:r w:rsidRPr="006F42CE">
              <w:rPr>
                <w:sz w:val="20"/>
                <w:lang w:val="es-ES"/>
              </w:rPr>
              <w:fldChar w:fldCharType="separate"/>
            </w:r>
            <w:r w:rsidRPr="006F42CE">
              <w:rPr>
                <w:sz w:val="20"/>
                <w:lang w:val="es-ES"/>
              </w:rPr>
              <w:t>268.194</w:t>
            </w:r>
            <w:r w:rsidRPr="006F42CE">
              <w:rPr>
                <w:sz w:val="20"/>
                <w:lang w:val="es-ES"/>
              </w:rPr>
              <w:fldChar w:fldCharType="end"/>
            </w:r>
          </w:p>
        </w:tc>
      </w:tr>
      <w:tr w:rsidR="006F42CE" w:rsidRPr="006F42CE" w14:paraId="74293838" w14:textId="77777777" w:rsidTr="00D836A9">
        <w:trPr>
          <w:trHeight w:val="258"/>
        </w:trPr>
        <w:tc>
          <w:tcPr>
            <w:tcW w:w="966" w:type="pct"/>
            <w:vMerge w:val="restart"/>
            <w:shd w:val="clear" w:color="auto" w:fill="auto"/>
            <w:vAlign w:val="center"/>
          </w:tcPr>
          <w:p w14:paraId="1C56ACB7" w14:textId="77777777" w:rsidR="006F42CE" w:rsidRPr="006F42CE" w:rsidRDefault="006F42CE" w:rsidP="00A2494C">
            <w:pPr>
              <w:spacing w:after="60"/>
              <w:jc w:val="center"/>
              <w:rPr>
                <w:sz w:val="20"/>
                <w:lang w:val="es-ES"/>
              </w:rPr>
            </w:pPr>
            <w:r w:rsidRPr="006F42CE">
              <w:rPr>
                <w:color w:val="000000" w:themeColor="text1"/>
                <w:sz w:val="20"/>
                <w:lang w:val="es-ES"/>
              </w:rPr>
              <w:t>PNUMA</w:t>
            </w:r>
          </w:p>
        </w:tc>
        <w:tc>
          <w:tcPr>
            <w:tcW w:w="1194" w:type="pct"/>
            <w:shd w:val="clear" w:color="auto" w:fill="auto"/>
          </w:tcPr>
          <w:p w14:paraId="442C9F8E" w14:textId="77777777" w:rsidR="006F42CE" w:rsidRPr="006F42CE" w:rsidRDefault="006F42CE" w:rsidP="00A2494C">
            <w:pPr>
              <w:spacing w:after="60"/>
              <w:jc w:val="left"/>
              <w:rPr>
                <w:sz w:val="20"/>
                <w:lang w:val="es-ES"/>
              </w:rPr>
            </w:pPr>
            <w:r w:rsidRPr="006F42CE">
              <w:rPr>
                <w:sz w:val="20"/>
                <w:lang w:val="es-ES"/>
              </w:rPr>
              <w:t>Eliminación de SAO (toneladas PAO)</w:t>
            </w:r>
          </w:p>
        </w:tc>
        <w:tc>
          <w:tcPr>
            <w:tcW w:w="661" w:type="pct"/>
            <w:shd w:val="clear" w:color="auto" w:fill="auto"/>
          </w:tcPr>
          <w:p w14:paraId="7EF1D177" w14:textId="77777777" w:rsidR="006F42CE" w:rsidRPr="006F42CE" w:rsidRDefault="006F42CE" w:rsidP="00A2494C">
            <w:pPr>
              <w:spacing w:after="60"/>
              <w:jc w:val="right"/>
              <w:rPr>
                <w:sz w:val="20"/>
                <w:lang w:val="es-ES"/>
              </w:rPr>
            </w:pPr>
            <w:r w:rsidRPr="006F42CE">
              <w:rPr>
                <w:sz w:val="20"/>
                <w:lang w:val="es-ES"/>
              </w:rPr>
              <w:t>0,28</w:t>
            </w:r>
          </w:p>
        </w:tc>
        <w:tc>
          <w:tcPr>
            <w:tcW w:w="662" w:type="pct"/>
          </w:tcPr>
          <w:p w14:paraId="1DFDBBFE" w14:textId="77777777" w:rsidR="006F42CE" w:rsidRPr="006F42CE" w:rsidRDefault="006F42CE" w:rsidP="00A2494C">
            <w:pPr>
              <w:spacing w:after="60"/>
              <w:jc w:val="right"/>
              <w:rPr>
                <w:sz w:val="20"/>
                <w:lang w:val="es-ES"/>
              </w:rPr>
            </w:pPr>
            <w:r w:rsidRPr="006F42CE">
              <w:rPr>
                <w:sz w:val="20"/>
                <w:lang w:val="es-ES"/>
              </w:rPr>
              <w:t>0</w:t>
            </w:r>
          </w:p>
        </w:tc>
        <w:tc>
          <w:tcPr>
            <w:tcW w:w="661" w:type="pct"/>
            <w:shd w:val="clear" w:color="auto" w:fill="auto"/>
          </w:tcPr>
          <w:p w14:paraId="2A21B932" w14:textId="77777777" w:rsidR="006F42CE" w:rsidRPr="006F42CE" w:rsidRDefault="006F42CE" w:rsidP="00A2494C">
            <w:pPr>
              <w:spacing w:after="60"/>
              <w:jc w:val="right"/>
              <w:rPr>
                <w:sz w:val="20"/>
                <w:lang w:val="es-ES"/>
              </w:rPr>
            </w:pPr>
            <w:r w:rsidRPr="006F42CE">
              <w:rPr>
                <w:sz w:val="20"/>
                <w:lang w:val="es-ES"/>
              </w:rPr>
              <w:t>0</w:t>
            </w:r>
          </w:p>
        </w:tc>
        <w:tc>
          <w:tcPr>
            <w:tcW w:w="857" w:type="pct"/>
            <w:shd w:val="clear" w:color="auto" w:fill="auto"/>
          </w:tcPr>
          <w:p w14:paraId="6ACA764C" w14:textId="77777777" w:rsidR="006F42CE" w:rsidRPr="006F42CE" w:rsidRDefault="006F42CE" w:rsidP="00A2494C">
            <w:pPr>
              <w:spacing w:after="60"/>
              <w:jc w:val="right"/>
              <w:rPr>
                <w:sz w:val="20"/>
                <w:lang w:val="es-ES"/>
              </w:rPr>
            </w:pPr>
            <w:r w:rsidRPr="006F42CE">
              <w:rPr>
                <w:sz w:val="20"/>
                <w:lang w:val="es-ES"/>
              </w:rPr>
              <w:fldChar w:fldCharType="begin"/>
            </w:r>
            <w:r w:rsidRPr="006F42CE">
              <w:rPr>
                <w:sz w:val="20"/>
                <w:lang w:val="es-ES"/>
              </w:rPr>
              <w:instrText xml:space="preserve"> =SUM(left) </w:instrText>
            </w:r>
            <w:r w:rsidRPr="006F42CE">
              <w:rPr>
                <w:sz w:val="20"/>
                <w:lang w:val="es-ES"/>
              </w:rPr>
              <w:fldChar w:fldCharType="separate"/>
            </w:r>
            <w:r w:rsidRPr="006F42CE">
              <w:rPr>
                <w:sz w:val="20"/>
                <w:lang w:val="es-ES"/>
              </w:rPr>
              <w:t>28</w:t>
            </w:r>
            <w:r w:rsidRPr="006F42CE">
              <w:rPr>
                <w:sz w:val="20"/>
                <w:lang w:val="es-ES"/>
              </w:rPr>
              <w:fldChar w:fldCharType="end"/>
            </w:r>
          </w:p>
        </w:tc>
      </w:tr>
      <w:tr w:rsidR="006F42CE" w:rsidRPr="006F42CE" w14:paraId="16E727BE" w14:textId="77777777" w:rsidTr="00D836A9">
        <w:trPr>
          <w:trHeight w:val="258"/>
        </w:trPr>
        <w:tc>
          <w:tcPr>
            <w:tcW w:w="966" w:type="pct"/>
            <w:vMerge/>
            <w:shd w:val="clear" w:color="auto" w:fill="auto"/>
          </w:tcPr>
          <w:p w14:paraId="6C5EAADC" w14:textId="77777777" w:rsidR="006F42CE" w:rsidRPr="006F42CE" w:rsidRDefault="006F42CE" w:rsidP="00A2494C">
            <w:pPr>
              <w:spacing w:after="60"/>
              <w:jc w:val="center"/>
              <w:rPr>
                <w:sz w:val="20"/>
                <w:lang w:val="es-ES"/>
              </w:rPr>
            </w:pPr>
          </w:p>
        </w:tc>
        <w:tc>
          <w:tcPr>
            <w:tcW w:w="1194" w:type="pct"/>
            <w:shd w:val="clear" w:color="auto" w:fill="auto"/>
          </w:tcPr>
          <w:p w14:paraId="06CDB722" w14:textId="77777777" w:rsidR="006F42CE" w:rsidRPr="006F42CE" w:rsidRDefault="006F42CE" w:rsidP="00A2494C">
            <w:pPr>
              <w:spacing w:after="60"/>
              <w:jc w:val="left"/>
              <w:rPr>
                <w:sz w:val="20"/>
                <w:lang w:val="es-ES"/>
              </w:rPr>
            </w:pPr>
            <w:r w:rsidRPr="006F42CE">
              <w:rPr>
                <w:sz w:val="20"/>
                <w:lang w:val="es-ES"/>
              </w:rPr>
              <w:t>Financiación ($EUA)</w:t>
            </w:r>
          </w:p>
        </w:tc>
        <w:tc>
          <w:tcPr>
            <w:tcW w:w="661" w:type="pct"/>
            <w:shd w:val="clear" w:color="auto" w:fill="auto"/>
          </w:tcPr>
          <w:p w14:paraId="1CF7348C" w14:textId="77777777" w:rsidR="006F42CE" w:rsidRPr="006F42CE" w:rsidRDefault="006F42CE" w:rsidP="00A2494C">
            <w:pPr>
              <w:spacing w:after="60"/>
              <w:jc w:val="right"/>
              <w:rPr>
                <w:sz w:val="20"/>
                <w:lang w:val="es-ES"/>
              </w:rPr>
            </w:pPr>
            <w:r w:rsidRPr="006F42CE">
              <w:rPr>
                <w:sz w:val="20"/>
                <w:lang w:val="es-ES"/>
              </w:rPr>
              <w:t>55.721</w:t>
            </w:r>
          </w:p>
        </w:tc>
        <w:tc>
          <w:tcPr>
            <w:tcW w:w="662" w:type="pct"/>
          </w:tcPr>
          <w:p w14:paraId="52A7A43E" w14:textId="77777777" w:rsidR="006F42CE" w:rsidRPr="006F42CE" w:rsidRDefault="006F42CE" w:rsidP="00A2494C">
            <w:pPr>
              <w:spacing w:after="60"/>
              <w:jc w:val="right"/>
              <w:rPr>
                <w:sz w:val="20"/>
                <w:lang w:val="es-ES"/>
              </w:rPr>
            </w:pPr>
            <w:r w:rsidRPr="006F42CE">
              <w:rPr>
                <w:sz w:val="20"/>
                <w:lang w:val="es-ES"/>
              </w:rPr>
              <w:t>0</w:t>
            </w:r>
          </w:p>
        </w:tc>
        <w:tc>
          <w:tcPr>
            <w:tcW w:w="661" w:type="pct"/>
            <w:shd w:val="clear" w:color="auto" w:fill="auto"/>
          </w:tcPr>
          <w:p w14:paraId="0454C002" w14:textId="77777777" w:rsidR="006F42CE" w:rsidRPr="006F42CE" w:rsidRDefault="006F42CE" w:rsidP="00A2494C">
            <w:pPr>
              <w:spacing w:after="60"/>
              <w:jc w:val="right"/>
              <w:rPr>
                <w:sz w:val="20"/>
                <w:lang w:val="es-ES"/>
              </w:rPr>
            </w:pPr>
            <w:r w:rsidRPr="006F42CE">
              <w:rPr>
                <w:sz w:val="20"/>
                <w:lang w:val="es-ES"/>
              </w:rPr>
              <w:t>0</w:t>
            </w:r>
          </w:p>
        </w:tc>
        <w:tc>
          <w:tcPr>
            <w:tcW w:w="857" w:type="pct"/>
            <w:shd w:val="clear" w:color="auto" w:fill="auto"/>
          </w:tcPr>
          <w:p w14:paraId="4256CC44" w14:textId="77777777" w:rsidR="006F42CE" w:rsidRPr="006F42CE" w:rsidRDefault="006F42CE" w:rsidP="00A2494C">
            <w:pPr>
              <w:spacing w:after="60"/>
              <w:jc w:val="right"/>
              <w:rPr>
                <w:sz w:val="20"/>
                <w:lang w:val="es-ES"/>
              </w:rPr>
            </w:pPr>
            <w:r w:rsidRPr="006F42CE">
              <w:rPr>
                <w:sz w:val="20"/>
                <w:lang w:val="es-ES"/>
              </w:rPr>
              <w:fldChar w:fldCharType="begin"/>
            </w:r>
            <w:r w:rsidRPr="006F42CE">
              <w:rPr>
                <w:sz w:val="20"/>
                <w:lang w:val="es-ES"/>
              </w:rPr>
              <w:instrText xml:space="preserve"> =SUM(left) </w:instrText>
            </w:r>
            <w:r w:rsidRPr="006F42CE">
              <w:rPr>
                <w:sz w:val="20"/>
                <w:lang w:val="es-ES"/>
              </w:rPr>
              <w:fldChar w:fldCharType="separate"/>
            </w:r>
            <w:r w:rsidRPr="006F42CE">
              <w:rPr>
                <w:sz w:val="20"/>
                <w:lang w:val="es-ES"/>
              </w:rPr>
              <w:t>55.721</w:t>
            </w:r>
            <w:r w:rsidRPr="006F42CE">
              <w:rPr>
                <w:sz w:val="20"/>
                <w:lang w:val="es-ES"/>
              </w:rPr>
              <w:fldChar w:fldCharType="end"/>
            </w:r>
          </w:p>
        </w:tc>
      </w:tr>
    </w:tbl>
    <w:p w14:paraId="3CEC7219" w14:textId="77777777" w:rsidR="006F42CE" w:rsidRPr="006F42CE" w:rsidRDefault="006F42CE" w:rsidP="006F42CE">
      <w:pPr>
        <w:jc w:val="center"/>
        <w:rPr>
          <w:sz w:val="20"/>
          <w:lang w:val="es-ES"/>
        </w:rPr>
      </w:pPr>
    </w:p>
    <w:tbl>
      <w:tblPr>
        <w:tblStyle w:val="TableGrid"/>
        <w:tblW w:w="6017" w:type="pct"/>
        <w:tblInd w:w="-995" w:type="dxa"/>
        <w:tblLook w:val="04A0" w:firstRow="1" w:lastRow="0" w:firstColumn="1" w:lastColumn="0" w:noHBand="0" w:noVBand="1"/>
      </w:tblPr>
      <w:tblGrid>
        <w:gridCol w:w="1342"/>
        <w:gridCol w:w="998"/>
        <w:gridCol w:w="2061"/>
        <w:gridCol w:w="866"/>
        <w:gridCol w:w="684"/>
        <w:gridCol w:w="866"/>
        <w:gridCol w:w="617"/>
        <w:gridCol w:w="866"/>
        <w:gridCol w:w="684"/>
        <w:gridCol w:w="866"/>
        <w:gridCol w:w="1402"/>
      </w:tblGrid>
      <w:tr w:rsidR="006F42CE" w:rsidRPr="006F42CE" w14:paraId="00D61B85" w14:textId="77777777" w:rsidTr="00D836A9">
        <w:trPr>
          <w:trHeight w:val="216"/>
        </w:trPr>
        <w:tc>
          <w:tcPr>
            <w:tcW w:w="1955" w:type="pct"/>
            <w:gridSpan w:val="3"/>
            <w:shd w:val="clear" w:color="auto" w:fill="auto"/>
          </w:tcPr>
          <w:p w14:paraId="55E20D43" w14:textId="77777777" w:rsidR="006F42CE" w:rsidRPr="006F42CE" w:rsidRDefault="006F42CE" w:rsidP="00A2494C">
            <w:pPr>
              <w:jc w:val="left"/>
              <w:rPr>
                <w:b/>
                <w:sz w:val="20"/>
                <w:lang w:val="es-ES"/>
              </w:rPr>
            </w:pPr>
            <w:r w:rsidRPr="006F42CE">
              <w:rPr>
                <w:b/>
                <w:sz w:val="20"/>
                <w:lang w:val="es-ES"/>
              </w:rPr>
              <w:t xml:space="preserve">VI) DATOS DEL PROYECTO </w:t>
            </w:r>
          </w:p>
        </w:tc>
        <w:tc>
          <w:tcPr>
            <w:tcW w:w="385" w:type="pct"/>
            <w:shd w:val="clear" w:color="auto" w:fill="auto"/>
            <w:vAlign w:val="center"/>
          </w:tcPr>
          <w:p w14:paraId="5C23978F" w14:textId="77777777" w:rsidR="006F42CE" w:rsidRPr="006F42CE" w:rsidRDefault="006F42CE" w:rsidP="00A2494C">
            <w:pPr>
              <w:jc w:val="center"/>
              <w:rPr>
                <w:b/>
                <w:sz w:val="20"/>
                <w:lang w:val="es-ES"/>
              </w:rPr>
            </w:pPr>
            <w:r w:rsidRPr="006F42CE">
              <w:rPr>
                <w:b/>
                <w:sz w:val="20"/>
                <w:lang w:val="es-ES"/>
              </w:rPr>
              <w:t>2022</w:t>
            </w:r>
          </w:p>
        </w:tc>
        <w:tc>
          <w:tcPr>
            <w:tcW w:w="304" w:type="pct"/>
            <w:shd w:val="clear" w:color="auto" w:fill="auto"/>
            <w:vAlign w:val="center"/>
          </w:tcPr>
          <w:p w14:paraId="5C7A2915" w14:textId="77777777" w:rsidR="006F42CE" w:rsidRPr="006F42CE" w:rsidRDefault="006F42CE" w:rsidP="00A2494C">
            <w:pPr>
              <w:jc w:val="center"/>
              <w:rPr>
                <w:b/>
                <w:sz w:val="20"/>
                <w:lang w:val="es-ES"/>
              </w:rPr>
            </w:pPr>
            <w:r w:rsidRPr="006F42CE">
              <w:rPr>
                <w:b/>
                <w:sz w:val="20"/>
                <w:lang w:val="es-ES"/>
              </w:rPr>
              <w:t>2023-2024</w:t>
            </w:r>
          </w:p>
        </w:tc>
        <w:tc>
          <w:tcPr>
            <w:tcW w:w="385" w:type="pct"/>
            <w:shd w:val="clear" w:color="auto" w:fill="auto"/>
            <w:vAlign w:val="center"/>
          </w:tcPr>
          <w:p w14:paraId="5586E631" w14:textId="77777777" w:rsidR="006F42CE" w:rsidRPr="006F42CE" w:rsidRDefault="006F42CE" w:rsidP="00A2494C">
            <w:pPr>
              <w:jc w:val="center"/>
              <w:rPr>
                <w:b/>
                <w:sz w:val="20"/>
                <w:lang w:val="es-ES"/>
              </w:rPr>
            </w:pPr>
            <w:r w:rsidRPr="006F42CE">
              <w:rPr>
                <w:b/>
                <w:sz w:val="20"/>
                <w:lang w:val="es-ES"/>
              </w:rPr>
              <w:t>2025</w:t>
            </w:r>
          </w:p>
        </w:tc>
        <w:tc>
          <w:tcPr>
            <w:tcW w:w="274" w:type="pct"/>
            <w:vAlign w:val="center"/>
          </w:tcPr>
          <w:p w14:paraId="3339BE4B" w14:textId="77777777" w:rsidR="006F42CE" w:rsidRPr="006F42CE" w:rsidRDefault="006F42CE" w:rsidP="00A2494C">
            <w:pPr>
              <w:jc w:val="center"/>
              <w:rPr>
                <w:b/>
                <w:sz w:val="20"/>
                <w:lang w:val="es-ES"/>
              </w:rPr>
            </w:pPr>
            <w:r w:rsidRPr="006F42CE">
              <w:rPr>
                <w:b/>
                <w:sz w:val="20"/>
                <w:lang w:val="es-ES"/>
              </w:rPr>
              <w:t>2026</w:t>
            </w:r>
          </w:p>
        </w:tc>
        <w:tc>
          <w:tcPr>
            <w:tcW w:w="385" w:type="pct"/>
            <w:vAlign w:val="center"/>
          </w:tcPr>
          <w:p w14:paraId="49460A94" w14:textId="77777777" w:rsidR="006F42CE" w:rsidRPr="006F42CE" w:rsidRDefault="006F42CE" w:rsidP="00A2494C">
            <w:pPr>
              <w:jc w:val="center"/>
              <w:rPr>
                <w:b/>
                <w:sz w:val="20"/>
                <w:lang w:val="es-ES"/>
              </w:rPr>
            </w:pPr>
            <w:r w:rsidRPr="006F42CE">
              <w:rPr>
                <w:b/>
                <w:sz w:val="20"/>
                <w:lang w:val="es-ES"/>
              </w:rPr>
              <w:t>2027</w:t>
            </w:r>
          </w:p>
        </w:tc>
        <w:tc>
          <w:tcPr>
            <w:tcW w:w="304" w:type="pct"/>
            <w:vAlign w:val="center"/>
          </w:tcPr>
          <w:p w14:paraId="1F10A69C" w14:textId="77777777" w:rsidR="006F42CE" w:rsidRPr="006F42CE" w:rsidRDefault="006F42CE" w:rsidP="00A2494C">
            <w:pPr>
              <w:jc w:val="center"/>
              <w:rPr>
                <w:b/>
                <w:sz w:val="20"/>
                <w:lang w:val="es-ES"/>
              </w:rPr>
            </w:pPr>
            <w:r w:rsidRPr="006F42CE">
              <w:rPr>
                <w:b/>
                <w:sz w:val="20"/>
                <w:lang w:val="es-ES"/>
              </w:rPr>
              <w:t>2028-2029</w:t>
            </w:r>
          </w:p>
        </w:tc>
        <w:tc>
          <w:tcPr>
            <w:tcW w:w="385" w:type="pct"/>
            <w:vAlign w:val="center"/>
          </w:tcPr>
          <w:p w14:paraId="5CD47627" w14:textId="77777777" w:rsidR="006F42CE" w:rsidRPr="006F42CE" w:rsidRDefault="006F42CE" w:rsidP="00A2494C">
            <w:pPr>
              <w:jc w:val="center"/>
              <w:rPr>
                <w:b/>
                <w:sz w:val="20"/>
                <w:lang w:val="es-ES"/>
              </w:rPr>
            </w:pPr>
            <w:r w:rsidRPr="006F42CE">
              <w:rPr>
                <w:b/>
                <w:sz w:val="20"/>
                <w:lang w:val="es-ES"/>
              </w:rPr>
              <w:t>2030</w:t>
            </w:r>
          </w:p>
        </w:tc>
        <w:tc>
          <w:tcPr>
            <w:tcW w:w="625" w:type="pct"/>
            <w:shd w:val="clear" w:color="auto" w:fill="auto"/>
            <w:vAlign w:val="center"/>
          </w:tcPr>
          <w:p w14:paraId="5DC59AF2" w14:textId="77777777" w:rsidR="006F42CE" w:rsidRPr="006F42CE" w:rsidRDefault="006F42CE" w:rsidP="00A2494C">
            <w:pPr>
              <w:jc w:val="center"/>
              <w:rPr>
                <w:b/>
                <w:sz w:val="20"/>
                <w:lang w:val="es-ES"/>
              </w:rPr>
            </w:pPr>
            <w:r w:rsidRPr="006F42CE">
              <w:rPr>
                <w:b/>
                <w:sz w:val="20"/>
                <w:lang w:val="es-ES"/>
              </w:rPr>
              <w:t>Total</w:t>
            </w:r>
          </w:p>
        </w:tc>
      </w:tr>
      <w:tr w:rsidR="006F42CE" w:rsidRPr="006F42CE" w14:paraId="0D50FCB7" w14:textId="77777777" w:rsidTr="00D836A9">
        <w:trPr>
          <w:trHeight w:val="422"/>
        </w:trPr>
        <w:tc>
          <w:tcPr>
            <w:tcW w:w="1955" w:type="pct"/>
            <w:gridSpan w:val="3"/>
            <w:shd w:val="clear" w:color="auto" w:fill="auto"/>
          </w:tcPr>
          <w:p w14:paraId="30EA7C7B" w14:textId="77777777" w:rsidR="006F42CE" w:rsidRPr="006F42CE" w:rsidRDefault="006F42CE" w:rsidP="00A2494C">
            <w:pPr>
              <w:tabs>
                <w:tab w:val="left" w:pos="8280"/>
              </w:tabs>
              <w:spacing w:after="60"/>
              <w:jc w:val="left"/>
              <w:rPr>
                <w:sz w:val="20"/>
                <w:lang w:val="es-ES"/>
              </w:rPr>
            </w:pPr>
            <w:r w:rsidRPr="006F42CE">
              <w:rPr>
                <w:sz w:val="20"/>
                <w:lang w:val="es-ES"/>
              </w:rPr>
              <w:t>Límites del consumo establecidos en el Protocolo de Montreal</w:t>
            </w:r>
          </w:p>
        </w:tc>
        <w:tc>
          <w:tcPr>
            <w:tcW w:w="385" w:type="pct"/>
            <w:shd w:val="clear" w:color="auto" w:fill="auto"/>
          </w:tcPr>
          <w:p w14:paraId="2EB6593F" w14:textId="77777777" w:rsidR="006F42CE" w:rsidRPr="006F42CE" w:rsidRDefault="006F42CE" w:rsidP="00A2494C">
            <w:pPr>
              <w:jc w:val="right"/>
              <w:rPr>
                <w:sz w:val="20"/>
                <w:szCs w:val="20"/>
                <w:lang w:val="es-ES"/>
              </w:rPr>
            </w:pPr>
            <w:r w:rsidRPr="006F42CE">
              <w:rPr>
                <w:color w:val="000000"/>
                <w:sz w:val="20"/>
                <w:szCs w:val="20"/>
                <w:lang w:val="es-ES"/>
              </w:rPr>
              <w:t>10,38</w:t>
            </w:r>
          </w:p>
        </w:tc>
        <w:tc>
          <w:tcPr>
            <w:tcW w:w="304" w:type="pct"/>
          </w:tcPr>
          <w:p w14:paraId="248A8DB5" w14:textId="77777777" w:rsidR="006F42CE" w:rsidRPr="006F42CE" w:rsidRDefault="006F42CE" w:rsidP="00A2494C">
            <w:pPr>
              <w:jc w:val="right"/>
              <w:rPr>
                <w:sz w:val="20"/>
                <w:szCs w:val="20"/>
                <w:lang w:val="es-ES"/>
              </w:rPr>
            </w:pPr>
            <w:r w:rsidRPr="006F42CE">
              <w:rPr>
                <w:color w:val="000000"/>
                <w:sz w:val="20"/>
                <w:szCs w:val="20"/>
                <w:lang w:val="es-ES"/>
              </w:rPr>
              <w:t>10,38</w:t>
            </w:r>
          </w:p>
        </w:tc>
        <w:tc>
          <w:tcPr>
            <w:tcW w:w="385" w:type="pct"/>
          </w:tcPr>
          <w:p w14:paraId="726B2358" w14:textId="77777777" w:rsidR="006F42CE" w:rsidRPr="006F42CE" w:rsidRDefault="006F42CE" w:rsidP="00A2494C">
            <w:pPr>
              <w:jc w:val="right"/>
              <w:rPr>
                <w:sz w:val="20"/>
                <w:szCs w:val="20"/>
                <w:lang w:val="es-ES"/>
              </w:rPr>
            </w:pPr>
            <w:r w:rsidRPr="006F42CE">
              <w:rPr>
                <w:color w:val="000000"/>
                <w:sz w:val="20"/>
                <w:szCs w:val="20"/>
                <w:lang w:val="es-ES"/>
              </w:rPr>
              <w:t>5,19</w:t>
            </w:r>
          </w:p>
        </w:tc>
        <w:tc>
          <w:tcPr>
            <w:tcW w:w="274" w:type="pct"/>
          </w:tcPr>
          <w:p w14:paraId="1337CD36" w14:textId="77777777" w:rsidR="006F42CE" w:rsidRPr="006F42CE" w:rsidRDefault="006F42CE" w:rsidP="00A2494C">
            <w:pPr>
              <w:jc w:val="right"/>
              <w:rPr>
                <w:sz w:val="20"/>
                <w:szCs w:val="20"/>
                <w:lang w:val="es-ES"/>
              </w:rPr>
            </w:pPr>
            <w:r w:rsidRPr="006F42CE">
              <w:rPr>
                <w:color w:val="000000"/>
                <w:sz w:val="20"/>
                <w:szCs w:val="20"/>
                <w:lang w:val="es-ES"/>
              </w:rPr>
              <w:t>5,19</w:t>
            </w:r>
          </w:p>
        </w:tc>
        <w:tc>
          <w:tcPr>
            <w:tcW w:w="385" w:type="pct"/>
          </w:tcPr>
          <w:p w14:paraId="5EC85194" w14:textId="77777777" w:rsidR="006F42CE" w:rsidRPr="006F42CE" w:rsidRDefault="006F42CE" w:rsidP="00A2494C">
            <w:pPr>
              <w:jc w:val="right"/>
              <w:rPr>
                <w:sz w:val="20"/>
                <w:szCs w:val="20"/>
                <w:lang w:val="es-ES"/>
              </w:rPr>
            </w:pPr>
            <w:r w:rsidRPr="006F42CE">
              <w:rPr>
                <w:color w:val="000000"/>
                <w:sz w:val="20"/>
                <w:szCs w:val="20"/>
                <w:lang w:val="es-ES"/>
              </w:rPr>
              <w:t>5,19</w:t>
            </w:r>
          </w:p>
        </w:tc>
        <w:tc>
          <w:tcPr>
            <w:tcW w:w="304" w:type="pct"/>
          </w:tcPr>
          <w:p w14:paraId="45EE871D" w14:textId="77777777" w:rsidR="006F42CE" w:rsidRPr="006F42CE" w:rsidRDefault="006F42CE" w:rsidP="00A2494C">
            <w:pPr>
              <w:jc w:val="right"/>
              <w:rPr>
                <w:sz w:val="20"/>
                <w:szCs w:val="20"/>
                <w:lang w:val="es-ES"/>
              </w:rPr>
            </w:pPr>
            <w:r w:rsidRPr="006F42CE">
              <w:rPr>
                <w:color w:val="000000"/>
                <w:sz w:val="20"/>
                <w:szCs w:val="20"/>
                <w:lang w:val="es-ES"/>
              </w:rPr>
              <w:t>5,19</w:t>
            </w:r>
          </w:p>
        </w:tc>
        <w:tc>
          <w:tcPr>
            <w:tcW w:w="385" w:type="pct"/>
          </w:tcPr>
          <w:p w14:paraId="6AC23009"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625" w:type="pct"/>
          </w:tcPr>
          <w:p w14:paraId="36B9B491" w14:textId="77777777" w:rsidR="006F42CE" w:rsidRPr="006F42CE" w:rsidRDefault="006F42CE" w:rsidP="00A2494C">
            <w:pPr>
              <w:tabs>
                <w:tab w:val="left" w:pos="8280"/>
              </w:tabs>
              <w:spacing w:after="60"/>
              <w:jc w:val="right"/>
              <w:rPr>
                <w:sz w:val="20"/>
                <w:szCs w:val="20"/>
                <w:lang w:val="es-ES"/>
              </w:rPr>
            </w:pPr>
            <w:r w:rsidRPr="006F42CE">
              <w:rPr>
                <w:color w:val="000000"/>
                <w:sz w:val="20"/>
                <w:szCs w:val="20"/>
                <w:lang w:val="es-ES"/>
              </w:rPr>
              <w:t>n/a</w:t>
            </w:r>
          </w:p>
        </w:tc>
      </w:tr>
      <w:tr w:rsidR="006F42CE" w:rsidRPr="006F42CE" w14:paraId="65B01422" w14:textId="77777777" w:rsidTr="00D836A9">
        <w:trPr>
          <w:trHeight w:val="66"/>
        </w:trPr>
        <w:tc>
          <w:tcPr>
            <w:tcW w:w="1955" w:type="pct"/>
            <w:gridSpan w:val="3"/>
            <w:shd w:val="clear" w:color="auto" w:fill="auto"/>
          </w:tcPr>
          <w:p w14:paraId="76FBAA61" w14:textId="77777777" w:rsidR="006F42CE" w:rsidRPr="006F42CE" w:rsidRDefault="006F42CE" w:rsidP="00A2494C">
            <w:pPr>
              <w:tabs>
                <w:tab w:val="left" w:pos="8280"/>
              </w:tabs>
              <w:spacing w:after="60"/>
              <w:jc w:val="left"/>
              <w:rPr>
                <w:sz w:val="20"/>
                <w:lang w:val="es-ES"/>
              </w:rPr>
            </w:pPr>
            <w:r w:rsidRPr="006F42CE">
              <w:rPr>
                <w:sz w:val="20"/>
                <w:lang w:val="es-ES"/>
              </w:rPr>
              <w:t>Consumo máximo admisible (toneladas PAO)</w:t>
            </w:r>
          </w:p>
        </w:tc>
        <w:tc>
          <w:tcPr>
            <w:tcW w:w="385" w:type="pct"/>
            <w:shd w:val="clear" w:color="auto" w:fill="auto"/>
          </w:tcPr>
          <w:p w14:paraId="2FC44A65" w14:textId="77777777" w:rsidR="006F42CE" w:rsidRPr="006F42CE" w:rsidRDefault="006F42CE" w:rsidP="00A2494C">
            <w:pPr>
              <w:jc w:val="right"/>
              <w:rPr>
                <w:sz w:val="20"/>
                <w:szCs w:val="20"/>
                <w:lang w:val="es-ES"/>
              </w:rPr>
            </w:pPr>
            <w:r w:rsidRPr="006F42CE">
              <w:rPr>
                <w:color w:val="000000"/>
                <w:sz w:val="20"/>
                <w:szCs w:val="20"/>
                <w:lang w:val="es-ES"/>
              </w:rPr>
              <w:t>10,38</w:t>
            </w:r>
          </w:p>
        </w:tc>
        <w:tc>
          <w:tcPr>
            <w:tcW w:w="304" w:type="pct"/>
          </w:tcPr>
          <w:p w14:paraId="1866C19C" w14:textId="77777777" w:rsidR="006F42CE" w:rsidRPr="006F42CE" w:rsidRDefault="006F42CE" w:rsidP="00A2494C">
            <w:pPr>
              <w:jc w:val="right"/>
              <w:rPr>
                <w:sz w:val="20"/>
                <w:szCs w:val="20"/>
                <w:lang w:val="es-ES"/>
              </w:rPr>
            </w:pPr>
            <w:r w:rsidRPr="006F42CE">
              <w:rPr>
                <w:color w:val="000000"/>
                <w:sz w:val="20"/>
                <w:szCs w:val="20"/>
                <w:lang w:val="es-ES"/>
              </w:rPr>
              <w:t>10,38</w:t>
            </w:r>
          </w:p>
        </w:tc>
        <w:tc>
          <w:tcPr>
            <w:tcW w:w="385" w:type="pct"/>
          </w:tcPr>
          <w:p w14:paraId="391E4B00" w14:textId="77777777" w:rsidR="006F42CE" w:rsidRPr="006F42CE" w:rsidRDefault="006F42CE" w:rsidP="00A2494C">
            <w:pPr>
              <w:jc w:val="right"/>
              <w:rPr>
                <w:sz w:val="20"/>
                <w:szCs w:val="20"/>
                <w:lang w:val="es-ES"/>
              </w:rPr>
            </w:pPr>
            <w:r w:rsidRPr="006F42CE">
              <w:rPr>
                <w:color w:val="000000"/>
                <w:sz w:val="20"/>
                <w:szCs w:val="20"/>
                <w:lang w:val="es-ES"/>
              </w:rPr>
              <w:t>5,19</w:t>
            </w:r>
          </w:p>
        </w:tc>
        <w:tc>
          <w:tcPr>
            <w:tcW w:w="274" w:type="pct"/>
          </w:tcPr>
          <w:p w14:paraId="5A3003DC" w14:textId="77777777" w:rsidR="006F42CE" w:rsidRPr="006F42CE" w:rsidRDefault="006F42CE" w:rsidP="00A2494C">
            <w:pPr>
              <w:jc w:val="right"/>
              <w:rPr>
                <w:sz w:val="20"/>
                <w:szCs w:val="20"/>
                <w:lang w:val="es-ES"/>
              </w:rPr>
            </w:pPr>
            <w:r w:rsidRPr="006F42CE">
              <w:rPr>
                <w:color w:val="000000"/>
                <w:sz w:val="20"/>
                <w:szCs w:val="20"/>
                <w:lang w:val="es-ES"/>
              </w:rPr>
              <w:t>5,19</w:t>
            </w:r>
          </w:p>
        </w:tc>
        <w:tc>
          <w:tcPr>
            <w:tcW w:w="385" w:type="pct"/>
          </w:tcPr>
          <w:p w14:paraId="7F10E5FC" w14:textId="77777777" w:rsidR="006F42CE" w:rsidRPr="006F42CE" w:rsidRDefault="006F42CE" w:rsidP="00A2494C">
            <w:pPr>
              <w:jc w:val="right"/>
              <w:rPr>
                <w:sz w:val="20"/>
                <w:szCs w:val="20"/>
                <w:lang w:val="es-ES"/>
              </w:rPr>
            </w:pPr>
            <w:r w:rsidRPr="006F42CE">
              <w:rPr>
                <w:color w:val="000000"/>
                <w:sz w:val="20"/>
                <w:szCs w:val="20"/>
                <w:lang w:val="es-ES"/>
              </w:rPr>
              <w:t>5,19</w:t>
            </w:r>
          </w:p>
        </w:tc>
        <w:tc>
          <w:tcPr>
            <w:tcW w:w="304" w:type="pct"/>
          </w:tcPr>
          <w:p w14:paraId="4653F74C" w14:textId="77777777" w:rsidR="006F42CE" w:rsidRPr="006F42CE" w:rsidRDefault="006F42CE" w:rsidP="00A2494C">
            <w:pPr>
              <w:jc w:val="right"/>
              <w:rPr>
                <w:sz w:val="20"/>
                <w:szCs w:val="20"/>
                <w:lang w:val="es-ES"/>
              </w:rPr>
            </w:pPr>
            <w:r w:rsidRPr="006F42CE">
              <w:rPr>
                <w:color w:val="000000"/>
                <w:sz w:val="20"/>
                <w:szCs w:val="20"/>
                <w:lang w:val="es-ES"/>
              </w:rPr>
              <w:t>5,19</w:t>
            </w:r>
          </w:p>
        </w:tc>
        <w:tc>
          <w:tcPr>
            <w:tcW w:w="385" w:type="pct"/>
          </w:tcPr>
          <w:p w14:paraId="1E42F71A"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625" w:type="pct"/>
          </w:tcPr>
          <w:p w14:paraId="0A0E67C8" w14:textId="77777777" w:rsidR="006F42CE" w:rsidRPr="006F42CE" w:rsidRDefault="006F42CE" w:rsidP="00A2494C">
            <w:pPr>
              <w:tabs>
                <w:tab w:val="left" w:pos="8280"/>
              </w:tabs>
              <w:spacing w:after="60"/>
              <w:jc w:val="right"/>
              <w:rPr>
                <w:sz w:val="20"/>
                <w:szCs w:val="20"/>
                <w:lang w:val="es-ES"/>
              </w:rPr>
            </w:pPr>
            <w:r w:rsidRPr="006F42CE">
              <w:rPr>
                <w:color w:val="000000"/>
                <w:sz w:val="20"/>
                <w:szCs w:val="20"/>
                <w:lang w:val="es-ES"/>
              </w:rPr>
              <w:t>n/a</w:t>
            </w:r>
          </w:p>
        </w:tc>
      </w:tr>
      <w:tr w:rsidR="00D836A9" w:rsidRPr="006F42CE" w14:paraId="5D72CB24" w14:textId="77777777" w:rsidTr="00D836A9">
        <w:trPr>
          <w:trHeight w:val="59"/>
        </w:trPr>
        <w:tc>
          <w:tcPr>
            <w:tcW w:w="596" w:type="pct"/>
            <w:vMerge w:val="restart"/>
            <w:shd w:val="clear" w:color="auto" w:fill="auto"/>
            <w:vAlign w:val="center"/>
          </w:tcPr>
          <w:p w14:paraId="2F014A33" w14:textId="77777777" w:rsidR="006F42CE" w:rsidRPr="006F42CE" w:rsidRDefault="006F42CE" w:rsidP="00A2494C">
            <w:pPr>
              <w:tabs>
                <w:tab w:val="left" w:pos="8280"/>
              </w:tabs>
              <w:spacing w:after="60"/>
              <w:jc w:val="left"/>
              <w:rPr>
                <w:sz w:val="20"/>
                <w:lang w:val="es-ES"/>
              </w:rPr>
            </w:pPr>
            <w:r w:rsidRPr="006F42CE">
              <w:rPr>
                <w:sz w:val="20"/>
                <w:lang w:val="es-ES"/>
              </w:rPr>
              <w:t>Costos del proyecto solicitados en principio ($EUA)</w:t>
            </w:r>
          </w:p>
        </w:tc>
        <w:tc>
          <w:tcPr>
            <w:tcW w:w="443" w:type="pct"/>
            <w:vMerge w:val="restart"/>
            <w:shd w:val="clear" w:color="auto" w:fill="auto"/>
            <w:vAlign w:val="center"/>
          </w:tcPr>
          <w:p w14:paraId="5F8844F1" w14:textId="77777777" w:rsidR="006F42CE" w:rsidRPr="006F42CE" w:rsidRDefault="006F42CE" w:rsidP="00A2494C">
            <w:pPr>
              <w:tabs>
                <w:tab w:val="left" w:pos="8280"/>
              </w:tabs>
              <w:spacing w:after="60"/>
              <w:jc w:val="center"/>
              <w:rPr>
                <w:sz w:val="20"/>
                <w:lang w:val="es-ES"/>
              </w:rPr>
            </w:pPr>
            <w:r w:rsidRPr="006F42CE">
              <w:rPr>
                <w:color w:val="000000" w:themeColor="text1"/>
                <w:sz w:val="20"/>
                <w:lang w:val="es-ES"/>
              </w:rPr>
              <w:t>ONUDI</w:t>
            </w:r>
          </w:p>
        </w:tc>
        <w:tc>
          <w:tcPr>
            <w:tcW w:w="916" w:type="pct"/>
            <w:shd w:val="clear" w:color="auto" w:fill="auto"/>
          </w:tcPr>
          <w:p w14:paraId="09C9B728" w14:textId="77777777" w:rsidR="006F42CE" w:rsidRPr="006F42CE" w:rsidRDefault="006F42CE" w:rsidP="00A2494C">
            <w:pPr>
              <w:tabs>
                <w:tab w:val="left" w:pos="8280"/>
              </w:tabs>
              <w:spacing w:after="60"/>
              <w:jc w:val="left"/>
              <w:rPr>
                <w:sz w:val="20"/>
                <w:lang w:val="es-ES"/>
              </w:rPr>
            </w:pPr>
            <w:r w:rsidRPr="006F42CE">
              <w:rPr>
                <w:sz w:val="20"/>
                <w:lang w:val="es-ES"/>
              </w:rPr>
              <w:t>Costos del proyecto</w:t>
            </w:r>
          </w:p>
        </w:tc>
        <w:tc>
          <w:tcPr>
            <w:tcW w:w="385" w:type="pct"/>
            <w:shd w:val="clear" w:color="auto" w:fill="auto"/>
          </w:tcPr>
          <w:p w14:paraId="1A8438B3" w14:textId="77777777" w:rsidR="006F42CE" w:rsidRPr="006F42CE" w:rsidRDefault="006F42CE" w:rsidP="00A2494C">
            <w:pPr>
              <w:jc w:val="right"/>
              <w:rPr>
                <w:sz w:val="20"/>
                <w:szCs w:val="20"/>
                <w:highlight w:val="cyan"/>
                <w:lang w:val="es-ES"/>
              </w:rPr>
            </w:pPr>
            <w:r w:rsidRPr="006F42CE">
              <w:rPr>
                <w:color w:val="000000"/>
                <w:sz w:val="20"/>
                <w:szCs w:val="20"/>
                <w:lang w:val="es-ES"/>
              </w:rPr>
              <w:t>243.500</w:t>
            </w:r>
          </w:p>
        </w:tc>
        <w:tc>
          <w:tcPr>
            <w:tcW w:w="304" w:type="pct"/>
          </w:tcPr>
          <w:p w14:paraId="5D7FE339"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0E3CE464" w14:textId="77777777" w:rsidR="006F42CE" w:rsidRPr="006F42CE" w:rsidRDefault="006F42CE" w:rsidP="00A2494C">
            <w:pPr>
              <w:jc w:val="right"/>
              <w:rPr>
                <w:sz w:val="20"/>
                <w:szCs w:val="20"/>
                <w:highlight w:val="cyan"/>
                <w:lang w:val="es-ES"/>
              </w:rPr>
            </w:pPr>
            <w:r w:rsidRPr="006F42CE">
              <w:rPr>
                <w:color w:val="000000"/>
                <w:sz w:val="20"/>
                <w:szCs w:val="20"/>
                <w:lang w:val="es-ES"/>
              </w:rPr>
              <w:t>166.000</w:t>
            </w:r>
          </w:p>
        </w:tc>
        <w:tc>
          <w:tcPr>
            <w:tcW w:w="274" w:type="pct"/>
          </w:tcPr>
          <w:p w14:paraId="51128C45"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4F9C18E5" w14:textId="77777777" w:rsidR="006F42CE" w:rsidRPr="006F42CE" w:rsidRDefault="006F42CE" w:rsidP="00A2494C">
            <w:pPr>
              <w:jc w:val="right"/>
              <w:rPr>
                <w:sz w:val="20"/>
                <w:szCs w:val="20"/>
                <w:highlight w:val="cyan"/>
                <w:lang w:val="es-ES"/>
              </w:rPr>
            </w:pPr>
            <w:r w:rsidRPr="006F42CE">
              <w:rPr>
                <w:color w:val="000000"/>
                <w:sz w:val="20"/>
                <w:szCs w:val="20"/>
                <w:lang w:val="es-ES"/>
              </w:rPr>
              <w:t>167.400</w:t>
            </w:r>
          </w:p>
        </w:tc>
        <w:tc>
          <w:tcPr>
            <w:tcW w:w="304" w:type="pct"/>
          </w:tcPr>
          <w:p w14:paraId="3273DD43"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21FC258A" w14:textId="77777777" w:rsidR="006F42CE" w:rsidRPr="006F42CE" w:rsidRDefault="006F42CE" w:rsidP="00A2494C">
            <w:pPr>
              <w:jc w:val="right"/>
              <w:rPr>
                <w:sz w:val="20"/>
                <w:szCs w:val="20"/>
                <w:highlight w:val="cyan"/>
                <w:lang w:val="es-ES"/>
              </w:rPr>
            </w:pPr>
            <w:r w:rsidRPr="006F42CE">
              <w:rPr>
                <w:color w:val="000000"/>
                <w:sz w:val="20"/>
                <w:szCs w:val="20"/>
                <w:lang w:val="es-ES"/>
              </w:rPr>
              <w:t>118.100</w:t>
            </w:r>
          </w:p>
        </w:tc>
        <w:tc>
          <w:tcPr>
            <w:tcW w:w="625" w:type="pct"/>
          </w:tcPr>
          <w:p w14:paraId="6138DC93" w14:textId="77777777" w:rsidR="006F42CE" w:rsidRPr="006F42CE" w:rsidRDefault="006F42CE" w:rsidP="00A2494C">
            <w:pPr>
              <w:jc w:val="right"/>
              <w:rPr>
                <w:sz w:val="20"/>
                <w:szCs w:val="20"/>
                <w:highlight w:val="cyan"/>
                <w:lang w:val="es-ES"/>
              </w:rPr>
            </w:pPr>
            <w:r w:rsidRPr="006F42CE">
              <w:rPr>
                <w:sz w:val="20"/>
                <w:szCs w:val="20"/>
                <w:lang w:val="es-ES"/>
              </w:rPr>
              <w:t>695.000</w:t>
            </w:r>
          </w:p>
        </w:tc>
      </w:tr>
      <w:tr w:rsidR="00D836A9" w:rsidRPr="006F42CE" w14:paraId="7F24D6CD" w14:textId="77777777" w:rsidTr="00D836A9">
        <w:trPr>
          <w:trHeight w:val="127"/>
        </w:trPr>
        <w:tc>
          <w:tcPr>
            <w:tcW w:w="596" w:type="pct"/>
            <w:vMerge/>
            <w:shd w:val="clear" w:color="auto" w:fill="auto"/>
          </w:tcPr>
          <w:p w14:paraId="17E818D2" w14:textId="77777777" w:rsidR="006F42CE" w:rsidRPr="006F42CE" w:rsidRDefault="006F42CE" w:rsidP="00A2494C">
            <w:pPr>
              <w:tabs>
                <w:tab w:val="left" w:pos="8280"/>
              </w:tabs>
              <w:spacing w:after="60"/>
              <w:jc w:val="left"/>
              <w:rPr>
                <w:sz w:val="20"/>
                <w:lang w:val="es-ES"/>
              </w:rPr>
            </w:pPr>
          </w:p>
        </w:tc>
        <w:tc>
          <w:tcPr>
            <w:tcW w:w="443" w:type="pct"/>
            <w:vMerge/>
            <w:shd w:val="clear" w:color="auto" w:fill="auto"/>
            <w:vAlign w:val="center"/>
          </w:tcPr>
          <w:p w14:paraId="3E0CE39E" w14:textId="77777777" w:rsidR="006F42CE" w:rsidRPr="006F42CE" w:rsidRDefault="006F42CE" w:rsidP="00A2494C">
            <w:pPr>
              <w:tabs>
                <w:tab w:val="left" w:pos="8280"/>
              </w:tabs>
              <w:spacing w:after="60"/>
              <w:jc w:val="left"/>
              <w:rPr>
                <w:sz w:val="20"/>
                <w:lang w:val="es-ES"/>
              </w:rPr>
            </w:pPr>
          </w:p>
        </w:tc>
        <w:tc>
          <w:tcPr>
            <w:tcW w:w="916" w:type="pct"/>
            <w:shd w:val="clear" w:color="auto" w:fill="auto"/>
          </w:tcPr>
          <w:p w14:paraId="0F84E823" w14:textId="77777777" w:rsidR="006F42CE" w:rsidRPr="006F42CE" w:rsidRDefault="006F42CE" w:rsidP="00A2494C">
            <w:pPr>
              <w:tabs>
                <w:tab w:val="left" w:pos="8280"/>
              </w:tabs>
              <w:spacing w:after="60"/>
              <w:jc w:val="left"/>
              <w:rPr>
                <w:sz w:val="20"/>
                <w:lang w:val="es-ES"/>
              </w:rPr>
            </w:pPr>
            <w:r w:rsidRPr="006F42CE">
              <w:rPr>
                <w:sz w:val="20"/>
                <w:lang w:val="es-ES"/>
              </w:rPr>
              <w:t>Gastos de apoyo</w:t>
            </w:r>
          </w:p>
        </w:tc>
        <w:tc>
          <w:tcPr>
            <w:tcW w:w="385" w:type="pct"/>
            <w:shd w:val="clear" w:color="auto" w:fill="auto"/>
          </w:tcPr>
          <w:p w14:paraId="78CA41FB" w14:textId="77777777" w:rsidR="006F42CE" w:rsidRPr="006F42CE" w:rsidRDefault="006F42CE" w:rsidP="00A2494C">
            <w:pPr>
              <w:jc w:val="right"/>
              <w:rPr>
                <w:sz w:val="20"/>
                <w:szCs w:val="20"/>
                <w:highlight w:val="cyan"/>
                <w:lang w:val="es-ES"/>
              </w:rPr>
            </w:pPr>
            <w:r w:rsidRPr="006F42CE">
              <w:rPr>
                <w:color w:val="000000"/>
                <w:sz w:val="20"/>
                <w:szCs w:val="20"/>
                <w:lang w:val="es-ES"/>
              </w:rPr>
              <w:t>17.045</w:t>
            </w:r>
          </w:p>
        </w:tc>
        <w:tc>
          <w:tcPr>
            <w:tcW w:w="304" w:type="pct"/>
          </w:tcPr>
          <w:p w14:paraId="02522E07"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25BC6F21" w14:textId="77777777" w:rsidR="006F42CE" w:rsidRPr="006F42CE" w:rsidRDefault="006F42CE" w:rsidP="00A2494C">
            <w:pPr>
              <w:jc w:val="right"/>
              <w:rPr>
                <w:sz w:val="20"/>
                <w:szCs w:val="20"/>
                <w:highlight w:val="cyan"/>
                <w:lang w:val="es-ES"/>
              </w:rPr>
            </w:pPr>
            <w:r w:rsidRPr="006F42CE">
              <w:rPr>
                <w:color w:val="000000"/>
                <w:sz w:val="20"/>
                <w:szCs w:val="20"/>
                <w:lang w:val="es-ES"/>
              </w:rPr>
              <w:t>11.620</w:t>
            </w:r>
          </w:p>
        </w:tc>
        <w:tc>
          <w:tcPr>
            <w:tcW w:w="274" w:type="pct"/>
          </w:tcPr>
          <w:p w14:paraId="48FFFB63"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1F5BF0DD" w14:textId="77777777" w:rsidR="006F42CE" w:rsidRPr="006F42CE" w:rsidRDefault="006F42CE" w:rsidP="00A2494C">
            <w:pPr>
              <w:jc w:val="right"/>
              <w:rPr>
                <w:sz w:val="20"/>
                <w:szCs w:val="20"/>
                <w:highlight w:val="cyan"/>
                <w:lang w:val="es-ES"/>
              </w:rPr>
            </w:pPr>
            <w:r w:rsidRPr="006F42CE">
              <w:rPr>
                <w:color w:val="000000"/>
                <w:sz w:val="20"/>
                <w:szCs w:val="20"/>
                <w:lang w:val="es-ES"/>
              </w:rPr>
              <w:t>11.718</w:t>
            </w:r>
          </w:p>
        </w:tc>
        <w:tc>
          <w:tcPr>
            <w:tcW w:w="304" w:type="pct"/>
          </w:tcPr>
          <w:p w14:paraId="25341758"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5A704244" w14:textId="77777777" w:rsidR="006F42CE" w:rsidRPr="006F42CE" w:rsidRDefault="006F42CE" w:rsidP="00A2494C">
            <w:pPr>
              <w:jc w:val="right"/>
              <w:rPr>
                <w:sz w:val="20"/>
                <w:szCs w:val="20"/>
                <w:highlight w:val="cyan"/>
                <w:lang w:val="es-ES"/>
              </w:rPr>
            </w:pPr>
            <w:r w:rsidRPr="006F42CE">
              <w:rPr>
                <w:color w:val="000000"/>
                <w:sz w:val="20"/>
                <w:szCs w:val="20"/>
                <w:lang w:val="es-ES"/>
              </w:rPr>
              <w:t>8.267</w:t>
            </w:r>
          </w:p>
        </w:tc>
        <w:tc>
          <w:tcPr>
            <w:tcW w:w="625" w:type="pct"/>
          </w:tcPr>
          <w:p w14:paraId="1FAB067E" w14:textId="77777777" w:rsidR="006F42CE" w:rsidRPr="006F42CE" w:rsidRDefault="006F42CE" w:rsidP="00A2494C">
            <w:pPr>
              <w:jc w:val="right"/>
              <w:rPr>
                <w:sz w:val="20"/>
                <w:szCs w:val="20"/>
                <w:highlight w:val="cyan"/>
                <w:lang w:val="es-ES"/>
              </w:rPr>
            </w:pPr>
            <w:r w:rsidRPr="006F42CE">
              <w:rPr>
                <w:sz w:val="20"/>
                <w:szCs w:val="20"/>
                <w:lang w:val="es-ES"/>
              </w:rPr>
              <w:t>48.650</w:t>
            </w:r>
          </w:p>
        </w:tc>
      </w:tr>
      <w:tr w:rsidR="00D836A9" w:rsidRPr="006F42CE" w14:paraId="0EAF1E17" w14:textId="77777777" w:rsidTr="00D836A9">
        <w:trPr>
          <w:trHeight w:val="59"/>
        </w:trPr>
        <w:tc>
          <w:tcPr>
            <w:tcW w:w="596" w:type="pct"/>
            <w:vMerge/>
            <w:shd w:val="clear" w:color="auto" w:fill="auto"/>
          </w:tcPr>
          <w:p w14:paraId="43517E2B" w14:textId="77777777" w:rsidR="006F42CE" w:rsidRPr="006F42CE" w:rsidRDefault="006F42CE" w:rsidP="00A2494C">
            <w:pPr>
              <w:tabs>
                <w:tab w:val="left" w:pos="8280"/>
              </w:tabs>
              <w:spacing w:after="60"/>
              <w:jc w:val="left"/>
              <w:rPr>
                <w:sz w:val="20"/>
                <w:lang w:val="es-ES"/>
              </w:rPr>
            </w:pPr>
          </w:p>
        </w:tc>
        <w:tc>
          <w:tcPr>
            <w:tcW w:w="443" w:type="pct"/>
            <w:vMerge w:val="restart"/>
            <w:shd w:val="clear" w:color="auto" w:fill="auto"/>
            <w:vAlign w:val="center"/>
          </w:tcPr>
          <w:p w14:paraId="28620FAA" w14:textId="77777777" w:rsidR="006F42CE" w:rsidRPr="006F42CE" w:rsidRDefault="006F42CE" w:rsidP="00A2494C">
            <w:pPr>
              <w:tabs>
                <w:tab w:val="left" w:pos="8280"/>
              </w:tabs>
              <w:spacing w:after="60"/>
              <w:jc w:val="center"/>
              <w:rPr>
                <w:sz w:val="20"/>
                <w:lang w:val="es-ES"/>
              </w:rPr>
            </w:pPr>
            <w:r w:rsidRPr="006F42CE">
              <w:rPr>
                <w:color w:val="000000" w:themeColor="text1"/>
                <w:sz w:val="20"/>
                <w:lang w:val="es-ES"/>
              </w:rPr>
              <w:t>PNUMA</w:t>
            </w:r>
          </w:p>
        </w:tc>
        <w:tc>
          <w:tcPr>
            <w:tcW w:w="916" w:type="pct"/>
            <w:shd w:val="clear" w:color="auto" w:fill="auto"/>
          </w:tcPr>
          <w:p w14:paraId="54FFB0A4" w14:textId="77777777" w:rsidR="006F42CE" w:rsidRPr="006F42CE" w:rsidRDefault="006F42CE" w:rsidP="00A2494C">
            <w:pPr>
              <w:tabs>
                <w:tab w:val="left" w:pos="8280"/>
              </w:tabs>
              <w:spacing w:after="60"/>
              <w:jc w:val="left"/>
              <w:rPr>
                <w:sz w:val="20"/>
                <w:lang w:val="es-ES"/>
              </w:rPr>
            </w:pPr>
            <w:r w:rsidRPr="006F42CE">
              <w:rPr>
                <w:sz w:val="20"/>
                <w:lang w:val="es-ES"/>
              </w:rPr>
              <w:t>Costos del proyecto</w:t>
            </w:r>
          </w:p>
        </w:tc>
        <w:tc>
          <w:tcPr>
            <w:tcW w:w="385" w:type="pct"/>
            <w:shd w:val="clear" w:color="auto" w:fill="auto"/>
          </w:tcPr>
          <w:p w14:paraId="70287325" w14:textId="77777777" w:rsidR="006F42CE" w:rsidRPr="006F42CE" w:rsidRDefault="006F42CE" w:rsidP="00A2494C">
            <w:pPr>
              <w:jc w:val="right"/>
              <w:rPr>
                <w:sz w:val="20"/>
                <w:szCs w:val="20"/>
                <w:highlight w:val="cyan"/>
                <w:lang w:val="es-ES"/>
              </w:rPr>
            </w:pPr>
            <w:r w:rsidRPr="006F42CE">
              <w:rPr>
                <w:sz w:val="20"/>
                <w:szCs w:val="20"/>
                <w:lang w:val="es-ES"/>
              </w:rPr>
              <w:t>108.000</w:t>
            </w:r>
          </w:p>
        </w:tc>
        <w:tc>
          <w:tcPr>
            <w:tcW w:w="304" w:type="pct"/>
          </w:tcPr>
          <w:p w14:paraId="5AD63E0A"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6816D92D" w14:textId="77777777" w:rsidR="006F42CE" w:rsidRPr="006F42CE" w:rsidRDefault="006F42CE" w:rsidP="00A2494C">
            <w:pPr>
              <w:jc w:val="right"/>
              <w:rPr>
                <w:sz w:val="20"/>
                <w:szCs w:val="20"/>
                <w:highlight w:val="cyan"/>
                <w:lang w:val="es-ES"/>
              </w:rPr>
            </w:pPr>
            <w:r w:rsidRPr="006F42CE">
              <w:rPr>
                <w:color w:val="000000"/>
                <w:sz w:val="20"/>
                <w:szCs w:val="20"/>
                <w:lang w:val="es-ES"/>
              </w:rPr>
              <w:t>84.500</w:t>
            </w:r>
          </w:p>
        </w:tc>
        <w:tc>
          <w:tcPr>
            <w:tcW w:w="274" w:type="pct"/>
          </w:tcPr>
          <w:p w14:paraId="4F96817E"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5BF29910" w14:textId="77777777" w:rsidR="006F42CE" w:rsidRPr="006F42CE" w:rsidRDefault="006F42CE" w:rsidP="00A2494C">
            <w:pPr>
              <w:jc w:val="right"/>
              <w:rPr>
                <w:sz w:val="20"/>
                <w:szCs w:val="20"/>
                <w:highlight w:val="cyan"/>
                <w:lang w:val="es-ES"/>
              </w:rPr>
            </w:pPr>
            <w:r w:rsidRPr="006F42CE">
              <w:rPr>
                <w:color w:val="000000"/>
                <w:sz w:val="20"/>
                <w:szCs w:val="20"/>
                <w:lang w:val="es-ES"/>
              </w:rPr>
              <w:t>90.000</w:t>
            </w:r>
          </w:p>
        </w:tc>
        <w:tc>
          <w:tcPr>
            <w:tcW w:w="304" w:type="pct"/>
          </w:tcPr>
          <w:p w14:paraId="04E6CFEF"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25C3C47D" w14:textId="77777777" w:rsidR="006F42CE" w:rsidRPr="006F42CE" w:rsidRDefault="006F42CE" w:rsidP="00A2494C">
            <w:pPr>
              <w:jc w:val="right"/>
              <w:rPr>
                <w:sz w:val="20"/>
                <w:szCs w:val="20"/>
                <w:highlight w:val="cyan"/>
                <w:lang w:val="es-ES"/>
              </w:rPr>
            </w:pPr>
            <w:r w:rsidRPr="006F42CE">
              <w:rPr>
                <w:color w:val="000000"/>
                <w:sz w:val="20"/>
                <w:szCs w:val="20"/>
                <w:lang w:val="es-ES"/>
              </w:rPr>
              <w:t>62.500</w:t>
            </w:r>
          </w:p>
        </w:tc>
        <w:tc>
          <w:tcPr>
            <w:tcW w:w="625" w:type="pct"/>
          </w:tcPr>
          <w:p w14:paraId="6255BFE2" w14:textId="77777777" w:rsidR="006F42CE" w:rsidRPr="006F42CE" w:rsidRDefault="006F42CE" w:rsidP="00A2494C">
            <w:pPr>
              <w:jc w:val="right"/>
              <w:rPr>
                <w:sz w:val="20"/>
                <w:szCs w:val="20"/>
                <w:highlight w:val="cyan"/>
                <w:lang w:val="es-ES"/>
              </w:rPr>
            </w:pPr>
            <w:r w:rsidRPr="006F42CE">
              <w:rPr>
                <w:sz w:val="20"/>
                <w:szCs w:val="20"/>
                <w:lang w:val="es-ES"/>
              </w:rPr>
              <w:t>345.000</w:t>
            </w:r>
          </w:p>
        </w:tc>
      </w:tr>
      <w:tr w:rsidR="00D836A9" w:rsidRPr="006F42CE" w14:paraId="0BF9170A" w14:textId="77777777" w:rsidTr="00D836A9">
        <w:trPr>
          <w:trHeight w:val="59"/>
        </w:trPr>
        <w:tc>
          <w:tcPr>
            <w:tcW w:w="596" w:type="pct"/>
            <w:vMerge/>
            <w:shd w:val="clear" w:color="auto" w:fill="auto"/>
          </w:tcPr>
          <w:p w14:paraId="6F221BCA" w14:textId="77777777" w:rsidR="006F42CE" w:rsidRPr="006F42CE" w:rsidRDefault="006F42CE" w:rsidP="00A2494C">
            <w:pPr>
              <w:tabs>
                <w:tab w:val="left" w:pos="8280"/>
              </w:tabs>
              <w:spacing w:after="60"/>
              <w:jc w:val="center"/>
              <w:rPr>
                <w:sz w:val="20"/>
                <w:lang w:val="es-ES"/>
              </w:rPr>
            </w:pPr>
          </w:p>
        </w:tc>
        <w:tc>
          <w:tcPr>
            <w:tcW w:w="443" w:type="pct"/>
            <w:vMerge/>
            <w:shd w:val="clear" w:color="auto" w:fill="auto"/>
          </w:tcPr>
          <w:p w14:paraId="0A910082" w14:textId="77777777" w:rsidR="006F42CE" w:rsidRPr="006F42CE" w:rsidRDefault="006F42CE" w:rsidP="00A2494C">
            <w:pPr>
              <w:tabs>
                <w:tab w:val="left" w:pos="8280"/>
              </w:tabs>
              <w:spacing w:after="60"/>
              <w:jc w:val="center"/>
              <w:rPr>
                <w:sz w:val="20"/>
                <w:lang w:val="es-ES"/>
              </w:rPr>
            </w:pPr>
          </w:p>
        </w:tc>
        <w:tc>
          <w:tcPr>
            <w:tcW w:w="916" w:type="pct"/>
            <w:shd w:val="clear" w:color="auto" w:fill="auto"/>
          </w:tcPr>
          <w:p w14:paraId="77CD32E5" w14:textId="77777777" w:rsidR="006F42CE" w:rsidRPr="006F42CE" w:rsidRDefault="006F42CE" w:rsidP="00A2494C">
            <w:pPr>
              <w:tabs>
                <w:tab w:val="left" w:pos="8280"/>
              </w:tabs>
              <w:spacing w:after="60"/>
              <w:jc w:val="left"/>
              <w:rPr>
                <w:sz w:val="20"/>
                <w:lang w:val="es-ES"/>
              </w:rPr>
            </w:pPr>
            <w:r w:rsidRPr="006F42CE">
              <w:rPr>
                <w:sz w:val="20"/>
                <w:lang w:val="es-ES"/>
              </w:rPr>
              <w:t>Gastos de apoyo</w:t>
            </w:r>
          </w:p>
        </w:tc>
        <w:tc>
          <w:tcPr>
            <w:tcW w:w="385" w:type="pct"/>
            <w:shd w:val="clear" w:color="auto" w:fill="auto"/>
          </w:tcPr>
          <w:p w14:paraId="162679D3" w14:textId="77777777" w:rsidR="006F42CE" w:rsidRPr="006F42CE" w:rsidRDefault="006F42CE" w:rsidP="00A2494C">
            <w:pPr>
              <w:jc w:val="right"/>
              <w:rPr>
                <w:sz w:val="20"/>
                <w:szCs w:val="20"/>
                <w:highlight w:val="cyan"/>
                <w:lang w:val="es-ES"/>
              </w:rPr>
            </w:pPr>
            <w:r w:rsidRPr="006F42CE">
              <w:rPr>
                <w:color w:val="000000"/>
                <w:sz w:val="20"/>
                <w:szCs w:val="20"/>
                <w:lang w:val="es-ES"/>
              </w:rPr>
              <w:t>14.040</w:t>
            </w:r>
          </w:p>
        </w:tc>
        <w:tc>
          <w:tcPr>
            <w:tcW w:w="304" w:type="pct"/>
          </w:tcPr>
          <w:p w14:paraId="5D1C463A"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20BF1037" w14:textId="77777777" w:rsidR="006F42CE" w:rsidRPr="006F42CE" w:rsidRDefault="006F42CE" w:rsidP="00A2494C">
            <w:pPr>
              <w:jc w:val="right"/>
              <w:rPr>
                <w:sz w:val="20"/>
                <w:szCs w:val="20"/>
                <w:highlight w:val="cyan"/>
                <w:lang w:val="es-ES"/>
              </w:rPr>
            </w:pPr>
            <w:r w:rsidRPr="006F42CE">
              <w:rPr>
                <w:color w:val="000000"/>
                <w:sz w:val="20"/>
                <w:szCs w:val="20"/>
                <w:lang w:val="es-ES"/>
              </w:rPr>
              <w:t>10.985</w:t>
            </w:r>
          </w:p>
        </w:tc>
        <w:tc>
          <w:tcPr>
            <w:tcW w:w="274" w:type="pct"/>
          </w:tcPr>
          <w:p w14:paraId="5CDDCC18"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43EBA4D0" w14:textId="77777777" w:rsidR="006F42CE" w:rsidRPr="006F42CE" w:rsidRDefault="006F42CE" w:rsidP="00A2494C">
            <w:pPr>
              <w:jc w:val="right"/>
              <w:rPr>
                <w:sz w:val="20"/>
                <w:szCs w:val="20"/>
                <w:highlight w:val="cyan"/>
                <w:lang w:val="es-ES"/>
              </w:rPr>
            </w:pPr>
            <w:r w:rsidRPr="006F42CE">
              <w:rPr>
                <w:color w:val="000000"/>
                <w:sz w:val="20"/>
                <w:szCs w:val="20"/>
                <w:lang w:val="es-ES"/>
              </w:rPr>
              <w:t>11.700</w:t>
            </w:r>
          </w:p>
        </w:tc>
        <w:tc>
          <w:tcPr>
            <w:tcW w:w="304" w:type="pct"/>
          </w:tcPr>
          <w:p w14:paraId="421E8F36"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2968E7AE" w14:textId="77777777" w:rsidR="006F42CE" w:rsidRPr="006F42CE" w:rsidRDefault="006F42CE" w:rsidP="00A2494C">
            <w:pPr>
              <w:jc w:val="right"/>
              <w:rPr>
                <w:sz w:val="20"/>
                <w:szCs w:val="20"/>
                <w:highlight w:val="cyan"/>
                <w:lang w:val="es-ES"/>
              </w:rPr>
            </w:pPr>
            <w:r w:rsidRPr="006F42CE">
              <w:rPr>
                <w:color w:val="000000"/>
                <w:sz w:val="20"/>
                <w:szCs w:val="20"/>
                <w:lang w:val="es-ES"/>
              </w:rPr>
              <w:t>8.125</w:t>
            </w:r>
          </w:p>
        </w:tc>
        <w:tc>
          <w:tcPr>
            <w:tcW w:w="625" w:type="pct"/>
          </w:tcPr>
          <w:p w14:paraId="388CC89E" w14:textId="77777777" w:rsidR="006F42CE" w:rsidRPr="006F42CE" w:rsidRDefault="006F42CE" w:rsidP="00A2494C">
            <w:pPr>
              <w:jc w:val="right"/>
              <w:rPr>
                <w:sz w:val="20"/>
                <w:szCs w:val="20"/>
                <w:highlight w:val="cyan"/>
                <w:lang w:val="es-ES"/>
              </w:rPr>
            </w:pPr>
            <w:r w:rsidRPr="006F42CE">
              <w:rPr>
                <w:sz w:val="20"/>
                <w:szCs w:val="20"/>
                <w:lang w:val="es-ES"/>
              </w:rPr>
              <w:t>44.850</w:t>
            </w:r>
          </w:p>
        </w:tc>
      </w:tr>
      <w:tr w:rsidR="006F42CE" w:rsidRPr="006F42CE" w14:paraId="5A5A9B67" w14:textId="77777777" w:rsidTr="00D836A9">
        <w:trPr>
          <w:trHeight w:val="157"/>
        </w:trPr>
        <w:tc>
          <w:tcPr>
            <w:tcW w:w="1955" w:type="pct"/>
            <w:gridSpan w:val="3"/>
            <w:shd w:val="clear" w:color="auto" w:fill="auto"/>
          </w:tcPr>
          <w:p w14:paraId="6DF5929A" w14:textId="77777777" w:rsidR="006F42CE" w:rsidRPr="006F42CE" w:rsidRDefault="006F42CE" w:rsidP="00A2494C">
            <w:pPr>
              <w:tabs>
                <w:tab w:val="left" w:pos="8280"/>
              </w:tabs>
              <w:spacing w:after="60"/>
              <w:jc w:val="left"/>
              <w:rPr>
                <w:sz w:val="20"/>
                <w:lang w:val="es-ES"/>
              </w:rPr>
            </w:pPr>
            <w:proofErr w:type="gramStart"/>
            <w:r w:rsidRPr="006F42CE">
              <w:rPr>
                <w:sz w:val="20"/>
                <w:lang w:val="es-ES"/>
              </w:rPr>
              <w:t>Total</w:t>
            </w:r>
            <w:proofErr w:type="gramEnd"/>
            <w:r w:rsidRPr="006F42CE">
              <w:rPr>
                <w:sz w:val="20"/>
                <w:lang w:val="es-ES"/>
              </w:rPr>
              <w:t xml:space="preserve"> de costos del proyecto solicitados en principio ($EUA)</w:t>
            </w:r>
          </w:p>
        </w:tc>
        <w:tc>
          <w:tcPr>
            <w:tcW w:w="385" w:type="pct"/>
            <w:shd w:val="clear" w:color="auto" w:fill="auto"/>
          </w:tcPr>
          <w:p w14:paraId="01061217" w14:textId="77777777" w:rsidR="006F42CE" w:rsidRPr="006F42CE" w:rsidRDefault="006F42CE" w:rsidP="00A2494C">
            <w:pPr>
              <w:jc w:val="right"/>
              <w:rPr>
                <w:sz w:val="20"/>
                <w:szCs w:val="20"/>
                <w:highlight w:val="cyan"/>
                <w:lang w:val="es-ES"/>
              </w:rPr>
            </w:pPr>
            <w:r w:rsidRPr="006F42CE">
              <w:rPr>
                <w:sz w:val="20"/>
                <w:szCs w:val="20"/>
                <w:lang w:val="es-ES"/>
              </w:rPr>
              <w:t>351.500</w:t>
            </w:r>
          </w:p>
        </w:tc>
        <w:tc>
          <w:tcPr>
            <w:tcW w:w="304" w:type="pct"/>
          </w:tcPr>
          <w:p w14:paraId="60F09E72"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09FB6E0F" w14:textId="77777777" w:rsidR="006F42CE" w:rsidRPr="006F42CE" w:rsidRDefault="006F42CE" w:rsidP="00A2494C">
            <w:pPr>
              <w:jc w:val="right"/>
              <w:rPr>
                <w:sz w:val="20"/>
                <w:szCs w:val="20"/>
                <w:highlight w:val="cyan"/>
                <w:lang w:val="es-ES"/>
              </w:rPr>
            </w:pPr>
            <w:r w:rsidRPr="006F42CE">
              <w:rPr>
                <w:sz w:val="20"/>
                <w:szCs w:val="20"/>
                <w:lang w:val="es-ES"/>
              </w:rPr>
              <w:t>250.500</w:t>
            </w:r>
          </w:p>
        </w:tc>
        <w:tc>
          <w:tcPr>
            <w:tcW w:w="274" w:type="pct"/>
          </w:tcPr>
          <w:p w14:paraId="0DB9F0F2"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315D2FEF" w14:textId="77777777" w:rsidR="006F42CE" w:rsidRPr="006F42CE" w:rsidRDefault="006F42CE" w:rsidP="00A2494C">
            <w:pPr>
              <w:jc w:val="right"/>
              <w:rPr>
                <w:sz w:val="20"/>
                <w:szCs w:val="20"/>
                <w:highlight w:val="cyan"/>
                <w:lang w:val="es-ES"/>
              </w:rPr>
            </w:pPr>
            <w:r w:rsidRPr="006F42CE">
              <w:rPr>
                <w:color w:val="000000"/>
                <w:sz w:val="20"/>
                <w:szCs w:val="20"/>
                <w:lang w:val="es-ES"/>
              </w:rPr>
              <w:t>257.400</w:t>
            </w:r>
          </w:p>
        </w:tc>
        <w:tc>
          <w:tcPr>
            <w:tcW w:w="304" w:type="pct"/>
          </w:tcPr>
          <w:p w14:paraId="5F04AA41"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510475ED" w14:textId="77777777" w:rsidR="006F42CE" w:rsidRPr="006F42CE" w:rsidRDefault="006F42CE" w:rsidP="00A2494C">
            <w:pPr>
              <w:jc w:val="right"/>
              <w:rPr>
                <w:sz w:val="20"/>
                <w:szCs w:val="20"/>
                <w:highlight w:val="cyan"/>
                <w:lang w:val="es-ES"/>
              </w:rPr>
            </w:pPr>
            <w:r w:rsidRPr="006F42CE">
              <w:rPr>
                <w:sz w:val="20"/>
                <w:szCs w:val="20"/>
                <w:lang w:val="es-ES"/>
              </w:rPr>
              <w:t>180.600</w:t>
            </w:r>
          </w:p>
        </w:tc>
        <w:tc>
          <w:tcPr>
            <w:tcW w:w="625" w:type="pct"/>
          </w:tcPr>
          <w:p w14:paraId="332CD7AB" w14:textId="77777777" w:rsidR="006F42CE" w:rsidRPr="006F42CE" w:rsidRDefault="006F42CE" w:rsidP="00A2494C">
            <w:pPr>
              <w:jc w:val="right"/>
              <w:rPr>
                <w:sz w:val="20"/>
                <w:szCs w:val="20"/>
                <w:highlight w:val="cyan"/>
                <w:lang w:val="es-ES"/>
              </w:rPr>
            </w:pPr>
            <w:r w:rsidRPr="006F42CE">
              <w:rPr>
                <w:sz w:val="20"/>
                <w:szCs w:val="20"/>
                <w:lang w:val="es-ES"/>
              </w:rPr>
              <w:t>1.040.000</w:t>
            </w:r>
          </w:p>
        </w:tc>
      </w:tr>
      <w:tr w:rsidR="006F42CE" w:rsidRPr="006F42CE" w14:paraId="5E7FCC43" w14:textId="77777777" w:rsidTr="00D836A9">
        <w:trPr>
          <w:trHeight w:val="201"/>
        </w:trPr>
        <w:tc>
          <w:tcPr>
            <w:tcW w:w="1955" w:type="pct"/>
            <w:gridSpan w:val="3"/>
            <w:shd w:val="clear" w:color="auto" w:fill="auto"/>
          </w:tcPr>
          <w:p w14:paraId="6108A7EA" w14:textId="77777777" w:rsidR="006F42CE" w:rsidRPr="006F42CE" w:rsidRDefault="006F42CE" w:rsidP="00A2494C">
            <w:pPr>
              <w:tabs>
                <w:tab w:val="left" w:pos="8280"/>
              </w:tabs>
              <w:spacing w:after="60"/>
              <w:jc w:val="left"/>
              <w:rPr>
                <w:sz w:val="20"/>
                <w:lang w:val="es-ES"/>
              </w:rPr>
            </w:pPr>
            <w:proofErr w:type="gramStart"/>
            <w:r w:rsidRPr="006F42CE">
              <w:rPr>
                <w:sz w:val="20"/>
                <w:lang w:val="es-ES"/>
              </w:rPr>
              <w:t>Total</w:t>
            </w:r>
            <w:proofErr w:type="gramEnd"/>
            <w:r w:rsidRPr="006F42CE">
              <w:rPr>
                <w:sz w:val="20"/>
                <w:lang w:val="es-ES"/>
              </w:rPr>
              <w:t xml:space="preserve"> de gastos de apoyo solicitados en principio ($EUA)</w:t>
            </w:r>
          </w:p>
        </w:tc>
        <w:tc>
          <w:tcPr>
            <w:tcW w:w="385" w:type="pct"/>
            <w:shd w:val="clear" w:color="auto" w:fill="auto"/>
          </w:tcPr>
          <w:p w14:paraId="241EB29F" w14:textId="77777777" w:rsidR="006F42CE" w:rsidRPr="006F42CE" w:rsidRDefault="006F42CE" w:rsidP="00A2494C">
            <w:pPr>
              <w:jc w:val="right"/>
              <w:rPr>
                <w:sz w:val="20"/>
                <w:szCs w:val="20"/>
                <w:highlight w:val="cyan"/>
                <w:lang w:val="es-ES"/>
              </w:rPr>
            </w:pPr>
            <w:r w:rsidRPr="006F42CE">
              <w:rPr>
                <w:sz w:val="20"/>
                <w:szCs w:val="20"/>
                <w:lang w:val="es-ES"/>
              </w:rPr>
              <w:t>31.085</w:t>
            </w:r>
          </w:p>
        </w:tc>
        <w:tc>
          <w:tcPr>
            <w:tcW w:w="304" w:type="pct"/>
          </w:tcPr>
          <w:p w14:paraId="48B745D8"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39FF3F45" w14:textId="77777777" w:rsidR="006F42CE" w:rsidRPr="006F42CE" w:rsidRDefault="006F42CE" w:rsidP="00A2494C">
            <w:pPr>
              <w:jc w:val="right"/>
              <w:rPr>
                <w:sz w:val="20"/>
                <w:szCs w:val="20"/>
                <w:highlight w:val="cyan"/>
                <w:lang w:val="es-ES"/>
              </w:rPr>
            </w:pPr>
            <w:r w:rsidRPr="006F42CE">
              <w:rPr>
                <w:sz w:val="20"/>
                <w:szCs w:val="20"/>
                <w:lang w:val="es-ES"/>
              </w:rPr>
              <w:t>22.605</w:t>
            </w:r>
          </w:p>
        </w:tc>
        <w:tc>
          <w:tcPr>
            <w:tcW w:w="274" w:type="pct"/>
          </w:tcPr>
          <w:p w14:paraId="102AFEB4"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5C7A018D" w14:textId="77777777" w:rsidR="006F42CE" w:rsidRPr="006F42CE" w:rsidRDefault="006F42CE" w:rsidP="00A2494C">
            <w:pPr>
              <w:jc w:val="right"/>
              <w:rPr>
                <w:sz w:val="20"/>
                <w:szCs w:val="20"/>
                <w:highlight w:val="cyan"/>
                <w:lang w:val="es-ES"/>
              </w:rPr>
            </w:pPr>
            <w:r w:rsidRPr="006F42CE">
              <w:rPr>
                <w:sz w:val="20"/>
                <w:szCs w:val="20"/>
                <w:lang w:val="es-ES"/>
              </w:rPr>
              <w:t>23.418</w:t>
            </w:r>
          </w:p>
        </w:tc>
        <w:tc>
          <w:tcPr>
            <w:tcW w:w="304" w:type="pct"/>
          </w:tcPr>
          <w:p w14:paraId="4F9A66F9"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716D35BF" w14:textId="77777777" w:rsidR="006F42CE" w:rsidRPr="006F42CE" w:rsidRDefault="006F42CE" w:rsidP="00A2494C">
            <w:pPr>
              <w:jc w:val="right"/>
              <w:rPr>
                <w:sz w:val="20"/>
                <w:szCs w:val="20"/>
                <w:highlight w:val="cyan"/>
                <w:lang w:val="es-ES"/>
              </w:rPr>
            </w:pPr>
            <w:r w:rsidRPr="006F42CE">
              <w:rPr>
                <w:sz w:val="20"/>
                <w:szCs w:val="20"/>
                <w:lang w:val="es-ES"/>
              </w:rPr>
              <w:t>16.392</w:t>
            </w:r>
          </w:p>
        </w:tc>
        <w:tc>
          <w:tcPr>
            <w:tcW w:w="625" w:type="pct"/>
            <w:tcBorders>
              <w:bottom w:val="single" w:sz="4" w:space="0" w:color="auto"/>
            </w:tcBorders>
          </w:tcPr>
          <w:p w14:paraId="05B3D1AF" w14:textId="77777777" w:rsidR="006F42CE" w:rsidRPr="006F42CE" w:rsidRDefault="006F42CE" w:rsidP="00A2494C">
            <w:pPr>
              <w:jc w:val="right"/>
              <w:rPr>
                <w:sz w:val="20"/>
                <w:szCs w:val="20"/>
                <w:highlight w:val="cyan"/>
                <w:lang w:val="es-ES"/>
              </w:rPr>
            </w:pPr>
            <w:r w:rsidRPr="006F42CE">
              <w:rPr>
                <w:sz w:val="20"/>
                <w:szCs w:val="20"/>
                <w:lang w:val="es-ES"/>
              </w:rPr>
              <w:t>93.500</w:t>
            </w:r>
          </w:p>
        </w:tc>
      </w:tr>
      <w:tr w:rsidR="006F42CE" w:rsidRPr="006F42CE" w14:paraId="7AAC9AB4" w14:textId="77777777" w:rsidTr="00D836A9">
        <w:trPr>
          <w:trHeight w:val="95"/>
        </w:trPr>
        <w:tc>
          <w:tcPr>
            <w:tcW w:w="1955" w:type="pct"/>
            <w:gridSpan w:val="3"/>
            <w:shd w:val="clear" w:color="auto" w:fill="auto"/>
          </w:tcPr>
          <w:p w14:paraId="67CC0E30" w14:textId="77777777" w:rsidR="006F42CE" w:rsidRPr="006F42CE" w:rsidRDefault="006F42CE" w:rsidP="00A2494C">
            <w:pPr>
              <w:tabs>
                <w:tab w:val="left" w:pos="8280"/>
              </w:tabs>
              <w:spacing w:after="60"/>
              <w:jc w:val="left"/>
              <w:rPr>
                <w:sz w:val="20"/>
                <w:lang w:val="es-ES"/>
              </w:rPr>
            </w:pPr>
            <w:proofErr w:type="gramStart"/>
            <w:r w:rsidRPr="006F42CE">
              <w:rPr>
                <w:sz w:val="20"/>
                <w:lang w:val="es-ES"/>
              </w:rPr>
              <w:t>Total</w:t>
            </w:r>
            <w:proofErr w:type="gramEnd"/>
            <w:r w:rsidRPr="006F42CE">
              <w:rPr>
                <w:sz w:val="20"/>
                <w:lang w:val="es-ES"/>
              </w:rPr>
              <w:t xml:space="preserve"> de fondos solicitados en principio ($EUA)</w:t>
            </w:r>
          </w:p>
        </w:tc>
        <w:tc>
          <w:tcPr>
            <w:tcW w:w="385" w:type="pct"/>
            <w:shd w:val="clear" w:color="auto" w:fill="auto"/>
          </w:tcPr>
          <w:p w14:paraId="1A493E34" w14:textId="77777777" w:rsidR="006F42CE" w:rsidRPr="006F42CE" w:rsidRDefault="006F42CE" w:rsidP="00A2494C">
            <w:pPr>
              <w:jc w:val="right"/>
              <w:rPr>
                <w:sz w:val="20"/>
                <w:szCs w:val="20"/>
                <w:highlight w:val="cyan"/>
                <w:lang w:val="es-ES"/>
              </w:rPr>
            </w:pPr>
            <w:r w:rsidRPr="006F42CE">
              <w:rPr>
                <w:color w:val="000000"/>
                <w:sz w:val="20"/>
                <w:szCs w:val="20"/>
                <w:lang w:val="es-ES"/>
              </w:rPr>
              <w:t>382.585</w:t>
            </w:r>
          </w:p>
        </w:tc>
        <w:tc>
          <w:tcPr>
            <w:tcW w:w="304" w:type="pct"/>
          </w:tcPr>
          <w:p w14:paraId="06E4008D"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73F5C26A" w14:textId="77777777" w:rsidR="006F42CE" w:rsidRPr="006F42CE" w:rsidRDefault="006F42CE" w:rsidP="00A2494C">
            <w:pPr>
              <w:jc w:val="right"/>
              <w:rPr>
                <w:sz w:val="20"/>
                <w:szCs w:val="20"/>
                <w:highlight w:val="cyan"/>
                <w:lang w:val="es-ES"/>
              </w:rPr>
            </w:pPr>
            <w:r w:rsidRPr="006F42CE">
              <w:rPr>
                <w:sz w:val="20"/>
                <w:szCs w:val="20"/>
                <w:lang w:val="es-ES"/>
              </w:rPr>
              <w:t>273.105</w:t>
            </w:r>
          </w:p>
        </w:tc>
        <w:tc>
          <w:tcPr>
            <w:tcW w:w="274" w:type="pct"/>
          </w:tcPr>
          <w:p w14:paraId="36304841"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7550C73E" w14:textId="77777777" w:rsidR="006F42CE" w:rsidRPr="006F42CE" w:rsidRDefault="006F42CE" w:rsidP="00A2494C">
            <w:pPr>
              <w:jc w:val="right"/>
              <w:rPr>
                <w:sz w:val="20"/>
                <w:szCs w:val="20"/>
                <w:highlight w:val="cyan"/>
                <w:lang w:val="es-ES"/>
              </w:rPr>
            </w:pPr>
            <w:r w:rsidRPr="006F42CE">
              <w:rPr>
                <w:color w:val="000000"/>
                <w:sz w:val="20"/>
                <w:szCs w:val="20"/>
                <w:lang w:val="es-ES"/>
              </w:rPr>
              <w:t>280.818</w:t>
            </w:r>
          </w:p>
        </w:tc>
        <w:tc>
          <w:tcPr>
            <w:tcW w:w="304" w:type="pct"/>
          </w:tcPr>
          <w:p w14:paraId="36F8895D" w14:textId="77777777" w:rsidR="006F42CE" w:rsidRPr="006F42CE" w:rsidRDefault="006F42CE" w:rsidP="00A2494C">
            <w:pPr>
              <w:jc w:val="right"/>
              <w:rPr>
                <w:sz w:val="20"/>
                <w:szCs w:val="20"/>
                <w:lang w:val="es-ES"/>
              </w:rPr>
            </w:pPr>
            <w:r w:rsidRPr="006F42CE">
              <w:rPr>
                <w:color w:val="000000"/>
                <w:sz w:val="20"/>
                <w:szCs w:val="20"/>
                <w:lang w:val="es-ES"/>
              </w:rPr>
              <w:t>0</w:t>
            </w:r>
          </w:p>
        </w:tc>
        <w:tc>
          <w:tcPr>
            <w:tcW w:w="385" w:type="pct"/>
          </w:tcPr>
          <w:p w14:paraId="77BA87BA" w14:textId="77777777" w:rsidR="006F42CE" w:rsidRPr="006F42CE" w:rsidRDefault="006F42CE" w:rsidP="00A2494C">
            <w:pPr>
              <w:jc w:val="right"/>
              <w:rPr>
                <w:sz w:val="20"/>
                <w:szCs w:val="20"/>
                <w:highlight w:val="cyan"/>
                <w:lang w:val="es-ES"/>
              </w:rPr>
            </w:pPr>
            <w:r w:rsidRPr="006F42CE">
              <w:rPr>
                <w:color w:val="000000"/>
                <w:sz w:val="20"/>
                <w:szCs w:val="20"/>
                <w:lang w:val="es-ES"/>
              </w:rPr>
              <w:t>196.992</w:t>
            </w:r>
          </w:p>
        </w:tc>
        <w:tc>
          <w:tcPr>
            <w:tcW w:w="625" w:type="pct"/>
            <w:tcBorders>
              <w:bottom w:val="single" w:sz="4" w:space="0" w:color="auto"/>
            </w:tcBorders>
          </w:tcPr>
          <w:p w14:paraId="49F5EDB2" w14:textId="77777777" w:rsidR="006F42CE" w:rsidRPr="006F42CE" w:rsidRDefault="006F42CE" w:rsidP="00A2494C">
            <w:pPr>
              <w:jc w:val="right"/>
              <w:rPr>
                <w:sz w:val="20"/>
                <w:szCs w:val="20"/>
                <w:highlight w:val="cyan"/>
                <w:lang w:val="es-ES"/>
              </w:rPr>
            </w:pPr>
            <w:r w:rsidRPr="006F42CE">
              <w:rPr>
                <w:sz w:val="20"/>
                <w:szCs w:val="20"/>
                <w:lang w:val="es-ES"/>
              </w:rPr>
              <w:t>1.133.500</w:t>
            </w:r>
          </w:p>
        </w:tc>
      </w:tr>
    </w:tbl>
    <w:p w14:paraId="4AB7F1D0" w14:textId="77777777" w:rsidR="006F42CE" w:rsidRPr="00D836A9" w:rsidRDefault="006F42CE" w:rsidP="006F42CE">
      <w:pPr>
        <w:jc w:val="center"/>
        <w:rPr>
          <w:sz w:val="14"/>
          <w:szCs w:val="14"/>
          <w:lang w:val="es-ES"/>
        </w:rPr>
      </w:pPr>
    </w:p>
    <w:tbl>
      <w:tblPr>
        <w:tblStyle w:val="TableGrid10"/>
        <w:tblW w:w="6017" w:type="pct"/>
        <w:tblInd w:w="-995" w:type="dxa"/>
        <w:tblLook w:val="04A0" w:firstRow="1" w:lastRow="0" w:firstColumn="1" w:lastColumn="0" w:noHBand="0" w:noVBand="1"/>
      </w:tblPr>
      <w:tblGrid>
        <w:gridCol w:w="3994"/>
        <w:gridCol w:w="3331"/>
        <w:gridCol w:w="3927"/>
      </w:tblGrid>
      <w:tr w:rsidR="006F42CE" w:rsidRPr="00B46E61" w14:paraId="486DD3E2" w14:textId="77777777" w:rsidTr="00D836A9">
        <w:trPr>
          <w:trHeight w:hRule="exact" w:val="227"/>
        </w:trPr>
        <w:tc>
          <w:tcPr>
            <w:tcW w:w="5000" w:type="pct"/>
            <w:gridSpan w:val="3"/>
            <w:shd w:val="clear" w:color="auto" w:fill="auto"/>
          </w:tcPr>
          <w:p w14:paraId="0DC48D4F" w14:textId="77777777" w:rsidR="006F42CE" w:rsidRPr="006F42CE" w:rsidRDefault="006F42CE" w:rsidP="00A2494C">
            <w:pPr>
              <w:rPr>
                <w:b/>
                <w:color w:val="000000" w:themeColor="text1"/>
                <w:sz w:val="20"/>
                <w:lang w:val="es-ES"/>
              </w:rPr>
            </w:pPr>
            <w:r w:rsidRPr="006F42CE">
              <w:rPr>
                <w:b/>
                <w:color w:val="000000" w:themeColor="text1"/>
                <w:sz w:val="20"/>
                <w:lang w:val="es-ES"/>
              </w:rPr>
              <w:t>VII) Solicitud de aprobación de financiación para el primer tramo (2022)</w:t>
            </w:r>
          </w:p>
        </w:tc>
      </w:tr>
      <w:tr w:rsidR="006F42CE" w:rsidRPr="006F42CE" w14:paraId="65B35CB8" w14:textId="77777777" w:rsidTr="00D836A9">
        <w:trPr>
          <w:trHeight w:hRule="exact" w:val="227"/>
        </w:trPr>
        <w:tc>
          <w:tcPr>
            <w:tcW w:w="1775" w:type="pct"/>
            <w:shd w:val="clear" w:color="auto" w:fill="auto"/>
          </w:tcPr>
          <w:p w14:paraId="38666A2E" w14:textId="77777777" w:rsidR="006F42CE" w:rsidRPr="006F42CE" w:rsidRDefault="006F42CE" w:rsidP="00A2494C">
            <w:pPr>
              <w:jc w:val="center"/>
              <w:rPr>
                <w:b/>
                <w:color w:val="000000" w:themeColor="text1"/>
                <w:sz w:val="20"/>
                <w:lang w:val="es-ES"/>
              </w:rPr>
            </w:pPr>
            <w:r w:rsidRPr="006F42CE">
              <w:rPr>
                <w:b/>
                <w:color w:val="000000" w:themeColor="text1"/>
                <w:sz w:val="20"/>
                <w:lang w:val="es-ES"/>
              </w:rPr>
              <w:t>Organismo de ejecución</w:t>
            </w:r>
          </w:p>
        </w:tc>
        <w:tc>
          <w:tcPr>
            <w:tcW w:w="1480" w:type="pct"/>
            <w:shd w:val="clear" w:color="auto" w:fill="auto"/>
          </w:tcPr>
          <w:p w14:paraId="4C0441D3" w14:textId="77777777" w:rsidR="006F42CE" w:rsidRPr="006F42CE" w:rsidRDefault="006F42CE" w:rsidP="00A2494C">
            <w:pPr>
              <w:jc w:val="center"/>
              <w:rPr>
                <w:b/>
                <w:color w:val="000000" w:themeColor="text1"/>
                <w:sz w:val="20"/>
                <w:lang w:val="es-ES"/>
              </w:rPr>
            </w:pPr>
            <w:r w:rsidRPr="006F42CE">
              <w:rPr>
                <w:b/>
                <w:color w:val="000000" w:themeColor="text1"/>
                <w:sz w:val="20"/>
                <w:lang w:val="es-ES"/>
              </w:rPr>
              <w:t>Fondos solicitados ($EUA)</w:t>
            </w:r>
          </w:p>
        </w:tc>
        <w:tc>
          <w:tcPr>
            <w:tcW w:w="1745" w:type="pct"/>
            <w:shd w:val="clear" w:color="auto" w:fill="auto"/>
          </w:tcPr>
          <w:p w14:paraId="5A5E10B2" w14:textId="77777777" w:rsidR="006F42CE" w:rsidRPr="006F42CE" w:rsidRDefault="006F42CE" w:rsidP="00A2494C">
            <w:pPr>
              <w:jc w:val="center"/>
              <w:rPr>
                <w:b/>
                <w:color w:val="000000" w:themeColor="text1"/>
                <w:sz w:val="20"/>
                <w:lang w:val="es-ES"/>
              </w:rPr>
            </w:pPr>
            <w:r w:rsidRPr="006F42CE">
              <w:rPr>
                <w:b/>
                <w:color w:val="000000" w:themeColor="text1"/>
                <w:sz w:val="20"/>
                <w:lang w:val="es-ES"/>
              </w:rPr>
              <w:t>Gastos de apoyo ($EUA)</w:t>
            </w:r>
          </w:p>
        </w:tc>
      </w:tr>
      <w:tr w:rsidR="006F42CE" w:rsidRPr="006F42CE" w14:paraId="1E51A8A5" w14:textId="77777777" w:rsidTr="00D836A9">
        <w:trPr>
          <w:trHeight w:hRule="exact" w:val="227"/>
        </w:trPr>
        <w:tc>
          <w:tcPr>
            <w:tcW w:w="1775" w:type="pct"/>
            <w:shd w:val="clear" w:color="auto" w:fill="auto"/>
          </w:tcPr>
          <w:p w14:paraId="2CF8F9CD" w14:textId="77777777" w:rsidR="006F42CE" w:rsidRPr="006F42CE" w:rsidRDefault="006F42CE" w:rsidP="00A2494C">
            <w:pPr>
              <w:rPr>
                <w:color w:val="000000" w:themeColor="text1"/>
                <w:sz w:val="20"/>
                <w:lang w:val="es-ES"/>
              </w:rPr>
            </w:pPr>
            <w:r w:rsidRPr="006F42CE">
              <w:rPr>
                <w:color w:val="000000" w:themeColor="text1"/>
                <w:sz w:val="20"/>
                <w:lang w:val="es-ES"/>
              </w:rPr>
              <w:t>ONUDI</w:t>
            </w:r>
          </w:p>
        </w:tc>
        <w:tc>
          <w:tcPr>
            <w:tcW w:w="1480" w:type="pct"/>
            <w:shd w:val="clear" w:color="auto" w:fill="auto"/>
          </w:tcPr>
          <w:p w14:paraId="66940A15" w14:textId="77777777" w:rsidR="006F42CE" w:rsidRPr="006F42CE" w:rsidRDefault="006F42CE" w:rsidP="00A2494C">
            <w:pPr>
              <w:jc w:val="right"/>
              <w:rPr>
                <w:color w:val="000000" w:themeColor="text1"/>
                <w:sz w:val="20"/>
                <w:lang w:val="es-ES"/>
              </w:rPr>
            </w:pPr>
            <w:r w:rsidRPr="006F42CE">
              <w:rPr>
                <w:color w:val="000000" w:themeColor="text1"/>
                <w:sz w:val="20"/>
                <w:lang w:val="es-ES"/>
              </w:rPr>
              <w:t>243.500</w:t>
            </w:r>
          </w:p>
        </w:tc>
        <w:tc>
          <w:tcPr>
            <w:tcW w:w="1745" w:type="pct"/>
            <w:shd w:val="clear" w:color="auto" w:fill="auto"/>
          </w:tcPr>
          <w:p w14:paraId="5853B4F3" w14:textId="77777777" w:rsidR="006F42CE" w:rsidRPr="006F42CE" w:rsidRDefault="006F42CE" w:rsidP="00A2494C">
            <w:pPr>
              <w:jc w:val="right"/>
              <w:rPr>
                <w:color w:val="000000" w:themeColor="text1"/>
                <w:sz w:val="20"/>
                <w:lang w:val="es-ES"/>
              </w:rPr>
            </w:pPr>
            <w:r w:rsidRPr="006F42CE">
              <w:rPr>
                <w:color w:val="000000" w:themeColor="text1"/>
                <w:sz w:val="20"/>
                <w:lang w:val="es-ES"/>
              </w:rPr>
              <w:t>17.045</w:t>
            </w:r>
          </w:p>
        </w:tc>
      </w:tr>
      <w:tr w:rsidR="006F42CE" w:rsidRPr="006F42CE" w14:paraId="4CC884D9" w14:textId="77777777" w:rsidTr="00D836A9">
        <w:trPr>
          <w:trHeight w:hRule="exact" w:val="227"/>
        </w:trPr>
        <w:tc>
          <w:tcPr>
            <w:tcW w:w="1775" w:type="pct"/>
            <w:shd w:val="clear" w:color="auto" w:fill="auto"/>
          </w:tcPr>
          <w:p w14:paraId="3DBF77AA" w14:textId="77777777" w:rsidR="006F42CE" w:rsidRPr="006F42CE" w:rsidRDefault="006F42CE" w:rsidP="00A2494C">
            <w:pPr>
              <w:rPr>
                <w:color w:val="000000" w:themeColor="text1"/>
                <w:sz w:val="20"/>
                <w:lang w:val="es-ES"/>
              </w:rPr>
            </w:pPr>
            <w:r w:rsidRPr="006F42CE">
              <w:rPr>
                <w:color w:val="000000" w:themeColor="text1"/>
                <w:sz w:val="20"/>
                <w:lang w:val="es-ES"/>
              </w:rPr>
              <w:t>PNUMA</w:t>
            </w:r>
          </w:p>
        </w:tc>
        <w:tc>
          <w:tcPr>
            <w:tcW w:w="1480" w:type="pct"/>
            <w:shd w:val="clear" w:color="auto" w:fill="auto"/>
          </w:tcPr>
          <w:p w14:paraId="755E97A9" w14:textId="77777777" w:rsidR="006F42CE" w:rsidRPr="006F42CE" w:rsidRDefault="006F42CE" w:rsidP="00A2494C">
            <w:pPr>
              <w:jc w:val="right"/>
              <w:rPr>
                <w:color w:val="000000" w:themeColor="text1"/>
                <w:sz w:val="20"/>
                <w:lang w:val="es-ES"/>
              </w:rPr>
            </w:pPr>
            <w:r w:rsidRPr="006F42CE">
              <w:rPr>
                <w:color w:val="000000" w:themeColor="text1"/>
                <w:sz w:val="20"/>
                <w:lang w:val="es-ES"/>
              </w:rPr>
              <w:t>108.000</w:t>
            </w:r>
          </w:p>
        </w:tc>
        <w:tc>
          <w:tcPr>
            <w:tcW w:w="1745" w:type="pct"/>
            <w:shd w:val="clear" w:color="auto" w:fill="auto"/>
          </w:tcPr>
          <w:p w14:paraId="48ED259B" w14:textId="77777777" w:rsidR="006F42CE" w:rsidRPr="006F42CE" w:rsidRDefault="006F42CE" w:rsidP="00A2494C">
            <w:pPr>
              <w:jc w:val="right"/>
              <w:rPr>
                <w:color w:val="000000" w:themeColor="text1"/>
                <w:sz w:val="20"/>
                <w:lang w:val="es-ES"/>
              </w:rPr>
            </w:pPr>
            <w:r w:rsidRPr="006F42CE">
              <w:rPr>
                <w:color w:val="000000" w:themeColor="text1"/>
                <w:sz w:val="20"/>
                <w:lang w:val="es-ES"/>
              </w:rPr>
              <w:t>14.040</w:t>
            </w:r>
          </w:p>
        </w:tc>
      </w:tr>
      <w:tr w:rsidR="006F42CE" w:rsidRPr="006F42CE" w14:paraId="2AD7EF3F" w14:textId="77777777" w:rsidTr="00D836A9">
        <w:trPr>
          <w:trHeight w:hRule="exact" w:val="227"/>
        </w:trPr>
        <w:tc>
          <w:tcPr>
            <w:tcW w:w="1775" w:type="pct"/>
            <w:shd w:val="clear" w:color="auto" w:fill="auto"/>
          </w:tcPr>
          <w:p w14:paraId="439D54FE" w14:textId="77777777" w:rsidR="006F42CE" w:rsidRPr="006F42CE" w:rsidRDefault="006F42CE" w:rsidP="00A2494C">
            <w:pPr>
              <w:rPr>
                <w:color w:val="000000" w:themeColor="text1"/>
                <w:sz w:val="20"/>
                <w:lang w:val="es-ES"/>
              </w:rPr>
            </w:pPr>
            <w:r w:rsidRPr="006F42CE">
              <w:rPr>
                <w:color w:val="000000" w:themeColor="text1"/>
                <w:sz w:val="20"/>
                <w:lang w:val="es-ES"/>
              </w:rPr>
              <w:t>Total</w:t>
            </w:r>
          </w:p>
        </w:tc>
        <w:tc>
          <w:tcPr>
            <w:tcW w:w="1480" w:type="pct"/>
            <w:shd w:val="clear" w:color="auto" w:fill="auto"/>
          </w:tcPr>
          <w:p w14:paraId="05D27E27" w14:textId="77777777" w:rsidR="006F42CE" w:rsidRPr="006F42CE" w:rsidRDefault="006F42CE" w:rsidP="00A2494C">
            <w:pPr>
              <w:jc w:val="right"/>
              <w:rPr>
                <w:color w:val="000000" w:themeColor="text1"/>
                <w:sz w:val="20"/>
                <w:lang w:val="es-ES"/>
              </w:rPr>
            </w:pPr>
            <w:r w:rsidRPr="006F42CE">
              <w:rPr>
                <w:color w:val="000000" w:themeColor="text1"/>
                <w:sz w:val="20"/>
                <w:lang w:val="es-ES"/>
              </w:rPr>
              <w:t>351.500</w:t>
            </w:r>
          </w:p>
        </w:tc>
        <w:tc>
          <w:tcPr>
            <w:tcW w:w="1745" w:type="pct"/>
            <w:shd w:val="clear" w:color="auto" w:fill="auto"/>
          </w:tcPr>
          <w:p w14:paraId="773E4487" w14:textId="77777777" w:rsidR="006F42CE" w:rsidRPr="006F42CE" w:rsidRDefault="006F42CE" w:rsidP="00A2494C">
            <w:pPr>
              <w:jc w:val="right"/>
              <w:rPr>
                <w:color w:val="000000" w:themeColor="text1"/>
                <w:sz w:val="20"/>
                <w:lang w:val="es-ES"/>
              </w:rPr>
            </w:pPr>
            <w:r w:rsidRPr="006F42CE">
              <w:rPr>
                <w:color w:val="000000" w:themeColor="text1"/>
                <w:sz w:val="20"/>
                <w:lang w:val="es-ES"/>
              </w:rPr>
              <w:t>31.085</w:t>
            </w:r>
          </w:p>
        </w:tc>
      </w:tr>
    </w:tbl>
    <w:p w14:paraId="390215A2" w14:textId="77777777" w:rsidR="006F42CE" w:rsidRPr="00D836A9" w:rsidRDefault="006F42CE" w:rsidP="006F42CE">
      <w:pPr>
        <w:jc w:val="center"/>
        <w:rPr>
          <w:sz w:val="14"/>
          <w:szCs w:val="14"/>
          <w:lang w:val="es-ES"/>
        </w:rPr>
      </w:pPr>
    </w:p>
    <w:tbl>
      <w:tblPr>
        <w:tblStyle w:val="TableGrid"/>
        <w:tblW w:w="6017" w:type="pct"/>
        <w:tblInd w:w="-995" w:type="dxa"/>
        <w:tblLook w:val="04A0" w:firstRow="1" w:lastRow="0" w:firstColumn="1" w:lastColumn="0" w:noHBand="0" w:noVBand="1"/>
      </w:tblPr>
      <w:tblGrid>
        <w:gridCol w:w="4003"/>
        <w:gridCol w:w="7249"/>
      </w:tblGrid>
      <w:tr w:rsidR="006F42CE" w:rsidRPr="006F42CE" w14:paraId="6E8D4A55" w14:textId="77777777" w:rsidTr="00D836A9">
        <w:trPr>
          <w:trHeight w:hRule="exact" w:val="281"/>
        </w:trPr>
        <w:tc>
          <w:tcPr>
            <w:tcW w:w="1779" w:type="pct"/>
            <w:shd w:val="clear" w:color="auto" w:fill="auto"/>
          </w:tcPr>
          <w:p w14:paraId="2004C836" w14:textId="77777777" w:rsidR="006F42CE" w:rsidRPr="006F42CE" w:rsidRDefault="006F42CE" w:rsidP="00A2494C">
            <w:pPr>
              <w:jc w:val="left"/>
              <w:rPr>
                <w:b/>
                <w:color w:val="000000" w:themeColor="text1"/>
                <w:sz w:val="20"/>
                <w:lang w:val="es-ES"/>
              </w:rPr>
            </w:pPr>
            <w:r w:rsidRPr="006F42CE">
              <w:rPr>
                <w:b/>
                <w:color w:val="000000" w:themeColor="text1"/>
                <w:sz w:val="20"/>
                <w:lang w:val="es-ES"/>
              </w:rPr>
              <w:t>Recomendación de la Secretaría:</w:t>
            </w:r>
          </w:p>
        </w:tc>
        <w:tc>
          <w:tcPr>
            <w:tcW w:w="3221" w:type="pct"/>
            <w:shd w:val="clear" w:color="auto" w:fill="auto"/>
          </w:tcPr>
          <w:p w14:paraId="728189B8" w14:textId="77777777" w:rsidR="006F42CE" w:rsidRPr="006F42CE" w:rsidRDefault="006F42CE" w:rsidP="00A2494C">
            <w:pPr>
              <w:jc w:val="center"/>
              <w:rPr>
                <w:color w:val="000000" w:themeColor="text1"/>
                <w:sz w:val="20"/>
                <w:lang w:val="es-ES"/>
              </w:rPr>
            </w:pPr>
            <w:r w:rsidRPr="006F42CE">
              <w:rPr>
                <w:color w:val="000000" w:themeColor="text1"/>
                <w:sz w:val="20"/>
                <w:lang w:val="es-ES"/>
              </w:rPr>
              <w:t>Consideración individual</w:t>
            </w:r>
          </w:p>
        </w:tc>
      </w:tr>
    </w:tbl>
    <w:p w14:paraId="156DD862" w14:textId="77777777" w:rsidR="006F42CE" w:rsidRPr="006F42CE" w:rsidRDefault="006F42CE" w:rsidP="006F42CE">
      <w:pPr>
        <w:widowControl w:val="0"/>
        <w:tabs>
          <w:tab w:val="left" w:pos="2880"/>
          <w:tab w:val="left" w:pos="5760"/>
        </w:tabs>
        <w:spacing w:after="240"/>
        <w:jc w:val="center"/>
        <w:rPr>
          <w:b/>
          <w:lang w:val="es-ES"/>
        </w:rPr>
      </w:pPr>
      <w:r w:rsidRPr="006F42CE">
        <w:rPr>
          <w:b/>
          <w:lang w:val="es-ES"/>
        </w:rPr>
        <w:t>DESCRIPCIÓN DEL PROYECTO</w:t>
      </w:r>
    </w:p>
    <w:p w14:paraId="3212DE9A" w14:textId="77777777" w:rsidR="006F42CE" w:rsidRPr="006F42CE" w:rsidRDefault="006F42CE" w:rsidP="006F42CE">
      <w:pPr>
        <w:rPr>
          <w:b/>
          <w:lang w:val="es-ES"/>
        </w:rPr>
      </w:pPr>
      <w:r w:rsidRPr="006F42CE">
        <w:rPr>
          <w:b/>
          <w:lang w:val="es-ES"/>
        </w:rPr>
        <w:t>Antecedentes</w:t>
      </w:r>
    </w:p>
    <w:p w14:paraId="18F279DD" w14:textId="77777777" w:rsidR="006F42CE" w:rsidRPr="006F42CE" w:rsidRDefault="006F42CE" w:rsidP="006F42CE">
      <w:pPr>
        <w:rPr>
          <w:lang w:val="es-ES"/>
        </w:rPr>
      </w:pPr>
    </w:p>
    <w:p w14:paraId="2939C471" w14:textId="77777777" w:rsidR="006F42CE" w:rsidRPr="006F42CE" w:rsidRDefault="006F42CE" w:rsidP="006F42CE">
      <w:pPr>
        <w:numPr>
          <w:ilvl w:val="0"/>
          <w:numId w:val="1"/>
        </w:numPr>
        <w:spacing w:after="240"/>
        <w:outlineLvl w:val="0"/>
        <w:rPr>
          <w:lang w:val="es-ES"/>
        </w:rPr>
      </w:pPr>
      <w:r w:rsidRPr="006F42CE">
        <w:rPr>
          <w:lang w:val="es-ES"/>
        </w:rPr>
        <w:t>En nombre del Gobierno del Níger, la ONUDI, en calidad de organismo de ejecución principal, presentó una solicitud de financiación para la etapa II del plan de gestión de eliminación de los HCFC (PGEH), con un costo total de 987.313 $EUA, que consiste en 605.900 $EUA, más gastos de apoyo del organismo de 42.413 $EUA para la ONUDI, y de 300.000 $EUA, más gastos de apoyo del organismo de 39.000 $EUA, para el PNUMA, según lo presentado originalmente.</w:t>
      </w:r>
      <w:r w:rsidRPr="006F42CE">
        <w:rPr>
          <w:rStyle w:val="FootnoteReference"/>
          <w:lang w:val="es-ES"/>
        </w:rPr>
        <w:footnoteReference w:id="2"/>
      </w:r>
      <w:r w:rsidRPr="006F42CE">
        <w:rPr>
          <w:lang w:val="es-ES"/>
        </w:rPr>
        <w:t xml:space="preserve"> La ejecución de la etapa II del PGEH eliminará el consumo remanente de HCFC antes de finalizar 2030.</w:t>
      </w:r>
    </w:p>
    <w:p w14:paraId="2831DC86" w14:textId="77777777" w:rsidR="006F42CE" w:rsidRPr="006F42CE" w:rsidRDefault="006F42CE" w:rsidP="006F42CE">
      <w:pPr>
        <w:numPr>
          <w:ilvl w:val="0"/>
          <w:numId w:val="1"/>
        </w:numPr>
        <w:spacing w:after="240"/>
        <w:outlineLvl w:val="0"/>
        <w:rPr>
          <w:lang w:val="es-ES"/>
        </w:rPr>
      </w:pPr>
      <w:r w:rsidRPr="006F42CE">
        <w:rPr>
          <w:lang w:val="es-ES"/>
        </w:rPr>
        <w:t>El primer tramo de la etapa II del PGEH que se solicita en esta reunión asciende a 382.585 $EUA, que consiste en 243.500 $EUA, más gastos de apoyo del organismo de 17.045 $EUA para la ONUDI, y 108.000 $EUA, más gastos de apoyo del organismo de 14.040 $EUA para el PNUMA, según lo presentado originalmente.</w:t>
      </w:r>
    </w:p>
    <w:p w14:paraId="1BE5C05F" w14:textId="77777777" w:rsidR="006F42CE" w:rsidRPr="006F42CE" w:rsidRDefault="006F42CE" w:rsidP="006F42CE">
      <w:pPr>
        <w:spacing w:after="240"/>
        <w:outlineLvl w:val="0"/>
        <w:rPr>
          <w:b/>
          <w:lang w:val="es-ES"/>
        </w:rPr>
      </w:pPr>
      <w:r w:rsidRPr="006F42CE">
        <w:rPr>
          <w:b/>
          <w:lang w:val="es-ES"/>
        </w:rPr>
        <w:t>Estado de la ejecución de la etapa I del PGEH</w:t>
      </w:r>
    </w:p>
    <w:p w14:paraId="5811BF1F" w14:textId="77777777" w:rsidR="006F42CE" w:rsidRPr="006F42CE" w:rsidRDefault="006F42CE" w:rsidP="006F42CE">
      <w:pPr>
        <w:pStyle w:val="Heading1"/>
        <w:rPr>
          <w:lang w:val="es-ES"/>
        </w:rPr>
      </w:pPr>
      <w:r w:rsidRPr="006F42CE">
        <w:rPr>
          <w:lang w:val="es-ES"/>
        </w:rPr>
        <w:t>La etapa I del PGEH para Níger se aprobó originalmente en la 66ª reunión</w:t>
      </w:r>
      <w:r w:rsidRPr="006F42CE">
        <w:rPr>
          <w:rStyle w:val="FootnoteReference"/>
          <w:lang w:val="es-ES"/>
        </w:rPr>
        <w:footnoteReference w:id="3"/>
      </w:r>
      <w:r w:rsidRPr="006F42CE">
        <w:rPr>
          <w:lang w:val="es-ES"/>
        </w:rPr>
        <w:t xml:space="preserve"> y se revisó en la 84ª reunión</w:t>
      </w:r>
      <w:r w:rsidRPr="006F42CE">
        <w:rPr>
          <w:rStyle w:val="FootnoteReference"/>
          <w:lang w:val="es-ES"/>
        </w:rPr>
        <w:footnoteReference w:id="4"/>
      </w:r>
      <w:r w:rsidRPr="006F42CE">
        <w:rPr>
          <w:lang w:val="es-ES"/>
        </w:rPr>
        <w:t xml:space="preserve"> para eliminar 5,60 toneladas PAO de HCFC utilizadas en el sector de servicio y mantenimiento de equipos de refrigeración y aire acondicionado, para cumplir con la reducción del 35 por ciento respecto del nivel básico de consumo para 2020, con un costo total de 560.000 $EUA, más gastos de apoyo al organismo. En la 88ª reunión, al aprobar el tercer y último tramo, el Comité Ejecutivo acordó prorrogar la etapa I del PGEH hasta el 31 de diciembre de 2022, de forma excepcional debido a las demoras impuestas por la pandemia del COVID-19, y observando que no se solicitaría ninguna otra prórroga.</w:t>
      </w:r>
      <w:r w:rsidRPr="006F42CE">
        <w:rPr>
          <w:rStyle w:val="FootnoteReference"/>
          <w:lang w:val="es-ES"/>
        </w:rPr>
        <w:footnoteReference w:id="5"/>
      </w:r>
    </w:p>
    <w:p w14:paraId="3BDDF475" w14:textId="77777777" w:rsidR="006F42CE" w:rsidRPr="006F42CE" w:rsidRDefault="006F42CE" w:rsidP="006F42CE">
      <w:pPr>
        <w:keepNext/>
        <w:keepLines/>
        <w:rPr>
          <w:lang w:val="es-ES"/>
        </w:rPr>
      </w:pPr>
      <w:r w:rsidRPr="006F42CE">
        <w:rPr>
          <w:u w:val="single"/>
          <w:lang w:val="es-ES"/>
        </w:rPr>
        <w:t xml:space="preserve">Consumo de HCFC </w:t>
      </w:r>
    </w:p>
    <w:p w14:paraId="4CF8116F" w14:textId="77777777" w:rsidR="006F42CE" w:rsidRPr="006F42CE" w:rsidRDefault="006F42CE" w:rsidP="006F42CE">
      <w:pPr>
        <w:keepNext/>
        <w:keepLines/>
        <w:rPr>
          <w:lang w:val="es-ES"/>
        </w:rPr>
      </w:pPr>
    </w:p>
    <w:p w14:paraId="63C19C80" w14:textId="77777777" w:rsidR="006F42CE" w:rsidRPr="006F42CE" w:rsidRDefault="006F42CE" w:rsidP="006F42CE">
      <w:pPr>
        <w:keepNext/>
        <w:keepLines/>
        <w:numPr>
          <w:ilvl w:val="0"/>
          <w:numId w:val="1"/>
        </w:numPr>
        <w:spacing w:after="240"/>
        <w:outlineLvl w:val="0"/>
        <w:rPr>
          <w:lang w:val="es-ES"/>
        </w:rPr>
      </w:pPr>
      <w:r w:rsidRPr="006F42CE">
        <w:rPr>
          <w:lang w:val="es-ES"/>
        </w:rPr>
        <w:t xml:space="preserve">El Gobierno del Níger notificó un consumo de 9,06 toneladas PAO de HCFC en 2021, un 43 por ciento inferior al nivel básico de referencia de HCFC para el cumplimiento. En el cuadro 1 se muestra el consumo de HCFC en el periodo 2017-2021. </w:t>
      </w:r>
    </w:p>
    <w:p w14:paraId="159DB7CA" w14:textId="77777777" w:rsidR="006F42CE" w:rsidRPr="006F42CE" w:rsidRDefault="006F42CE" w:rsidP="006F42CE">
      <w:pPr>
        <w:rPr>
          <w:b/>
          <w:lang w:val="es-ES"/>
        </w:rPr>
      </w:pPr>
      <w:r w:rsidRPr="006F42CE">
        <w:rPr>
          <w:b/>
          <w:lang w:val="es-ES"/>
        </w:rPr>
        <w:t>Cuadro 1. Consumo de HCFC en el Níger (datos de 2017-2021 con arreglo al Artículo 7)</w:t>
      </w:r>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964"/>
        <w:gridCol w:w="964"/>
        <w:gridCol w:w="965"/>
        <w:gridCol w:w="965"/>
        <w:gridCol w:w="965"/>
        <w:gridCol w:w="2300"/>
      </w:tblGrid>
      <w:tr w:rsidR="006F42CE" w:rsidRPr="006F42CE" w14:paraId="3252E1D7" w14:textId="77777777" w:rsidTr="00A2494C">
        <w:trPr>
          <w:tblHeader/>
        </w:trPr>
        <w:tc>
          <w:tcPr>
            <w:tcW w:w="1296" w:type="pct"/>
            <w:shd w:val="clear" w:color="auto" w:fill="auto"/>
            <w:noWrap/>
            <w:tcMar>
              <w:left w:w="43" w:type="dxa"/>
              <w:right w:w="43" w:type="dxa"/>
            </w:tcMar>
            <w:vAlign w:val="center"/>
            <w:hideMark/>
          </w:tcPr>
          <w:p w14:paraId="5EA07954" w14:textId="77777777" w:rsidR="006F42CE" w:rsidRPr="006F42CE" w:rsidRDefault="006F42CE" w:rsidP="00A2494C">
            <w:pPr>
              <w:jc w:val="left"/>
              <w:rPr>
                <w:b/>
                <w:bCs/>
                <w:color w:val="000000"/>
                <w:sz w:val="20"/>
                <w:szCs w:val="20"/>
                <w:lang w:val="es-ES"/>
              </w:rPr>
            </w:pPr>
            <w:r w:rsidRPr="006F42CE">
              <w:rPr>
                <w:b/>
                <w:bCs/>
                <w:color w:val="000000"/>
                <w:sz w:val="20"/>
                <w:szCs w:val="20"/>
                <w:lang w:val="es-ES"/>
              </w:rPr>
              <w:t>HCFC-22</w:t>
            </w:r>
          </w:p>
        </w:tc>
        <w:tc>
          <w:tcPr>
            <w:tcW w:w="617" w:type="pct"/>
          </w:tcPr>
          <w:p w14:paraId="4D5B6727" w14:textId="77777777" w:rsidR="006F42CE" w:rsidRPr="006F42CE" w:rsidRDefault="006F42CE" w:rsidP="00A2494C">
            <w:pPr>
              <w:jc w:val="center"/>
              <w:rPr>
                <w:b/>
                <w:bCs/>
                <w:color w:val="000000"/>
                <w:sz w:val="20"/>
                <w:szCs w:val="20"/>
                <w:lang w:val="es-ES"/>
              </w:rPr>
            </w:pPr>
            <w:r w:rsidRPr="006F42CE">
              <w:rPr>
                <w:b/>
                <w:bCs/>
                <w:color w:val="000000"/>
                <w:sz w:val="20"/>
                <w:szCs w:val="20"/>
                <w:lang w:val="es-ES"/>
              </w:rPr>
              <w:t>2017</w:t>
            </w:r>
          </w:p>
        </w:tc>
        <w:tc>
          <w:tcPr>
            <w:tcW w:w="617" w:type="pct"/>
          </w:tcPr>
          <w:p w14:paraId="469122A0" w14:textId="77777777" w:rsidR="006F42CE" w:rsidRPr="006F42CE" w:rsidRDefault="006F42CE" w:rsidP="00A2494C">
            <w:pPr>
              <w:jc w:val="center"/>
              <w:rPr>
                <w:b/>
                <w:bCs/>
                <w:color w:val="000000"/>
                <w:sz w:val="20"/>
                <w:szCs w:val="20"/>
                <w:lang w:val="es-ES"/>
              </w:rPr>
            </w:pPr>
            <w:r w:rsidRPr="006F42CE">
              <w:rPr>
                <w:b/>
                <w:bCs/>
                <w:color w:val="000000"/>
                <w:sz w:val="20"/>
                <w:szCs w:val="20"/>
                <w:lang w:val="es-ES"/>
              </w:rPr>
              <w:t>2018</w:t>
            </w:r>
          </w:p>
        </w:tc>
        <w:tc>
          <w:tcPr>
            <w:tcW w:w="617" w:type="pct"/>
            <w:vAlign w:val="center"/>
          </w:tcPr>
          <w:p w14:paraId="48EA3DB3" w14:textId="77777777" w:rsidR="006F42CE" w:rsidRPr="006F42CE" w:rsidRDefault="006F42CE" w:rsidP="00A2494C">
            <w:pPr>
              <w:jc w:val="center"/>
              <w:rPr>
                <w:b/>
                <w:bCs/>
                <w:color w:val="000000"/>
                <w:sz w:val="20"/>
                <w:szCs w:val="20"/>
                <w:lang w:val="es-ES"/>
              </w:rPr>
            </w:pPr>
            <w:r w:rsidRPr="006F42CE">
              <w:rPr>
                <w:b/>
                <w:bCs/>
                <w:color w:val="000000"/>
                <w:sz w:val="20"/>
                <w:szCs w:val="20"/>
                <w:lang w:val="es-ES"/>
              </w:rPr>
              <w:t>2019</w:t>
            </w:r>
          </w:p>
        </w:tc>
        <w:tc>
          <w:tcPr>
            <w:tcW w:w="617" w:type="pct"/>
            <w:vAlign w:val="center"/>
          </w:tcPr>
          <w:p w14:paraId="5D4DD33E" w14:textId="77777777" w:rsidR="006F42CE" w:rsidRPr="006F42CE" w:rsidRDefault="006F42CE" w:rsidP="00A2494C">
            <w:pPr>
              <w:jc w:val="center"/>
              <w:rPr>
                <w:b/>
                <w:bCs/>
                <w:color w:val="000000"/>
                <w:sz w:val="20"/>
                <w:szCs w:val="20"/>
                <w:lang w:val="es-ES"/>
              </w:rPr>
            </w:pPr>
            <w:r w:rsidRPr="006F42CE">
              <w:rPr>
                <w:b/>
                <w:bCs/>
                <w:color w:val="000000"/>
                <w:sz w:val="20"/>
                <w:szCs w:val="20"/>
                <w:lang w:val="es-ES"/>
              </w:rPr>
              <w:t>2020</w:t>
            </w:r>
          </w:p>
        </w:tc>
        <w:tc>
          <w:tcPr>
            <w:tcW w:w="617" w:type="pct"/>
          </w:tcPr>
          <w:p w14:paraId="0DADDBDA" w14:textId="77777777" w:rsidR="006F42CE" w:rsidRPr="006F42CE" w:rsidRDefault="006F42CE" w:rsidP="00A2494C">
            <w:pPr>
              <w:jc w:val="center"/>
              <w:rPr>
                <w:b/>
                <w:bCs/>
                <w:color w:val="000000"/>
                <w:sz w:val="20"/>
                <w:szCs w:val="20"/>
                <w:lang w:val="es-ES"/>
              </w:rPr>
            </w:pPr>
            <w:r w:rsidRPr="006F42CE">
              <w:rPr>
                <w:b/>
                <w:bCs/>
                <w:color w:val="000000"/>
                <w:sz w:val="20"/>
                <w:szCs w:val="20"/>
                <w:lang w:val="es-ES"/>
              </w:rPr>
              <w:t>2021</w:t>
            </w:r>
          </w:p>
        </w:tc>
        <w:tc>
          <w:tcPr>
            <w:tcW w:w="618" w:type="pct"/>
            <w:shd w:val="clear" w:color="auto" w:fill="auto"/>
            <w:noWrap/>
            <w:vAlign w:val="center"/>
            <w:hideMark/>
          </w:tcPr>
          <w:p w14:paraId="61D7E401" w14:textId="77777777" w:rsidR="006F42CE" w:rsidRPr="006F42CE" w:rsidRDefault="006F42CE" w:rsidP="00A2494C">
            <w:pPr>
              <w:jc w:val="center"/>
              <w:rPr>
                <w:b/>
                <w:bCs/>
                <w:color w:val="000000"/>
                <w:sz w:val="20"/>
                <w:szCs w:val="20"/>
                <w:lang w:val="es-ES"/>
              </w:rPr>
            </w:pPr>
            <w:r w:rsidRPr="006F42CE">
              <w:rPr>
                <w:b/>
                <w:bCs/>
                <w:color w:val="000000"/>
                <w:sz w:val="20"/>
                <w:szCs w:val="20"/>
                <w:lang w:val="es-ES"/>
              </w:rPr>
              <w:t>Nivel básico de consumo</w:t>
            </w:r>
          </w:p>
        </w:tc>
      </w:tr>
      <w:tr w:rsidR="006F42CE" w:rsidRPr="006F42CE" w14:paraId="5B4D7855" w14:textId="77777777" w:rsidTr="00A2494C">
        <w:tc>
          <w:tcPr>
            <w:tcW w:w="1296" w:type="pct"/>
            <w:shd w:val="clear" w:color="auto" w:fill="auto"/>
            <w:noWrap/>
            <w:tcMar>
              <w:left w:w="43" w:type="dxa"/>
              <w:right w:w="43" w:type="dxa"/>
            </w:tcMar>
            <w:vAlign w:val="center"/>
            <w:hideMark/>
          </w:tcPr>
          <w:p w14:paraId="30AEC907" w14:textId="77777777" w:rsidR="006F42CE" w:rsidRPr="006F42CE" w:rsidRDefault="006F42CE" w:rsidP="00A2494C">
            <w:pPr>
              <w:jc w:val="left"/>
              <w:rPr>
                <w:bCs/>
                <w:color w:val="000000"/>
                <w:sz w:val="20"/>
                <w:szCs w:val="20"/>
                <w:lang w:val="es-ES"/>
              </w:rPr>
            </w:pPr>
            <w:r w:rsidRPr="006F42CE">
              <w:rPr>
                <w:bCs/>
                <w:color w:val="000000"/>
                <w:sz w:val="20"/>
                <w:szCs w:val="20"/>
                <w:lang w:val="es-ES"/>
              </w:rPr>
              <w:t>Toneladas (t)</w:t>
            </w:r>
          </w:p>
        </w:tc>
        <w:tc>
          <w:tcPr>
            <w:tcW w:w="617" w:type="pct"/>
          </w:tcPr>
          <w:p w14:paraId="3C62D5CE" w14:textId="77777777" w:rsidR="006F42CE" w:rsidRPr="006F42CE" w:rsidRDefault="006F42CE" w:rsidP="00A2494C">
            <w:pPr>
              <w:jc w:val="right"/>
              <w:rPr>
                <w:bCs/>
                <w:color w:val="000000"/>
                <w:sz w:val="20"/>
                <w:szCs w:val="20"/>
                <w:lang w:val="es-ES"/>
              </w:rPr>
            </w:pPr>
            <w:r w:rsidRPr="006F42CE">
              <w:rPr>
                <w:bCs/>
                <w:color w:val="000000"/>
                <w:sz w:val="20"/>
                <w:szCs w:val="20"/>
                <w:lang w:val="es-ES"/>
              </w:rPr>
              <w:t>215,45</w:t>
            </w:r>
          </w:p>
        </w:tc>
        <w:tc>
          <w:tcPr>
            <w:tcW w:w="617" w:type="pct"/>
          </w:tcPr>
          <w:p w14:paraId="36B10585" w14:textId="77777777" w:rsidR="006F42CE" w:rsidRPr="006F42CE" w:rsidRDefault="006F42CE" w:rsidP="00A2494C">
            <w:pPr>
              <w:jc w:val="right"/>
              <w:rPr>
                <w:rFonts w:eastAsiaTheme="minorHAnsi"/>
                <w:color w:val="000000"/>
                <w:sz w:val="20"/>
                <w:szCs w:val="20"/>
                <w:lang w:val="es-ES"/>
              </w:rPr>
            </w:pPr>
            <w:r w:rsidRPr="006F42CE">
              <w:rPr>
                <w:color w:val="000000"/>
                <w:sz w:val="20"/>
                <w:szCs w:val="20"/>
                <w:lang w:val="es-ES"/>
              </w:rPr>
              <w:t>209,70</w:t>
            </w:r>
          </w:p>
        </w:tc>
        <w:tc>
          <w:tcPr>
            <w:tcW w:w="617" w:type="pct"/>
            <w:vAlign w:val="bottom"/>
          </w:tcPr>
          <w:p w14:paraId="402D964F" w14:textId="77777777" w:rsidR="006F42CE" w:rsidRPr="006F42CE" w:rsidRDefault="006F42CE" w:rsidP="00A2494C">
            <w:pPr>
              <w:jc w:val="right"/>
              <w:rPr>
                <w:color w:val="000000"/>
                <w:sz w:val="20"/>
                <w:szCs w:val="20"/>
                <w:lang w:val="es-ES"/>
              </w:rPr>
            </w:pPr>
            <w:r w:rsidRPr="006F42CE">
              <w:rPr>
                <w:color w:val="000000"/>
                <w:sz w:val="20"/>
                <w:szCs w:val="20"/>
                <w:lang w:val="es-ES"/>
              </w:rPr>
              <w:t>192,91</w:t>
            </w:r>
          </w:p>
        </w:tc>
        <w:tc>
          <w:tcPr>
            <w:tcW w:w="617" w:type="pct"/>
          </w:tcPr>
          <w:p w14:paraId="2FEC2A1E" w14:textId="77777777" w:rsidR="006F42CE" w:rsidRPr="006F42CE" w:rsidRDefault="006F42CE" w:rsidP="00A2494C">
            <w:pPr>
              <w:jc w:val="right"/>
              <w:rPr>
                <w:color w:val="000000"/>
                <w:sz w:val="20"/>
                <w:szCs w:val="20"/>
                <w:lang w:val="es-ES"/>
              </w:rPr>
            </w:pPr>
            <w:r w:rsidRPr="006F42CE">
              <w:rPr>
                <w:color w:val="000000"/>
                <w:sz w:val="20"/>
                <w:szCs w:val="20"/>
                <w:lang w:val="es-ES"/>
              </w:rPr>
              <w:t>182,25</w:t>
            </w:r>
          </w:p>
        </w:tc>
        <w:tc>
          <w:tcPr>
            <w:tcW w:w="617" w:type="pct"/>
            <w:tcMar>
              <w:left w:w="115" w:type="dxa"/>
              <w:right w:w="202" w:type="dxa"/>
            </w:tcMar>
          </w:tcPr>
          <w:p w14:paraId="12189D70" w14:textId="77777777" w:rsidR="006F42CE" w:rsidRPr="006F42CE" w:rsidRDefault="006F42CE" w:rsidP="00A2494C">
            <w:pPr>
              <w:jc w:val="right"/>
              <w:rPr>
                <w:bCs/>
                <w:color w:val="000000"/>
                <w:sz w:val="20"/>
                <w:szCs w:val="20"/>
                <w:lang w:val="es-ES"/>
              </w:rPr>
            </w:pPr>
            <w:r w:rsidRPr="006F42CE">
              <w:rPr>
                <w:bCs/>
                <w:color w:val="000000"/>
                <w:sz w:val="20"/>
                <w:szCs w:val="20"/>
                <w:lang w:val="es-ES"/>
              </w:rPr>
              <w:t>164,70</w:t>
            </w:r>
          </w:p>
        </w:tc>
        <w:tc>
          <w:tcPr>
            <w:tcW w:w="618" w:type="pct"/>
            <w:shd w:val="clear" w:color="auto" w:fill="auto"/>
            <w:noWrap/>
            <w:tcMar>
              <w:left w:w="115" w:type="dxa"/>
              <w:right w:w="202" w:type="dxa"/>
            </w:tcMar>
            <w:vAlign w:val="center"/>
          </w:tcPr>
          <w:p w14:paraId="555C91AD" w14:textId="77777777" w:rsidR="006F42CE" w:rsidRPr="006F42CE" w:rsidRDefault="006F42CE" w:rsidP="00A2494C">
            <w:pPr>
              <w:jc w:val="right"/>
              <w:rPr>
                <w:bCs/>
                <w:color w:val="000000"/>
                <w:sz w:val="20"/>
                <w:szCs w:val="20"/>
                <w:lang w:val="es-ES"/>
              </w:rPr>
            </w:pPr>
            <w:r w:rsidRPr="006F42CE">
              <w:rPr>
                <w:bCs/>
                <w:color w:val="000000"/>
                <w:sz w:val="20"/>
                <w:szCs w:val="20"/>
                <w:lang w:val="es-ES"/>
              </w:rPr>
              <w:t>290,54</w:t>
            </w:r>
          </w:p>
        </w:tc>
      </w:tr>
      <w:tr w:rsidR="006F42CE" w:rsidRPr="006F42CE" w14:paraId="220CAD94" w14:textId="77777777" w:rsidTr="00A2494C">
        <w:tc>
          <w:tcPr>
            <w:tcW w:w="1296" w:type="pct"/>
            <w:shd w:val="clear" w:color="auto" w:fill="auto"/>
            <w:noWrap/>
            <w:tcMar>
              <w:left w:w="43" w:type="dxa"/>
              <w:right w:w="43" w:type="dxa"/>
            </w:tcMar>
            <w:vAlign w:val="center"/>
            <w:hideMark/>
          </w:tcPr>
          <w:p w14:paraId="460E3097" w14:textId="77777777" w:rsidR="006F42CE" w:rsidRPr="006F42CE" w:rsidRDefault="006F42CE" w:rsidP="00A2494C">
            <w:pPr>
              <w:jc w:val="left"/>
              <w:rPr>
                <w:color w:val="000000"/>
                <w:sz w:val="20"/>
                <w:szCs w:val="20"/>
                <w:lang w:val="es-ES"/>
              </w:rPr>
            </w:pPr>
            <w:r w:rsidRPr="006F42CE">
              <w:rPr>
                <w:bCs/>
                <w:color w:val="000000"/>
                <w:sz w:val="20"/>
                <w:szCs w:val="20"/>
                <w:lang w:val="es-ES"/>
              </w:rPr>
              <w:t>Toneladas PAO</w:t>
            </w:r>
          </w:p>
        </w:tc>
        <w:tc>
          <w:tcPr>
            <w:tcW w:w="617" w:type="pct"/>
          </w:tcPr>
          <w:p w14:paraId="296AF749" w14:textId="77777777" w:rsidR="006F42CE" w:rsidRPr="006F42CE" w:rsidRDefault="006F42CE" w:rsidP="00A2494C">
            <w:pPr>
              <w:jc w:val="right"/>
              <w:rPr>
                <w:color w:val="000000"/>
                <w:sz w:val="20"/>
                <w:szCs w:val="20"/>
                <w:lang w:val="es-ES"/>
              </w:rPr>
            </w:pPr>
            <w:r w:rsidRPr="006F42CE">
              <w:rPr>
                <w:color w:val="000000"/>
                <w:sz w:val="20"/>
                <w:szCs w:val="20"/>
                <w:lang w:val="es-ES"/>
              </w:rPr>
              <w:t>11,85</w:t>
            </w:r>
          </w:p>
        </w:tc>
        <w:tc>
          <w:tcPr>
            <w:tcW w:w="617" w:type="pct"/>
          </w:tcPr>
          <w:p w14:paraId="079D6A9D" w14:textId="77777777" w:rsidR="006F42CE" w:rsidRPr="006F42CE" w:rsidRDefault="006F42CE" w:rsidP="00A2494C">
            <w:pPr>
              <w:jc w:val="right"/>
              <w:rPr>
                <w:color w:val="000000"/>
                <w:sz w:val="20"/>
                <w:szCs w:val="20"/>
                <w:lang w:val="es-ES"/>
              </w:rPr>
            </w:pPr>
            <w:r w:rsidRPr="006F42CE">
              <w:rPr>
                <w:color w:val="000000"/>
                <w:sz w:val="20"/>
                <w:szCs w:val="20"/>
                <w:lang w:val="es-ES"/>
              </w:rPr>
              <w:t>11,53</w:t>
            </w:r>
          </w:p>
        </w:tc>
        <w:tc>
          <w:tcPr>
            <w:tcW w:w="617" w:type="pct"/>
          </w:tcPr>
          <w:p w14:paraId="3D0FBA43" w14:textId="77777777" w:rsidR="006F42CE" w:rsidRPr="006F42CE" w:rsidRDefault="006F42CE" w:rsidP="00A2494C">
            <w:pPr>
              <w:jc w:val="right"/>
              <w:rPr>
                <w:color w:val="000000"/>
                <w:sz w:val="20"/>
                <w:szCs w:val="20"/>
                <w:lang w:val="es-ES"/>
              </w:rPr>
            </w:pPr>
            <w:r w:rsidRPr="006F42CE">
              <w:rPr>
                <w:color w:val="000000"/>
                <w:sz w:val="20"/>
                <w:szCs w:val="20"/>
                <w:lang w:val="es-ES"/>
              </w:rPr>
              <w:t>10,61</w:t>
            </w:r>
          </w:p>
        </w:tc>
        <w:tc>
          <w:tcPr>
            <w:tcW w:w="617" w:type="pct"/>
          </w:tcPr>
          <w:p w14:paraId="1F698325" w14:textId="77777777" w:rsidR="006F42CE" w:rsidRPr="006F42CE" w:rsidRDefault="006F42CE" w:rsidP="00A2494C">
            <w:pPr>
              <w:jc w:val="right"/>
              <w:rPr>
                <w:color w:val="000000"/>
                <w:sz w:val="20"/>
                <w:szCs w:val="20"/>
                <w:lang w:val="es-ES"/>
              </w:rPr>
            </w:pPr>
            <w:r w:rsidRPr="006F42CE">
              <w:rPr>
                <w:color w:val="000000"/>
                <w:sz w:val="20"/>
                <w:szCs w:val="20"/>
                <w:lang w:val="es-ES"/>
              </w:rPr>
              <w:t>10,02</w:t>
            </w:r>
          </w:p>
        </w:tc>
        <w:tc>
          <w:tcPr>
            <w:tcW w:w="617" w:type="pct"/>
            <w:shd w:val="clear" w:color="auto" w:fill="auto"/>
            <w:tcMar>
              <w:left w:w="115" w:type="dxa"/>
              <w:right w:w="202" w:type="dxa"/>
            </w:tcMar>
          </w:tcPr>
          <w:p w14:paraId="2DD8DE03" w14:textId="77777777" w:rsidR="006F42CE" w:rsidRPr="006F42CE" w:rsidRDefault="006F42CE" w:rsidP="00A2494C">
            <w:pPr>
              <w:jc w:val="right"/>
              <w:rPr>
                <w:color w:val="000000"/>
                <w:sz w:val="20"/>
                <w:szCs w:val="20"/>
                <w:lang w:val="es-ES"/>
              </w:rPr>
            </w:pPr>
            <w:r w:rsidRPr="006F42CE">
              <w:rPr>
                <w:color w:val="000000"/>
                <w:sz w:val="20"/>
                <w:szCs w:val="20"/>
                <w:lang w:val="es-ES"/>
              </w:rPr>
              <w:t>9,06</w:t>
            </w:r>
          </w:p>
        </w:tc>
        <w:tc>
          <w:tcPr>
            <w:tcW w:w="618" w:type="pct"/>
            <w:shd w:val="clear" w:color="auto" w:fill="auto"/>
            <w:noWrap/>
            <w:tcMar>
              <w:left w:w="115" w:type="dxa"/>
              <w:right w:w="202" w:type="dxa"/>
            </w:tcMar>
          </w:tcPr>
          <w:p w14:paraId="73C9DC13" w14:textId="77777777" w:rsidR="006F42CE" w:rsidRPr="006F42CE" w:rsidRDefault="006F42CE" w:rsidP="00A2494C">
            <w:pPr>
              <w:jc w:val="right"/>
              <w:rPr>
                <w:color w:val="000000"/>
                <w:sz w:val="20"/>
                <w:szCs w:val="20"/>
                <w:lang w:val="es-ES"/>
              </w:rPr>
            </w:pPr>
            <w:r w:rsidRPr="006F42CE">
              <w:rPr>
                <w:color w:val="000000"/>
                <w:sz w:val="20"/>
                <w:szCs w:val="20"/>
                <w:lang w:val="es-ES"/>
              </w:rPr>
              <w:t>15,98</w:t>
            </w:r>
          </w:p>
        </w:tc>
      </w:tr>
    </w:tbl>
    <w:p w14:paraId="5B6BD72A" w14:textId="77777777" w:rsidR="006F42CE" w:rsidRPr="006F42CE" w:rsidRDefault="006F42CE" w:rsidP="006F42CE">
      <w:pPr>
        <w:rPr>
          <w:lang w:val="es-ES"/>
        </w:rPr>
      </w:pPr>
    </w:p>
    <w:p w14:paraId="532A3C46" w14:textId="77777777" w:rsidR="006F42CE" w:rsidRPr="006F42CE" w:rsidRDefault="006F42CE" w:rsidP="006F42CE">
      <w:pPr>
        <w:pStyle w:val="Heading1"/>
        <w:rPr>
          <w:lang w:val="es-ES"/>
        </w:rPr>
      </w:pPr>
      <w:r w:rsidRPr="006F42CE">
        <w:rPr>
          <w:lang w:val="es-ES"/>
        </w:rPr>
        <w:t>El consumo de HCFC-22 ha disminuido gradualmente hasta 2020 debido a la ejecución de las actividades del PGEH, en particular la aplicación del sistema de otorgamiento de licencias y cupos y la capacitación de los funcionarios de aduanas, que han contribuido a un mejor control de las importaciones de HCFC, y a la mejora de las prácticas en el sector de servicio y mantenimiento de equipos de refrigeración. La disminución aun mayor del consumo en 2021 fue consecuencia de la ralentización económica por la pandemia del COVID-19. Si bien la mayor importación de equipos que utilizan HFC también ha contribuido a reducir las importaciones de HCFC-22, los precios de las mezclas de HFC y alternativas con bajo potencial de calentamiento atmosférico (PCA) siguen siendo entre tres y cuatro veces más altos que el precio del HCFC-22, lo cual ralentiza el cambio de los equipos antiguos.</w:t>
      </w:r>
    </w:p>
    <w:p w14:paraId="1657375A" w14:textId="77777777" w:rsidR="006F42CE" w:rsidRPr="006F42CE" w:rsidRDefault="006F42CE" w:rsidP="006F42CE">
      <w:pPr>
        <w:keepNext/>
        <w:rPr>
          <w:i/>
          <w:lang w:val="es-ES"/>
        </w:rPr>
      </w:pPr>
      <w:r w:rsidRPr="006F42CE">
        <w:rPr>
          <w:i/>
          <w:lang w:val="es-ES"/>
        </w:rPr>
        <w:t>Informe sobre la ejecución del programa de país</w:t>
      </w:r>
    </w:p>
    <w:p w14:paraId="2AF33D15" w14:textId="77777777" w:rsidR="006F42CE" w:rsidRPr="006F42CE" w:rsidRDefault="006F42CE" w:rsidP="006F42CE">
      <w:pPr>
        <w:keepNext/>
        <w:rPr>
          <w:lang w:val="es-ES"/>
        </w:rPr>
      </w:pPr>
    </w:p>
    <w:p w14:paraId="507B09BF" w14:textId="77777777" w:rsidR="006F42CE" w:rsidRPr="006F42CE" w:rsidRDefault="006F42CE" w:rsidP="006F42CE">
      <w:pPr>
        <w:numPr>
          <w:ilvl w:val="0"/>
          <w:numId w:val="1"/>
        </w:numPr>
        <w:spacing w:after="240"/>
        <w:outlineLvl w:val="0"/>
        <w:rPr>
          <w:lang w:val="es-ES"/>
        </w:rPr>
      </w:pPr>
      <w:r w:rsidRPr="006F42CE">
        <w:rPr>
          <w:lang w:val="es-ES"/>
        </w:rPr>
        <w:t xml:space="preserve">El Gobierno del Níger comunicó datos de consumo del sector de HCFC en el informe sobre la ejecución del programa de país de 2021 que son coherentes con los datos notificados de conformidad con el Artículo 7 del Protocolo de Montreal. </w:t>
      </w:r>
    </w:p>
    <w:p w14:paraId="1B31CA4B" w14:textId="77777777" w:rsidR="006F42CE" w:rsidRPr="006F42CE" w:rsidRDefault="006F42CE" w:rsidP="006F42CE">
      <w:pPr>
        <w:spacing w:after="240"/>
        <w:outlineLvl w:val="0"/>
        <w:rPr>
          <w:u w:val="single"/>
          <w:lang w:val="es-ES"/>
        </w:rPr>
      </w:pPr>
      <w:r w:rsidRPr="006F42CE">
        <w:rPr>
          <w:u w:val="single"/>
          <w:lang w:val="es-ES"/>
        </w:rPr>
        <w:t xml:space="preserve">Situación de la marcha de </w:t>
      </w:r>
      <w:proofErr w:type="gramStart"/>
      <w:r w:rsidRPr="006F42CE">
        <w:rPr>
          <w:u w:val="single"/>
          <w:lang w:val="es-ES"/>
        </w:rPr>
        <w:t>los actividades</w:t>
      </w:r>
      <w:proofErr w:type="gramEnd"/>
      <w:r w:rsidRPr="006F42CE">
        <w:rPr>
          <w:u w:val="single"/>
          <w:lang w:val="es-ES"/>
        </w:rPr>
        <w:t xml:space="preserve"> y los desembolsos</w:t>
      </w:r>
    </w:p>
    <w:p w14:paraId="602A53EB" w14:textId="77777777" w:rsidR="006F42CE" w:rsidRPr="006F42CE" w:rsidRDefault="006F42CE" w:rsidP="006F42CE">
      <w:pPr>
        <w:pStyle w:val="Heading1"/>
        <w:numPr>
          <w:ilvl w:val="0"/>
          <w:numId w:val="0"/>
        </w:numPr>
        <w:rPr>
          <w:i/>
          <w:lang w:val="es-ES"/>
        </w:rPr>
      </w:pPr>
      <w:r w:rsidRPr="006F42CE">
        <w:rPr>
          <w:i/>
          <w:lang w:val="es-ES"/>
        </w:rPr>
        <w:t>Marco jurídico</w:t>
      </w:r>
    </w:p>
    <w:p w14:paraId="52E252CF" w14:textId="77777777" w:rsidR="006F42CE" w:rsidRPr="006F42CE" w:rsidRDefault="006F42CE" w:rsidP="006F42CE">
      <w:pPr>
        <w:pStyle w:val="Heading1"/>
        <w:rPr>
          <w:lang w:val="es-ES"/>
        </w:rPr>
      </w:pPr>
      <w:r w:rsidRPr="006F42CE">
        <w:rPr>
          <w:lang w:val="es-ES"/>
        </w:rPr>
        <w:t>Con la ejecución de la etapa I del PGEH, el Gobierno del Níger estableció un sistema de otorgamiento de licencias y cupos para las importaciones de HCFC y de equipos que utilizan HCFC, adoptó el código armonizado de 2017 para la identificación individual de los HCFC y asignó cupos anuales de importación a los importadores registrados para los HCFC y los equipos que utilizan HCFC. Una orden ministerial de diciembre de 2020 incluyó también las importaciones de HFC, sus mezclas y los equipos que los utilizan, en vigor a partir de enero de 2023. Durante 2022 se pondrá en funcionamiento un sistema electrónico de otorgamiento de licencias para las sustancias que agotan la capa de ozono para mejorar la coordinación y la supervisión de las importaciones por parte de la Dependencia Nacional del Ozono, el Departamento de Aduanas y el Ministerio de Comercio. Se distribuyeron un total de 34 identificadores de refrigerantes en puntos fronterizos de aduanas, se formó a 222 funcionarios de aduanas y agentes medioambientales sobre la identificación de los HCFC y las medidas de control y reglamentarias asociadas y actualmente se está formando a 100 funcionarios como parte del tercer tramo. El Gobierno del Níger ratificó la Enmienda de Kigali el 29 de agosto de 2018.</w:t>
      </w:r>
    </w:p>
    <w:p w14:paraId="4F8FB361" w14:textId="77777777" w:rsidR="006F42CE" w:rsidRPr="006F42CE" w:rsidRDefault="006F42CE" w:rsidP="006F42CE">
      <w:pPr>
        <w:pStyle w:val="Heading1"/>
        <w:numPr>
          <w:ilvl w:val="0"/>
          <w:numId w:val="0"/>
        </w:numPr>
        <w:rPr>
          <w:i/>
          <w:lang w:val="es-ES"/>
        </w:rPr>
      </w:pPr>
      <w:r w:rsidRPr="006F42CE">
        <w:rPr>
          <w:i/>
          <w:lang w:val="es-ES"/>
        </w:rPr>
        <w:t>Sector de servicio y mantenimiento de equipos de refrigeración</w:t>
      </w:r>
    </w:p>
    <w:p w14:paraId="56E16475" w14:textId="77777777" w:rsidR="006F42CE" w:rsidRPr="006F42CE" w:rsidRDefault="006F42CE" w:rsidP="006F42CE">
      <w:pPr>
        <w:pStyle w:val="Heading1"/>
        <w:rPr>
          <w:lang w:val="es-ES"/>
        </w:rPr>
      </w:pPr>
      <w:r w:rsidRPr="006F42CE">
        <w:rPr>
          <w:lang w:val="es-ES"/>
        </w:rPr>
        <w:t xml:space="preserve">Un total de 505 técnicos de refrigeración recibió capacitación sobre buenas prácticas de servicio y mantenimiento, recuperación y reciclado de refrigerantes y manipulación segura de tecnologías alternativas. Se formará a otros 120 técnicos para finales de 2022. El contenido de la capacitación proporcionada se utilizó como base para actualizar los planes de estudios de las escuelas de formación profesional. </w:t>
      </w:r>
    </w:p>
    <w:p w14:paraId="1FD7BCA4" w14:textId="77777777" w:rsidR="006F42CE" w:rsidRPr="006F42CE" w:rsidRDefault="006F42CE" w:rsidP="006F42CE">
      <w:pPr>
        <w:pStyle w:val="Heading1"/>
        <w:rPr>
          <w:lang w:val="es-ES"/>
        </w:rPr>
      </w:pPr>
      <w:r w:rsidRPr="006F42CE">
        <w:rPr>
          <w:lang w:val="es-ES"/>
        </w:rPr>
        <w:t xml:space="preserve">Se reforzaron cuatro escuelas de formación profesional y siete sucursales regionales de la Asociación de Profesionales de Refrigeración del Níger (APFN) mediante el suministro de equipos y juegos de herramientas para facilitar su capacitación y llevar a cabo actividades de recuperación y reciclaje. Los equipos incluyeron unidades de recuperación de refrigerantes, juegos de reciclaje, bombonas, identificadores de refrigerantes, detectores de fugas, estaciones de carga de hidrocarburos y puntos de vacío, balanzas electrónicas y juegos de demostración para la capacitación sobre el uso de R-290. Se ha recuperado un total de 25 t de refrigerante hasta el momento en el Níger. También se elaboró y distribuyó un manual sobre normas y procedimientos de refrigerantes de hidrocarburos a las escuelas de formación profesional y la APFN. Se están adquiriendo equipos y herramientas adicionales como parte del tercer tramo y se distribuirán para finales de 2022. </w:t>
      </w:r>
    </w:p>
    <w:p w14:paraId="326C94C7" w14:textId="77777777" w:rsidR="006F42CE" w:rsidRPr="006F42CE" w:rsidRDefault="006F42CE" w:rsidP="006F42CE">
      <w:pPr>
        <w:pStyle w:val="Heading1"/>
        <w:numPr>
          <w:ilvl w:val="0"/>
          <w:numId w:val="0"/>
        </w:numPr>
        <w:rPr>
          <w:u w:val="single"/>
          <w:lang w:val="es-ES"/>
        </w:rPr>
      </w:pPr>
      <w:r w:rsidRPr="006F42CE">
        <w:rPr>
          <w:u w:val="single"/>
          <w:lang w:val="es-ES"/>
        </w:rPr>
        <w:t>Nivel de desembolso de los fondos</w:t>
      </w:r>
    </w:p>
    <w:p w14:paraId="0A946EC9" w14:textId="77777777" w:rsidR="006F42CE" w:rsidRPr="006F42CE" w:rsidRDefault="006F42CE" w:rsidP="006F42CE">
      <w:pPr>
        <w:pStyle w:val="Heading1"/>
        <w:rPr>
          <w:lang w:val="es-ES"/>
        </w:rPr>
      </w:pPr>
      <w:r w:rsidRPr="006F42CE">
        <w:rPr>
          <w:lang w:val="es-ES"/>
        </w:rPr>
        <w:t>En febrero de 2022, de los 560.000 $EUA aprobados en el marco de la etapa I, se habían desembolsado 519.961 $EUA</w:t>
      </w:r>
      <w:r w:rsidRPr="006F42CE">
        <w:rPr>
          <w:rStyle w:val="FootnoteReference"/>
          <w:lang w:val="es-ES"/>
        </w:rPr>
        <w:footnoteReference w:id="6"/>
      </w:r>
      <w:r w:rsidRPr="006F42CE">
        <w:rPr>
          <w:lang w:val="es-ES"/>
        </w:rPr>
        <w:t xml:space="preserve"> (269.961$ EUA para la ONUDI y 250.000 $EUA para el PNUMA). El saldo de 40.039 $EUA se desembolsará en 2022.</w:t>
      </w:r>
    </w:p>
    <w:p w14:paraId="7B6ADC59" w14:textId="77777777" w:rsidR="006F42CE" w:rsidRPr="006F42CE" w:rsidRDefault="006F42CE" w:rsidP="006F42CE">
      <w:pPr>
        <w:keepNext/>
        <w:autoSpaceDE w:val="0"/>
        <w:autoSpaceDN w:val="0"/>
        <w:adjustRightInd w:val="0"/>
        <w:rPr>
          <w:b/>
          <w:lang w:val="es-ES"/>
        </w:rPr>
      </w:pPr>
      <w:r w:rsidRPr="006F42CE">
        <w:rPr>
          <w:b/>
          <w:lang w:val="es-ES"/>
        </w:rPr>
        <w:t>Etapa II del PGEH</w:t>
      </w:r>
    </w:p>
    <w:p w14:paraId="4D943F89" w14:textId="77777777" w:rsidR="006F42CE" w:rsidRPr="006F42CE" w:rsidRDefault="006F42CE" w:rsidP="006F42CE">
      <w:pPr>
        <w:keepNext/>
        <w:rPr>
          <w:lang w:val="es-ES"/>
        </w:rPr>
      </w:pPr>
    </w:p>
    <w:p w14:paraId="4B5658B0" w14:textId="77777777" w:rsidR="006F42CE" w:rsidRPr="006F42CE" w:rsidRDefault="006F42CE" w:rsidP="006F42CE">
      <w:pPr>
        <w:keepNext/>
        <w:spacing w:after="240"/>
        <w:outlineLvl w:val="0"/>
        <w:rPr>
          <w:u w:val="single"/>
          <w:lang w:val="es-ES"/>
        </w:rPr>
      </w:pPr>
      <w:r w:rsidRPr="006F42CE">
        <w:rPr>
          <w:u w:val="single"/>
          <w:lang w:val="es-ES"/>
        </w:rPr>
        <w:t>Consumo restante admisible para la financiación</w:t>
      </w:r>
    </w:p>
    <w:p w14:paraId="4A9543AF" w14:textId="77777777" w:rsidR="006F42CE" w:rsidRPr="006F42CE" w:rsidRDefault="006F42CE" w:rsidP="006F42CE">
      <w:pPr>
        <w:numPr>
          <w:ilvl w:val="0"/>
          <w:numId w:val="1"/>
        </w:numPr>
        <w:tabs>
          <w:tab w:val="clear" w:pos="0"/>
        </w:tabs>
        <w:spacing w:after="240"/>
        <w:outlineLvl w:val="0"/>
        <w:rPr>
          <w:lang w:val="es-ES"/>
        </w:rPr>
      </w:pPr>
      <w:r w:rsidRPr="006F42CE">
        <w:rPr>
          <w:lang w:val="es-ES"/>
        </w:rPr>
        <w:t>Después de deducir 5,60 toneladas PAO de HCFC asociadas con la etapa I del PGEH, el consumo remanente admisible para la financiación de las cantidades de la etapa II asciende a 10,38 toneladas PAO de HCFC</w:t>
      </w:r>
      <w:r w:rsidRPr="006F42CE">
        <w:rPr>
          <w:lang w:val="es-ES"/>
        </w:rPr>
        <w:noBreakHyphen/>
        <w:t xml:space="preserve">22. </w:t>
      </w:r>
    </w:p>
    <w:p w14:paraId="5B52720E" w14:textId="77777777" w:rsidR="006F42CE" w:rsidRPr="006F42CE" w:rsidRDefault="006F42CE" w:rsidP="006F42CE">
      <w:pPr>
        <w:keepNext/>
        <w:keepLines/>
        <w:spacing w:after="240"/>
        <w:outlineLvl w:val="0"/>
        <w:rPr>
          <w:u w:val="single"/>
          <w:lang w:val="es-ES"/>
        </w:rPr>
      </w:pPr>
      <w:r w:rsidRPr="006F42CE">
        <w:rPr>
          <w:u w:val="single"/>
          <w:lang w:val="es-ES"/>
        </w:rPr>
        <w:t>Distribución de los HCFC por sectores</w:t>
      </w:r>
    </w:p>
    <w:p w14:paraId="04EE68FE" w14:textId="77777777" w:rsidR="006F42CE" w:rsidRPr="006F42CE" w:rsidRDefault="006F42CE" w:rsidP="006F42CE">
      <w:pPr>
        <w:keepNext/>
        <w:keepLines/>
        <w:numPr>
          <w:ilvl w:val="0"/>
          <w:numId w:val="1"/>
        </w:numPr>
        <w:spacing w:after="240"/>
        <w:outlineLvl w:val="0"/>
        <w:rPr>
          <w:lang w:val="es-ES"/>
        </w:rPr>
      </w:pPr>
      <w:r w:rsidRPr="006F42CE">
        <w:rPr>
          <w:lang w:val="es-ES"/>
        </w:rPr>
        <w:t xml:space="preserve">Hay 1.503 técnicos identificados (incluyendo 3 mujeres) y 458 talleres (un 25 por ciento de los cuales se ha establecido formalmente) en el sector de servicio y mantenimiento, que utilizan HCFC-22 para dar servicio a sistemas de aire acondicionado de aparatos unitarios y tipo </w:t>
      </w:r>
      <w:proofErr w:type="spellStart"/>
      <w:r w:rsidRPr="006F42CE">
        <w:rPr>
          <w:lang w:val="es-ES"/>
        </w:rPr>
        <w:t>split</w:t>
      </w:r>
      <w:proofErr w:type="spellEnd"/>
      <w:r w:rsidRPr="006F42CE">
        <w:rPr>
          <w:lang w:val="es-ES"/>
        </w:rPr>
        <w:t>, unidades de condensación, sistemas de aire acondicionado centralizado y sistemas de transporte refrigerado, como se muestra en el cuadro 2. El HCFC</w:t>
      </w:r>
      <w:r w:rsidRPr="006F42CE">
        <w:rPr>
          <w:lang w:val="es-ES"/>
        </w:rPr>
        <w:noBreakHyphen/>
        <w:t>22 representa el 32 por ciento de los refrigerantes utilizados en el sector de servicio y mantenimiento, seguido por el HFC-134a, R-404A, R-410A, R-407C y el HC-600a.</w:t>
      </w:r>
    </w:p>
    <w:p w14:paraId="493E8CF3" w14:textId="77777777" w:rsidR="006F42CE" w:rsidRPr="006F42CE" w:rsidRDefault="006F42CE" w:rsidP="006F42CE">
      <w:pPr>
        <w:rPr>
          <w:lang w:val="es-ES"/>
        </w:rPr>
      </w:pPr>
      <w:r w:rsidRPr="006F42CE">
        <w:rPr>
          <w:b/>
          <w:lang w:val="es-ES"/>
        </w:rPr>
        <w:t xml:space="preserve">Cuadro 2. Demanda estimada de HCFC-22 en el sector de servicio y mantenimiento de equipos de refrigeración y aire acondicionado en el Níger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151"/>
        <w:gridCol w:w="1295"/>
        <w:gridCol w:w="1584"/>
        <w:gridCol w:w="1439"/>
      </w:tblGrid>
      <w:tr w:rsidR="006F42CE" w:rsidRPr="00B46E61" w14:paraId="6EE01F36" w14:textId="77777777" w:rsidTr="00A2494C">
        <w:trPr>
          <w:trHeight w:val="633"/>
        </w:trPr>
        <w:tc>
          <w:tcPr>
            <w:tcW w:w="2585" w:type="dxa"/>
          </w:tcPr>
          <w:p w14:paraId="7FB21459" w14:textId="77777777" w:rsidR="006F42CE" w:rsidRPr="006F42CE" w:rsidRDefault="006F42CE" w:rsidP="00A2494C">
            <w:pPr>
              <w:tabs>
                <w:tab w:val="left" w:pos="2220"/>
              </w:tabs>
              <w:jc w:val="center"/>
              <w:rPr>
                <w:b/>
                <w:sz w:val="20"/>
                <w:szCs w:val="20"/>
                <w:lang w:val="es-ES"/>
              </w:rPr>
            </w:pPr>
            <w:bookmarkStart w:id="0" w:name="_Hlk26931131"/>
            <w:r w:rsidRPr="006F42CE">
              <w:rPr>
                <w:b/>
                <w:sz w:val="20"/>
                <w:szCs w:val="20"/>
                <w:lang w:val="es-ES"/>
              </w:rPr>
              <w:t>Sector/</w:t>
            </w:r>
          </w:p>
          <w:p w14:paraId="6DC3A4DF" w14:textId="77777777" w:rsidR="006F42CE" w:rsidRPr="006F42CE" w:rsidRDefault="006F42CE" w:rsidP="00A2494C">
            <w:pPr>
              <w:tabs>
                <w:tab w:val="left" w:pos="2220"/>
              </w:tabs>
              <w:jc w:val="center"/>
              <w:rPr>
                <w:b/>
                <w:sz w:val="20"/>
                <w:szCs w:val="20"/>
                <w:lang w:val="es-ES"/>
              </w:rPr>
            </w:pPr>
            <w:r w:rsidRPr="006F42CE">
              <w:rPr>
                <w:b/>
                <w:sz w:val="20"/>
                <w:szCs w:val="20"/>
                <w:lang w:val="es-ES"/>
              </w:rPr>
              <w:t>Aplicación</w:t>
            </w:r>
          </w:p>
        </w:tc>
        <w:tc>
          <w:tcPr>
            <w:tcW w:w="1296" w:type="dxa"/>
            <w:shd w:val="clear" w:color="auto" w:fill="auto"/>
          </w:tcPr>
          <w:p w14:paraId="0598F9AC" w14:textId="77777777" w:rsidR="006F42CE" w:rsidRPr="006F42CE" w:rsidRDefault="006F42CE" w:rsidP="00A2494C">
            <w:pPr>
              <w:tabs>
                <w:tab w:val="left" w:pos="2220"/>
              </w:tabs>
              <w:jc w:val="center"/>
              <w:rPr>
                <w:b/>
                <w:sz w:val="20"/>
                <w:szCs w:val="20"/>
                <w:lang w:val="es-ES"/>
              </w:rPr>
            </w:pPr>
            <w:r w:rsidRPr="006F42CE">
              <w:rPr>
                <w:b/>
                <w:sz w:val="20"/>
                <w:szCs w:val="20"/>
                <w:lang w:val="es-ES"/>
              </w:rPr>
              <w:t>Inventario de equipos</w:t>
            </w:r>
          </w:p>
        </w:tc>
        <w:tc>
          <w:tcPr>
            <w:tcW w:w="1151" w:type="dxa"/>
          </w:tcPr>
          <w:p w14:paraId="58AEFC4C" w14:textId="77777777" w:rsidR="006F42CE" w:rsidRPr="006F42CE" w:rsidRDefault="006F42CE" w:rsidP="00A2494C">
            <w:pPr>
              <w:tabs>
                <w:tab w:val="left" w:pos="2220"/>
              </w:tabs>
              <w:jc w:val="center"/>
              <w:rPr>
                <w:b/>
                <w:sz w:val="20"/>
                <w:szCs w:val="20"/>
                <w:lang w:val="es-ES"/>
              </w:rPr>
            </w:pPr>
            <w:r w:rsidRPr="006F42CE">
              <w:rPr>
                <w:b/>
                <w:sz w:val="20"/>
                <w:szCs w:val="20"/>
                <w:lang w:val="es-ES"/>
              </w:rPr>
              <w:t>Carga media (kg)</w:t>
            </w:r>
          </w:p>
        </w:tc>
        <w:tc>
          <w:tcPr>
            <w:tcW w:w="1295" w:type="dxa"/>
            <w:shd w:val="clear" w:color="auto" w:fill="auto"/>
          </w:tcPr>
          <w:p w14:paraId="4C11CE05" w14:textId="77777777" w:rsidR="006F42CE" w:rsidRPr="006F42CE" w:rsidRDefault="006F42CE" w:rsidP="00A2494C">
            <w:pPr>
              <w:tabs>
                <w:tab w:val="left" w:pos="2220"/>
              </w:tabs>
              <w:jc w:val="center"/>
              <w:rPr>
                <w:b/>
                <w:spacing w:val="-6"/>
                <w:sz w:val="20"/>
                <w:szCs w:val="20"/>
                <w:lang w:val="es-ES"/>
              </w:rPr>
            </w:pPr>
            <w:r w:rsidRPr="006F42CE">
              <w:rPr>
                <w:b/>
                <w:sz w:val="20"/>
                <w:szCs w:val="20"/>
                <w:lang w:val="es-ES"/>
              </w:rPr>
              <w:t>Banco de HCFC (t)</w:t>
            </w:r>
          </w:p>
        </w:tc>
        <w:tc>
          <w:tcPr>
            <w:tcW w:w="1584" w:type="dxa"/>
            <w:shd w:val="clear" w:color="auto" w:fill="auto"/>
          </w:tcPr>
          <w:p w14:paraId="62196A8F" w14:textId="77777777" w:rsidR="006F42CE" w:rsidRPr="006F42CE" w:rsidRDefault="006F42CE" w:rsidP="00A2494C">
            <w:pPr>
              <w:tabs>
                <w:tab w:val="left" w:pos="2220"/>
              </w:tabs>
              <w:jc w:val="center"/>
              <w:rPr>
                <w:b/>
                <w:sz w:val="20"/>
                <w:szCs w:val="20"/>
                <w:lang w:val="es-ES"/>
              </w:rPr>
            </w:pPr>
            <w:r w:rsidRPr="006F42CE">
              <w:rPr>
                <w:b/>
                <w:sz w:val="20"/>
                <w:szCs w:val="20"/>
                <w:lang w:val="es-ES"/>
              </w:rPr>
              <w:t>Banco estimado recargado durante el servicio y mantenimiento (%)</w:t>
            </w:r>
          </w:p>
        </w:tc>
        <w:tc>
          <w:tcPr>
            <w:tcW w:w="1439" w:type="dxa"/>
            <w:shd w:val="clear" w:color="auto" w:fill="auto"/>
          </w:tcPr>
          <w:p w14:paraId="0419DA80" w14:textId="77777777" w:rsidR="006F42CE" w:rsidRPr="006F42CE" w:rsidRDefault="006F42CE" w:rsidP="00A2494C">
            <w:pPr>
              <w:tabs>
                <w:tab w:val="left" w:pos="2220"/>
              </w:tabs>
              <w:jc w:val="center"/>
              <w:rPr>
                <w:b/>
                <w:sz w:val="20"/>
                <w:szCs w:val="20"/>
                <w:lang w:val="es-ES"/>
              </w:rPr>
            </w:pPr>
            <w:r w:rsidRPr="006F42CE">
              <w:rPr>
                <w:b/>
                <w:sz w:val="20"/>
                <w:szCs w:val="20"/>
                <w:lang w:val="es-ES"/>
              </w:rPr>
              <w:t>Necesidad anual para servicio y mantenimiento (t)</w:t>
            </w:r>
          </w:p>
        </w:tc>
      </w:tr>
      <w:tr w:rsidR="006F42CE" w:rsidRPr="006F42CE" w14:paraId="1AAB4962" w14:textId="77777777" w:rsidTr="00A2494C">
        <w:trPr>
          <w:trHeight w:val="242"/>
        </w:trPr>
        <w:tc>
          <w:tcPr>
            <w:tcW w:w="2585" w:type="dxa"/>
          </w:tcPr>
          <w:p w14:paraId="271A5C18" w14:textId="77777777" w:rsidR="006F42CE" w:rsidRPr="006F42CE" w:rsidRDefault="006F42CE" w:rsidP="00A2494C">
            <w:pPr>
              <w:jc w:val="left"/>
              <w:rPr>
                <w:sz w:val="20"/>
                <w:szCs w:val="20"/>
                <w:vertAlign w:val="superscript"/>
                <w:lang w:val="es-ES"/>
              </w:rPr>
            </w:pPr>
            <w:r w:rsidRPr="006F42CE">
              <w:rPr>
                <w:sz w:val="20"/>
                <w:szCs w:val="20"/>
                <w:lang w:val="es-ES"/>
              </w:rPr>
              <w:t xml:space="preserve">Aire acondicionado de habitación (unitario y tipo </w:t>
            </w:r>
            <w:proofErr w:type="spellStart"/>
            <w:r w:rsidRPr="006F42CE">
              <w:rPr>
                <w:sz w:val="20"/>
                <w:szCs w:val="20"/>
                <w:lang w:val="es-ES"/>
              </w:rPr>
              <w:t>split</w:t>
            </w:r>
            <w:proofErr w:type="spellEnd"/>
            <w:r w:rsidRPr="006F42CE">
              <w:rPr>
                <w:sz w:val="20"/>
                <w:szCs w:val="20"/>
                <w:lang w:val="es-ES"/>
              </w:rPr>
              <w:t>)</w:t>
            </w:r>
          </w:p>
        </w:tc>
        <w:tc>
          <w:tcPr>
            <w:tcW w:w="1296" w:type="dxa"/>
          </w:tcPr>
          <w:p w14:paraId="394BD9C3" w14:textId="77777777" w:rsidR="006F42CE" w:rsidRPr="006F42CE" w:rsidRDefault="006F42CE" w:rsidP="00A2494C">
            <w:pPr>
              <w:jc w:val="right"/>
              <w:rPr>
                <w:sz w:val="20"/>
                <w:szCs w:val="20"/>
                <w:lang w:val="es-ES"/>
              </w:rPr>
            </w:pPr>
            <w:r w:rsidRPr="006F42CE">
              <w:rPr>
                <w:sz w:val="20"/>
                <w:szCs w:val="20"/>
                <w:lang w:val="es-ES"/>
              </w:rPr>
              <w:t>400.000</w:t>
            </w:r>
          </w:p>
        </w:tc>
        <w:tc>
          <w:tcPr>
            <w:tcW w:w="1151" w:type="dxa"/>
          </w:tcPr>
          <w:p w14:paraId="2DEDEDE6" w14:textId="77777777" w:rsidR="006F42CE" w:rsidRPr="006F42CE" w:rsidRDefault="006F42CE" w:rsidP="00A2494C">
            <w:pPr>
              <w:tabs>
                <w:tab w:val="left" w:pos="2220"/>
              </w:tabs>
              <w:jc w:val="right"/>
              <w:rPr>
                <w:sz w:val="20"/>
                <w:szCs w:val="20"/>
                <w:lang w:val="es-ES"/>
              </w:rPr>
            </w:pPr>
            <w:r w:rsidRPr="006F42CE">
              <w:rPr>
                <w:sz w:val="20"/>
                <w:szCs w:val="20"/>
                <w:lang w:val="es-ES"/>
              </w:rPr>
              <w:t>1,20</w:t>
            </w:r>
          </w:p>
        </w:tc>
        <w:tc>
          <w:tcPr>
            <w:tcW w:w="1295" w:type="dxa"/>
          </w:tcPr>
          <w:p w14:paraId="1BCC6527" w14:textId="77777777" w:rsidR="006F42CE" w:rsidRPr="006F42CE" w:rsidRDefault="006F42CE" w:rsidP="00A2494C">
            <w:pPr>
              <w:tabs>
                <w:tab w:val="left" w:pos="2220"/>
              </w:tabs>
              <w:jc w:val="right"/>
              <w:rPr>
                <w:sz w:val="20"/>
                <w:szCs w:val="20"/>
                <w:lang w:val="es-ES"/>
              </w:rPr>
            </w:pPr>
            <w:r w:rsidRPr="006F42CE">
              <w:rPr>
                <w:sz w:val="20"/>
                <w:szCs w:val="20"/>
                <w:lang w:val="es-ES"/>
              </w:rPr>
              <w:t>480,00</w:t>
            </w:r>
          </w:p>
        </w:tc>
        <w:tc>
          <w:tcPr>
            <w:tcW w:w="1584" w:type="dxa"/>
          </w:tcPr>
          <w:p w14:paraId="0B513F6B" w14:textId="77777777" w:rsidR="006F42CE" w:rsidRPr="006F42CE" w:rsidRDefault="006F42CE" w:rsidP="00A2494C">
            <w:pPr>
              <w:tabs>
                <w:tab w:val="left" w:pos="2220"/>
              </w:tabs>
              <w:jc w:val="right"/>
              <w:rPr>
                <w:sz w:val="20"/>
                <w:szCs w:val="20"/>
                <w:lang w:val="es-ES"/>
              </w:rPr>
            </w:pPr>
            <w:r w:rsidRPr="006F42CE">
              <w:rPr>
                <w:sz w:val="20"/>
                <w:szCs w:val="20"/>
                <w:lang w:val="es-ES"/>
              </w:rPr>
              <w:t>26,75</w:t>
            </w:r>
          </w:p>
        </w:tc>
        <w:tc>
          <w:tcPr>
            <w:tcW w:w="1439" w:type="dxa"/>
          </w:tcPr>
          <w:p w14:paraId="46FAB2D4" w14:textId="77777777" w:rsidR="006F42CE" w:rsidRPr="006F42CE" w:rsidRDefault="006F42CE" w:rsidP="00A2494C">
            <w:pPr>
              <w:tabs>
                <w:tab w:val="left" w:pos="2220"/>
              </w:tabs>
              <w:jc w:val="right"/>
              <w:rPr>
                <w:sz w:val="20"/>
                <w:szCs w:val="20"/>
                <w:lang w:val="es-ES"/>
              </w:rPr>
            </w:pPr>
            <w:r w:rsidRPr="006F42CE">
              <w:rPr>
                <w:sz w:val="20"/>
                <w:szCs w:val="20"/>
                <w:lang w:val="es-ES"/>
              </w:rPr>
              <w:t>128,40</w:t>
            </w:r>
          </w:p>
        </w:tc>
      </w:tr>
      <w:tr w:rsidR="006F42CE" w:rsidRPr="006F42CE" w14:paraId="736676D4" w14:textId="77777777" w:rsidTr="00A2494C">
        <w:trPr>
          <w:trHeight w:val="242"/>
        </w:trPr>
        <w:tc>
          <w:tcPr>
            <w:tcW w:w="2585" w:type="dxa"/>
          </w:tcPr>
          <w:p w14:paraId="382AEA53" w14:textId="77777777" w:rsidR="006F42CE" w:rsidRPr="006F42CE" w:rsidRDefault="006F42CE" w:rsidP="00A2494C">
            <w:pPr>
              <w:tabs>
                <w:tab w:val="left" w:pos="2220"/>
              </w:tabs>
              <w:jc w:val="left"/>
              <w:rPr>
                <w:sz w:val="20"/>
                <w:szCs w:val="20"/>
                <w:lang w:val="es-ES"/>
              </w:rPr>
            </w:pPr>
            <w:r w:rsidRPr="006F42CE">
              <w:rPr>
                <w:sz w:val="20"/>
                <w:szCs w:val="20"/>
                <w:lang w:val="es-ES"/>
              </w:rPr>
              <w:t>Otros equipos de aire acondicionado (todos los sistemas con capacidad superior a 10 kW)</w:t>
            </w:r>
          </w:p>
        </w:tc>
        <w:tc>
          <w:tcPr>
            <w:tcW w:w="1296" w:type="dxa"/>
          </w:tcPr>
          <w:p w14:paraId="616C550E" w14:textId="77777777" w:rsidR="006F42CE" w:rsidRPr="006F42CE" w:rsidRDefault="006F42CE" w:rsidP="00A2494C">
            <w:pPr>
              <w:tabs>
                <w:tab w:val="left" w:pos="2220"/>
              </w:tabs>
              <w:jc w:val="right"/>
              <w:rPr>
                <w:sz w:val="20"/>
                <w:szCs w:val="20"/>
                <w:lang w:val="es-ES"/>
              </w:rPr>
            </w:pPr>
            <w:r w:rsidRPr="006F42CE">
              <w:rPr>
                <w:sz w:val="20"/>
                <w:szCs w:val="20"/>
                <w:lang w:val="es-ES"/>
              </w:rPr>
              <w:t>790</w:t>
            </w:r>
          </w:p>
        </w:tc>
        <w:tc>
          <w:tcPr>
            <w:tcW w:w="1151" w:type="dxa"/>
          </w:tcPr>
          <w:p w14:paraId="1407F14D" w14:textId="77777777" w:rsidR="006F42CE" w:rsidRPr="006F42CE" w:rsidRDefault="006F42CE" w:rsidP="00A2494C">
            <w:pPr>
              <w:tabs>
                <w:tab w:val="left" w:pos="2220"/>
              </w:tabs>
              <w:jc w:val="right"/>
              <w:rPr>
                <w:sz w:val="20"/>
                <w:szCs w:val="20"/>
                <w:lang w:val="es-ES"/>
              </w:rPr>
            </w:pPr>
            <w:r w:rsidRPr="006F42CE">
              <w:rPr>
                <w:sz w:val="20"/>
                <w:szCs w:val="20"/>
                <w:lang w:val="es-ES"/>
              </w:rPr>
              <w:t>80,00</w:t>
            </w:r>
          </w:p>
        </w:tc>
        <w:tc>
          <w:tcPr>
            <w:tcW w:w="1295" w:type="dxa"/>
          </w:tcPr>
          <w:p w14:paraId="0FC0CA14" w14:textId="77777777" w:rsidR="006F42CE" w:rsidRPr="006F42CE" w:rsidRDefault="006F42CE" w:rsidP="00A2494C">
            <w:pPr>
              <w:tabs>
                <w:tab w:val="left" w:pos="2220"/>
              </w:tabs>
              <w:jc w:val="right"/>
              <w:rPr>
                <w:sz w:val="20"/>
                <w:szCs w:val="20"/>
                <w:lang w:val="es-ES"/>
              </w:rPr>
            </w:pPr>
            <w:r w:rsidRPr="006F42CE">
              <w:rPr>
                <w:sz w:val="20"/>
                <w:szCs w:val="20"/>
                <w:lang w:val="es-ES"/>
              </w:rPr>
              <w:t>63,20</w:t>
            </w:r>
          </w:p>
        </w:tc>
        <w:tc>
          <w:tcPr>
            <w:tcW w:w="1584" w:type="dxa"/>
          </w:tcPr>
          <w:p w14:paraId="72151018" w14:textId="77777777" w:rsidR="006F42CE" w:rsidRPr="006F42CE" w:rsidRDefault="006F42CE" w:rsidP="00A2494C">
            <w:pPr>
              <w:tabs>
                <w:tab w:val="left" w:pos="2220"/>
              </w:tabs>
              <w:jc w:val="right"/>
              <w:rPr>
                <w:sz w:val="20"/>
                <w:szCs w:val="20"/>
                <w:lang w:val="es-ES"/>
              </w:rPr>
            </w:pPr>
            <w:r w:rsidRPr="006F42CE">
              <w:rPr>
                <w:sz w:val="20"/>
                <w:szCs w:val="20"/>
                <w:lang w:val="es-ES"/>
              </w:rPr>
              <w:t>28,64</w:t>
            </w:r>
          </w:p>
        </w:tc>
        <w:tc>
          <w:tcPr>
            <w:tcW w:w="1439" w:type="dxa"/>
          </w:tcPr>
          <w:p w14:paraId="2D1756B7" w14:textId="77777777" w:rsidR="006F42CE" w:rsidRPr="006F42CE" w:rsidRDefault="006F42CE" w:rsidP="00A2494C">
            <w:pPr>
              <w:tabs>
                <w:tab w:val="left" w:pos="2220"/>
              </w:tabs>
              <w:jc w:val="right"/>
              <w:rPr>
                <w:sz w:val="20"/>
                <w:szCs w:val="20"/>
                <w:lang w:val="es-ES"/>
              </w:rPr>
            </w:pPr>
            <w:r w:rsidRPr="006F42CE">
              <w:rPr>
                <w:sz w:val="20"/>
                <w:szCs w:val="20"/>
                <w:lang w:val="es-ES"/>
              </w:rPr>
              <w:t>18,10</w:t>
            </w:r>
          </w:p>
        </w:tc>
      </w:tr>
      <w:tr w:rsidR="006F42CE" w:rsidRPr="006F42CE" w14:paraId="08F545CA" w14:textId="77777777" w:rsidTr="00A2494C">
        <w:trPr>
          <w:trHeight w:val="242"/>
        </w:trPr>
        <w:tc>
          <w:tcPr>
            <w:tcW w:w="2585" w:type="dxa"/>
          </w:tcPr>
          <w:p w14:paraId="3CE9A6BD" w14:textId="77777777" w:rsidR="006F42CE" w:rsidRPr="006F42CE" w:rsidRDefault="006F42CE" w:rsidP="00A2494C">
            <w:pPr>
              <w:tabs>
                <w:tab w:val="left" w:pos="2220"/>
              </w:tabs>
              <w:jc w:val="left"/>
              <w:rPr>
                <w:sz w:val="20"/>
                <w:szCs w:val="20"/>
                <w:lang w:val="es-ES"/>
              </w:rPr>
            </w:pPr>
            <w:r w:rsidRPr="006F42CE">
              <w:rPr>
                <w:sz w:val="20"/>
                <w:szCs w:val="20"/>
                <w:lang w:val="es-ES"/>
              </w:rPr>
              <w:t>Refrigeración comercial (unidades de condensación medianas)</w:t>
            </w:r>
          </w:p>
        </w:tc>
        <w:tc>
          <w:tcPr>
            <w:tcW w:w="1296" w:type="dxa"/>
            <w:shd w:val="clear" w:color="auto" w:fill="auto"/>
          </w:tcPr>
          <w:p w14:paraId="6AAE8716" w14:textId="77777777" w:rsidR="006F42CE" w:rsidRPr="006F42CE" w:rsidRDefault="006F42CE" w:rsidP="00A2494C">
            <w:pPr>
              <w:tabs>
                <w:tab w:val="left" w:pos="2220"/>
              </w:tabs>
              <w:jc w:val="right"/>
              <w:rPr>
                <w:sz w:val="20"/>
                <w:szCs w:val="20"/>
                <w:lang w:val="es-ES"/>
              </w:rPr>
            </w:pPr>
            <w:r w:rsidRPr="006F42CE">
              <w:rPr>
                <w:sz w:val="20"/>
                <w:szCs w:val="20"/>
                <w:lang w:val="es-ES"/>
              </w:rPr>
              <w:t>29.980</w:t>
            </w:r>
          </w:p>
        </w:tc>
        <w:tc>
          <w:tcPr>
            <w:tcW w:w="1151" w:type="dxa"/>
          </w:tcPr>
          <w:p w14:paraId="44813C72" w14:textId="77777777" w:rsidR="006F42CE" w:rsidRPr="006F42CE" w:rsidRDefault="006F42CE" w:rsidP="00A2494C">
            <w:pPr>
              <w:tabs>
                <w:tab w:val="left" w:pos="2220"/>
              </w:tabs>
              <w:jc w:val="right"/>
              <w:rPr>
                <w:sz w:val="20"/>
                <w:szCs w:val="20"/>
                <w:lang w:val="es-ES"/>
              </w:rPr>
            </w:pPr>
            <w:r w:rsidRPr="006F42CE">
              <w:rPr>
                <w:sz w:val="20"/>
                <w:szCs w:val="20"/>
                <w:lang w:val="es-ES"/>
              </w:rPr>
              <w:t>2,50</w:t>
            </w:r>
          </w:p>
        </w:tc>
        <w:tc>
          <w:tcPr>
            <w:tcW w:w="1295" w:type="dxa"/>
            <w:shd w:val="clear" w:color="auto" w:fill="auto"/>
          </w:tcPr>
          <w:p w14:paraId="2CF8B902" w14:textId="77777777" w:rsidR="006F42CE" w:rsidRPr="006F42CE" w:rsidRDefault="006F42CE" w:rsidP="00A2494C">
            <w:pPr>
              <w:tabs>
                <w:tab w:val="left" w:pos="2220"/>
              </w:tabs>
              <w:jc w:val="right"/>
              <w:rPr>
                <w:sz w:val="20"/>
                <w:szCs w:val="20"/>
                <w:lang w:val="es-ES"/>
              </w:rPr>
            </w:pPr>
            <w:r w:rsidRPr="006F42CE">
              <w:rPr>
                <w:sz w:val="20"/>
                <w:szCs w:val="20"/>
                <w:lang w:val="es-ES"/>
              </w:rPr>
              <w:t>74,95</w:t>
            </w:r>
          </w:p>
        </w:tc>
        <w:tc>
          <w:tcPr>
            <w:tcW w:w="1584" w:type="dxa"/>
            <w:shd w:val="clear" w:color="auto" w:fill="auto"/>
          </w:tcPr>
          <w:p w14:paraId="5CDE422A" w14:textId="77777777" w:rsidR="006F42CE" w:rsidRPr="006F42CE" w:rsidRDefault="006F42CE" w:rsidP="00A2494C">
            <w:pPr>
              <w:tabs>
                <w:tab w:val="left" w:pos="2220"/>
              </w:tabs>
              <w:jc w:val="right"/>
              <w:rPr>
                <w:sz w:val="20"/>
                <w:szCs w:val="20"/>
                <w:lang w:val="es-ES"/>
              </w:rPr>
            </w:pPr>
            <w:r w:rsidRPr="006F42CE">
              <w:rPr>
                <w:sz w:val="20"/>
                <w:szCs w:val="20"/>
                <w:lang w:val="es-ES"/>
              </w:rPr>
              <w:t>18,15</w:t>
            </w:r>
          </w:p>
        </w:tc>
        <w:tc>
          <w:tcPr>
            <w:tcW w:w="1439" w:type="dxa"/>
            <w:shd w:val="clear" w:color="auto" w:fill="auto"/>
          </w:tcPr>
          <w:p w14:paraId="559D2730" w14:textId="77777777" w:rsidR="006F42CE" w:rsidRPr="006F42CE" w:rsidRDefault="006F42CE" w:rsidP="00A2494C">
            <w:pPr>
              <w:tabs>
                <w:tab w:val="left" w:pos="2220"/>
              </w:tabs>
              <w:jc w:val="right"/>
              <w:rPr>
                <w:sz w:val="20"/>
                <w:szCs w:val="20"/>
                <w:lang w:val="es-ES"/>
              </w:rPr>
            </w:pPr>
            <w:r w:rsidRPr="006F42CE">
              <w:rPr>
                <w:sz w:val="20"/>
                <w:szCs w:val="20"/>
                <w:lang w:val="es-ES"/>
              </w:rPr>
              <w:t>13,60</w:t>
            </w:r>
          </w:p>
        </w:tc>
      </w:tr>
      <w:tr w:rsidR="006F42CE" w:rsidRPr="006F42CE" w14:paraId="7946AD83" w14:textId="77777777" w:rsidTr="00A2494C">
        <w:trPr>
          <w:trHeight w:val="237"/>
        </w:trPr>
        <w:tc>
          <w:tcPr>
            <w:tcW w:w="2585" w:type="dxa"/>
          </w:tcPr>
          <w:p w14:paraId="448318B2" w14:textId="77777777" w:rsidR="006F42CE" w:rsidRPr="006F42CE" w:rsidRDefault="006F42CE" w:rsidP="00A2494C">
            <w:pPr>
              <w:tabs>
                <w:tab w:val="left" w:pos="2220"/>
              </w:tabs>
              <w:jc w:val="left"/>
              <w:rPr>
                <w:sz w:val="20"/>
                <w:szCs w:val="20"/>
                <w:vertAlign w:val="superscript"/>
                <w:lang w:val="es-ES"/>
              </w:rPr>
            </w:pPr>
            <w:r w:rsidRPr="006F42CE">
              <w:rPr>
                <w:sz w:val="20"/>
                <w:szCs w:val="20"/>
                <w:lang w:val="es-ES"/>
              </w:rPr>
              <w:t>Refrigeración industrial (unidades de condensación de tamaño mediano a grande, sistemas centralizados)</w:t>
            </w:r>
          </w:p>
        </w:tc>
        <w:tc>
          <w:tcPr>
            <w:tcW w:w="1296" w:type="dxa"/>
          </w:tcPr>
          <w:p w14:paraId="745734FC" w14:textId="77777777" w:rsidR="006F42CE" w:rsidRPr="006F42CE" w:rsidRDefault="006F42CE" w:rsidP="00A2494C">
            <w:pPr>
              <w:tabs>
                <w:tab w:val="left" w:pos="2220"/>
              </w:tabs>
              <w:jc w:val="right"/>
              <w:rPr>
                <w:sz w:val="20"/>
                <w:szCs w:val="20"/>
                <w:lang w:val="es-ES"/>
              </w:rPr>
            </w:pPr>
            <w:r w:rsidRPr="006F42CE">
              <w:rPr>
                <w:sz w:val="20"/>
                <w:szCs w:val="20"/>
                <w:lang w:val="es-ES"/>
              </w:rPr>
              <w:t>498</w:t>
            </w:r>
          </w:p>
        </w:tc>
        <w:tc>
          <w:tcPr>
            <w:tcW w:w="1151" w:type="dxa"/>
          </w:tcPr>
          <w:p w14:paraId="50989CF5" w14:textId="77777777" w:rsidR="006F42CE" w:rsidRPr="006F42CE" w:rsidRDefault="006F42CE" w:rsidP="00A2494C">
            <w:pPr>
              <w:tabs>
                <w:tab w:val="left" w:pos="2220"/>
              </w:tabs>
              <w:jc w:val="right"/>
              <w:rPr>
                <w:sz w:val="20"/>
                <w:szCs w:val="20"/>
                <w:lang w:val="es-ES"/>
              </w:rPr>
            </w:pPr>
            <w:r w:rsidRPr="006F42CE">
              <w:rPr>
                <w:sz w:val="20"/>
                <w:szCs w:val="20"/>
                <w:lang w:val="es-ES"/>
              </w:rPr>
              <w:t>40,00</w:t>
            </w:r>
          </w:p>
        </w:tc>
        <w:tc>
          <w:tcPr>
            <w:tcW w:w="1295" w:type="dxa"/>
          </w:tcPr>
          <w:p w14:paraId="09CA5520" w14:textId="77777777" w:rsidR="006F42CE" w:rsidRPr="006F42CE" w:rsidRDefault="006F42CE" w:rsidP="00A2494C">
            <w:pPr>
              <w:tabs>
                <w:tab w:val="left" w:pos="2220"/>
              </w:tabs>
              <w:jc w:val="right"/>
              <w:rPr>
                <w:sz w:val="20"/>
                <w:szCs w:val="20"/>
                <w:lang w:val="es-ES"/>
              </w:rPr>
            </w:pPr>
            <w:r w:rsidRPr="006F42CE">
              <w:rPr>
                <w:sz w:val="20"/>
                <w:szCs w:val="20"/>
                <w:lang w:val="es-ES"/>
              </w:rPr>
              <w:t>19,92</w:t>
            </w:r>
          </w:p>
        </w:tc>
        <w:tc>
          <w:tcPr>
            <w:tcW w:w="1584" w:type="dxa"/>
          </w:tcPr>
          <w:p w14:paraId="3230523D" w14:textId="77777777" w:rsidR="006F42CE" w:rsidRPr="006F42CE" w:rsidRDefault="006F42CE" w:rsidP="00A2494C">
            <w:pPr>
              <w:tabs>
                <w:tab w:val="left" w:pos="2220"/>
              </w:tabs>
              <w:jc w:val="right"/>
              <w:rPr>
                <w:sz w:val="20"/>
                <w:szCs w:val="20"/>
                <w:lang w:val="es-ES"/>
              </w:rPr>
            </w:pPr>
            <w:r w:rsidRPr="006F42CE">
              <w:rPr>
                <w:sz w:val="20"/>
                <w:szCs w:val="20"/>
                <w:lang w:val="es-ES"/>
              </w:rPr>
              <w:t>14,56</w:t>
            </w:r>
          </w:p>
        </w:tc>
        <w:tc>
          <w:tcPr>
            <w:tcW w:w="1439" w:type="dxa"/>
          </w:tcPr>
          <w:p w14:paraId="02CFCF0C" w14:textId="77777777" w:rsidR="006F42CE" w:rsidRPr="006F42CE" w:rsidRDefault="006F42CE" w:rsidP="00A2494C">
            <w:pPr>
              <w:tabs>
                <w:tab w:val="left" w:pos="2220"/>
              </w:tabs>
              <w:jc w:val="right"/>
              <w:rPr>
                <w:sz w:val="20"/>
                <w:szCs w:val="20"/>
                <w:lang w:val="es-ES"/>
              </w:rPr>
            </w:pPr>
            <w:r w:rsidRPr="006F42CE">
              <w:rPr>
                <w:sz w:val="20"/>
                <w:szCs w:val="20"/>
                <w:lang w:val="es-ES"/>
              </w:rPr>
              <w:t>2,90</w:t>
            </w:r>
          </w:p>
        </w:tc>
      </w:tr>
      <w:tr w:rsidR="006F42CE" w:rsidRPr="006F42CE" w14:paraId="3E7C9397" w14:textId="77777777" w:rsidTr="00A2494C">
        <w:trPr>
          <w:trHeight w:val="242"/>
        </w:trPr>
        <w:tc>
          <w:tcPr>
            <w:tcW w:w="2585" w:type="dxa"/>
          </w:tcPr>
          <w:p w14:paraId="277B769A" w14:textId="77777777" w:rsidR="006F42CE" w:rsidRPr="006F42CE" w:rsidRDefault="006F42CE" w:rsidP="00A2494C">
            <w:pPr>
              <w:tabs>
                <w:tab w:val="left" w:pos="2220"/>
              </w:tabs>
              <w:jc w:val="left"/>
              <w:rPr>
                <w:sz w:val="20"/>
                <w:szCs w:val="20"/>
                <w:vertAlign w:val="superscript"/>
                <w:lang w:val="es-ES"/>
              </w:rPr>
            </w:pPr>
            <w:r w:rsidRPr="006F42CE">
              <w:rPr>
                <w:sz w:val="20"/>
                <w:szCs w:val="20"/>
                <w:lang w:val="es-ES"/>
              </w:rPr>
              <w:t>Transporte refrigerado</w:t>
            </w:r>
          </w:p>
        </w:tc>
        <w:tc>
          <w:tcPr>
            <w:tcW w:w="1296" w:type="dxa"/>
          </w:tcPr>
          <w:p w14:paraId="4681ADAA" w14:textId="77777777" w:rsidR="006F42CE" w:rsidRPr="006F42CE" w:rsidRDefault="006F42CE" w:rsidP="00A2494C">
            <w:pPr>
              <w:tabs>
                <w:tab w:val="left" w:pos="2220"/>
              </w:tabs>
              <w:jc w:val="right"/>
              <w:rPr>
                <w:sz w:val="20"/>
                <w:szCs w:val="20"/>
                <w:lang w:val="es-ES"/>
              </w:rPr>
            </w:pPr>
            <w:r w:rsidRPr="006F42CE">
              <w:rPr>
                <w:sz w:val="20"/>
                <w:szCs w:val="20"/>
                <w:lang w:val="es-ES"/>
              </w:rPr>
              <w:t>790</w:t>
            </w:r>
          </w:p>
        </w:tc>
        <w:tc>
          <w:tcPr>
            <w:tcW w:w="1151" w:type="dxa"/>
          </w:tcPr>
          <w:p w14:paraId="77F023AD" w14:textId="77777777" w:rsidR="006F42CE" w:rsidRPr="006F42CE" w:rsidRDefault="006F42CE" w:rsidP="00A2494C">
            <w:pPr>
              <w:tabs>
                <w:tab w:val="left" w:pos="2220"/>
              </w:tabs>
              <w:jc w:val="right"/>
              <w:rPr>
                <w:sz w:val="20"/>
                <w:szCs w:val="20"/>
                <w:lang w:val="es-ES"/>
              </w:rPr>
            </w:pPr>
            <w:r w:rsidRPr="006F42CE">
              <w:rPr>
                <w:sz w:val="20"/>
                <w:szCs w:val="20"/>
                <w:lang w:val="es-ES"/>
              </w:rPr>
              <w:t>8,00</w:t>
            </w:r>
          </w:p>
        </w:tc>
        <w:tc>
          <w:tcPr>
            <w:tcW w:w="1295" w:type="dxa"/>
          </w:tcPr>
          <w:p w14:paraId="5295AAA5" w14:textId="77777777" w:rsidR="006F42CE" w:rsidRPr="006F42CE" w:rsidRDefault="006F42CE" w:rsidP="00A2494C">
            <w:pPr>
              <w:tabs>
                <w:tab w:val="left" w:pos="2220"/>
              </w:tabs>
              <w:jc w:val="right"/>
              <w:rPr>
                <w:sz w:val="20"/>
                <w:szCs w:val="20"/>
                <w:lang w:val="es-ES"/>
              </w:rPr>
            </w:pPr>
            <w:r w:rsidRPr="006F42CE">
              <w:rPr>
                <w:sz w:val="20"/>
                <w:szCs w:val="20"/>
                <w:lang w:val="es-ES"/>
              </w:rPr>
              <w:t>6,32</w:t>
            </w:r>
          </w:p>
        </w:tc>
        <w:tc>
          <w:tcPr>
            <w:tcW w:w="1584" w:type="dxa"/>
          </w:tcPr>
          <w:p w14:paraId="52C04D17" w14:textId="77777777" w:rsidR="006F42CE" w:rsidRPr="006F42CE" w:rsidRDefault="006F42CE" w:rsidP="00A2494C">
            <w:pPr>
              <w:tabs>
                <w:tab w:val="left" w:pos="2220"/>
              </w:tabs>
              <w:jc w:val="right"/>
              <w:rPr>
                <w:sz w:val="20"/>
                <w:szCs w:val="20"/>
                <w:lang w:val="es-ES"/>
              </w:rPr>
            </w:pPr>
            <w:r w:rsidRPr="006F42CE">
              <w:rPr>
                <w:sz w:val="20"/>
                <w:szCs w:val="20"/>
                <w:lang w:val="es-ES"/>
              </w:rPr>
              <w:t>26,90</w:t>
            </w:r>
          </w:p>
        </w:tc>
        <w:tc>
          <w:tcPr>
            <w:tcW w:w="1439" w:type="dxa"/>
          </w:tcPr>
          <w:p w14:paraId="365A3A55" w14:textId="77777777" w:rsidR="006F42CE" w:rsidRPr="006F42CE" w:rsidRDefault="006F42CE" w:rsidP="00A2494C">
            <w:pPr>
              <w:tabs>
                <w:tab w:val="left" w:pos="2220"/>
              </w:tabs>
              <w:jc w:val="right"/>
              <w:rPr>
                <w:sz w:val="20"/>
                <w:szCs w:val="20"/>
                <w:lang w:val="es-ES"/>
              </w:rPr>
            </w:pPr>
            <w:r w:rsidRPr="006F42CE">
              <w:rPr>
                <w:sz w:val="20"/>
                <w:szCs w:val="20"/>
                <w:lang w:val="es-ES"/>
              </w:rPr>
              <w:t>1,70</w:t>
            </w:r>
          </w:p>
        </w:tc>
      </w:tr>
      <w:tr w:rsidR="006F42CE" w:rsidRPr="006F42CE" w14:paraId="1FA148B2" w14:textId="77777777" w:rsidTr="00A2494C">
        <w:trPr>
          <w:trHeight w:val="147"/>
        </w:trPr>
        <w:tc>
          <w:tcPr>
            <w:tcW w:w="2585" w:type="dxa"/>
          </w:tcPr>
          <w:p w14:paraId="4C36D0FC" w14:textId="77777777" w:rsidR="006F42CE" w:rsidRPr="006F42CE" w:rsidRDefault="006F42CE" w:rsidP="00A2494C">
            <w:pPr>
              <w:tabs>
                <w:tab w:val="left" w:pos="2220"/>
              </w:tabs>
              <w:jc w:val="left"/>
              <w:rPr>
                <w:b/>
                <w:sz w:val="20"/>
                <w:szCs w:val="20"/>
                <w:vertAlign w:val="superscript"/>
                <w:lang w:val="es-ES"/>
              </w:rPr>
            </w:pPr>
            <w:r w:rsidRPr="006F42CE">
              <w:rPr>
                <w:b/>
                <w:sz w:val="20"/>
                <w:szCs w:val="20"/>
                <w:lang w:val="es-ES"/>
              </w:rPr>
              <w:t xml:space="preserve">Total </w:t>
            </w:r>
          </w:p>
        </w:tc>
        <w:tc>
          <w:tcPr>
            <w:tcW w:w="1296" w:type="dxa"/>
          </w:tcPr>
          <w:p w14:paraId="6DFC382C" w14:textId="77777777" w:rsidR="006F42CE" w:rsidRPr="006F42CE" w:rsidRDefault="006F42CE" w:rsidP="00A2494C">
            <w:pPr>
              <w:tabs>
                <w:tab w:val="left" w:pos="2220"/>
              </w:tabs>
              <w:jc w:val="right"/>
              <w:rPr>
                <w:b/>
                <w:sz w:val="20"/>
                <w:szCs w:val="20"/>
                <w:lang w:val="es-ES"/>
              </w:rPr>
            </w:pPr>
          </w:p>
        </w:tc>
        <w:tc>
          <w:tcPr>
            <w:tcW w:w="1151" w:type="dxa"/>
          </w:tcPr>
          <w:p w14:paraId="0003EE05" w14:textId="77777777" w:rsidR="006F42CE" w:rsidRPr="006F42CE" w:rsidRDefault="006F42CE" w:rsidP="00A2494C">
            <w:pPr>
              <w:tabs>
                <w:tab w:val="left" w:pos="2220"/>
              </w:tabs>
              <w:jc w:val="right"/>
              <w:rPr>
                <w:b/>
                <w:sz w:val="20"/>
                <w:szCs w:val="20"/>
                <w:lang w:val="es-ES"/>
              </w:rPr>
            </w:pPr>
          </w:p>
        </w:tc>
        <w:tc>
          <w:tcPr>
            <w:tcW w:w="1295" w:type="dxa"/>
          </w:tcPr>
          <w:p w14:paraId="31CED703" w14:textId="77777777" w:rsidR="006F42CE" w:rsidRPr="006F42CE" w:rsidRDefault="006F42CE" w:rsidP="00A2494C">
            <w:pPr>
              <w:tabs>
                <w:tab w:val="left" w:pos="2220"/>
              </w:tabs>
              <w:jc w:val="right"/>
              <w:rPr>
                <w:b/>
                <w:sz w:val="20"/>
                <w:szCs w:val="20"/>
                <w:lang w:val="es-ES"/>
              </w:rPr>
            </w:pPr>
          </w:p>
        </w:tc>
        <w:tc>
          <w:tcPr>
            <w:tcW w:w="1584" w:type="dxa"/>
          </w:tcPr>
          <w:p w14:paraId="671B5379" w14:textId="77777777" w:rsidR="006F42CE" w:rsidRPr="006F42CE" w:rsidRDefault="006F42CE" w:rsidP="00A2494C">
            <w:pPr>
              <w:tabs>
                <w:tab w:val="left" w:pos="2220"/>
              </w:tabs>
              <w:rPr>
                <w:b/>
                <w:sz w:val="20"/>
                <w:szCs w:val="20"/>
                <w:lang w:val="es-ES"/>
              </w:rPr>
            </w:pPr>
          </w:p>
        </w:tc>
        <w:tc>
          <w:tcPr>
            <w:tcW w:w="1439" w:type="dxa"/>
          </w:tcPr>
          <w:p w14:paraId="1E5E3844" w14:textId="77777777" w:rsidR="006F42CE" w:rsidRPr="006F42CE" w:rsidRDefault="006F42CE" w:rsidP="00A2494C">
            <w:pPr>
              <w:tabs>
                <w:tab w:val="left" w:pos="2220"/>
              </w:tabs>
              <w:jc w:val="right"/>
              <w:rPr>
                <w:b/>
                <w:sz w:val="20"/>
                <w:szCs w:val="20"/>
                <w:lang w:val="es-ES"/>
              </w:rPr>
            </w:pPr>
            <w:r w:rsidRPr="006F42CE">
              <w:rPr>
                <w:b/>
                <w:sz w:val="20"/>
                <w:szCs w:val="20"/>
                <w:lang w:val="es-ES"/>
              </w:rPr>
              <w:t>164,70</w:t>
            </w:r>
          </w:p>
        </w:tc>
      </w:tr>
      <w:bookmarkEnd w:id="0"/>
    </w:tbl>
    <w:p w14:paraId="096E8CCA" w14:textId="77777777" w:rsidR="006F42CE" w:rsidRPr="006F42CE" w:rsidRDefault="006F42CE" w:rsidP="006F42CE">
      <w:pPr>
        <w:rPr>
          <w:b/>
          <w:lang w:val="es-ES"/>
        </w:rPr>
      </w:pPr>
    </w:p>
    <w:p w14:paraId="711BD6BB" w14:textId="77777777" w:rsidR="006F42CE" w:rsidRPr="006F42CE" w:rsidRDefault="006F42CE" w:rsidP="006F42CE">
      <w:pPr>
        <w:pStyle w:val="Heading1"/>
        <w:rPr>
          <w:lang w:val="es-ES"/>
        </w:rPr>
      </w:pPr>
      <w:r w:rsidRPr="006F42CE">
        <w:rPr>
          <w:lang w:val="es-ES"/>
        </w:rPr>
        <w:t>La alta tasa de fugas de refrigerantes en el Níger (entre el 15 y el 29 por ciento) se debe al uso de equipos antiguos que se utilizan más allá de su vida útil, a las importaciones de equipos de segunda mano que utilizan HCFC a un precio mucho más bajo que los aparatos nuevos que no utilizan HCFC, a un conocimiento técnico insuficiente sobre los equipos que utilizan alternativas con bajo potencial de calentamiento atmosférico, a un servicio y mantenimiento inadecuado debido al alto nivel de informalidad del sector, a la falta de reglamentaciones para apoyar el confinamiento de los refrigerantes, y a una infraestructura insuficiente para la recuperación y el reciclaje de refrigerantes.</w:t>
      </w:r>
    </w:p>
    <w:p w14:paraId="5409AA5C" w14:textId="77777777" w:rsidR="006F42CE" w:rsidRPr="006F42CE" w:rsidRDefault="006F42CE" w:rsidP="006F42CE">
      <w:pPr>
        <w:spacing w:after="240"/>
        <w:rPr>
          <w:b/>
          <w:lang w:val="es-ES"/>
        </w:rPr>
      </w:pPr>
      <w:r w:rsidRPr="006F42CE">
        <w:rPr>
          <w:u w:val="single"/>
          <w:lang w:val="es-ES"/>
        </w:rPr>
        <w:t>Estrategia de eliminación de la etapa II del PGEH</w:t>
      </w:r>
    </w:p>
    <w:p w14:paraId="11D970F4" w14:textId="77777777" w:rsidR="006F42CE" w:rsidRPr="006F42CE" w:rsidRDefault="006F42CE" w:rsidP="006F42CE">
      <w:pPr>
        <w:pStyle w:val="Heading1"/>
        <w:rPr>
          <w:lang w:val="es-ES"/>
        </w:rPr>
      </w:pPr>
      <w:r w:rsidRPr="006F42CE">
        <w:rPr>
          <w:lang w:val="es-ES"/>
        </w:rPr>
        <w:t>La etapa II del PGEH se propone lograr una reducción del 67,5 por ciento respecto del consumo básico de HCFC para 2025 y una reducción del 100 por ciento para 2030. El Gobierno del Níger tiene como objetivo permitir un consumo anual máximo de HCFC en el período de 2030 a 2040 de conformidad con el Artículo 5, apartado 8 ter. e) i) del Protocolo de Montreal.</w:t>
      </w:r>
      <w:r w:rsidRPr="006F42CE">
        <w:rPr>
          <w:rStyle w:val="FootnoteReference"/>
          <w:lang w:val="es-ES"/>
        </w:rPr>
        <w:t xml:space="preserve"> </w:t>
      </w:r>
      <w:r w:rsidRPr="006F42CE">
        <w:rPr>
          <w:rStyle w:val="FootnoteReference"/>
          <w:lang w:val="es-ES"/>
        </w:rPr>
        <w:footnoteReference w:id="7"/>
      </w:r>
    </w:p>
    <w:p w14:paraId="5DCEF8D6" w14:textId="77777777" w:rsidR="006F42CE" w:rsidRPr="006F42CE" w:rsidRDefault="006F42CE" w:rsidP="006F42CE">
      <w:pPr>
        <w:widowControl w:val="0"/>
        <w:spacing w:after="240"/>
        <w:rPr>
          <w:u w:val="single"/>
          <w:lang w:val="es-ES"/>
        </w:rPr>
      </w:pPr>
      <w:r w:rsidRPr="006F42CE">
        <w:rPr>
          <w:u w:val="single"/>
          <w:lang w:val="es-ES"/>
        </w:rPr>
        <w:t>Actividades propuestas y costo total de la etapa II del PGEH</w:t>
      </w:r>
    </w:p>
    <w:p w14:paraId="682D0C6C" w14:textId="77777777" w:rsidR="006F42CE" w:rsidRPr="006F42CE" w:rsidRDefault="006F42CE" w:rsidP="006F42CE">
      <w:pPr>
        <w:pStyle w:val="Heading1"/>
        <w:rPr>
          <w:lang w:val="es-ES"/>
        </w:rPr>
      </w:pPr>
      <w:r w:rsidRPr="006F42CE">
        <w:rPr>
          <w:lang w:val="es-ES"/>
        </w:rPr>
        <w:t xml:space="preserve">La etapa II abordará las cuestiones identificadas en el sector de servicio y mantenimiento de equipos de refrigeración mediante el desarrollo de actividades iniciadas en la etapa I en las siguientes cinco esferas: fortalecimiento del marco jurídico e institucional; mejora de la capacidad de las aduanas para supervisar y controlar los HCFC; fortalecimiento de la capacidad de los técnicos de refrigeración y aire acondicionado para recuperar y reciclar refrigerantes y gestionar racionalmente las alternativas; sensibilización entre las partes interesadas gubernamentales, sectoriales y los usuarios finales; y la ejecución y supervisión de proyectos, como se resume en el cuadro 3. El costo total de la etapa II del PGEH asciende a 905.900 $EUA (más gastos de apoyo al organismo), tal como se presentó originalmente, y posteriormente se ajustó a 1.040.000 $EUA. </w:t>
      </w:r>
    </w:p>
    <w:p w14:paraId="7ED6AD6F" w14:textId="77777777" w:rsidR="006F42CE" w:rsidRPr="006F42CE" w:rsidRDefault="006F42CE" w:rsidP="006F42CE">
      <w:pPr>
        <w:keepNext/>
        <w:keepLines/>
        <w:rPr>
          <w:b/>
          <w:lang w:val="es-ES"/>
        </w:rPr>
      </w:pPr>
      <w:r w:rsidRPr="006F42CE">
        <w:rPr>
          <w:b/>
          <w:lang w:val="es-ES"/>
        </w:rPr>
        <w:t>Cuadro 3. Actividades que se ejecutarán en la etapa II del PGEH</w:t>
      </w:r>
    </w:p>
    <w:tbl>
      <w:tblPr>
        <w:tblStyle w:val="TableGrid"/>
        <w:tblW w:w="9351" w:type="dxa"/>
        <w:tblLook w:val="04A0" w:firstRow="1" w:lastRow="0" w:firstColumn="1" w:lastColumn="0" w:noHBand="0" w:noVBand="1"/>
      </w:tblPr>
      <w:tblGrid>
        <w:gridCol w:w="5597"/>
        <w:gridCol w:w="1124"/>
        <w:gridCol w:w="1414"/>
        <w:gridCol w:w="1216"/>
      </w:tblGrid>
      <w:tr w:rsidR="006F42CE" w:rsidRPr="006F42CE" w14:paraId="754B04F0" w14:textId="77777777" w:rsidTr="00A2494C">
        <w:trPr>
          <w:tblHeader/>
        </w:trPr>
        <w:tc>
          <w:tcPr>
            <w:tcW w:w="5837" w:type="dxa"/>
            <w:vAlign w:val="center"/>
          </w:tcPr>
          <w:p w14:paraId="0CC873E3" w14:textId="77777777" w:rsidR="006F42CE" w:rsidRPr="006F42CE" w:rsidRDefault="006F42CE" w:rsidP="00A2494C">
            <w:pPr>
              <w:widowControl w:val="0"/>
              <w:jc w:val="left"/>
              <w:rPr>
                <w:b/>
                <w:sz w:val="19"/>
                <w:szCs w:val="19"/>
                <w:lang w:val="es-ES"/>
              </w:rPr>
            </w:pPr>
            <w:bookmarkStart w:id="1" w:name="OLE_LINK2"/>
            <w:r w:rsidRPr="006F42CE">
              <w:rPr>
                <w:b/>
                <w:sz w:val="19"/>
                <w:szCs w:val="19"/>
                <w:lang w:val="es-ES"/>
              </w:rPr>
              <w:t>Componente del proyecto y actividades previstas</w:t>
            </w:r>
          </w:p>
        </w:tc>
        <w:tc>
          <w:tcPr>
            <w:tcW w:w="829" w:type="dxa"/>
            <w:vAlign w:val="center"/>
          </w:tcPr>
          <w:p w14:paraId="011288FC" w14:textId="77777777" w:rsidR="006F42CE" w:rsidRPr="006F42CE" w:rsidRDefault="006F42CE" w:rsidP="00A2494C">
            <w:pPr>
              <w:widowControl w:val="0"/>
              <w:jc w:val="center"/>
              <w:rPr>
                <w:b/>
                <w:sz w:val="19"/>
                <w:szCs w:val="19"/>
                <w:lang w:val="es-ES"/>
              </w:rPr>
            </w:pPr>
            <w:r w:rsidRPr="006F42CE">
              <w:rPr>
                <w:b/>
                <w:sz w:val="19"/>
                <w:szCs w:val="19"/>
                <w:lang w:val="es-ES"/>
              </w:rPr>
              <w:t>Organismo</w:t>
            </w:r>
          </w:p>
        </w:tc>
        <w:tc>
          <w:tcPr>
            <w:tcW w:w="1451" w:type="dxa"/>
            <w:tcMar>
              <w:left w:w="0" w:type="dxa"/>
              <w:right w:w="0" w:type="dxa"/>
            </w:tcMar>
            <w:vAlign w:val="center"/>
          </w:tcPr>
          <w:p w14:paraId="3F1DE3E5" w14:textId="77777777" w:rsidR="006F42CE" w:rsidRPr="006F42CE" w:rsidRDefault="006F42CE" w:rsidP="00A2494C">
            <w:pPr>
              <w:widowControl w:val="0"/>
              <w:jc w:val="center"/>
              <w:rPr>
                <w:b/>
                <w:sz w:val="19"/>
                <w:szCs w:val="19"/>
                <w:lang w:val="es-ES"/>
              </w:rPr>
            </w:pPr>
            <w:r w:rsidRPr="006F42CE">
              <w:rPr>
                <w:b/>
                <w:sz w:val="19"/>
                <w:szCs w:val="19"/>
                <w:lang w:val="es-ES"/>
              </w:rPr>
              <w:t>Costo según lo presentado ($EUA)</w:t>
            </w:r>
          </w:p>
        </w:tc>
        <w:tc>
          <w:tcPr>
            <w:tcW w:w="1234" w:type="dxa"/>
          </w:tcPr>
          <w:p w14:paraId="78BC9272" w14:textId="77777777" w:rsidR="006F42CE" w:rsidRPr="006F42CE" w:rsidRDefault="006F42CE" w:rsidP="00A2494C">
            <w:pPr>
              <w:widowControl w:val="0"/>
              <w:jc w:val="center"/>
              <w:rPr>
                <w:b/>
                <w:sz w:val="19"/>
                <w:szCs w:val="19"/>
                <w:lang w:val="es-ES"/>
              </w:rPr>
            </w:pPr>
            <w:r w:rsidRPr="006F42CE">
              <w:rPr>
                <w:b/>
                <w:sz w:val="19"/>
                <w:szCs w:val="19"/>
                <w:lang w:val="es-ES"/>
              </w:rPr>
              <w:t>Costo ajustado ($EUA)</w:t>
            </w:r>
          </w:p>
        </w:tc>
      </w:tr>
      <w:tr w:rsidR="006F42CE" w:rsidRPr="00B46E61" w14:paraId="3721A4CD" w14:textId="77777777" w:rsidTr="00A2494C">
        <w:tc>
          <w:tcPr>
            <w:tcW w:w="9351" w:type="dxa"/>
            <w:gridSpan w:val="4"/>
          </w:tcPr>
          <w:p w14:paraId="5A09702F" w14:textId="77777777" w:rsidR="006F42CE" w:rsidRPr="006F42CE" w:rsidRDefault="006F42CE" w:rsidP="00A2494C">
            <w:pPr>
              <w:widowControl w:val="0"/>
              <w:rPr>
                <w:i/>
                <w:sz w:val="19"/>
                <w:szCs w:val="19"/>
                <w:lang w:val="es-ES"/>
              </w:rPr>
            </w:pPr>
            <w:r w:rsidRPr="006F42CE">
              <w:rPr>
                <w:i/>
                <w:sz w:val="19"/>
                <w:szCs w:val="19"/>
                <w:lang w:val="es-ES"/>
              </w:rPr>
              <w:t xml:space="preserve">Fortalecimiento del marco jurídico e institucional </w:t>
            </w:r>
          </w:p>
        </w:tc>
      </w:tr>
      <w:tr w:rsidR="006F42CE" w:rsidRPr="006F42CE" w14:paraId="268A11CE" w14:textId="77777777" w:rsidTr="00A2494C">
        <w:tc>
          <w:tcPr>
            <w:tcW w:w="5837" w:type="dxa"/>
          </w:tcPr>
          <w:p w14:paraId="20BC0B44" w14:textId="77777777" w:rsidR="006F42CE" w:rsidRPr="006F42CE" w:rsidRDefault="006F42CE" w:rsidP="00A2494C">
            <w:pPr>
              <w:widowControl w:val="0"/>
              <w:ind w:left="317"/>
              <w:jc w:val="left"/>
              <w:rPr>
                <w:sz w:val="19"/>
                <w:szCs w:val="19"/>
                <w:lang w:val="es-ES"/>
              </w:rPr>
            </w:pPr>
            <w:r w:rsidRPr="006F42CE">
              <w:rPr>
                <w:sz w:val="19"/>
                <w:szCs w:val="19"/>
                <w:lang w:val="es-ES"/>
              </w:rPr>
              <w:t>Actualización del marco reglamentario nacional (estudio para determinar lagunas en la legislación existente, apoyo a la emisión de reglamentaciones complementarias,</w:t>
            </w:r>
            <w:r w:rsidRPr="006F42CE">
              <w:rPr>
                <w:rStyle w:val="FootnoteReference"/>
                <w:sz w:val="19"/>
                <w:szCs w:val="19"/>
                <w:lang w:val="es-ES"/>
              </w:rPr>
              <w:footnoteReference w:id="8"/>
            </w:r>
            <w:r w:rsidRPr="006F42CE">
              <w:rPr>
                <w:sz w:val="19"/>
                <w:szCs w:val="19"/>
                <w:lang w:val="es-ES"/>
              </w:rPr>
              <w:t xml:space="preserve"> actualización del sistema de cupos, y un estudio sobre las normas de seguridad para los refrigerantes inflamables)</w:t>
            </w:r>
          </w:p>
        </w:tc>
        <w:tc>
          <w:tcPr>
            <w:tcW w:w="829" w:type="dxa"/>
            <w:vMerge w:val="restart"/>
            <w:vAlign w:val="center"/>
          </w:tcPr>
          <w:p w14:paraId="6908EB6B" w14:textId="77777777" w:rsidR="006F42CE" w:rsidRPr="006F42CE" w:rsidRDefault="006F42CE" w:rsidP="00A2494C">
            <w:pPr>
              <w:widowControl w:val="0"/>
              <w:jc w:val="center"/>
              <w:rPr>
                <w:sz w:val="19"/>
                <w:szCs w:val="19"/>
                <w:lang w:val="es-ES"/>
              </w:rPr>
            </w:pPr>
            <w:r w:rsidRPr="006F42CE">
              <w:rPr>
                <w:sz w:val="19"/>
                <w:szCs w:val="19"/>
                <w:lang w:val="es-ES"/>
              </w:rPr>
              <w:t>ONUDI</w:t>
            </w:r>
          </w:p>
        </w:tc>
        <w:tc>
          <w:tcPr>
            <w:tcW w:w="1451" w:type="dxa"/>
            <w:vAlign w:val="center"/>
          </w:tcPr>
          <w:p w14:paraId="163C5F29" w14:textId="77777777" w:rsidR="006F42CE" w:rsidRPr="006F42CE" w:rsidRDefault="006F42CE" w:rsidP="00A2494C">
            <w:pPr>
              <w:widowControl w:val="0"/>
              <w:jc w:val="right"/>
              <w:rPr>
                <w:sz w:val="19"/>
                <w:szCs w:val="19"/>
                <w:lang w:val="es-ES"/>
              </w:rPr>
            </w:pPr>
            <w:r w:rsidRPr="006F42CE">
              <w:rPr>
                <w:sz w:val="19"/>
                <w:szCs w:val="19"/>
                <w:lang w:val="es-ES"/>
              </w:rPr>
              <w:t>45.000</w:t>
            </w:r>
          </w:p>
        </w:tc>
        <w:tc>
          <w:tcPr>
            <w:tcW w:w="1234" w:type="dxa"/>
            <w:vAlign w:val="center"/>
          </w:tcPr>
          <w:p w14:paraId="251B61F7" w14:textId="77777777" w:rsidR="006F42CE" w:rsidRPr="006F42CE" w:rsidRDefault="006F42CE" w:rsidP="00A2494C">
            <w:pPr>
              <w:widowControl w:val="0"/>
              <w:jc w:val="right"/>
              <w:rPr>
                <w:sz w:val="19"/>
                <w:szCs w:val="19"/>
                <w:lang w:val="es-ES"/>
              </w:rPr>
            </w:pPr>
            <w:r w:rsidRPr="006F42CE">
              <w:rPr>
                <w:sz w:val="19"/>
                <w:szCs w:val="19"/>
                <w:lang w:val="es-ES"/>
              </w:rPr>
              <w:t>45.000</w:t>
            </w:r>
          </w:p>
        </w:tc>
      </w:tr>
      <w:tr w:rsidR="006F42CE" w:rsidRPr="006F42CE" w14:paraId="0139321F" w14:textId="77777777" w:rsidTr="00A2494C">
        <w:tc>
          <w:tcPr>
            <w:tcW w:w="5837" w:type="dxa"/>
          </w:tcPr>
          <w:p w14:paraId="19D9D3D8" w14:textId="77777777" w:rsidR="006F42CE" w:rsidRPr="006F42CE" w:rsidRDefault="006F42CE" w:rsidP="00A2494C">
            <w:pPr>
              <w:widowControl w:val="0"/>
              <w:ind w:left="317"/>
              <w:jc w:val="left"/>
              <w:rPr>
                <w:sz w:val="19"/>
                <w:szCs w:val="19"/>
                <w:lang w:val="es-ES"/>
              </w:rPr>
            </w:pPr>
            <w:r w:rsidRPr="006F42CE">
              <w:rPr>
                <w:sz w:val="19"/>
                <w:szCs w:val="19"/>
                <w:lang w:val="es-ES"/>
              </w:rPr>
              <w:t>Otorgamiento de licencias de importación de equipos que utilizan HCFC-22 y posible prohibición (consulta con partes interesadas sobre las fechas y modalidades, publicación de las medidas y campaña de sensibilización dirigida a los importadores y funcionarios de aduanas)</w:t>
            </w:r>
          </w:p>
        </w:tc>
        <w:tc>
          <w:tcPr>
            <w:tcW w:w="829" w:type="dxa"/>
            <w:vMerge/>
            <w:vAlign w:val="center"/>
          </w:tcPr>
          <w:p w14:paraId="54A0CE4C" w14:textId="77777777" w:rsidR="006F42CE" w:rsidRPr="006F42CE" w:rsidRDefault="006F42CE" w:rsidP="00A2494C">
            <w:pPr>
              <w:widowControl w:val="0"/>
              <w:jc w:val="center"/>
              <w:rPr>
                <w:sz w:val="19"/>
                <w:szCs w:val="19"/>
                <w:lang w:val="es-ES"/>
              </w:rPr>
            </w:pPr>
          </w:p>
        </w:tc>
        <w:tc>
          <w:tcPr>
            <w:tcW w:w="1451" w:type="dxa"/>
            <w:vAlign w:val="center"/>
          </w:tcPr>
          <w:p w14:paraId="381728BB" w14:textId="77777777" w:rsidR="006F42CE" w:rsidRPr="006F42CE" w:rsidRDefault="006F42CE" w:rsidP="00A2494C">
            <w:pPr>
              <w:widowControl w:val="0"/>
              <w:jc w:val="right"/>
              <w:rPr>
                <w:sz w:val="19"/>
                <w:szCs w:val="19"/>
                <w:lang w:val="es-ES"/>
              </w:rPr>
            </w:pPr>
            <w:r w:rsidRPr="006F42CE">
              <w:rPr>
                <w:sz w:val="19"/>
                <w:szCs w:val="19"/>
                <w:lang w:val="es-ES"/>
              </w:rPr>
              <w:t>10.000</w:t>
            </w:r>
          </w:p>
        </w:tc>
        <w:tc>
          <w:tcPr>
            <w:tcW w:w="1234" w:type="dxa"/>
            <w:vAlign w:val="center"/>
          </w:tcPr>
          <w:p w14:paraId="6B824FB8" w14:textId="77777777" w:rsidR="006F42CE" w:rsidRPr="006F42CE" w:rsidRDefault="006F42CE" w:rsidP="00A2494C">
            <w:pPr>
              <w:widowControl w:val="0"/>
              <w:jc w:val="right"/>
              <w:rPr>
                <w:sz w:val="19"/>
                <w:szCs w:val="19"/>
                <w:lang w:val="es-ES"/>
              </w:rPr>
            </w:pPr>
            <w:r w:rsidRPr="006F42CE">
              <w:rPr>
                <w:sz w:val="19"/>
                <w:szCs w:val="19"/>
                <w:lang w:val="es-ES"/>
              </w:rPr>
              <w:t>10.000</w:t>
            </w:r>
          </w:p>
        </w:tc>
      </w:tr>
      <w:tr w:rsidR="006F42CE" w:rsidRPr="00B46E61" w14:paraId="7E50413F" w14:textId="77777777" w:rsidTr="00A2494C">
        <w:tc>
          <w:tcPr>
            <w:tcW w:w="9351" w:type="dxa"/>
            <w:gridSpan w:val="4"/>
          </w:tcPr>
          <w:p w14:paraId="0A446E83" w14:textId="77777777" w:rsidR="006F42CE" w:rsidRPr="006F42CE" w:rsidRDefault="006F42CE" w:rsidP="00A2494C">
            <w:pPr>
              <w:widowControl w:val="0"/>
              <w:jc w:val="left"/>
              <w:rPr>
                <w:i/>
                <w:sz w:val="19"/>
                <w:szCs w:val="19"/>
                <w:lang w:val="es-ES"/>
              </w:rPr>
            </w:pPr>
            <w:r w:rsidRPr="006F42CE">
              <w:rPr>
                <w:i/>
                <w:sz w:val="19"/>
                <w:szCs w:val="19"/>
                <w:lang w:val="es-ES"/>
              </w:rPr>
              <w:t>Fortalecimiento de la capacidad aduanera para supervisar y controlar los HCFC</w:t>
            </w:r>
          </w:p>
        </w:tc>
      </w:tr>
      <w:tr w:rsidR="006F42CE" w:rsidRPr="006F42CE" w14:paraId="4D6F4E72" w14:textId="77777777" w:rsidTr="00A2494C">
        <w:tc>
          <w:tcPr>
            <w:tcW w:w="5837" w:type="dxa"/>
          </w:tcPr>
          <w:p w14:paraId="67E4194A" w14:textId="77777777" w:rsidR="006F42CE" w:rsidRPr="006F42CE" w:rsidRDefault="006F42CE" w:rsidP="00A2494C">
            <w:pPr>
              <w:widowControl w:val="0"/>
              <w:ind w:left="317"/>
              <w:jc w:val="left"/>
              <w:rPr>
                <w:sz w:val="19"/>
                <w:szCs w:val="19"/>
                <w:lang w:val="es-ES"/>
              </w:rPr>
            </w:pPr>
            <w:r w:rsidRPr="006F42CE">
              <w:rPr>
                <w:sz w:val="19"/>
                <w:szCs w:val="19"/>
                <w:lang w:val="es-ES"/>
              </w:rPr>
              <w:t>Capacitación de 300 funcionarios de aduanas y otros funcionarios encargados de hacer cumplir la ley (cifra aumentada a 640, tras deliberar con la Secretaría) sobre la prevención del comercio ilícito de HCFC, las reglamentaciones vigentes, los códigos aduaneros armonizados y la identificación de refrigerantes</w:t>
            </w:r>
          </w:p>
        </w:tc>
        <w:tc>
          <w:tcPr>
            <w:tcW w:w="829" w:type="dxa"/>
            <w:vAlign w:val="center"/>
          </w:tcPr>
          <w:p w14:paraId="34AB16CE" w14:textId="77777777" w:rsidR="006F42CE" w:rsidRPr="006F42CE" w:rsidRDefault="006F42CE" w:rsidP="00A2494C">
            <w:pPr>
              <w:widowControl w:val="0"/>
              <w:jc w:val="center"/>
              <w:rPr>
                <w:sz w:val="19"/>
                <w:szCs w:val="19"/>
                <w:lang w:val="es-ES"/>
              </w:rPr>
            </w:pPr>
            <w:r w:rsidRPr="006F42CE">
              <w:rPr>
                <w:sz w:val="19"/>
                <w:szCs w:val="19"/>
                <w:lang w:val="es-ES"/>
              </w:rPr>
              <w:t>PNUMA</w:t>
            </w:r>
          </w:p>
        </w:tc>
        <w:tc>
          <w:tcPr>
            <w:tcW w:w="1451" w:type="dxa"/>
            <w:vAlign w:val="center"/>
          </w:tcPr>
          <w:p w14:paraId="2296BE65" w14:textId="77777777" w:rsidR="006F42CE" w:rsidRPr="006F42CE" w:rsidRDefault="006F42CE" w:rsidP="00A2494C">
            <w:pPr>
              <w:widowControl w:val="0"/>
              <w:jc w:val="right"/>
              <w:rPr>
                <w:sz w:val="19"/>
                <w:szCs w:val="19"/>
                <w:lang w:val="es-ES"/>
              </w:rPr>
            </w:pPr>
            <w:r w:rsidRPr="006F42CE">
              <w:rPr>
                <w:sz w:val="19"/>
                <w:szCs w:val="19"/>
                <w:lang w:val="es-ES"/>
              </w:rPr>
              <w:t>100.000</w:t>
            </w:r>
          </w:p>
        </w:tc>
        <w:tc>
          <w:tcPr>
            <w:tcW w:w="1234" w:type="dxa"/>
            <w:vAlign w:val="center"/>
          </w:tcPr>
          <w:p w14:paraId="0C12EF34" w14:textId="77777777" w:rsidR="006F42CE" w:rsidRPr="006F42CE" w:rsidRDefault="006F42CE" w:rsidP="00A2494C">
            <w:pPr>
              <w:widowControl w:val="0"/>
              <w:jc w:val="right"/>
              <w:rPr>
                <w:sz w:val="19"/>
                <w:szCs w:val="19"/>
                <w:lang w:val="es-ES"/>
              </w:rPr>
            </w:pPr>
            <w:r w:rsidRPr="006F42CE">
              <w:rPr>
                <w:sz w:val="19"/>
                <w:szCs w:val="19"/>
                <w:lang w:val="es-ES"/>
              </w:rPr>
              <w:t>100.000</w:t>
            </w:r>
          </w:p>
        </w:tc>
      </w:tr>
      <w:tr w:rsidR="006F42CE" w:rsidRPr="006F42CE" w14:paraId="717B1FAD" w14:textId="77777777" w:rsidTr="00A2494C">
        <w:tc>
          <w:tcPr>
            <w:tcW w:w="5837" w:type="dxa"/>
          </w:tcPr>
          <w:p w14:paraId="422139DD" w14:textId="77777777" w:rsidR="006F42CE" w:rsidRPr="006F42CE" w:rsidRDefault="006F42CE" w:rsidP="00A2494C">
            <w:pPr>
              <w:widowControl w:val="0"/>
              <w:ind w:left="317"/>
              <w:jc w:val="left"/>
              <w:rPr>
                <w:sz w:val="19"/>
                <w:szCs w:val="19"/>
                <w:lang w:val="es-ES"/>
              </w:rPr>
            </w:pPr>
            <w:r w:rsidRPr="006F42CE">
              <w:rPr>
                <w:sz w:val="19"/>
                <w:szCs w:val="19"/>
                <w:lang w:val="es-ES"/>
              </w:rPr>
              <w:t>Suministro de 10 identificadores de refrigerantes (HCFC-22 y refrigerantes más comunes que utilizan HFC) para fines de capacitación y para su uso por los funcionarios de aduanas</w:t>
            </w:r>
          </w:p>
        </w:tc>
        <w:tc>
          <w:tcPr>
            <w:tcW w:w="829" w:type="dxa"/>
            <w:vAlign w:val="center"/>
          </w:tcPr>
          <w:p w14:paraId="0FB5B3F2" w14:textId="77777777" w:rsidR="006F42CE" w:rsidRPr="006F42CE" w:rsidRDefault="006F42CE" w:rsidP="00A2494C">
            <w:pPr>
              <w:widowControl w:val="0"/>
              <w:jc w:val="center"/>
              <w:rPr>
                <w:sz w:val="19"/>
                <w:szCs w:val="19"/>
                <w:lang w:val="es-ES"/>
              </w:rPr>
            </w:pPr>
            <w:r w:rsidRPr="006F42CE">
              <w:rPr>
                <w:sz w:val="19"/>
                <w:szCs w:val="19"/>
                <w:lang w:val="es-ES"/>
              </w:rPr>
              <w:t>ONUDI</w:t>
            </w:r>
          </w:p>
        </w:tc>
        <w:tc>
          <w:tcPr>
            <w:tcW w:w="1451" w:type="dxa"/>
            <w:vAlign w:val="center"/>
          </w:tcPr>
          <w:p w14:paraId="48C50A87" w14:textId="77777777" w:rsidR="006F42CE" w:rsidRPr="006F42CE" w:rsidRDefault="006F42CE" w:rsidP="00A2494C">
            <w:pPr>
              <w:widowControl w:val="0"/>
              <w:jc w:val="right"/>
              <w:rPr>
                <w:sz w:val="19"/>
                <w:szCs w:val="19"/>
                <w:lang w:val="es-ES"/>
              </w:rPr>
            </w:pPr>
            <w:r w:rsidRPr="006F42CE">
              <w:rPr>
                <w:sz w:val="19"/>
                <w:szCs w:val="19"/>
                <w:lang w:val="es-ES"/>
              </w:rPr>
              <w:t>43.300</w:t>
            </w:r>
          </w:p>
        </w:tc>
        <w:tc>
          <w:tcPr>
            <w:tcW w:w="1234" w:type="dxa"/>
            <w:vAlign w:val="center"/>
          </w:tcPr>
          <w:p w14:paraId="4A31BF0D" w14:textId="77777777" w:rsidR="006F42CE" w:rsidRPr="006F42CE" w:rsidRDefault="006F42CE" w:rsidP="00A2494C">
            <w:pPr>
              <w:widowControl w:val="0"/>
              <w:jc w:val="right"/>
              <w:rPr>
                <w:sz w:val="19"/>
                <w:szCs w:val="19"/>
                <w:lang w:val="es-ES"/>
              </w:rPr>
            </w:pPr>
            <w:r w:rsidRPr="006F42CE">
              <w:rPr>
                <w:sz w:val="19"/>
                <w:szCs w:val="19"/>
                <w:lang w:val="es-ES"/>
              </w:rPr>
              <w:t>43.300</w:t>
            </w:r>
          </w:p>
        </w:tc>
      </w:tr>
      <w:tr w:rsidR="006F42CE" w:rsidRPr="00B46E61" w14:paraId="5BCA8444" w14:textId="77777777" w:rsidTr="00A2494C">
        <w:tc>
          <w:tcPr>
            <w:tcW w:w="9351" w:type="dxa"/>
            <w:gridSpan w:val="4"/>
          </w:tcPr>
          <w:p w14:paraId="1B7B1467" w14:textId="77777777" w:rsidR="006F42CE" w:rsidRPr="006F42CE" w:rsidRDefault="006F42CE" w:rsidP="00A2494C">
            <w:pPr>
              <w:widowControl w:val="0"/>
              <w:jc w:val="left"/>
              <w:rPr>
                <w:i/>
                <w:sz w:val="19"/>
                <w:szCs w:val="19"/>
                <w:lang w:val="es-ES"/>
              </w:rPr>
            </w:pPr>
            <w:r w:rsidRPr="006F42CE">
              <w:rPr>
                <w:i/>
                <w:sz w:val="19"/>
                <w:szCs w:val="19"/>
                <w:lang w:val="es-ES"/>
              </w:rPr>
              <w:t>Fortalecimiento de la capacidad de los técnicos de refrigeración y aire acondicionado para recuperar y reciclar refrigerantes y gestionar racionalmente las alternativas</w:t>
            </w:r>
          </w:p>
        </w:tc>
      </w:tr>
      <w:tr w:rsidR="006F42CE" w:rsidRPr="006F42CE" w14:paraId="3A1A2E55" w14:textId="77777777" w:rsidTr="00A2494C">
        <w:tc>
          <w:tcPr>
            <w:tcW w:w="5837" w:type="dxa"/>
          </w:tcPr>
          <w:p w14:paraId="0340FE2C" w14:textId="77777777" w:rsidR="006F42CE" w:rsidRPr="006F42CE" w:rsidRDefault="006F42CE" w:rsidP="00A2494C">
            <w:pPr>
              <w:widowControl w:val="0"/>
              <w:ind w:left="317"/>
              <w:jc w:val="left"/>
              <w:rPr>
                <w:sz w:val="19"/>
                <w:szCs w:val="19"/>
                <w:lang w:val="es-ES"/>
              </w:rPr>
            </w:pPr>
            <w:r w:rsidRPr="006F42CE">
              <w:rPr>
                <w:sz w:val="19"/>
                <w:szCs w:val="19"/>
                <w:lang w:val="es-ES"/>
              </w:rPr>
              <w:t>Establecimiento de un centro de excelencia en una de las escuelas de formación profesional para mejorar la capacidad técnica del sector de servicio y mantenimiento mediante el suministro de los siguientes servicios:</w:t>
            </w:r>
          </w:p>
          <w:p w14:paraId="6F638CD0" w14:textId="77777777" w:rsidR="006F42CE" w:rsidRPr="006F42CE" w:rsidRDefault="006F42CE" w:rsidP="00A2494C">
            <w:pPr>
              <w:pStyle w:val="ListParagraph"/>
              <w:widowControl w:val="0"/>
              <w:numPr>
                <w:ilvl w:val="1"/>
                <w:numId w:val="21"/>
              </w:numPr>
              <w:ind w:left="884"/>
              <w:jc w:val="left"/>
              <w:rPr>
                <w:color w:val="000000"/>
                <w:sz w:val="19"/>
                <w:szCs w:val="19"/>
              </w:rPr>
            </w:pPr>
            <w:r w:rsidRPr="006F42CE">
              <w:rPr>
                <w:color w:val="000000"/>
                <w:sz w:val="19"/>
                <w:szCs w:val="19"/>
              </w:rPr>
              <w:t>Recuperación, reciclado y almacenamiento de refrigerantes</w:t>
            </w:r>
          </w:p>
          <w:p w14:paraId="591DF58F" w14:textId="77777777" w:rsidR="006F42CE" w:rsidRPr="006F42CE" w:rsidRDefault="006F42CE" w:rsidP="00A2494C">
            <w:pPr>
              <w:pStyle w:val="ListParagraph"/>
              <w:widowControl w:val="0"/>
              <w:numPr>
                <w:ilvl w:val="1"/>
                <w:numId w:val="21"/>
              </w:numPr>
              <w:ind w:left="884"/>
              <w:jc w:val="left"/>
              <w:rPr>
                <w:sz w:val="19"/>
                <w:szCs w:val="19"/>
              </w:rPr>
            </w:pPr>
            <w:r w:rsidRPr="006F42CE">
              <w:rPr>
                <w:color w:val="000000"/>
                <w:sz w:val="19"/>
                <w:szCs w:val="19"/>
              </w:rPr>
              <w:t xml:space="preserve">Apoyo a la educación y capacitación para centros de formación profesional, incluidos manuales y guías, módulos de aprendizaje electrónico, normas (ISO, AHRI, </w:t>
            </w:r>
            <w:proofErr w:type="spellStart"/>
            <w:r w:rsidRPr="006F42CE">
              <w:rPr>
                <w:color w:val="000000"/>
                <w:sz w:val="19"/>
                <w:szCs w:val="19"/>
              </w:rPr>
              <w:t>Eurovent</w:t>
            </w:r>
            <w:proofErr w:type="spellEnd"/>
            <w:r w:rsidRPr="006F42CE">
              <w:rPr>
                <w:color w:val="000000"/>
                <w:sz w:val="19"/>
                <w:szCs w:val="19"/>
              </w:rPr>
              <w:t>) y otros materiales reglamentarios</w:t>
            </w:r>
          </w:p>
          <w:p w14:paraId="6D625260" w14:textId="77777777" w:rsidR="006F42CE" w:rsidRPr="006F42CE" w:rsidRDefault="006F42CE" w:rsidP="00A2494C">
            <w:pPr>
              <w:pStyle w:val="ListParagraph"/>
              <w:widowControl w:val="0"/>
              <w:numPr>
                <w:ilvl w:val="1"/>
                <w:numId w:val="21"/>
              </w:numPr>
              <w:ind w:left="877"/>
              <w:jc w:val="left"/>
              <w:rPr>
                <w:sz w:val="19"/>
                <w:szCs w:val="19"/>
              </w:rPr>
            </w:pPr>
            <w:r w:rsidRPr="006F42CE">
              <w:rPr>
                <w:sz w:val="19"/>
                <w:szCs w:val="19"/>
              </w:rPr>
              <w:t>Orientación a las pequeñas y medianas empresas para evitar la introducción de tecnologías con alto potencial de calentamiento atmosférico al sustituir equipos que utilizan HCFC o la creación de nueva capacidad, incluida la orientación sobre montaje y funcionamiento de sistemas que utilizan hidrocarburos, CO</w:t>
            </w:r>
            <w:r w:rsidRPr="006F42CE">
              <w:rPr>
                <w:sz w:val="19"/>
                <w:szCs w:val="19"/>
                <w:vertAlign w:val="subscript"/>
              </w:rPr>
              <w:t>2</w:t>
            </w:r>
            <w:r w:rsidRPr="006F42CE">
              <w:rPr>
                <w:sz w:val="19"/>
                <w:szCs w:val="19"/>
              </w:rPr>
              <w:t xml:space="preserve"> o HFO y orientación para acceder a los equipos y componentes asociados</w:t>
            </w:r>
          </w:p>
          <w:p w14:paraId="6FFF2E80" w14:textId="77777777" w:rsidR="006F42CE" w:rsidRPr="006F42CE" w:rsidRDefault="006F42CE" w:rsidP="00A2494C">
            <w:pPr>
              <w:pStyle w:val="ListParagraph"/>
              <w:widowControl w:val="0"/>
              <w:numPr>
                <w:ilvl w:val="1"/>
                <w:numId w:val="21"/>
              </w:numPr>
              <w:ind w:left="884"/>
              <w:jc w:val="left"/>
              <w:rPr>
                <w:sz w:val="19"/>
                <w:szCs w:val="19"/>
              </w:rPr>
            </w:pPr>
            <w:r w:rsidRPr="006F42CE">
              <w:rPr>
                <w:sz w:val="19"/>
                <w:szCs w:val="19"/>
              </w:rPr>
              <w:t xml:space="preserve">Promoción del papel de las mujeres en el sector de refrigeración y aire acondicionado  </w:t>
            </w:r>
          </w:p>
        </w:tc>
        <w:tc>
          <w:tcPr>
            <w:tcW w:w="829" w:type="dxa"/>
            <w:vMerge w:val="restart"/>
            <w:vAlign w:val="center"/>
          </w:tcPr>
          <w:p w14:paraId="2BA7C7A2" w14:textId="77777777" w:rsidR="006F42CE" w:rsidRPr="006F42CE" w:rsidRDefault="006F42CE" w:rsidP="00A2494C">
            <w:pPr>
              <w:widowControl w:val="0"/>
              <w:jc w:val="center"/>
              <w:rPr>
                <w:sz w:val="19"/>
                <w:szCs w:val="19"/>
                <w:lang w:val="es-ES"/>
              </w:rPr>
            </w:pPr>
            <w:r w:rsidRPr="006F42CE">
              <w:rPr>
                <w:sz w:val="19"/>
                <w:szCs w:val="19"/>
                <w:lang w:val="es-ES"/>
              </w:rPr>
              <w:t>ONUDI</w:t>
            </w:r>
          </w:p>
        </w:tc>
        <w:tc>
          <w:tcPr>
            <w:tcW w:w="1451" w:type="dxa"/>
            <w:vAlign w:val="center"/>
          </w:tcPr>
          <w:p w14:paraId="5EA25150" w14:textId="77777777" w:rsidR="006F42CE" w:rsidRPr="006F42CE" w:rsidRDefault="006F42CE" w:rsidP="00A2494C">
            <w:pPr>
              <w:widowControl w:val="0"/>
              <w:jc w:val="right"/>
              <w:rPr>
                <w:sz w:val="19"/>
                <w:szCs w:val="19"/>
                <w:lang w:val="es-ES"/>
              </w:rPr>
            </w:pPr>
            <w:r w:rsidRPr="006F42CE">
              <w:rPr>
                <w:sz w:val="19"/>
                <w:szCs w:val="19"/>
                <w:lang w:val="es-ES"/>
              </w:rPr>
              <w:t>110.000</w:t>
            </w:r>
          </w:p>
        </w:tc>
        <w:tc>
          <w:tcPr>
            <w:tcW w:w="1234" w:type="dxa"/>
            <w:vAlign w:val="center"/>
          </w:tcPr>
          <w:p w14:paraId="14166480" w14:textId="77777777" w:rsidR="006F42CE" w:rsidRPr="006F42CE" w:rsidRDefault="006F42CE" w:rsidP="00A2494C">
            <w:pPr>
              <w:widowControl w:val="0"/>
              <w:jc w:val="right"/>
              <w:rPr>
                <w:sz w:val="19"/>
                <w:szCs w:val="19"/>
                <w:lang w:val="es-ES"/>
              </w:rPr>
            </w:pPr>
            <w:r w:rsidRPr="006F42CE">
              <w:rPr>
                <w:sz w:val="19"/>
                <w:szCs w:val="19"/>
                <w:lang w:val="es-ES"/>
              </w:rPr>
              <w:t>110.000</w:t>
            </w:r>
          </w:p>
        </w:tc>
      </w:tr>
      <w:tr w:rsidR="006F42CE" w:rsidRPr="006F42CE" w14:paraId="3870DCFE" w14:textId="77777777" w:rsidTr="00A2494C">
        <w:tc>
          <w:tcPr>
            <w:tcW w:w="5837" w:type="dxa"/>
          </w:tcPr>
          <w:p w14:paraId="197056B0" w14:textId="77777777" w:rsidR="006F42CE" w:rsidRPr="006F42CE" w:rsidRDefault="006F42CE" w:rsidP="00A2494C">
            <w:pPr>
              <w:widowControl w:val="0"/>
              <w:ind w:left="317"/>
              <w:jc w:val="left"/>
              <w:rPr>
                <w:sz w:val="19"/>
                <w:szCs w:val="19"/>
                <w:lang w:val="es-ES"/>
              </w:rPr>
            </w:pPr>
            <w:r w:rsidRPr="006F42CE">
              <w:rPr>
                <w:sz w:val="19"/>
                <w:szCs w:val="19"/>
                <w:lang w:val="es-ES"/>
              </w:rPr>
              <w:t>Suministro de equipos y herramientas para apoyar el centro de excelencia y la APFN en sus actividades de recuperación y reciclaje, incluyendo, entre otras cosas, 66 aparatos de recuperación y reciclaje (cifra aumentada a 70 aparatos más herramientas adicionales tras conversaciones con la Secretaría) y bombonas, juegos de reciclaje, aparatos de carga de HCFC/HFC, bombas de vacío, colectores, mangueras de refrigerante, mangueras electrónicas, balanzas electrónicas, bombonas de nitrógeno, extintores portátiles, detectores de fugas y otras herramientas</w:t>
            </w:r>
          </w:p>
        </w:tc>
        <w:tc>
          <w:tcPr>
            <w:tcW w:w="829" w:type="dxa"/>
            <w:vMerge/>
          </w:tcPr>
          <w:p w14:paraId="05BA4F52" w14:textId="77777777" w:rsidR="006F42CE" w:rsidRPr="006F42CE" w:rsidRDefault="006F42CE" w:rsidP="00A2494C">
            <w:pPr>
              <w:widowControl w:val="0"/>
              <w:jc w:val="center"/>
              <w:rPr>
                <w:sz w:val="19"/>
                <w:szCs w:val="19"/>
                <w:lang w:val="es-ES"/>
              </w:rPr>
            </w:pPr>
          </w:p>
        </w:tc>
        <w:tc>
          <w:tcPr>
            <w:tcW w:w="1451" w:type="dxa"/>
            <w:vAlign w:val="center"/>
          </w:tcPr>
          <w:p w14:paraId="5781A4CD" w14:textId="77777777" w:rsidR="006F42CE" w:rsidRPr="006F42CE" w:rsidRDefault="006F42CE" w:rsidP="00A2494C">
            <w:pPr>
              <w:widowControl w:val="0"/>
              <w:jc w:val="right"/>
              <w:rPr>
                <w:sz w:val="19"/>
                <w:szCs w:val="19"/>
                <w:lang w:val="es-ES"/>
              </w:rPr>
            </w:pPr>
            <w:r w:rsidRPr="006F42CE">
              <w:rPr>
                <w:sz w:val="19"/>
                <w:szCs w:val="19"/>
                <w:lang w:val="es-ES"/>
              </w:rPr>
              <w:t>126.500</w:t>
            </w:r>
          </w:p>
        </w:tc>
        <w:tc>
          <w:tcPr>
            <w:tcW w:w="1234" w:type="dxa"/>
            <w:vAlign w:val="center"/>
          </w:tcPr>
          <w:p w14:paraId="239C262A" w14:textId="77777777" w:rsidR="006F42CE" w:rsidRPr="006F42CE" w:rsidRDefault="006F42CE" w:rsidP="00A2494C">
            <w:pPr>
              <w:widowControl w:val="0"/>
              <w:jc w:val="right"/>
              <w:rPr>
                <w:sz w:val="19"/>
                <w:szCs w:val="19"/>
                <w:lang w:val="es-ES"/>
              </w:rPr>
            </w:pPr>
            <w:r w:rsidRPr="006F42CE">
              <w:rPr>
                <w:sz w:val="19"/>
                <w:szCs w:val="19"/>
                <w:lang w:val="es-ES"/>
              </w:rPr>
              <w:t>180.100</w:t>
            </w:r>
          </w:p>
        </w:tc>
      </w:tr>
      <w:tr w:rsidR="006F42CE" w:rsidRPr="006F42CE" w14:paraId="369A45C0" w14:textId="77777777" w:rsidTr="00A2494C">
        <w:tc>
          <w:tcPr>
            <w:tcW w:w="5837" w:type="dxa"/>
          </w:tcPr>
          <w:p w14:paraId="5CDADDE7" w14:textId="77777777" w:rsidR="006F42CE" w:rsidRPr="006F42CE" w:rsidRDefault="006F42CE" w:rsidP="00A2494C">
            <w:pPr>
              <w:widowControl w:val="0"/>
              <w:ind w:left="317"/>
              <w:jc w:val="left"/>
              <w:rPr>
                <w:sz w:val="19"/>
                <w:szCs w:val="19"/>
                <w:lang w:val="es-ES"/>
              </w:rPr>
            </w:pPr>
            <w:r w:rsidRPr="006F42CE">
              <w:rPr>
                <w:sz w:val="19"/>
                <w:szCs w:val="19"/>
                <w:lang w:val="es-ES"/>
              </w:rPr>
              <w:t>Suministro de herramientas y equipos a cuatro escuelas de formación profesional y las siete sucursales regionales de la APFN para fines de capacitación, incluyendo, entre otras cosas, colectores, juegos de demostración educativa de hidrocarburos, juegos de mangueras de refrigerantes, balanzas electrónicas, cajas de herramientas, termómetro, extintores portátiles, bombona de 13,5 litros de R-290, detectores electrónicos de fugas (tras deliberar con la Secretaría, el número de herramientas por institución se incrementó para facilitar la capacitación a un mayor número de técnicos)</w:t>
            </w:r>
          </w:p>
        </w:tc>
        <w:tc>
          <w:tcPr>
            <w:tcW w:w="829" w:type="dxa"/>
            <w:vMerge/>
          </w:tcPr>
          <w:p w14:paraId="537FDAC2" w14:textId="77777777" w:rsidR="006F42CE" w:rsidRPr="006F42CE" w:rsidRDefault="006F42CE" w:rsidP="00A2494C">
            <w:pPr>
              <w:widowControl w:val="0"/>
              <w:jc w:val="center"/>
              <w:rPr>
                <w:sz w:val="19"/>
                <w:szCs w:val="19"/>
                <w:lang w:val="es-ES"/>
              </w:rPr>
            </w:pPr>
          </w:p>
        </w:tc>
        <w:tc>
          <w:tcPr>
            <w:tcW w:w="1451" w:type="dxa"/>
            <w:vAlign w:val="center"/>
          </w:tcPr>
          <w:p w14:paraId="6AF81745" w14:textId="77777777" w:rsidR="006F42CE" w:rsidRPr="006F42CE" w:rsidRDefault="006F42CE" w:rsidP="00A2494C">
            <w:pPr>
              <w:widowControl w:val="0"/>
              <w:jc w:val="right"/>
              <w:rPr>
                <w:sz w:val="19"/>
                <w:szCs w:val="19"/>
                <w:lang w:val="es-ES"/>
              </w:rPr>
            </w:pPr>
            <w:r w:rsidRPr="006F42CE">
              <w:rPr>
                <w:sz w:val="19"/>
                <w:szCs w:val="19"/>
                <w:lang w:val="es-ES"/>
              </w:rPr>
              <w:t>82.600</w:t>
            </w:r>
          </w:p>
        </w:tc>
        <w:tc>
          <w:tcPr>
            <w:tcW w:w="1234" w:type="dxa"/>
            <w:vAlign w:val="center"/>
          </w:tcPr>
          <w:p w14:paraId="4AA1A741" w14:textId="77777777" w:rsidR="006F42CE" w:rsidRPr="006F42CE" w:rsidRDefault="006F42CE" w:rsidP="00A2494C">
            <w:pPr>
              <w:widowControl w:val="0"/>
              <w:jc w:val="right"/>
              <w:rPr>
                <w:sz w:val="19"/>
                <w:szCs w:val="19"/>
                <w:lang w:val="es-ES"/>
              </w:rPr>
            </w:pPr>
            <w:r w:rsidRPr="006F42CE">
              <w:rPr>
                <w:sz w:val="19"/>
                <w:szCs w:val="19"/>
                <w:lang w:val="es-ES"/>
              </w:rPr>
              <w:t>118.100</w:t>
            </w:r>
          </w:p>
        </w:tc>
      </w:tr>
      <w:tr w:rsidR="006F42CE" w:rsidRPr="006F42CE" w14:paraId="43642A47" w14:textId="77777777" w:rsidTr="00A2494C">
        <w:tc>
          <w:tcPr>
            <w:tcW w:w="5837" w:type="dxa"/>
          </w:tcPr>
          <w:p w14:paraId="5772A81F" w14:textId="77777777" w:rsidR="006F42CE" w:rsidRPr="006F42CE" w:rsidRDefault="006F42CE" w:rsidP="00A2494C">
            <w:pPr>
              <w:widowControl w:val="0"/>
              <w:ind w:left="317"/>
              <w:jc w:val="left"/>
              <w:rPr>
                <w:sz w:val="19"/>
                <w:szCs w:val="19"/>
                <w:lang w:val="es-ES"/>
              </w:rPr>
            </w:pPr>
            <w:r w:rsidRPr="006F42CE">
              <w:rPr>
                <w:sz w:val="19"/>
                <w:szCs w:val="19"/>
                <w:lang w:val="es-ES"/>
              </w:rPr>
              <w:t xml:space="preserve">Elaboración de un código de buenas prácticas como manual para el servicio y mantenimiento, guía para capacitación, como base para la certificación de técnicos, como guía para la recuperación y reciclaje y como base para futuras reglamentaciones de emisiones y manipulación de refrigerantes </w:t>
            </w:r>
          </w:p>
        </w:tc>
        <w:tc>
          <w:tcPr>
            <w:tcW w:w="829" w:type="dxa"/>
            <w:vMerge/>
          </w:tcPr>
          <w:p w14:paraId="64A89124" w14:textId="77777777" w:rsidR="006F42CE" w:rsidRPr="006F42CE" w:rsidRDefault="006F42CE" w:rsidP="00A2494C">
            <w:pPr>
              <w:widowControl w:val="0"/>
              <w:jc w:val="center"/>
              <w:rPr>
                <w:sz w:val="19"/>
                <w:szCs w:val="19"/>
                <w:lang w:val="es-ES"/>
              </w:rPr>
            </w:pPr>
          </w:p>
        </w:tc>
        <w:tc>
          <w:tcPr>
            <w:tcW w:w="1451" w:type="dxa"/>
            <w:vAlign w:val="center"/>
          </w:tcPr>
          <w:p w14:paraId="31D4F0CA" w14:textId="77777777" w:rsidR="006F42CE" w:rsidRPr="006F42CE" w:rsidRDefault="006F42CE" w:rsidP="00A2494C">
            <w:pPr>
              <w:widowControl w:val="0"/>
              <w:jc w:val="right"/>
              <w:rPr>
                <w:sz w:val="19"/>
                <w:szCs w:val="19"/>
                <w:lang w:val="es-ES"/>
              </w:rPr>
            </w:pPr>
            <w:r w:rsidRPr="006F42CE">
              <w:rPr>
                <w:sz w:val="19"/>
                <w:szCs w:val="19"/>
                <w:lang w:val="es-ES"/>
              </w:rPr>
              <w:t>15.000</w:t>
            </w:r>
          </w:p>
        </w:tc>
        <w:tc>
          <w:tcPr>
            <w:tcW w:w="1234" w:type="dxa"/>
            <w:vAlign w:val="center"/>
          </w:tcPr>
          <w:p w14:paraId="51263FA3" w14:textId="77777777" w:rsidR="006F42CE" w:rsidRPr="006F42CE" w:rsidRDefault="006F42CE" w:rsidP="00A2494C">
            <w:pPr>
              <w:widowControl w:val="0"/>
              <w:jc w:val="right"/>
              <w:rPr>
                <w:sz w:val="19"/>
                <w:szCs w:val="19"/>
                <w:lang w:val="es-ES"/>
              </w:rPr>
            </w:pPr>
            <w:r w:rsidRPr="006F42CE">
              <w:rPr>
                <w:sz w:val="19"/>
                <w:szCs w:val="19"/>
                <w:lang w:val="es-ES"/>
              </w:rPr>
              <w:t>15.000</w:t>
            </w:r>
          </w:p>
        </w:tc>
      </w:tr>
      <w:tr w:rsidR="006F42CE" w:rsidRPr="006F42CE" w14:paraId="4CAFF4AF" w14:textId="77777777" w:rsidTr="00A2494C">
        <w:tc>
          <w:tcPr>
            <w:tcW w:w="5837" w:type="dxa"/>
          </w:tcPr>
          <w:p w14:paraId="74B6CC5E" w14:textId="77777777" w:rsidR="006F42CE" w:rsidRPr="006F42CE" w:rsidRDefault="006F42CE" w:rsidP="00A2494C">
            <w:pPr>
              <w:widowControl w:val="0"/>
              <w:ind w:left="317"/>
              <w:jc w:val="left"/>
              <w:rPr>
                <w:sz w:val="19"/>
                <w:szCs w:val="19"/>
                <w:lang w:val="es-ES"/>
              </w:rPr>
            </w:pPr>
            <w:r w:rsidRPr="006F42CE">
              <w:rPr>
                <w:sz w:val="19"/>
                <w:szCs w:val="19"/>
                <w:lang w:val="es-ES"/>
              </w:rPr>
              <w:t>Elaboración de procedimientos operativos estándar para la manipulación de refrigerantes inflamables y tóxicos durante la instalación, operación, servicio y mantenimiento, almacenamiento y transporte, y promulgación de los procedimientos operativos estándar en la legislación</w:t>
            </w:r>
          </w:p>
        </w:tc>
        <w:tc>
          <w:tcPr>
            <w:tcW w:w="829" w:type="dxa"/>
            <w:vMerge/>
          </w:tcPr>
          <w:p w14:paraId="23CB258A" w14:textId="77777777" w:rsidR="006F42CE" w:rsidRPr="006F42CE" w:rsidRDefault="006F42CE" w:rsidP="00A2494C">
            <w:pPr>
              <w:widowControl w:val="0"/>
              <w:jc w:val="center"/>
              <w:rPr>
                <w:sz w:val="19"/>
                <w:szCs w:val="19"/>
                <w:lang w:val="es-ES"/>
              </w:rPr>
            </w:pPr>
          </w:p>
        </w:tc>
        <w:tc>
          <w:tcPr>
            <w:tcW w:w="1451" w:type="dxa"/>
            <w:vAlign w:val="center"/>
          </w:tcPr>
          <w:p w14:paraId="436BEE7B" w14:textId="77777777" w:rsidR="006F42CE" w:rsidRPr="006F42CE" w:rsidRDefault="006F42CE" w:rsidP="00A2494C">
            <w:pPr>
              <w:widowControl w:val="0"/>
              <w:jc w:val="right"/>
              <w:rPr>
                <w:sz w:val="19"/>
                <w:szCs w:val="19"/>
                <w:lang w:val="es-ES"/>
              </w:rPr>
            </w:pPr>
            <w:r w:rsidRPr="006F42CE">
              <w:rPr>
                <w:sz w:val="19"/>
                <w:szCs w:val="19"/>
                <w:lang w:val="es-ES"/>
              </w:rPr>
              <w:t>8.500</w:t>
            </w:r>
          </w:p>
        </w:tc>
        <w:tc>
          <w:tcPr>
            <w:tcW w:w="1234" w:type="dxa"/>
            <w:vAlign w:val="center"/>
          </w:tcPr>
          <w:p w14:paraId="1EA8CC3D" w14:textId="77777777" w:rsidR="006F42CE" w:rsidRPr="006F42CE" w:rsidRDefault="006F42CE" w:rsidP="00A2494C">
            <w:pPr>
              <w:widowControl w:val="0"/>
              <w:jc w:val="right"/>
              <w:rPr>
                <w:sz w:val="19"/>
                <w:szCs w:val="19"/>
                <w:lang w:val="es-ES"/>
              </w:rPr>
            </w:pPr>
            <w:r w:rsidRPr="006F42CE">
              <w:rPr>
                <w:sz w:val="19"/>
                <w:szCs w:val="19"/>
                <w:lang w:val="es-ES"/>
              </w:rPr>
              <w:t>8.500</w:t>
            </w:r>
          </w:p>
        </w:tc>
      </w:tr>
      <w:tr w:rsidR="006F42CE" w:rsidRPr="006F42CE" w14:paraId="04939F6B" w14:textId="77777777" w:rsidTr="00A2494C">
        <w:tc>
          <w:tcPr>
            <w:tcW w:w="5837" w:type="dxa"/>
          </w:tcPr>
          <w:p w14:paraId="154AC414" w14:textId="77777777" w:rsidR="006F42CE" w:rsidRPr="006F42CE" w:rsidRDefault="006F42CE" w:rsidP="00A2494C">
            <w:pPr>
              <w:widowControl w:val="0"/>
              <w:ind w:left="317"/>
              <w:jc w:val="left"/>
              <w:rPr>
                <w:sz w:val="19"/>
                <w:szCs w:val="19"/>
                <w:lang w:val="es-ES"/>
              </w:rPr>
            </w:pPr>
            <w:r w:rsidRPr="006F42CE">
              <w:rPr>
                <w:sz w:val="19"/>
                <w:szCs w:val="19"/>
                <w:lang w:val="es-ES"/>
              </w:rPr>
              <w:t>Capacitación de 375 técnicos (cifra aumentada a 800 tras deliberar con la Secretaría) sobre buenas prácticas de servicio y mantenimiento y el uso seguro de refrigerantes inflamables</w:t>
            </w:r>
            <w:r w:rsidRPr="006F42CE">
              <w:rPr>
                <w:rStyle w:val="FootnoteReference"/>
                <w:sz w:val="19"/>
                <w:szCs w:val="19"/>
                <w:lang w:val="es-ES"/>
              </w:rPr>
              <w:footnoteReference w:id="9"/>
            </w:r>
            <w:r w:rsidRPr="006F42CE">
              <w:rPr>
                <w:sz w:val="19"/>
                <w:szCs w:val="19"/>
                <w:lang w:val="es-ES"/>
              </w:rPr>
              <w:t xml:space="preserve"> y el fortalecimiento de la APFN mediante reuniones anuales con todas las sucursales regionales sobre cuestiones relacionadas con la ejecución del PGEH, así como apoyo a las sucursales regionales para proporcionar capacitación a técnicos</w:t>
            </w:r>
          </w:p>
        </w:tc>
        <w:tc>
          <w:tcPr>
            <w:tcW w:w="829" w:type="dxa"/>
            <w:vMerge w:val="restart"/>
            <w:vAlign w:val="center"/>
          </w:tcPr>
          <w:p w14:paraId="7050F952" w14:textId="77777777" w:rsidR="006F42CE" w:rsidRPr="006F42CE" w:rsidRDefault="006F42CE" w:rsidP="00A2494C">
            <w:pPr>
              <w:widowControl w:val="0"/>
              <w:jc w:val="center"/>
              <w:rPr>
                <w:sz w:val="19"/>
                <w:szCs w:val="19"/>
                <w:lang w:val="es-ES"/>
              </w:rPr>
            </w:pPr>
            <w:r w:rsidRPr="006F42CE">
              <w:rPr>
                <w:sz w:val="19"/>
                <w:szCs w:val="19"/>
                <w:lang w:val="es-ES"/>
              </w:rPr>
              <w:t>PNUMA</w:t>
            </w:r>
          </w:p>
        </w:tc>
        <w:tc>
          <w:tcPr>
            <w:tcW w:w="1451" w:type="dxa"/>
            <w:vAlign w:val="center"/>
          </w:tcPr>
          <w:p w14:paraId="6D79B89F" w14:textId="77777777" w:rsidR="006F42CE" w:rsidRPr="006F42CE" w:rsidRDefault="006F42CE" w:rsidP="00A2494C">
            <w:pPr>
              <w:widowControl w:val="0"/>
              <w:jc w:val="right"/>
              <w:rPr>
                <w:sz w:val="19"/>
                <w:szCs w:val="19"/>
                <w:lang w:val="es-ES"/>
              </w:rPr>
            </w:pPr>
            <w:r w:rsidRPr="006F42CE">
              <w:rPr>
                <w:sz w:val="19"/>
                <w:szCs w:val="19"/>
                <w:lang w:val="es-ES"/>
              </w:rPr>
              <w:t>145.000</w:t>
            </w:r>
          </w:p>
        </w:tc>
        <w:tc>
          <w:tcPr>
            <w:tcW w:w="1234" w:type="dxa"/>
            <w:vAlign w:val="center"/>
          </w:tcPr>
          <w:p w14:paraId="71AC9316" w14:textId="77777777" w:rsidR="006F42CE" w:rsidRPr="006F42CE" w:rsidRDefault="006F42CE" w:rsidP="00A2494C">
            <w:pPr>
              <w:widowControl w:val="0"/>
              <w:jc w:val="right"/>
              <w:rPr>
                <w:sz w:val="19"/>
                <w:szCs w:val="19"/>
                <w:lang w:val="es-ES"/>
              </w:rPr>
            </w:pPr>
            <w:r w:rsidRPr="006F42CE">
              <w:rPr>
                <w:sz w:val="19"/>
                <w:szCs w:val="19"/>
                <w:lang w:val="es-ES"/>
              </w:rPr>
              <w:t>190.000</w:t>
            </w:r>
          </w:p>
        </w:tc>
      </w:tr>
      <w:tr w:rsidR="006F42CE" w:rsidRPr="006F42CE" w14:paraId="6CDC4A3B" w14:textId="77777777" w:rsidTr="00A2494C">
        <w:tc>
          <w:tcPr>
            <w:tcW w:w="5837" w:type="dxa"/>
          </w:tcPr>
          <w:p w14:paraId="2E57790E" w14:textId="77777777" w:rsidR="006F42CE" w:rsidRPr="006F42CE" w:rsidRDefault="006F42CE" w:rsidP="00A2494C">
            <w:pPr>
              <w:widowControl w:val="0"/>
              <w:ind w:left="317"/>
              <w:jc w:val="left"/>
              <w:rPr>
                <w:sz w:val="19"/>
                <w:szCs w:val="19"/>
                <w:lang w:val="es-ES"/>
              </w:rPr>
            </w:pPr>
            <w:r w:rsidRPr="006F42CE">
              <w:rPr>
                <w:sz w:val="19"/>
                <w:szCs w:val="19"/>
                <w:lang w:val="es-ES"/>
              </w:rPr>
              <w:t>Establecimiento de un plan de certificación de técnicos para garantizar buenas prácticas de servicio y mantenimiento, ayudar en la aplicación de las reglamentaciones sobre la descarga a la atmósfera y las emisiones, la disminución del sector informal y asegurar una manipulación adecuada de tecnologías con bajo potencial de calentamiento atmosférico</w:t>
            </w:r>
          </w:p>
        </w:tc>
        <w:tc>
          <w:tcPr>
            <w:tcW w:w="829" w:type="dxa"/>
            <w:vMerge/>
          </w:tcPr>
          <w:p w14:paraId="6CCBD5DD" w14:textId="77777777" w:rsidR="006F42CE" w:rsidRPr="006F42CE" w:rsidRDefault="006F42CE" w:rsidP="00A2494C">
            <w:pPr>
              <w:widowControl w:val="0"/>
              <w:jc w:val="center"/>
              <w:rPr>
                <w:sz w:val="19"/>
                <w:szCs w:val="19"/>
                <w:lang w:val="es-ES"/>
              </w:rPr>
            </w:pPr>
          </w:p>
        </w:tc>
        <w:tc>
          <w:tcPr>
            <w:tcW w:w="1451" w:type="dxa"/>
            <w:vAlign w:val="center"/>
          </w:tcPr>
          <w:p w14:paraId="62D87FEF" w14:textId="77777777" w:rsidR="006F42CE" w:rsidRPr="006F42CE" w:rsidRDefault="006F42CE" w:rsidP="00A2494C">
            <w:pPr>
              <w:widowControl w:val="0"/>
              <w:jc w:val="right"/>
              <w:rPr>
                <w:sz w:val="19"/>
                <w:szCs w:val="19"/>
                <w:lang w:val="es-ES"/>
              </w:rPr>
            </w:pPr>
            <w:r w:rsidRPr="006F42CE">
              <w:rPr>
                <w:sz w:val="19"/>
                <w:szCs w:val="19"/>
                <w:lang w:val="es-ES"/>
              </w:rPr>
              <w:t>40.000</w:t>
            </w:r>
          </w:p>
        </w:tc>
        <w:tc>
          <w:tcPr>
            <w:tcW w:w="1234" w:type="dxa"/>
            <w:vAlign w:val="center"/>
          </w:tcPr>
          <w:p w14:paraId="26B0EF62" w14:textId="77777777" w:rsidR="006F42CE" w:rsidRPr="006F42CE" w:rsidRDefault="006F42CE" w:rsidP="00A2494C">
            <w:pPr>
              <w:widowControl w:val="0"/>
              <w:jc w:val="right"/>
              <w:rPr>
                <w:sz w:val="19"/>
                <w:szCs w:val="19"/>
                <w:lang w:val="es-ES"/>
              </w:rPr>
            </w:pPr>
            <w:r w:rsidRPr="006F42CE">
              <w:rPr>
                <w:sz w:val="19"/>
                <w:szCs w:val="19"/>
                <w:lang w:val="es-ES"/>
              </w:rPr>
              <w:t>40.000</w:t>
            </w:r>
          </w:p>
        </w:tc>
      </w:tr>
      <w:tr w:rsidR="006F42CE" w:rsidRPr="006F42CE" w14:paraId="494F135F" w14:textId="77777777" w:rsidTr="00A2494C">
        <w:tc>
          <w:tcPr>
            <w:tcW w:w="5837" w:type="dxa"/>
          </w:tcPr>
          <w:p w14:paraId="5A18AC26" w14:textId="77777777" w:rsidR="006F42CE" w:rsidRPr="006F42CE" w:rsidRDefault="006F42CE" w:rsidP="00A2494C">
            <w:pPr>
              <w:widowControl w:val="0"/>
              <w:ind w:left="317"/>
              <w:jc w:val="left"/>
              <w:rPr>
                <w:sz w:val="19"/>
                <w:szCs w:val="19"/>
                <w:lang w:val="es-ES"/>
              </w:rPr>
            </w:pPr>
            <w:r w:rsidRPr="006F42CE">
              <w:rPr>
                <w:sz w:val="19"/>
                <w:szCs w:val="19"/>
                <w:lang w:val="es-ES"/>
              </w:rPr>
              <w:t xml:space="preserve">Actualización de los planes de estudios de las escuelas de formación profesional con consideraciones adicionales de seguridad para la manipulación de refrigerantes inflamables y tóxicos, la importancia de la eficiencia energética y adaptaciones para facilitar las tareas que las mujeres llevan a cabo durante el trabajo en terreno </w:t>
            </w:r>
          </w:p>
        </w:tc>
        <w:tc>
          <w:tcPr>
            <w:tcW w:w="829" w:type="dxa"/>
            <w:vMerge/>
          </w:tcPr>
          <w:p w14:paraId="7F910B3D" w14:textId="77777777" w:rsidR="006F42CE" w:rsidRPr="006F42CE" w:rsidRDefault="006F42CE" w:rsidP="00A2494C">
            <w:pPr>
              <w:widowControl w:val="0"/>
              <w:jc w:val="center"/>
              <w:rPr>
                <w:sz w:val="19"/>
                <w:szCs w:val="19"/>
                <w:lang w:val="es-ES"/>
              </w:rPr>
            </w:pPr>
          </w:p>
        </w:tc>
        <w:tc>
          <w:tcPr>
            <w:tcW w:w="1451" w:type="dxa"/>
            <w:vAlign w:val="center"/>
          </w:tcPr>
          <w:p w14:paraId="7A691067" w14:textId="77777777" w:rsidR="006F42CE" w:rsidRPr="006F42CE" w:rsidRDefault="006F42CE" w:rsidP="00A2494C">
            <w:pPr>
              <w:widowControl w:val="0"/>
              <w:jc w:val="right"/>
              <w:rPr>
                <w:sz w:val="19"/>
                <w:szCs w:val="19"/>
                <w:lang w:val="es-ES"/>
              </w:rPr>
            </w:pPr>
            <w:r w:rsidRPr="006F42CE">
              <w:rPr>
                <w:sz w:val="19"/>
                <w:szCs w:val="19"/>
                <w:lang w:val="es-ES"/>
              </w:rPr>
              <w:t>15.000</w:t>
            </w:r>
          </w:p>
        </w:tc>
        <w:tc>
          <w:tcPr>
            <w:tcW w:w="1234" w:type="dxa"/>
            <w:vAlign w:val="center"/>
          </w:tcPr>
          <w:p w14:paraId="2BA73954" w14:textId="77777777" w:rsidR="006F42CE" w:rsidRPr="006F42CE" w:rsidRDefault="006F42CE" w:rsidP="00A2494C">
            <w:pPr>
              <w:widowControl w:val="0"/>
              <w:jc w:val="right"/>
              <w:rPr>
                <w:sz w:val="19"/>
                <w:szCs w:val="19"/>
                <w:lang w:val="es-ES"/>
              </w:rPr>
            </w:pPr>
            <w:r w:rsidRPr="006F42CE">
              <w:rPr>
                <w:sz w:val="19"/>
                <w:szCs w:val="19"/>
                <w:lang w:val="es-ES"/>
              </w:rPr>
              <w:t>15.000</w:t>
            </w:r>
          </w:p>
        </w:tc>
      </w:tr>
      <w:tr w:rsidR="006F42CE" w:rsidRPr="00B46E61" w14:paraId="176ECA91" w14:textId="77777777" w:rsidTr="00A2494C">
        <w:tc>
          <w:tcPr>
            <w:tcW w:w="9351" w:type="dxa"/>
            <w:gridSpan w:val="4"/>
          </w:tcPr>
          <w:p w14:paraId="79A704C4" w14:textId="77777777" w:rsidR="006F42CE" w:rsidRPr="006F42CE" w:rsidRDefault="006F42CE" w:rsidP="00A2494C">
            <w:pPr>
              <w:widowControl w:val="0"/>
              <w:jc w:val="left"/>
              <w:rPr>
                <w:i/>
                <w:sz w:val="19"/>
                <w:szCs w:val="19"/>
                <w:lang w:val="es-ES"/>
              </w:rPr>
            </w:pPr>
            <w:r w:rsidRPr="006F42CE">
              <w:rPr>
                <w:i/>
                <w:sz w:val="19"/>
                <w:szCs w:val="19"/>
                <w:lang w:val="es-ES"/>
              </w:rPr>
              <w:t>Sensibilización entre las partes interesadas gubernamentales y sectoriales y los usuarios finales</w:t>
            </w:r>
          </w:p>
        </w:tc>
      </w:tr>
      <w:tr w:rsidR="006F42CE" w:rsidRPr="006F42CE" w14:paraId="3266EC91" w14:textId="77777777" w:rsidTr="00A2494C">
        <w:tc>
          <w:tcPr>
            <w:tcW w:w="5837" w:type="dxa"/>
          </w:tcPr>
          <w:p w14:paraId="105DDDCB" w14:textId="77777777" w:rsidR="006F42CE" w:rsidRPr="006F42CE" w:rsidRDefault="006F42CE" w:rsidP="00A2494C">
            <w:pPr>
              <w:widowControl w:val="0"/>
              <w:ind w:left="317"/>
              <w:jc w:val="left"/>
              <w:rPr>
                <w:sz w:val="19"/>
                <w:szCs w:val="19"/>
                <w:lang w:val="es-ES"/>
              </w:rPr>
            </w:pPr>
            <w:r w:rsidRPr="006F42CE">
              <w:rPr>
                <w:sz w:val="19"/>
                <w:szCs w:val="19"/>
                <w:lang w:val="es-ES"/>
              </w:rPr>
              <w:t>Campañas de sensibilización para instituciones gubernamentales (sesiones informativas sobre el Protocolo de Montreal y las actividades de la etapa II, inclusive el centro de excelencia y formas de incluir a las mujeres en el sector de refrigeración y aire acondicionado)</w:t>
            </w:r>
          </w:p>
        </w:tc>
        <w:tc>
          <w:tcPr>
            <w:tcW w:w="829" w:type="dxa"/>
            <w:vMerge w:val="restart"/>
            <w:vAlign w:val="center"/>
          </w:tcPr>
          <w:p w14:paraId="7C12624D" w14:textId="77777777" w:rsidR="006F42CE" w:rsidRPr="006F42CE" w:rsidRDefault="006F42CE" w:rsidP="00A2494C">
            <w:pPr>
              <w:widowControl w:val="0"/>
              <w:jc w:val="center"/>
              <w:rPr>
                <w:sz w:val="19"/>
                <w:szCs w:val="19"/>
                <w:highlight w:val="cyan"/>
                <w:lang w:val="es-ES"/>
              </w:rPr>
            </w:pPr>
            <w:r w:rsidRPr="006F42CE">
              <w:rPr>
                <w:sz w:val="19"/>
                <w:szCs w:val="19"/>
                <w:lang w:val="es-ES"/>
              </w:rPr>
              <w:t>ONUDI</w:t>
            </w:r>
          </w:p>
        </w:tc>
        <w:tc>
          <w:tcPr>
            <w:tcW w:w="1451" w:type="dxa"/>
            <w:vAlign w:val="center"/>
          </w:tcPr>
          <w:p w14:paraId="68520E98" w14:textId="77777777" w:rsidR="006F42CE" w:rsidRPr="006F42CE" w:rsidRDefault="006F42CE" w:rsidP="00A2494C">
            <w:pPr>
              <w:widowControl w:val="0"/>
              <w:jc w:val="right"/>
              <w:rPr>
                <w:sz w:val="19"/>
                <w:szCs w:val="19"/>
                <w:lang w:val="es-ES"/>
              </w:rPr>
            </w:pPr>
            <w:r w:rsidRPr="006F42CE">
              <w:rPr>
                <w:sz w:val="19"/>
                <w:szCs w:val="19"/>
                <w:lang w:val="es-ES"/>
              </w:rPr>
              <w:t>40.000</w:t>
            </w:r>
          </w:p>
        </w:tc>
        <w:tc>
          <w:tcPr>
            <w:tcW w:w="1234" w:type="dxa"/>
            <w:vAlign w:val="center"/>
          </w:tcPr>
          <w:p w14:paraId="2F06C957" w14:textId="77777777" w:rsidR="006F42CE" w:rsidRPr="006F42CE" w:rsidRDefault="006F42CE" w:rsidP="00A2494C">
            <w:pPr>
              <w:widowControl w:val="0"/>
              <w:jc w:val="right"/>
              <w:rPr>
                <w:sz w:val="19"/>
                <w:szCs w:val="19"/>
                <w:lang w:val="es-ES"/>
              </w:rPr>
            </w:pPr>
            <w:r w:rsidRPr="006F42CE">
              <w:rPr>
                <w:sz w:val="19"/>
                <w:szCs w:val="19"/>
                <w:lang w:val="es-ES"/>
              </w:rPr>
              <w:t>40.000</w:t>
            </w:r>
          </w:p>
        </w:tc>
      </w:tr>
      <w:tr w:rsidR="006F42CE" w:rsidRPr="006F42CE" w14:paraId="16C93E67" w14:textId="77777777" w:rsidTr="00A2494C">
        <w:tc>
          <w:tcPr>
            <w:tcW w:w="5837" w:type="dxa"/>
          </w:tcPr>
          <w:p w14:paraId="318E47F9" w14:textId="77777777" w:rsidR="006F42CE" w:rsidRPr="006F42CE" w:rsidRDefault="006F42CE" w:rsidP="00A2494C">
            <w:pPr>
              <w:widowControl w:val="0"/>
              <w:ind w:left="317"/>
              <w:jc w:val="left"/>
              <w:rPr>
                <w:sz w:val="19"/>
                <w:szCs w:val="19"/>
                <w:lang w:val="es-ES"/>
              </w:rPr>
            </w:pPr>
            <w:r w:rsidRPr="006F42CE">
              <w:rPr>
                <w:sz w:val="19"/>
                <w:szCs w:val="19"/>
                <w:lang w:val="es-ES"/>
              </w:rPr>
              <w:t>Campañas de sensibilización para usuarios finales y el sector (sesiones de información sobre las actividades de la etapa II, tecnologías con bajo potencial de calentamiento atmosférico, manipulación segura de refrigerantes, refrigerantes reciclados, eliminación de refrigerantes y refrigerantes ilegales)</w:t>
            </w:r>
          </w:p>
        </w:tc>
        <w:tc>
          <w:tcPr>
            <w:tcW w:w="829" w:type="dxa"/>
            <w:vMerge/>
          </w:tcPr>
          <w:p w14:paraId="3A6BF85E" w14:textId="77777777" w:rsidR="006F42CE" w:rsidRPr="006F42CE" w:rsidRDefault="006F42CE" w:rsidP="00A2494C">
            <w:pPr>
              <w:widowControl w:val="0"/>
              <w:jc w:val="center"/>
              <w:rPr>
                <w:sz w:val="19"/>
                <w:szCs w:val="19"/>
                <w:highlight w:val="cyan"/>
                <w:lang w:val="es-ES"/>
              </w:rPr>
            </w:pPr>
          </w:p>
        </w:tc>
        <w:tc>
          <w:tcPr>
            <w:tcW w:w="1451" w:type="dxa"/>
            <w:vAlign w:val="center"/>
          </w:tcPr>
          <w:p w14:paraId="5B2410FA" w14:textId="77777777" w:rsidR="006F42CE" w:rsidRPr="006F42CE" w:rsidRDefault="006F42CE" w:rsidP="00A2494C">
            <w:pPr>
              <w:widowControl w:val="0"/>
              <w:jc w:val="right"/>
              <w:rPr>
                <w:sz w:val="19"/>
                <w:szCs w:val="19"/>
                <w:lang w:val="es-ES"/>
              </w:rPr>
            </w:pPr>
            <w:r w:rsidRPr="006F42CE">
              <w:rPr>
                <w:sz w:val="19"/>
                <w:szCs w:val="19"/>
                <w:lang w:val="es-ES"/>
              </w:rPr>
              <w:t>40.000</w:t>
            </w:r>
          </w:p>
        </w:tc>
        <w:tc>
          <w:tcPr>
            <w:tcW w:w="1234" w:type="dxa"/>
            <w:vAlign w:val="center"/>
          </w:tcPr>
          <w:p w14:paraId="11AC3711" w14:textId="77777777" w:rsidR="006F42CE" w:rsidRPr="006F42CE" w:rsidRDefault="006F42CE" w:rsidP="00A2494C">
            <w:pPr>
              <w:widowControl w:val="0"/>
              <w:jc w:val="right"/>
              <w:rPr>
                <w:sz w:val="19"/>
                <w:szCs w:val="19"/>
                <w:lang w:val="es-ES"/>
              </w:rPr>
            </w:pPr>
            <w:r w:rsidRPr="006F42CE">
              <w:rPr>
                <w:sz w:val="19"/>
                <w:szCs w:val="19"/>
                <w:lang w:val="es-ES"/>
              </w:rPr>
              <w:t>40.000</w:t>
            </w:r>
          </w:p>
        </w:tc>
      </w:tr>
      <w:tr w:rsidR="006F42CE" w:rsidRPr="00B46E61" w14:paraId="597A9387" w14:textId="77777777" w:rsidTr="00A2494C">
        <w:tc>
          <w:tcPr>
            <w:tcW w:w="9351" w:type="dxa"/>
            <w:gridSpan w:val="4"/>
          </w:tcPr>
          <w:p w14:paraId="416BA3E0" w14:textId="77777777" w:rsidR="006F42CE" w:rsidRPr="006F42CE" w:rsidRDefault="006F42CE" w:rsidP="00A2494C">
            <w:pPr>
              <w:widowControl w:val="0"/>
              <w:jc w:val="left"/>
              <w:rPr>
                <w:i/>
                <w:sz w:val="19"/>
                <w:szCs w:val="19"/>
                <w:lang w:val="es-ES"/>
              </w:rPr>
            </w:pPr>
            <w:r w:rsidRPr="006F42CE">
              <w:rPr>
                <w:i/>
                <w:sz w:val="19"/>
                <w:szCs w:val="19"/>
                <w:lang w:val="es-ES"/>
              </w:rPr>
              <w:t xml:space="preserve">Ejecución y seguimiento de proyectos </w:t>
            </w:r>
          </w:p>
        </w:tc>
      </w:tr>
      <w:tr w:rsidR="006F42CE" w:rsidRPr="006F42CE" w14:paraId="0D1B4C43" w14:textId="77777777" w:rsidTr="00A2494C">
        <w:tc>
          <w:tcPr>
            <w:tcW w:w="5837" w:type="dxa"/>
          </w:tcPr>
          <w:p w14:paraId="4E7A8300" w14:textId="77777777" w:rsidR="006F42CE" w:rsidRPr="006F42CE" w:rsidRDefault="006F42CE" w:rsidP="00A2494C">
            <w:pPr>
              <w:widowControl w:val="0"/>
              <w:ind w:left="317"/>
              <w:jc w:val="left"/>
              <w:rPr>
                <w:sz w:val="19"/>
                <w:szCs w:val="19"/>
                <w:lang w:val="es-ES"/>
              </w:rPr>
            </w:pPr>
            <w:r w:rsidRPr="006F42CE">
              <w:rPr>
                <w:sz w:val="19"/>
                <w:szCs w:val="19"/>
                <w:lang w:val="es-ES"/>
              </w:rPr>
              <w:t>Como en la etapa I del PGEH, la Dependencia Nacional del Ozono ejecutará, supervisará e informará sobre las actividades, con la asistencia de la ONUDI. Los costos de supervisión incluyen consultores locales e internacionales (42.000 $EUA) y visitas de ejecución y supervisión a las partes interesadas y las instituciones asociadas (43.000 $EUA)</w:t>
            </w:r>
          </w:p>
        </w:tc>
        <w:tc>
          <w:tcPr>
            <w:tcW w:w="829" w:type="dxa"/>
            <w:vAlign w:val="center"/>
          </w:tcPr>
          <w:p w14:paraId="4D00727D" w14:textId="77777777" w:rsidR="006F42CE" w:rsidRPr="006F42CE" w:rsidRDefault="006F42CE" w:rsidP="00A2494C">
            <w:pPr>
              <w:widowControl w:val="0"/>
              <w:jc w:val="center"/>
              <w:rPr>
                <w:sz w:val="19"/>
                <w:szCs w:val="19"/>
                <w:lang w:val="es-ES"/>
              </w:rPr>
            </w:pPr>
            <w:r w:rsidRPr="006F42CE">
              <w:rPr>
                <w:sz w:val="19"/>
                <w:szCs w:val="19"/>
                <w:lang w:val="es-ES"/>
              </w:rPr>
              <w:t>ONUDI</w:t>
            </w:r>
          </w:p>
        </w:tc>
        <w:tc>
          <w:tcPr>
            <w:tcW w:w="1451" w:type="dxa"/>
            <w:vAlign w:val="center"/>
          </w:tcPr>
          <w:p w14:paraId="2534F6EF" w14:textId="77777777" w:rsidR="006F42CE" w:rsidRPr="006F42CE" w:rsidRDefault="006F42CE" w:rsidP="00A2494C">
            <w:pPr>
              <w:widowControl w:val="0"/>
              <w:jc w:val="right"/>
              <w:rPr>
                <w:sz w:val="19"/>
                <w:szCs w:val="19"/>
                <w:lang w:val="es-ES"/>
              </w:rPr>
            </w:pPr>
            <w:r w:rsidRPr="006F42CE">
              <w:rPr>
                <w:sz w:val="19"/>
                <w:szCs w:val="19"/>
                <w:lang w:val="es-ES"/>
              </w:rPr>
              <w:t>85.000</w:t>
            </w:r>
          </w:p>
        </w:tc>
        <w:tc>
          <w:tcPr>
            <w:tcW w:w="1234" w:type="dxa"/>
            <w:vAlign w:val="center"/>
          </w:tcPr>
          <w:p w14:paraId="7BF1FA46" w14:textId="77777777" w:rsidR="006F42CE" w:rsidRPr="006F42CE" w:rsidRDefault="006F42CE" w:rsidP="00A2494C">
            <w:pPr>
              <w:widowControl w:val="0"/>
              <w:jc w:val="right"/>
              <w:rPr>
                <w:sz w:val="19"/>
                <w:szCs w:val="19"/>
                <w:lang w:val="es-ES"/>
              </w:rPr>
            </w:pPr>
            <w:r w:rsidRPr="006F42CE">
              <w:rPr>
                <w:sz w:val="19"/>
                <w:szCs w:val="19"/>
                <w:lang w:val="es-ES"/>
              </w:rPr>
              <w:t>85.000</w:t>
            </w:r>
          </w:p>
        </w:tc>
      </w:tr>
      <w:tr w:rsidR="006F42CE" w:rsidRPr="006F42CE" w14:paraId="22430493" w14:textId="77777777" w:rsidTr="00A2494C">
        <w:tc>
          <w:tcPr>
            <w:tcW w:w="6666" w:type="dxa"/>
            <w:gridSpan w:val="2"/>
          </w:tcPr>
          <w:p w14:paraId="6B49717E" w14:textId="77777777" w:rsidR="006F42CE" w:rsidRPr="006F42CE" w:rsidRDefault="006F42CE" w:rsidP="00A2494C">
            <w:pPr>
              <w:widowControl w:val="0"/>
              <w:jc w:val="left"/>
              <w:rPr>
                <w:b/>
                <w:sz w:val="19"/>
                <w:szCs w:val="19"/>
                <w:lang w:val="es-ES"/>
              </w:rPr>
            </w:pPr>
            <w:r w:rsidRPr="006F42CE">
              <w:rPr>
                <w:b/>
                <w:sz w:val="19"/>
                <w:szCs w:val="19"/>
                <w:lang w:val="es-ES"/>
              </w:rPr>
              <w:t>Total</w:t>
            </w:r>
          </w:p>
        </w:tc>
        <w:tc>
          <w:tcPr>
            <w:tcW w:w="1451" w:type="dxa"/>
          </w:tcPr>
          <w:p w14:paraId="7B93CFBA" w14:textId="77777777" w:rsidR="006F42CE" w:rsidRPr="006F42CE" w:rsidRDefault="006F42CE" w:rsidP="00A2494C">
            <w:pPr>
              <w:widowControl w:val="0"/>
              <w:jc w:val="right"/>
              <w:rPr>
                <w:b/>
                <w:sz w:val="19"/>
                <w:szCs w:val="19"/>
                <w:lang w:val="es-ES"/>
              </w:rPr>
            </w:pPr>
            <w:r w:rsidRPr="006F42CE">
              <w:rPr>
                <w:b/>
                <w:sz w:val="19"/>
                <w:szCs w:val="19"/>
                <w:lang w:val="es-ES"/>
              </w:rPr>
              <w:t>905.900</w:t>
            </w:r>
          </w:p>
        </w:tc>
        <w:tc>
          <w:tcPr>
            <w:tcW w:w="1234" w:type="dxa"/>
          </w:tcPr>
          <w:p w14:paraId="70951491" w14:textId="77777777" w:rsidR="006F42CE" w:rsidRPr="006F42CE" w:rsidRDefault="006F42CE" w:rsidP="00A2494C">
            <w:pPr>
              <w:widowControl w:val="0"/>
              <w:jc w:val="right"/>
              <w:rPr>
                <w:b/>
                <w:sz w:val="19"/>
                <w:szCs w:val="19"/>
                <w:lang w:val="es-ES"/>
              </w:rPr>
            </w:pPr>
            <w:r w:rsidRPr="006F42CE">
              <w:rPr>
                <w:b/>
                <w:sz w:val="19"/>
                <w:szCs w:val="19"/>
                <w:lang w:val="es-ES"/>
              </w:rPr>
              <w:t>1.040.000</w:t>
            </w:r>
          </w:p>
        </w:tc>
      </w:tr>
      <w:tr w:rsidR="006F42CE" w:rsidRPr="006F42CE" w14:paraId="6D3F3958" w14:textId="77777777" w:rsidTr="00A2494C">
        <w:tc>
          <w:tcPr>
            <w:tcW w:w="6666" w:type="dxa"/>
            <w:gridSpan w:val="2"/>
          </w:tcPr>
          <w:p w14:paraId="001345A9" w14:textId="77777777" w:rsidR="006F42CE" w:rsidRPr="006F42CE" w:rsidRDefault="006F42CE" w:rsidP="00A2494C">
            <w:pPr>
              <w:widowControl w:val="0"/>
              <w:jc w:val="left"/>
              <w:rPr>
                <w:b/>
                <w:sz w:val="19"/>
                <w:szCs w:val="19"/>
                <w:lang w:val="es-ES"/>
              </w:rPr>
            </w:pPr>
            <w:proofErr w:type="gramStart"/>
            <w:r w:rsidRPr="006F42CE">
              <w:rPr>
                <w:b/>
                <w:sz w:val="19"/>
                <w:szCs w:val="19"/>
                <w:lang w:val="es-ES"/>
              </w:rPr>
              <w:t>Total</w:t>
            </w:r>
            <w:proofErr w:type="gramEnd"/>
            <w:r w:rsidRPr="006F42CE">
              <w:rPr>
                <w:b/>
                <w:sz w:val="19"/>
                <w:szCs w:val="19"/>
                <w:lang w:val="es-ES"/>
              </w:rPr>
              <w:t xml:space="preserve"> para el PNUMA</w:t>
            </w:r>
          </w:p>
        </w:tc>
        <w:tc>
          <w:tcPr>
            <w:tcW w:w="1451" w:type="dxa"/>
          </w:tcPr>
          <w:p w14:paraId="7E641817" w14:textId="77777777" w:rsidR="006F42CE" w:rsidRPr="006F42CE" w:rsidRDefault="006F42CE" w:rsidP="00A2494C">
            <w:pPr>
              <w:widowControl w:val="0"/>
              <w:jc w:val="right"/>
              <w:rPr>
                <w:b/>
                <w:sz w:val="19"/>
                <w:szCs w:val="19"/>
                <w:lang w:val="es-ES"/>
              </w:rPr>
            </w:pPr>
            <w:r w:rsidRPr="006F42CE">
              <w:rPr>
                <w:b/>
                <w:sz w:val="19"/>
                <w:szCs w:val="19"/>
                <w:lang w:val="es-ES"/>
              </w:rPr>
              <w:t>300.000</w:t>
            </w:r>
          </w:p>
        </w:tc>
        <w:tc>
          <w:tcPr>
            <w:tcW w:w="1234" w:type="dxa"/>
          </w:tcPr>
          <w:p w14:paraId="60FD374C" w14:textId="77777777" w:rsidR="006F42CE" w:rsidRPr="006F42CE" w:rsidRDefault="006F42CE" w:rsidP="00A2494C">
            <w:pPr>
              <w:widowControl w:val="0"/>
              <w:jc w:val="right"/>
              <w:rPr>
                <w:b/>
                <w:sz w:val="19"/>
                <w:szCs w:val="19"/>
                <w:lang w:val="es-ES"/>
              </w:rPr>
            </w:pPr>
            <w:r w:rsidRPr="006F42CE">
              <w:rPr>
                <w:b/>
                <w:sz w:val="19"/>
                <w:szCs w:val="19"/>
                <w:lang w:val="es-ES"/>
              </w:rPr>
              <w:t>345.000</w:t>
            </w:r>
          </w:p>
        </w:tc>
      </w:tr>
      <w:tr w:rsidR="006F42CE" w:rsidRPr="006F42CE" w14:paraId="7C9E95CA" w14:textId="77777777" w:rsidTr="00A2494C">
        <w:tc>
          <w:tcPr>
            <w:tcW w:w="6666" w:type="dxa"/>
            <w:gridSpan w:val="2"/>
          </w:tcPr>
          <w:p w14:paraId="2D87E3E6" w14:textId="77777777" w:rsidR="006F42CE" w:rsidRPr="006F42CE" w:rsidRDefault="006F42CE" w:rsidP="00A2494C">
            <w:pPr>
              <w:widowControl w:val="0"/>
              <w:jc w:val="left"/>
              <w:rPr>
                <w:b/>
                <w:sz w:val="19"/>
                <w:szCs w:val="19"/>
                <w:lang w:val="es-ES"/>
              </w:rPr>
            </w:pPr>
            <w:proofErr w:type="gramStart"/>
            <w:r w:rsidRPr="006F42CE">
              <w:rPr>
                <w:b/>
                <w:sz w:val="19"/>
                <w:szCs w:val="19"/>
                <w:lang w:val="es-ES"/>
              </w:rPr>
              <w:t>Total</w:t>
            </w:r>
            <w:proofErr w:type="gramEnd"/>
            <w:r w:rsidRPr="006F42CE">
              <w:rPr>
                <w:b/>
                <w:sz w:val="19"/>
                <w:szCs w:val="19"/>
                <w:lang w:val="es-ES"/>
              </w:rPr>
              <w:t xml:space="preserve"> para la ONUDI</w:t>
            </w:r>
          </w:p>
        </w:tc>
        <w:tc>
          <w:tcPr>
            <w:tcW w:w="1451" w:type="dxa"/>
          </w:tcPr>
          <w:p w14:paraId="513EBD01" w14:textId="77777777" w:rsidR="006F42CE" w:rsidRPr="006F42CE" w:rsidRDefault="006F42CE" w:rsidP="00A2494C">
            <w:pPr>
              <w:widowControl w:val="0"/>
              <w:jc w:val="right"/>
              <w:rPr>
                <w:b/>
                <w:sz w:val="19"/>
                <w:szCs w:val="19"/>
                <w:lang w:val="es-ES"/>
              </w:rPr>
            </w:pPr>
            <w:r w:rsidRPr="006F42CE">
              <w:rPr>
                <w:b/>
                <w:sz w:val="19"/>
                <w:szCs w:val="19"/>
                <w:lang w:val="es-ES"/>
              </w:rPr>
              <w:t>605.900</w:t>
            </w:r>
          </w:p>
        </w:tc>
        <w:tc>
          <w:tcPr>
            <w:tcW w:w="1234" w:type="dxa"/>
          </w:tcPr>
          <w:p w14:paraId="6EE5B005" w14:textId="77777777" w:rsidR="006F42CE" w:rsidRPr="006F42CE" w:rsidRDefault="006F42CE" w:rsidP="00A2494C">
            <w:pPr>
              <w:widowControl w:val="0"/>
              <w:jc w:val="right"/>
              <w:rPr>
                <w:b/>
                <w:sz w:val="19"/>
                <w:szCs w:val="19"/>
                <w:lang w:val="es-ES"/>
              </w:rPr>
            </w:pPr>
            <w:r w:rsidRPr="006F42CE">
              <w:rPr>
                <w:b/>
                <w:sz w:val="19"/>
                <w:szCs w:val="19"/>
                <w:lang w:val="es-ES"/>
              </w:rPr>
              <w:t>695.000</w:t>
            </w:r>
          </w:p>
        </w:tc>
      </w:tr>
      <w:bookmarkEnd w:id="1"/>
    </w:tbl>
    <w:p w14:paraId="6AE56ED3" w14:textId="77777777" w:rsidR="006F42CE" w:rsidRPr="006F42CE" w:rsidRDefault="006F42CE" w:rsidP="006F42CE">
      <w:pPr>
        <w:rPr>
          <w:lang w:val="es-ES"/>
        </w:rPr>
      </w:pPr>
    </w:p>
    <w:p w14:paraId="7ED98C02" w14:textId="77777777" w:rsidR="006F42CE" w:rsidRPr="006F42CE" w:rsidRDefault="006F42CE" w:rsidP="006F42CE">
      <w:pPr>
        <w:rPr>
          <w:i/>
          <w:lang w:val="es-ES"/>
        </w:rPr>
      </w:pPr>
      <w:r w:rsidRPr="006F42CE">
        <w:rPr>
          <w:i/>
          <w:lang w:val="es-ES"/>
        </w:rPr>
        <w:t>Aplicación de políticas de género</w:t>
      </w:r>
      <w:r w:rsidRPr="006F42CE">
        <w:rPr>
          <w:rStyle w:val="FootnoteReference"/>
          <w:i/>
          <w:lang w:val="es-ES"/>
        </w:rPr>
        <w:footnoteReference w:id="10"/>
      </w:r>
    </w:p>
    <w:p w14:paraId="7ADD3690" w14:textId="77777777" w:rsidR="006F42CE" w:rsidRPr="006F42CE" w:rsidRDefault="006F42CE" w:rsidP="006F42CE">
      <w:pPr>
        <w:pStyle w:val="Default"/>
        <w:jc w:val="both"/>
      </w:pPr>
    </w:p>
    <w:p w14:paraId="13832CAC" w14:textId="77777777" w:rsidR="006F42CE" w:rsidRPr="006F42CE" w:rsidRDefault="006F42CE" w:rsidP="006F42CE">
      <w:pPr>
        <w:pStyle w:val="Heading1"/>
        <w:rPr>
          <w:lang w:val="es-ES"/>
        </w:rPr>
      </w:pPr>
      <w:r w:rsidRPr="006F42CE">
        <w:rPr>
          <w:lang w:val="es-ES"/>
        </w:rPr>
        <w:t xml:space="preserve">Durante la etapa I del PGEH, se observó que en el Níger las mujeres casi no están presentes en el sector de refrigeración y su representación en las aduanas y otras áreas de aplicación de la ley todavía es baja. En consecuencia, la etapa II del PGEH incluye consideraciones de incorporación de la perspectiva de género en todos sus componentes. Al formular las actualizaciones reglamentarias, cuando proceda, las evaluaciones y estudios sobre políticas incluirán las consideraciones de género (p. ej., mediante la recopilación de datos desglosados por sexo sobre las repercusiones diferenciadas entre hombres y mujeres). Se fomentará la participación de mujeres en las sesiones de capacitación aduanera con un objetivo de al menos el 20 por ciento. También se dará prioridad a un cierto número de herramientas para el uso por parte de mujeres técnicos. Se dará prioridad a la certificación de técnicos mujeres en la primera fase del plan, y los planes de estudios y el código de buenas prácticas de la capacitación incluirán una sección para despejar los prejuicios que existen acerca de las habilidades de las mujeres para realizar determinadas tareas. El sector privado y el Ministerio de Promoción de las Mujeres y la Protección de la Infancia también participarán en consultas con las partes interesadas para ayudar a acelerar la participación de las mujeres en el sector de refrigeración y aire acondicionado. </w:t>
      </w:r>
    </w:p>
    <w:p w14:paraId="2A558DCA" w14:textId="77777777" w:rsidR="006F42CE" w:rsidRPr="006F42CE" w:rsidRDefault="006F42CE" w:rsidP="006F42CE">
      <w:pPr>
        <w:keepNext/>
        <w:keepLines/>
        <w:widowControl w:val="0"/>
        <w:spacing w:after="240"/>
        <w:rPr>
          <w:u w:val="single"/>
          <w:lang w:val="es-ES"/>
        </w:rPr>
      </w:pPr>
      <w:r w:rsidRPr="006F42CE">
        <w:rPr>
          <w:u w:val="single"/>
          <w:lang w:val="es-ES"/>
        </w:rPr>
        <w:t xml:space="preserve">Actividades previstas para el primer tramo de la etapa II </w:t>
      </w:r>
    </w:p>
    <w:p w14:paraId="2F2D46EA" w14:textId="77777777" w:rsidR="006F42CE" w:rsidRPr="006F42CE" w:rsidRDefault="006F42CE" w:rsidP="006F42CE">
      <w:pPr>
        <w:pStyle w:val="Heading1"/>
        <w:keepNext/>
        <w:keepLines/>
        <w:rPr>
          <w:lang w:val="es-ES"/>
        </w:rPr>
      </w:pPr>
      <w:r w:rsidRPr="006F42CE">
        <w:rPr>
          <w:lang w:val="es-ES"/>
        </w:rPr>
        <w:t xml:space="preserve">El primer tramo de financiación de la etapa II del PGEH, por un valor total de 351.500 $EUA, se ejecutará entre julio de 2022 y diciembre de 2024, y constará de las siguientes actividades: </w:t>
      </w:r>
    </w:p>
    <w:p w14:paraId="77065240" w14:textId="77777777" w:rsidR="006F42CE" w:rsidRPr="006F42CE" w:rsidRDefault="006F42CE" w:rsidP="006F42CE">
      <w:pPr>
        <w:pStyle w:val="Heading2"/>
        <w:rPr>
          <w:lang w:val="es-ES"/>
        </w:rPr>
      </w:pPr>
      <w:r w:rsidRPr="006F42CE">
        <w:rPr>
          <w:i/>
          <w:lang w:val="es-ES"/>
        </w:rPr>
        <w:t>Fortalecimiento del marco jurídico e institucional</w:t>
      </w:r>
      <w:r w:rsidRPr="006F42CE">
        <w:rPr>
          <w:lang w:val="es-ES"/>
        </w:rPr>
        <w:t>:  Se llevará a cabo el estudio para determinar las carencias de la legislación existente, para apoyar la publicación de la reglamentación complementaria identificada en el estudio y actualizar el sistema de otorgamiento de licencias y cupos; y se llevará a cabo un estudio para identificar las normas nacionales y regionales de seguridad disponibles, así como el proceso de adopción de normas (ONUDI) (20.000 $EUA);</w:t>
      </w:r>
    </w:p>
    <w:p w14:paraId="488E59E2" w14:textId="77777777" w:rsidR="006F42CE" w:rsidRPr="006F42CE" w:rsidRDefault="006F42CE" w:rsidP="006F42CE">
      <w:pPr>
        <w:pStyle w:val="Heading2"/>
        <w:rPr>
          <w:lang w:val="es-ES"/>
        </w:rPr>
      </w:pPr>
      <w:r w:rsidRPr="006F42CE">
        <w:rPr>
          <w:i/>
          <w:lang w:val="es-ES"/>
        </w:rPr>
        <w:t>Mejora de la capacidad de las aduanas para supervisar y controlar los HCFC</w:t>
      </w:r>
      <w:r w:rsidRPr="006F42CE">
        <w:rPr>
          <w:lang w:val="es-ES"/>
        </w:rPr>
        <w:t>: Suministro de cinco identificadores de refrigerantes a aduanas (ONUDI) (21.650 $EUA) y capacitación de 240 funcionarios de aduanas y otros funcionarios encargados de hacer cumplir la ley (PNUMA) (35.000 $EUA);</w:t>
      </w:r>
    </w:p>
    <w:p w14:paraId="181B1E07" w14:textId="77777777" w:rsidR="006F42CE" w:rsidRPr="006F42CE" w:rsidRDefault="006F42CE" w:rsidP="006F42CE">
      <w:pPr>
        <w:pStyle w:val="Heading2"/>
        <w:rPr>
          <w:lang w:val="es-ES"/>
        </w:rPr>
      </w:pPr>
      <w:r w:rsidRPr="006F42CE">
        <w:rPr>
          <w:i/>
          <w:lang w:val="es-ES"/>
        </w:rPr>
        <w:t>Fortalecimiento de la capacidad de los técnicos de refrigeración y aire acondicionado para recuperar y reciclar refrigerantes y gestionar racionalmente las alternativas</w:t>
      </w:r>
      <w:r w:rsidRPr="006F42CE">
        <w:rPr>
          <w:lang w:val="es-ES"/>
        </w:rPr>
        <w:t>: Establecimiento del centro de excelencia, suministro de 14 juegos de herramientas para actividades de recuperación y reciclaje, suministro de herramientas y equipos a escuelas de formación profesional y sucursales de la APFN para la capacitación de técnicos, actualización del código de buenas prácticas, incluyendo un taller y la distribución de copias, y terminación de los procedimientos operativos estándar para la manipulación de refrigerantes inflamables y peligrosos (ONUDI) (151.850 $EUA); actualización de los planes de estudios de las escuelas de formación profesional, puesta en marcha del plan de certificación de técnicos, capacitación de 300 técnicos de refrigeración y aire acondicionado, y asistencia a la APFN mediante reuniones anuales y apoyo a las sucursales regionales para proporcionar capacitación a técnicos (PNUMA) (73.000 $EUA);</w:t>
      </w:r>
    </w:p>
    <w:p w14:paraId="635BADBC" w14:textId="77777777" w:rsidR="006F42CE" w:rsidRPr="006F42CE" w:rsidRDefault="006F42CE" w:rsidP="006F42CE">
      <w:pPr>
        <w:pStyle w:val="Heading2"/>
        <w:rPr>
          <w:lang w:val="es-ES"/>
        </w:rPr>
      </w:pPr>
      <w:r w:rsidRPr="006F42CE">
        <w:rPr>
          <w:i/>
          <w:lang w:val="es-ES"/>
        </w:rPr>
        <w:t>Sensibilización entre las partes interesadas gubernamentales, el sector y los usuarios finales</w:t>
      </w:r>
      <w:r w:rsidRPr="006F42CE">
        <w:rPr>
          <w:lang w:val="es-ES"/>
        </w:rPr>
        <w:t>:  campañas de sensibilización para instituciones gubernamentales, usuarios finales y el sector (ONUDI) (20.000 $EUA); y</w:t>
      </w:r>
    </w:p>
    <w:p w14:paraId="4F24F22B" w14:textId="77777777" w:rsidR="006F42CE" w:rsidRPr="006F42CE" w:rsidRDefault="006F42CE" w:rsidP="006F42CE">
      <w:pPr>
        <w:pStyle w:val="Heading2"/>
        <w:rPr>
          <w:lang w:val="es-ES"/>
        </w:rPr>
      </w:pPr>
      <w:r w:rsidRPr="006F42CE">
        <w:rPr>
          <w:i/>
          <w:lang w:val="es-ES"/>
        </w:rPr>
        <w:t>Coordinación y supervisión de proyectos:</w:t>
      </w:r>
      <w:r w:rsidRPr="006F42CE">
        <w:rPr>
          <w:lang w:val="es-ES"/>
        </w:rPr>
        <w:t xml:space="preserve"> contratación de consultores según sea necesario, viajes y otros honorarios según sea necesario (ONUDI) (30.000 $EUA).</w:t>
      </w:r>
    </w:p>
    <w:p w14:paraId="576B3289" w14:textId="77777777" w:rsidR="006F42CE" w:rsidRPr="006F42CE" w:rsidRDefault="006F42CE" w:rsidP="006F42CE">
      <w:pPr>
        <w:rPr>
          <w:lang w:val="es-ES"/>
        </w:rPr>
      </w:pPr>
    </w:p>
    <w:p w14:paraId="467EA695" w14:textId="77777777" w:rsidR="006F42CE" w:rsidRPr="006F42CE" w:rsidRDefault="006F42CE" w:rsidP="006F42CE">
      <w:pPr>
        <w:spacing w:after="240"/>
        <w:jc w:val="center"/>
        <w:rPr>
          <w:b/>
          <w:lang w:val="es-ES"/>
        </w:rPr>
      </w:pPr>
      <w:r w:rsidRPr="006F42CE">
        <w:rPr>
          <w:b/>
          <w:lang w:val="es-ES"/>
        </w:rPr>
        <w:t>OBSERVACIONES Y RECOMENDACIÓN DE LA SECRETARÍA</w:t>
      </w:r>
    </w:p>
    <w:p w14:paraId="03C982CA" w14:textId="77777777" w:rsidR="006F42CE" w:rsidRPr="006F42CE" w:rsidRDefault="006F42CE" w:rsidP="006F42CE">
      <w:pPr>
        <w:spacing w:after="240"/>
        <w:rPr>
          <w:b/>
          <w:lang w:val="es-ES"/>
        </w:rPr>
      </w:pPr>
      <w:r w:rsidRPr="006F42CE">
        <w:rPr>
          <w:b/>
          <w:lang w:val="es-ES"/>
        </w:rPr>
        <w:t>OBSERVACIONES</w:t>
      </w:r>
    </w:p>
    <w:p w14:paraId="64AB3EFF" w14:textId="77777777" w:rsidR="006F42CE" w:rsidRPr="006F42CE" w:rsidRDefault="006F42CE" w:rsidP="006F42CE">
      <w:pPr>
        <w:numPr>
          <w:ilvl w:val="0"/>
          <w:numId w:val="1"/>
        </w:numPr>
        <w:spacing w:after="240"/>
        <w:outlineLvl w:val="0"/>
        <w:rPr>
          <w:lang w:val="es-ES"/>
        </w:rPr>
      </w:pPr>
      <w:r w:rsidRPr="006F42CE">
        <w:rPr>
          <w:lang w:val="es-ES"/>
        </w:rPr>
        <w:t xml:space="preserve">La Secretaría examinó la etapa II del PGEH a la luz de la etapa I, las políticas y directrices del Fondo Multilateral, incluidos los criterios para financiar la eliminación de los HCFC en el sector de consumo para la etapa II de los PGEH (decisión 74/50), y el plan administrativo para el período 2022--2024 del Fondo Multilateral. </w:t>
      </w:r>
    </w:p>
    <w:p w14:paraId="189C9EA5" w14:textId="77777777" w:rsidR="006F42CE" w:rsidRPr="006F42CE" w:rsidRDefault="006F42CE" w:rsidP="006F42CE">
      <w:pPr>
        <w:spacing w:after="240"/>
        <w:rPr>
          <w:u w:val="single"/>
          <w:lang w:val="es-ES"/>
        </w:rPr>
      </w:pPr>
      <w:r w:rsidRPr="006F42CE">
        <w:rPr>
          <w:u w:val="single"/>
          <w:lang w:val="es-ES"/>
        </w:rPr>
        <w:t>Estrategia global</w:t>
      </w:r>
    </w:p>
    <w:p w14:paraId="4B7EE9E5" w14:textId="77777777" w:rsidR="006F42CE" w:rsidRPr="006F42CE" w:rsidRDefault="006F42CE" w:rsidP="006F42CE">
      <w:pPr>
        <w:pStyle w:val="Heading1"/>
        <w:rPr>
          <w:lang w:val="es-ES"/>
        </w:rPr>
      </w:pPr>
      <w:r w:rsidRPr="006F42CE">
        <w:rPr>
          <w:lang w:val="es-ES"/>
        </w:rPr>
        <w:t>El Gobierno del Níger propone cumplir la reducción del 100 por ciento de su consumo básico de HCFC para 2030, y mantener un consumo anual máximo de HCFC en el período de 2030 a 2040 con un nivel de conformidad con el Artículo 5, apartado 8 ter. e) i) del Protocolo de Montreal, con un control mediante el sistema de otorgamiento de licencias y cupos.</w:t>
      </w:r>
      <w:r w:rsidRPr="006F42CE">
        <w:rPr>
          <w:rStyle w:val="FootnoteReference"/>
          <w:lang w:val="es-ES"/>
        </w:rPr>
        <w:footnoteReference w:id="11"/>
      </w:r>
      <w:r w:rsidRPr="006F42CE">
        <w:rPr>
          <w:lang w:val="es-ES"/>
        </w:rPr>
        <w:t xml:space="preserve"> La etapa II asigna 5.000 $EUA en el último tramo del componente reglamentario para la difusión del marco normativo en vigor para controlar el consumo de HCFC entre 2030 y 2040.</w:t>
      </w:r>
    </w:p>
    <w:p w14:paraId="5EDFDABE" w14:textId="77777777" w:rsidR="006F42CE" w:rsidRPr="006F42CE" w:rsidRDefault="006F42CE" w:rsidP="006F42CE">
      <w:pPr>
        <w:pStyle w:val="Heading1"/>
        <w:rPr>
          <w:lang w:val="es-ES"/>
        </w:rPr>
      </w:pPr>
      <w:r w:rsidRPr="006F42CE">
        <w:rPr>
          <w:lang w:val="es-ES"/>
        </w:rPr>
        <w:t>De conformidad con la decisión 86/51, para permitir el examen del tramo final de su PGEH, el Gobierno del Níger conviene en presentar una descripción detallada del marco normativo y de políticas para aplicar medidas destinadas a garantizar que el consumo de HCFC sea conforme con el apartado 8 ter. e) i) del Artículo 5 del Protocolo de Montreal para el período 2030-2040, y, el consumo anual previsto de HCFC del Níger para el período 2030-2040.</w:t>
      </w:r>
    </w:p>
    <w:p w14:paraId="4CD7A216" w14:textId="77777777" w:rsidR="006F42CE" w:rsidRPr="006F42CE" w:rsidRDefault="006F42CE" w:rsidP="006F42CE">
      <w:pPr>
        <w:widowControl w:val="0"/>
        <w:spacing w:after="240"/>
        <w:outlineLvl w:val="0"/>
        <w:rPr>
          <w:u w:val="single"/>
          <w:lang w:val="es-ES"/>
        </w:rPr>
      </w:pPr>
      <w:r w:rsidRPr="006F42CE">
        <w:rPr>
          <w:u w:val="single"/>
          <w:lang w:val="es-ES"/>
        </w:rPr>
        <w:t>Marco reglamentario para eliminar el uso de HCFC</w:t>
      </w:r>
    </w:p>
    <w:p w14:paraId="0771F186" w14:textId="77777777" w:rsidR="006F42CE" w:rsidRPr="006F42CE" w:rsidRDefault="006F42CE" w:rsidP="006F42CE">
      <w:pPr>
        <w:pStyle w:val="Heading1"/>
        <w:rPr>
          <w:lang w:val="es-ES"/>
        </w:rPr>
      </w:pPr>
      <w:r w:rsidRPr="006F42CE">
        <w:rPr>
          <w:lang w:val="es-ES"/>
        </w:rPr>
        <w:t xml:space="preserve">En vista del uso de equipos de refrigeración y aire acondicionado más allá de la vida útil recomendada y de las importaciones de equipos de segunda mano que utilizan HCFC, la Secretaría y la ONUDI discutieron la necesidad de promulgar las prohibiciones de la importación de equipos nuevos y usados que utilizan HCFC antes de la fecha propuesta originalmente para el 31 de diciembre de 2029, a fin de garantizar la reducción a tiempo del consumo de HCFC y una transición sin inconvenientes a las alternativas sin HCFC. La fecha para las prohibiciones también debería proporcionar tiempo suficiente para garantizar la disponibilidad en el mercado de equipos sin HCFC con bajo potencial de calentamiento atmosférico. En consecuencia, la ONUDI indicó que el Gobierno del Níger se comprometió a prohibir la importación de equipos de segunda mano que utilizan HCFC a más tardar el 1 de enero de 2025 y las importaciones de equipos nuevos que utilizan HCFC a más tardar el 1 de enero de 2026. </w:t>
      </w:r>
    </w:p>
    <w:p w14:paraId="394B58C1" w14:textId="77777777" w:rsidR="006F42CE" w:rsidRPr="006F42CE" w:rsidRDefault="006F42CE" w:rsidP="006F42CE">
      <w:pPr>
        <w:pStyle w:val="Heading1"/>
        <w:rPr>
          <w:lang w:val="es-ES"/>
        </w:rPr>
      </w:pPr>
      <w:r w:rsidRPr="006F42CE">
        <w:rPr>
          <w:lang w:val="es-ES"/>
        </w:rPr>
        <w:t>Tras conversaciones con la Secretaría sobre la importancia de prevenir la descarga intencional de HCFC a la atmósfera durante el servicio y mantenimiento de equipos de refrigeración y aire acondicionado para apoyar la estrategia de eliminación en el sector de servicio y mantenimiento, y en particular las actividades de recuperación y reciclaje previstas en la etapa II, la ONUDI indicó que el Gobierno también se comprometió a promulgar medidas reglamentarias para evitar las emisiones de HCFC durante la instalación, servicio y desmantelamiento de los equipos de refrigeración y aire acondicionado para el 1 de enero de 2025.</w:t>
      </w:r>
    </w:p>
    <w:p w14:paraId="1A98AB00" w14:textId="77777777" w:rsidR="006F42CE" w:rsidRPr="006F42CE" w:rsidRDefault="006F42CE" w:rsidP="006F42CE">
      <w:pPr>
        <w:keepNext/>
        <w:keepLines/>
        <w:spacing w:after="240"/>
        <w:rPr>
          <w:u w:val="single"/>
          <w:lang w:val="es-ES"/>
        </w:rPr>
      </w:pPr>
      <w:r w:rsidRPr="006F42CE">
        <w:rPr>
          <w:u w:val="single"/>
          <w:lang w:val="es-ES"/>
        </w:rPr>
        <w:t xml:space="preserve">Cuestiones técnicas y relacionadas con los costos </w:t>
      </w:r>
    </w:p>
    <w:p w14:paraId="6DE4CC08" w14:textId="77777777" w:rsidR="006F42CE" w:rsidRPr="006F42CE" w:rsidRDefault="006F42CE" w:rsidP="006F42CE">
      <w:pPr>
        <w:pStyle w:val="Heading1"/>
        <w:rPr>
          <w:i/>
          <w:lang w:val="es-ES"/>
        </w:rPr>
      </w:pPr>
      <w:r w:rsidRPr="006F42CE">
        <w:rPr>
          <w:lang w:val="es-ES"/>
        </w:rPr>
        <w:t>La Secretaría tomó nota de que las actividades propuestas en la etapa II del PGEH son el resultado de un análisis exhaustivo de las necesidades del sector de servicio y mantenimiento de equipos de refrigeración y un proceso minucioso de consulta con las partes interesadas. En vista de que la etapa II se ejecutará durante un período de ocho años y que es la última asistencia para la eliminación de los HCFC, la Secretaría y la ONUDI discutieron formas posibles de maximizar el impacto de las actividades propuestas. Como resultado de las deliberaciones, se hicieron los ajustes siguientes a la propuesta:</w:t>
      </w:r>
    </w:p>
    <w:p w14:paraId="7D742F1C" w14:textId="77777777" w:rsidR="006F42CE" w:rsidRPr="006F42CE" w:rsidRDefault="006F42CE" w:rsidP="006F42CE">
      <w:pPr>
        <w:pStyle w:val="Heading2"/>
        <w:rPr>
          <w:lang w:val="es-ES"/>
        </w:rPr>
      </w:pPr>
      <w:r w:rsidRPr="006F42CE">
        <w:rPr>
          <w:lang w:val="es-ES"/>
        </w:rPr>
        <w:t>En vista de que los fondos disponibles y el número de funcionarios de aduanas del país (estimado en 1.300) de los cuales se están capacitando 322 en la etapa I, el número de funcionarios de aduanas que se capacitarán en la etapa II se incrementó de 300 a 640;</w:t>
      </w:r>
    </w:p>
    <w:p w14:paraId="6D404E10" w14:textId="77777777" w:rsidR="006F42CE" w:rsidRPr="006F42CE" w:rsidRDefault="006F42CE" w:rsidP="006F42CE">
      <w:pPr>
        <w:pStyle w:val="Heading2"/>
        <w:rPr>
          <w:lang w:val="es-ES"/>
        </w:rPr>
      </w:pPr>
      <w:r w:rsidRPr="006F42CE">
        <w:rPr>
          <w:lang w:val="es-ES"/>
        </w:rPr>
        <w:t xml:space="preserve">En vista del número de técnicos del país (estimado en 1.500) de los cuales se están capacitando 625 en la etapa I, el número de técnicos que se capacitarán en la etapa II se incrementó de 375 a 800, y también se proporcionará apoyo adicional a las sucursales regionales de la APFN para llevar a cabo la capacitación de técnicos; </w:t>
      </w:r>
    </w:p>
    <w:p w14:paraId="56FFB69E" w14:textId="77777777" w:rsidR="006F42CE" w:rsidRPr="006F42CE" w:rsidRDefault="006F42CE" w:rsidP="006F42CE">
      <w:pPr>
        <w:pStyle w:val="Heading2"/>
        <w:rPr>
          <w:lang w:val="es-ES"/>
        </w:rPr>
      </w:pPr>
      <w:r w:rsidRPr="006F42CE">
        <w:rPr>
          <w:lang w:val="es-ES"/>
        </w:rPr>
        <w:t>El número de aparatos de recuperación y reciclaje que se proporcionará al centro de excelencia se aumentó a 70, y se proporcionarán herramientas y equipos adicionales a las escuelas de formación profesional y a las sucursales regionales de la APFN para apoyar la capacitación de un número mayor de técnicos;</w:t>
      </w:r>
    </w:p>
    <w:p w14:paraId="2B0DC083" w14:textId="77777777" w:rsidR="006F42CE" w:rsidRPr="006F42CE" w:rsidRDefault="006F42CE" w:rsidP="006F42CE">
      <w:pPr>
        <w:pStyle w:val="Heading2"/>
        <w:rPr>
          <w:lang w:val="es-ES"/>
        </w:rPr>
      </w:pPr>
      <w:r w:rsidRPr="006F42CE">
        <w:rPr>
          <w:lang w:val="es-ES"/>
        </w:rPr>
        <w:t>Por consiguiente, para lograr esta cobertura adicional que se proporcionará en la etapa II para asegurar la eliminación total de los HCFC, el presupuesto se ajustó a 1.040.000 $EUA, que es conforme a la decisión 74/50 (cuadro 3).</w:t>
      </w:r>
    </w:p>
    <w:p w14:paraId="499F37C2" w14:textId="77777777" w:rsidR="006F42CE" w:rsidRPr="006F42CE" w:rsidRDefault="006F42CE" w:rsidP="006F42CE">
      <w:pPr>
        <w:keepNext/>
        <w:keepLines/>
        <w:rPr>
          <w:i/>
          <w:lang w:val="es-ES"/>
        </w:rPr>
      </w:pPr>
      <w:r w:rsidRPr="006F42CE">
        <w:rPr>
          <w:i/>
          <w:lang w:val="es-ES"/>
        </w:rPr>
        <w:t>Recuperación y reciclaje</w:t>
      </w:r>
    </w:p>
    <w:p w14:paraId="7C2AE2F7" w14:textId="77777777" w:rsidR="006F42CE" w:rsidRPr="006F42CE" w:rsidRDefault="006F42CE" w:rsidP="006F42CE">
      <w:pPr>
        <w:keepNext/>
        <w:keepLines/>
        <w:rPr>
          <w:lang w:val="es-ES"/>
        </w:rPr>
      </w:pPr>
    </w:p>
    <w:p w14:paraId="1452279A" w14:textId="77777777" w:rsidR="006F42CE" w:rsidRPr="006F42CE" w:rsidRDefault="006F42CE" w:rsidP="006F42CE">
      <w:pPr>
        <w:pStyle w:val="Heading1"/>
        <w:keepNext/>
        <w:keepLines/>
        <w:rPr>
          <w:lang w:val="es-ES"/>
        </w:rPr>
      </w:pPr>
      <w:r w:rsidRPr="006F42CE">
        <w:rPr>
          <w:lang w:val="es-ES"/>
        </w:rPr>
        <w:t xml:space="preserve">En el marco de la explicación de la capacidad adicional de recuperación y reciclaje, la ONUDI indicó que el sistema actual de recuperación y reciclaje está operado por las 12 sucursales de la AFPN, desde las cuales los técnicos pueden tomar prestado equipo para recuperar gas. Los principales incentivos para recuperar refrigerantes son la disponibilidad sin cargo de equipos y herramientas de recuperación y reciclaje, los cupos cada vez menores de importación de nuevos HCFC, y el precio de los refrigerantes (el precio de HCFC-22 supera los 6 $EUA/kg). Se ha recuperado un total de 25 t de refrigerante hasta el momento. Los 70 aparatos adicionales de recuperación y reciclaje propuestos, junto con las herramientas asociadas, deben ser gestionados por el centro de excelencia según el mismo modelo aplicado hasta este momento. Se espera que las actividades de recuperación y reciclaje aumenten cuando las cantidades de refrigerante virgen disminuyan y a medida que el sector de refrigeración crezca, con el aumento del énfasis en la seguridad alimentaria y el aumento del índice de sostenibilidad alimentaria en la región. Se estima que el cinco por ciento del refrigerante utilizado en el servicio y mantenimiento lo proporcionarán las actividades de recuperación y reciclaje. Las operaciones de recuperación y reciclaje se complementarán mediante actividades de capacitación y sensibilización, y la inclusión de aspectos adicionales de recuperación y reciclaje en los planes de estudios de las escuelas de formación profesional, el código de buenas prácticas y el plan de certificación de técnicos. </w:t>
      </w:r>
    </w:p>
    <w:p w14:paraId="2EC5FAD0" w14:textId="77777777" w:rsidR="006F42CE" w:rsidRPr="006F42CE" w:rsidRDefault="006F42CE" w:rsidP="006F42CE">
      <w:pPr>
        <w:pStyle w:val="Heading1"/>
        <w:rPr>
          <w:lang w:val="es-ES"/>
        </w:rPr>
      </w:pPr>
      <w:r w:rsidRPr="006F42CE">
        <w:rPr>
          <w:lang w:val="es-ES"/>
        </w:rPr>
        <w:t>La ONUDI confirmó que los equipos y herramientas adquiridos para recuperación y reciclaje también podrán funcionar con los HFC más comunes. Si se recuperan cantidades suficientes de refrigerante, el Níger también llevaría a cabo un estudio de viabilidad sobre la posibilidad de comenzar un proceso de regeneración. Dadas las cuestiones relacionadas con los equipos de refrigeración y aire acondicionado que se utilizan más allá de su vida útil, la ONUDI confirmó que el centro de excelencia también se utilizará como centro de almacenamiento para los refrigerantes y un centro de acopio para el equipo que llegue al final de su vida útil con el fin de recuperar refrigerante y desechar correctamente los aparatos.</w:t>
      </w:r>
    </w:p>
    <w:p w14:paraId="7C33DC6B" w14:textId="77777777" w:rsidR="006F42CE" w:rsidRPr="006F42CE" w:rsidRDefault="006F42CE" w:rsidP="006F42CE">
      <w:pPr>
        <w:rPr>
          <w:i/>
          <w:lang w:val="es-ES"/>
        </w:rPr>
      </w:pPr>
      <w:r w:rsidRPr="006F42CE">
        <w:rPr>
          <w:i/>
          <w:lang w:val="es-ES"/>
        </w:rPr>
        <w:t>Plan de certificación de técnicos</w:t>
      </w:r>
    </w:p>
    <w:p w14:paraId="6C9BF36C" w14:textId="77777777" w:rsidR="006F42CE" w:rsidRPr="006F42CE" w:rsidRDefault="006F42CE" w:rsidP="006F42CE">
      <w:pPr>
        <w:rPr>
          <w:highlight w:val="yellow"/>
          <w:lang w:val="es-ES"/>
        </w:rPr>
      </w:pPr>
    </w:p>
    <w:p w14:paraId="35D66E7F" w14:textId="77777777" w:rsidR="006F42CE" w:rsidRPr="006F42CE" w:rsidRDefault="006F42CE" w:rsidP="006F42CE">
      <w:pPr>
        <w:pStyle w:val="Heading1"/>
        <w:rPr>
          <w:lang w:val="es-ES"/>
        </w:rPr>
      </w:pPr>
      <w:r w:rsidRPr="006F42CE">
        <w:rPr>
          <w:lang w:val="es-ES"/>
        </w:rPr>
        <w:t>La ONUDI explicó que los requisitos para poner en marcha un sistema de certificación de técnicos en el Níger y la institución para gestionarlo se determinarán durante el primer tramo. Se prevé que el plan de certificación esté operativo durante el segundo tramo y se certificarán 25 técnicos de refrigeración y aire acondicionado durante una fase piloto con los fondos del proyecto. La certificación será voluntaria inicialmente, y según los resultados y la consulta con las partes interesadas, se espera que se convierta en obligatoria mediante la aprobación de reglamentación para el final de la etapa II. Tras deliberar sobre la duración de la etapa y la necesidad de contar con una masa crítica de técnicos certificados antes de que sea obligatorio, la ONUDI informó que entre 2025 y 2030 se certificaría a aproximadamente 500 técnicos de refrigeración y aire acondicionado (100 cada año) mediante la contribución de los participantes.</w:t>
      </w:r>
    </w:p>
    <w:p w14:paraId="7E59C624" w14:textId="77777777" w:rsidR="006F42CE" w:rsidRPr="006F42CE" w:rsidRDefault="006F42CE" w:rsidP="006F42CE">
      <w:pPr>
        <w:widowControl w:val="0"/>
        <w:spacing w:after="240"/>
        <w:outlineLvl w:val="0"/>
        <w:rPr>
          <w:i/>
          <w:lang w:val="es-ES"/>
        </w:rPr>
      </w:pPr>
      <w:r w:rsidRPr="006F42CE">
        <w:rPr>
          <w:i/>
          <w:lang w:val="es-ES"/>
        </w:rPr>
        <w:t>Sostenibilidad de las actividades propuestas en el marco de la etapa II</w:t>
      </w:r>
    </w:p>
    <w:p w14:paraId="55134245" w14:textId="77777777" w:rsidR="006F42CE" w:rsidRPr="006F42CE" w:rsidRDefault="006F42CE" w:rsidP="006F42CE">
      <w:pPr>
        <w:pStyle w:val="Heading1"/>
        <w:rPr>
          <w:lang w:val="es-ES"/>
        </w:rPr>
      </w:pPr>
      <w:r w:rsidRPr="006F42CE">
        <w:rPr>
          <w:lang w:val="es-ES"/>
        </w:rPr>
        <w:t xml:space="preserve">El PNUMA informó de que, para garantizar la sostenibilidad de la capacitación aduanera más allá del cronograma del PGEH, se incluirán los temas de capacitación en los planes de estudios actualizados de la Escuela Nacional de Administración y Magistratura (ENAM) donde se forma a los funcionarios de aduanas; se movilizarán recursos financieros adicionales para ampliar la capacitación a los funcionarios de aduanas no cubiertos en el marco del programa, y se incluirá un presupuesto del ozono en el presupuesto nacional del Ministerio de Medio Ambiente (DNO) y el Ministerio de Finanzas (Dirección General de Aduanas) para garantizar la capacitación continua de los funcionarios de aduanas. </w:t>
      </w:r>
    </w:p>
    <w:p w14:paraId="5EE2402F" w14:textId="77777777" w:rsidR="006F42CE" w:rsidRPr="006F42CE" w:rsidRDefault="006F42CE" w:rsidP="006F42CE">
      <w:pPr>
        <w:pStyle w:val="Heading1"/>
        <w:rPr>
          <w:lang w:val="es-ES"/>
        </w:rPr>
      </w:pPr>
      <w:r w:rsidRPr="006F42CE">
        <w:rPr>
          <w:lang w:val="es-ES"/>
        </w:rPr>
        <w:t xml:space="preserve">En cuanto a la sostenibilidad del centro de excelencia, la ONUDI explicó que los ministerios de Educación y Medio Ambiente proporcionarán cofinanciación en especie para la logística y el personal, y que el Níger se compromete a mantener esta contribución a lo largo del tiempo.  En lo que respecta al programa de capacitación de técnicos, se firmará un memorando con las cuatro escuelas de formación profesional asistidas sobre su papel y cómo continuar la capacitación de técnicos de refrigeración y aire acondicionado integrando el módulo del ozono en sus planes de estudios, o actualizando el módulo si ya se ha incluido. </w:t>
      </w:r>
    </w:p>
    <w:p w14:paraId="28C5333A" w14:textId="77777777" w:rsidR="006F42CE" w:rsidRPr="006F42CE" w:rsidRDefault="006F42CE" w:rsidP="006F42CE">
      <w:pPr>
        <w:keepNext/>
        <w:spacing w:before="240" w:after="240"/>
        <w:outlineLvl w:val="0"/>
        <w:rPr>
          <w:u w:val="single"/>
          <w:lang w:val="es-ES"/>
        </w:rPr>
      </w:pPr>
      <w:r w:rsidRPr="006F42CE">
        <w:rPr>
          <w:u w:val="single"/>
          <w:lang w:val="es-ES"/>
        </w:rPr>
        <w:t>Costo total del proyecto</w:t>
      </w:r>
    </w:p>
    <w:p w14:paraId="304AFDFB" w14:textId="77777777" w:rsidR="006F42CE" w:rsidRPr="006F42CE" w:rsidRDefault="006F42CE" w:rsidP="006F42CE">
      <w:pPr>
        <w:pStyle w:val="Heading1"/>
        <w:rPr>
          <w:lang w:val="es-ES"/>
        </w:rPr>
      </w:pPr>
      <w:r w:rsidRPr="006F42CE">
        <w:rPr>
          <w:lang w:val="es-ES"/>
        </w:rPr>
        <w:t xml:space="preserve">El costo total de la etapa II del PGEH asciende a 1.040.000 $EUA, sobre la base de la decisión 74/50 c) </w:t>
      </w:r>
      <w:proofErr w:type="spellStart"/>
      <w:r w:rsidRPr="006F42CE">
        <w:rPr>
          <w:lang w:val="es-ES"/>
        </w:rPr>
        <w:t>xii</w:t>
      </w:r>
      <w:proofErr w:type="spellEnd"/>
      <w:r w:rsidRPr="006F42CE">
        <w:rPr>
          <w:lang w:val="es-ES"/>
        </w:rPr>
        <w:t>) acerca del nivel de financiación admisible para un país de con bajo nivel de consumo. Se mantuvo la financiación para el primer tramo como se presentó por un total de 351.500 $EUA.</w:t>
      </w:r>
    </w:p>
    <w:p w14:paraId="47FE4BB8" w14:textId="77777777" w:rsidR="006F42CE" w:rsidRPr="006F42CE" w:rsidRDefault="006F42CE" w:rsidP="006F42CE">
      <w:pPr>
        <w:keepNext/>
        <w:spacing w:after="240"/>
        <w:rPr>
          <w:u w:val="single"/>
          <w:lang w:val="es-ES"/>
        </w:rPr>
      </w:pPr>
      <w:r w:rsidRPr="006F42CE">
        <w:rPr>
          <w:u w:val="single"/>
          <w:lang w:val="es-ES"/>
        </w:rPr>
        <w:t>Impacto sobre el clima</w:t>
      </w:r>
    </w:p>
    <w:p w14:paraId="01AB9AE7" w14:textId="77777777" w:rsidR="006F42CE" w:rsidRPr="006F42CE" w:rsidRDefault="006F42CE" w:rsidP="006F42CE">
      <w:pPr>
        <w:pStyle w:val="Heading1"/>
        <w:rPr>
          <w:lang w:val="es-ES"/>
        </w:rPr>
      </w:pPr>
      <w:r w:rsidRPr="006F42CE">
        <w:rPr>
          <w:lang w:val="es-ES"/>
        </w:rPr>
        <w:t>Las actividades propuestas en el sector de servicio y mantenimiento de equipos, que incluyen mejorar el confinamiento de los refrigerantes mediante la capacitación y el suministro de equipos, reducirán aún más la cantidad de HCFC</w:t>
      </w:r>
      <w:r w:rsidRPr="006F42CE">
        <w:rPr>
          <w:lang w:val="es-ES"/>
        </w:rPr>
        <w:noBreakHyphen/>
        <w:t xml:space="preserve">22 utilizada para el servicio y mantenimiento de los equipos de refrigeración y aire acondicionado. Cada kilogramo de HCFC-22 no emitido debido a mejores prácticas de refrigeración produce un ahorro de 1,8 toneladas </w:t>
      </w:r>
      <w:proofErr w:type="spellStart"/>
      <w:r w:rsidRPr="006F42CE">
        <w:rPr>
          <w:lang w:val="es-ES"/>
        </w:rPr>
        <w:t>eq</w:t>
      </w:r>
      <w:proofErr w:type="spellEnd"/>
      <w:r w:rsidRPr="006F42CE">
        <w:rPr>
          <w:lang w:val="es-ES"/>
        </w:rPr>
        <w:t>. de CO</w:t>
      </w:r>
      <w:r w:rsidRPr="006F42CE">
        <w:rPr>
          <w:vertAlign w:val="subscript"/>
          <w:lang w:val="es-ES"/>
        </w:rPr>
        <w:t>2</w:t>
      </w:r>
      <w:r w:rsidRPr="006F42CE">
        <w:rPr>
          <w:lang w:val="es-ES"/>
        </w:rPr>
        <w:t xml:space="preserve"> aproximadamente. En el PGEH se calculó un impacto sobre el clima de 341.547 toneladas </w:t>
      </w:r>
      <w:proofErr w:type="spellStart"/>
      <w:r w:rsidRPr="006F42CE">
        <w:rPr>
          <w:lang w:val="es-ES"/>
        </w:rPr>
        <w:t>eq</w:t>
      </w:r>
      <w:proofErr w:type="spellEnd"/>
      <w:r w:rsidRPr="006F42CE">
        <w:rPr>
          <w:lang w:val="es-ES"/>
        </w:rPr>
        <w:t>. de CO</w:t>
      </w:r>
      <w:r w:rsidRPr="006F42CE">
        <w:rPr>
          <w:vertAlign w:val="subscript"/>
          <w:lang w:val="es-ES"/>
        </w:rPr>
        <w:t>2</w:t>
      </w:r>
      <w:r w:rsidRPr="006F42CE">
        <w:rPr>
          <w:lang w:val="es-ES"/>
        </w:rPr>
        <w:t xml:space="preserve"> debido a emisiones directas de refrigerantes. Las actividades previstas por el Níger, incluyendo sus esfuerzos para promover alternativas con bajo potencial de calentamiento atmosférico, así como la recuperación y reutilización de refrigerantes, indican que la ejecución del PGEH reducirá la emisión de refrigerantes a la atmósfera, beneficiando así al clima. Además, el Níger estima que una mejora del 10 por ciento en la eficiencia energética de su banco de refrigeración y aire acondicionado reduciría las emisiones indirectas del consumo de electricidad en 0,6 millones de toneladas </w:t>
      </w:r>
      <w:proofErr w:type="spellStart"/>
      <w:r w:rsidRPr="006F42CE">
        <w:rPr>
          <w:lang w:val="es-ES"/>
        </w:rPr>
        <w:t>eq</w:t>
      </w:r>
      <w:proofErr w:type="spellEnd"/>
      <w:r w:rsidRPr="006F42CE">
        <w:rPr>
          <w:lang w:val="es-ES"/>
        </w:rPr>
        <w:t>. de CO</w:t>
      </w:r>
      <w:r w:rsidRPr="006F42CE">
        <w:rPr>
          <w:vertAlign w:val="subscript"/>
          <w:lang w:val="es-ES"/>
        </w:rPr>
        <w:t>2</w:t>
      </w:r>
      <w:r w:rsidRPr="006F42CE">
        <w:rPr>
          <w:lang w:val="es-ES"/>
        </w:rPr>
        <w:t>.</w:t>
      </w:r>
      <w:r w:rsidRPr="006F42CE">
        <w:rPr>
          <w:rStyle w:val="FootnoteReference"/>
          <w:lang w:val="es-ES"/>
        </w:rPr>
        <w:footnoteReference w:id="12"/>
      </w:r>
    </w:p>
    <w:p w14:paraId="2F624737" w14:textId="77777777" w:rsidR="006F42CE" w:rsidRPr="006F42CE" w:rsidRDefault="006F42CE" w:rsidP="006F42CE">
      <w:pPr>
        <w:keepNext/>
        <w:spacing w:after="240"/>
        <w:outlineLvl w:val="0"/>
        <w:rPr>
          <w:lang w:val="es-ES"/>
        </w:rPr>
      </w:pPr>
      <w:r w:rsidRPr="006F42CE">
        <w:rPr>
          <w:b/>
          <w:lang w:val="es-ES"/>
        </w:rPr>
        <w:t xml:space="preserve">Cofinanciación </w:t>
      </w:r>
    </w:p>
    <w:p w14:paraId="6852E4C5" w14:textId="77777777" w:rsidR="006F42CE" w:rsidRPr="006F42CE" w:rsidRDefault="006F42CE" w:rsidP="006F42CE">
      <w:pPr>
        <w:pStyle w:val="Heading1"/>
        <w:rPr>
          <w:lang w:val="es-ES"/>
        </w:rPr>
      </w:pPr>
      <w:r w:rsidRPr="006F42CE">
        <w:rPr>
          <w:lang w:val="es-ES"/>
        </w:rPr>
        <w:t xml:space="preserve">El Gobierno del Níger proporcionará una contribución en especie para el funcionamiento del centro de excelencia, y la APFN proporcionará cofinanciación en especie mediante el apoyo de expertos durante la ejecución de la etapa II. El Gobierno también está en contacto con partes asociadas para identificar fuentes adicionales de financiación. </w:t>
      </w:r>
    </w:p>
    <w:p w14:paraId="4F1F379A" w14:textId="77777777" w:rsidR="006F42CE" w:rsidRPr="006F42CE" w:rsidRDefault="006F42CE" w:rsidP="006F42CE">
      <w:pPr>
        <w:keepNext/>
        <w:widowControl w:val="0"/>
        <w:spacing w:after="240"/>
        <w:outlineLvl w:val="0"/>
        <w:rPr>
          <w:b/>
          <w:lang w:val="es-ES"/>
        </w:rPr>
      </w:pPr>
      <w:r w:rsidRPr="006F42CE">
        <w:rPr>
          <w:b/>
          <w:lang w:val="es-ES"/>
        </w:rPr>
        <w:t xml:space="preserve">Proyecto de plan administrativo 2022-2024 del Fondo Multilateral </w:t>
      </w:r>
    </w:p>
    <w:p w14:paraId="7BA4E735" w14:textId="77777777" w:rsidR="006F42CE" w:rsidRPr="006F42CE" w:rsidRDefault="006F42CE" w:rsidP="006F42CE">
      <w:pPr>
        <w:pStyle w:val="Heading1"/>
        <w:rPr>
          <w:lang w:val="es-ES"/>
        </w:rPr>
      </w:pPr>
      <w:r w:rsidRPr="006F42CE">
        <w:rPr>
          <w:lang w:val="es-ES"/>
        </w:rPr>
        <w:t>La ONUDI y el PNUMA piden 1.040.000 $EUA, más gastos de apoyo del organismo, para la ejecución de la etapa II del PGEH para el Níger. El valor total solicitado de 382.585 $EUA, incluidos los gastos de apoyo del organismo para el período 2022-2024, es de 58.670 $EUA superior al monto del plan administrativo.</w:t>
      </w:r>
    </w:p>
    <w:p w14:paraId="0046DB69" w14:textId="77777777" w:rsidR="006F42CE" w:rsidRPr="006F42CE" w:rsidRDefault="006F42CE" w:rsidP="006F42CE">
      <w:pPr>
        <w:spacing w:after="240"/>
        <w:outlineLvl w:val="0"/>
        <w:rPr>
          <w:b/>
          <w:lang w:val="es-ES"/>
        </w:rPr>
      </w:pPr>
      <w:r w:rsidRPr="006F42CE">
        <w:rPr>
          <w:b/>
          <w:lang w:val="es-ES"/>
        </w:rPr>
        <w:t xml:space="preserve">Proyecto de Acuerdo </w:t>
      </w:r>
    </w:p>
    <w:p w14:paraId="395C0810" w14:textId="77777777" w:rsidR="006F42CE" w:rsidRPr="006F42CE" w:rsidRDefault="006F42CE" w:rsidP="006F42CE">
      <w:pPr>
        <w:numPr>
          <w:ilvl w:val="0"/>
          <w:numId w:val="1"/>
        </w:numPr>
        <w:tabs>
          <w:tab w:val="clear" w:pos="0"/>
        </w:tabs>
        <w:spacing w:after="240"/>
        <w:outlineLvl w:val="0"/>
        <w:rPr>
          <w:lang w:val="es-ES"/>
        </w:rPr>
      </w:pPr>
      <w:r w:rsidRPr="006F42CE">
        <w:rPr>
          <w:lang w:val="es-ES"/>
        </w:rPr>
        <w:t>En el Anexo I del presente documento se incluye un proyecto de Acuerdo entre el Gobierno del Níger y el Comité Ejecutivo para la etapa II del PGEH.</w:t>
      </w:r>
    </w:p>
    <w:p w14:paraId="1AAE1B24" w14:textId="77777777" w:rsidR="006F42CE" w:rsidRPr="006F42CE" w:rsidRDefault="006F42CE" w:rsidP="006F42CE">
      <w:pPr>
        <w:keepNext/>
        <w:autoSpaceDE w:val="0"/>
        <w:autoSpaceDN w:val="0"/>
        <w:adjustRightInd w:val="0"/>
        <w:spacing w:after="240"/>
        <w:outlineLvl w:val="0"/>
        <w:rPr>
          <w:b/>
          <w:lang w:val="es-ES"/>
        </w:rPr>
      </w:pPr>
      <w:r w:rsidRPr="006F42CE">
        <w:rPr>
          <w:b/>
          <w:lang w:val="es-ES"/>
        </w:rPr>
        <w:t>RECOMENDACIÓN</w:t>
      </w:r>
    </w:p>
    <w:p w14:paraId="24540753" w14:textId="77777777" w:rsidR="006F42CE" w:rsidRPr="006F42CE" w:rsidRDefault="006F42CE" w:rsidP="006F42CE">
      <w:pPr>
        <w:pStyle w:val="Heading1"/>
        <w:rPr>
          <w:lang w:val="es-ES"/>
        </w:rPr>
      </w:pPr>
      <w:r w:rsidRPr="006F42CE">
        <w:rPr>
          <w:lang w:val="es-ES"/>
        </w:rPr>
        <w:t>El Comité Ejecutivo puede estimar oportuno:</w:t>
      </w:r>
    </w:p>
    <w:p w14:paraId="46A9CD6C" w14:textId="77777777" w:rsidR="006F42CE" w:rsidRPr="006F42CE" w:rsidRDefault="006F42CE" w:rsidP="006F42CE">
      <w:pPr>
        <w:widowControl w:val="0"/>
        <w:numPr>
          <w:ilvl w:val="1"/>
          <w:numId w:val="1"/>
        </w:numPr>
        <w:spacing w:after="240"/>
        <w:outlineLvl w:val="1"/>
        <w:rPr>
          <w:lang w:val="es-ES"/>
        </w:rPr>
      </w:pPr>
      <w:r w:rsidRPr="006F42CE">
        <w:rPr>
          <w:lang w:val="es-ES"/>
        </w:rPr>
        <w:t>Aprobar, en principio, la etapa II del plan de gestión de eliminación de los HCFC (PGEH) para el Níger para el período de 202</w:t>
      </w:r>
      <w:r w:rsidR="00C145CE">
        <w:rPr>
          <w:lang w:val="es-ES"/>
        </w:rPr>
        <w:t>2</w:t>
      </w:r>
      <w:r w:rsidRPr="006F42CE">
        <w:rPr>
          <w:lang w:val="es-ES"/>
        </w:rPr>
        <w:t xml:space="preserve"> a 2030 para la eliminación total del consumo de HCFC, por un monto de 1.133.500 $EUA, compuesto por 695.000 $EUA, más gastos de apoyo del organismo de 48.650 $EUA para la ONUDI, y 345.000 $EUA, más gastos de apoyo del organismo de 44.850 $EUA para el PNUMA, entendiéndose que el Fondo Multilateral no proporcionaría más fondos para la eliminación de HCFC; </w:t>
      </w:r>
    </w:p>
    <w:p w14:paraId="7B3A9301" w14:textId="77777777" w:rsidR="006F42CE" w:rsidRPr="006F42CE" w:rsidRDefault="006F42CE" w:rsidP="006F42CE">
      <w:pPr>
        <w:keepNext/>
        <w:keepLines/>
        <w:widowControl w:val="0"/>
        <w:numPr>
          <w:ilvl w:val="1"/>
          <w:numId w:val="1"/>
        </w:numPr>
        <w:spacing w:after="240"/>
        <w:outlineLvl w:val="1"/>
        <w:rPr>
          <w:lang w:val="es-ES"/>
        </w:rPr>
      </w:pPr>
      <w:r w:rsidRPr="006F42CE">
        <w:rPr>
          <w:lang w:val="es-ES"/>
        </w:rPr>
        <w:t>Tomar nota del compromiso del Gobierno del Níger para:</w:t>
      </w:r>
    </w:p>
    <w:p w14:paraId="1126875A" w14:textId="77777777" w:rsidR="006F42CE" w:rsidRPr="006F42CE" w:rsidRDefault="006F42CE" w:rsidP="006F42CE">
      <w:pPr>
        <w:pStyle w:val="Heading3"/>
        <w:keepNext/>
        <w:keepLines/>
        <w:rPr>
          <w:lang w:val="es-ES"/>
        </w:rPr>
      </w:pPr>
      <w:r w:rsidRPr="006F42CE">
        <w:rPr>
          <w:lang w:val="es-ES"/>
        </w:rPr>
        <w:t>Eliminar totalmente los HCFC para el 1 de enero de 2030, y prohibir la importación de HCFC a partir del 1 de enero de 2030, excepto para permitir un remanente de servicio y mantenimiento entre 2030 y 2040 cuando fuera necesario, y en consonancia con las disposiciones del Protocolo de Montreal;</w:t>
      </w:r>
    </w:p>
    <w:p w14:paraId="0E233016" w14:textId="77777777" w:rsidR="006F42CE" w:rsidRPr="006F42CE" w:rsidRDefault="006F42CE" w:rsidP="006F42CE">
      <w:pPr>
        <w:pStyle w:val="Heading3"/>
        <w:rPr>
          <w:lang w:val="es-ES"/>
        </w:rPr>
      </w:pPr>
      <w:r w:rsidRPr="006F42CE">
        <w:rPr>
          <w:lang w:val="es-ES"/>
        </w:rPr>
        <w:t>Aprobar la prohibición de la importación de equipos de segunda mano que utilizan HCFC a más tardar el 1 de enero de 2025 y de equipos nuevos que utilizan HCFC a más tardar el 1 de enero de 2026;</w:t>
      </w:r>
    </w:p>
    <w:p w14:paraId="76F86BCB" w14:textId="77777777" w:rsidR="006F42CE" w:rsidRPr="006F42CE" w:rsidRDefault="006F42CE" w:rsidP="006F42CE">
      <w:pPr>
        <w:pStyle w:val="Heading3"/>
        <w:rPr>
          <w:lang w:val="es-ES"/>
        </w:rPr>
      </w:pPr>
      <w:r w:rsidRPr="006F42CE">
        <w:rPr>
          <w:lang w:val="es-ES"/>
        </w:rPr>
        <w:t>Establecer medidas reglamentarias para controlar las emisiones previstas de refrigerantes durante la instalación, el servicio y el desmantelamiento a más tardar el 1 de enero de 2025;</w:t>
      </w:r>
    </w:p>
    <w:p w14:paraId="334C469B" w14:textId="77777777" w:rsidR="006F42CE" w:rsidRPr="006F42CE" w:rsidRDefault="006F42CE" w:rsidP="006F42CE">
      <w:pPr>
        <w:widowControl w:val="0"/>
        <w:numPr>
          <w:ilvl w:val="1"/>
          <w:numId w:val="1"/>
        </w:numPr>
        <w:spacing w:after="240"/>
        <w:outlineLvl w:val="1"/>
        <w:rPr>
          <w:lang w:val="es-ES"/>
        </w:rPr>
      </w:pPr>
      <w:r w:rsidRPr="006F42CE">
        <w:rPr>
          <w:lang w:val="es-ES"/>
        </w:rPr>
        <w:t>Deducir 10,38 toneladas PAO de HCFC del consumo remanente de HCFC admisible para su financiación;</w:t>
      </w:r>
    </w:p>
    <w:p w14:paraId="103D6587" w14:textId="77777777" w:rsidR="006F42CE" w:rsidRPr="006F42CE" w:rsidRDefault="006F42CE" w:rsidP="006F42CE">
      <w:pPr>
        <w:widowControl w:val="0"/>
        <w:numPr>
          <w:ilvl w:val="1"/>
          <w:numId w:val="1"/>
        </w:numPr>
        <w:spacing w:after="240"/>
        <w:outlineLvl w:val="1"/>
        <w:rPr>
          <w:lang w:val="es-ES"/>
        </w:rPr>
      </w:pPr>
      <w:r w:rsidRPr="006F42CE">
        <w:rPr>
          <w:lang w:val="es-ES"/>
        </w:rPr>
        <w:t xml:space="preserve">Aprobar el proyecto de Acuerdo entre el Gobierno del Níger y el Comité Ejecutivo para la reducción del consumo de HCFC, de conformidad con la etapa II del PGEH, incluido en el Anexo I del presente documento; </w:t>
      </w:r>
    </w:p>
    <w:p w14:paraId="1E6CAEE2" w14:textId="77777777" w:rsidR="006F42CE" w:rsidRPr="006F42CE" w:rsidRDefault="006F42CE" w:rsidP="006F42CE">
      <w:pPr>
        <w:pStyle w:val="Heading2"/>
        <w:rPr>
          <w:lang w:val="es-ES"/>
        </w:rPr>
      </w:pPr>
      <w:r w:rsidRPr="006F42CE">
        <w:rPr>
          <w:lang w:val="es-ES"/>
        </w:rPr>
        <w:t>Que, para permitir el examen del último tramo de su PGEH, el Gobierno del Níger debería presentar:</w:t>
      </w:r>
    </w:p>
    <w:p w14:paraId="4A7DC87A" w14:textId="77777777" w:rsidR="006F42CE" w:rsidRPr="006F42CE" w:rsidRDefault="006F42CE" w:rsidP="006F42CE">
      <w:pPr>
        <w:widowControl w:val="0"/>
        <w:numPr>
          <w:ilvl w:val="2"/>
          <w:numId w:val="1"/>
        </w:numPr>
        <w:spacing w:after="240"/>
        <w:outlineLvl w:val="2"/>
        <w:rPr>
          <w:lang w:val="es-ES"/>
        </w:rPr>
      </w:pPr>
      <w:r w:rsidRPr="006F42CE">
        <w:rPr>
          <w:lang w:val="es-ES"/>
        </w:rPr>
        <w:t>Una descripción detallada del marco reglamentario y normativo vigente para aplicar medidas destinadas a garantizar que el consumo de HCFC se ajuste al apartado 8 ter. e) i) del Artículo 5 del Protocolo de Montreal para el período 2030</w:t>
      </w:r>
      <w:r w:rsidRPr="006F42CE">
        <w:rPr>
          <w:lang w:val="es-ES"/>
        </w:rPr>
        <w:noBreakHyphen/>
        <w:t xml:space="preserve">2040; </w:t>
      </w:r>
    </w:p>
    <w:p w14:paraId="5680C8E2" w14:textId="77777777" w:rsidR="006F42CE" w:rsidRPr="006F42CE" w:rsidRDefault="006F42CE" w:rsidP="006F42CE">
      <w:pPr>
        <w:pStyle w:val="Heading3"/>
        <w:keepNext/>
        <w:widowControl/>
        <w:rPr>
          <w:lang w:val="es-ES"/>
        </w:rPr>
      </w:pPr>
      <w:r w:rsidRPr="006F42CE">
        <w:rPr>
          <w:lang w:val="es-ES"/>
        </w:rPr>
        <w:t>El consumo anual previsto de HCFC en el Níger para el período 2030</w:t>
      </w:r>
      <w:r w:rsidRPr="006F42CE">
        <w:rPr>
          <w:lang w:val="es-ES"/>
        </w:rPr>
        <w:noBreakHyphen/>
        <w:t xml:space="preserve">2040; y </w:t>
      </w:r>
    </w:p>
    <w:p w14:paraId="25A77AC4" w14:textId="77777777" w:rsidR="006F42CE" w:rsidRPr="006F42CE" w:rsidRDefault="006F42CE" w:rsidP="006F42CE">
      <w:pPr>
        <w:widowControl w:val="0"/>
        <w:numPr>
          <w:ilvl w:val="1"/>
          <w:numId w:val="1"/>
        </w:numPr>
        <w:spacing w:after="240"/>
        <w:outlineLvl w:val="1"/>
        <w:rPr>
          <w:lang w:val="es-ES"/>
        </w:rPr>
      </w:pPr>
      <w:r w:rsidRPr="006F42CE">
        <w:rPr>
          <w:lang w:val="es-ES"/>
        </w:rPr>
        <w:t>Aprobar el primer tramo de la etapa II del PGEH para el Níger, y el plan de ejecución del tramo correspondiente, por la cantidad de 382.585 $EUA, que comprenden 243.500 $EUA, más gastos de apoyo del organismo de 17.045 $EUA para la ONUDI, y 108.000 $EUA, más gastos de apoyo del organismo de 14.040 $EUA para el PNUMA.</w:t>
      </w:r>
    </w:p>
    <w:p w14:paraId="251D83ED" w14:textId="77777777" w:rsidR="006F42CE" w:rsidRPr="006F42CE" w:rsidRDefault="006F42CE" w:rsidP="006F42CE">
      <w:pPr>
        <w:rPr>
          <w:lang w:val="es-ES"/>
        </w:rPr>
      </w:pPr>
    </w:p>
    <w:p w14:paraId="785AE2F3" w14:textId="77777777" w:rsidR="006F42CE" w:rsidRPr="006F42CE" w:rsidRDefault="006F42CE" w:rsidP="006F42CE">
      <w:pPr>
        <w:rPr>
          <w:lang w:val="es-ES"/>
        </w:rPr>
        <w:sectPr w:rsidR="006F42CE" w:rsidRPr="006F42C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4E279E1" w14:textId="77777777" w:rsidR="00FF0175" w:rsidRDefault="00FF0175" w:rsidP="00FF0175">
      <w:pPr>
        <w:jc w:val="center"/>
        <w:rPr>
          <w:b/>
          <w:bCs/>
          <w:lang w:val="es-ES"/>
        </w:rPr>
      </w:pPr>
      <w:r>
        <w:rPr>
          <w:b/>
          <w:bCs/>
          <w:lang w:val="es-ES"/>
        </w:rPr>
        <w:t>Anexo I</w:t>
      </w:r>
    </w:p>
    <w:p w14:paraId="2F6AA5F9" w14:textId="77777777" w:rsidR="00FF0175" w:rsidRDefault="00FF0175" w:rsidP="00FF0175">
      <w:pPr>
        <w:jc w:val="center"/>
        <w:rPr>
          <w:b/>
          <w:bCs/>
          <w:lang w:val="es-ES"/>
        </w:rPr>
      </w:pPr>
    </w:p>
    <w:p w14:paraId="296E1767" w14:textId="77777777" w:rsidR="00FF0175" w:rsidRDefault="00FF0175" w:rsidP="00FF0175">
      <w:pPr>
        <w:jc w:val="center"/>
        <w:rPr>
          <w:b/>
          <w:bCs/>
          <w:lang w:val="es-ES"/>
        </w:rPr>
      </w:pPr>
      <w:r>
        <w:rPr>
          <w:b/>
          <w:bCs/>
          <w:lang w:val="es-ES"/>
        </w:rPr>
        <w:t>PROYECTO DE ACUERDO ENTRE EL GOBIERNO DEL NIGER</w:t>
      </w:r>
      <w:r>
        <w:rPr>
          <w:b/>
          <w:lang w:val="es-AR"/>
        </w:rPr>
        <w:t xml:space="preserve"> </w:t>
      </w:r>
      <w:r>
        <w:rPr>
          <w:b/>
          <w:bCs/>
          <w:lang w:val="es-ES"/>
        </w:rPr>
        <w:t xml:space="preserve">Y EL COMITÉ EJECUTIVO DEL FONDO MULTILATERAL PARA LA REDUCCIÓN DEL CONSUMO DE HIDROCLOROFLUOROCARBONOS EN EL MARCO DE LA ETAPA II DEL </w:t>
      </w:r>
    </w:p>
    <w:p w14:paraId="7F848B01" w14:textId="77777777" w:rsidR="00FF0175" w:rsidRDefault="00FF0175" w:rsidP="00FF0175">
      <w:pPr>
        <w:jc w:val="center"/>
        <w:rPr>
          <w:b/>
          <w:bCs/>
          <w:lang w:val="es-ES"/>
        </w:rPr>
      </w:pPr>
      <w:r>
        <w:rPr>
          <w:b/>
          <w:bCs/>
          <w:lang w:val="es-ES"/>
        </w:rPr>
        <w:t>PLAN DE GESTIÓN DE ELIMINACIÓN DE LOS HCFC</w:t>
      </w:r>
    </w:p>
    <w:p w14:paraId="1AD5953C" w14:textId="77777777" w:rsidR="00FF0175" w:rsidRDefault="00FF0175" w:rsidP="00FF0175">
      <w:pPr>
        <w:jc w:val="center"/>
        <w:rPr>
          <w:b/>
          <w:bCs/>
          <w:lang w:val="es-ES"/>
        </w:rPr>
      </w:pPr>
    </w:p>
    <w:p w14:paraId="0ECAD99E" w14:textId="77777777" w:rsidR="00FF0175" w:rsidRDefault="00FF0175" w:rsidP="00FF0175">
      <w:pPr>
        <w:rPr>
          <w:b/>
          <w:lang w:val="es-ES"/>
        </w:rPr>
      </w:pPr>
      <w:r>
        <w:rPr>
          <w:b/>
          <w:bCs/>
          <w:lang w:val="es-ES"/>
        </w:rPr>
        <w:t>Finalidad</w:t>
      </w:r>
    </w:p>
    <w:p w14:paraId="170B4C6E" w14:textId="77777777" w:rsidR="00FF0175" w:rsidRDefault="00FF0175" w:rsidP="00FF0175">
      <w:pPr>
        <w:rPr>
          <w:lang w:val="es-ES"/>
        </w:rPr>
      </w:pPr>
    </w:p>
    <w:p w14:paraId="277FDD1F" w14:textId="77777777" w:rsidR="00FF0175" w:rsidRPr="00A23311" w:rsidRDefault="00FF0175" w:rsidP="00A23311">
      <w:pPr>
        <w:pStyle w:val="Heading1"/>
        <w:numPr>
          <w:ilvl w:val="0"/>
          <w:numId w:val="30"/>
        </w:numPr>
        <w:rPr>
          <w:lang w:val="es-ES"/>
        </w:rPr>
      </w:pPr>
      <w:r w:rsidRPr="00A23311">
        <w:rPr>
          <w:lang w:val="es-ES"/>
        </w:rPr>
        <w:t>El presente Acuerdo representa el entendimiento a que han llegado el Gobierno del Níger (el “País”) y el Comité Ejecutivo con respecto a la reducción del uso controlado de las sustancias que agotan la capa de ozono (SAO) indicadas en el Apéndice 1</w:t>
      </w:r>
      <w:r w:rsidRPr="00A23311">
        <w:rPr>
          <w:lang w:val="es-ES"/>
        </w:rPr>
        <w:noBreakHyphen/>
        <w:t xml:space="preserve">A (las “Sustancias”) hasta un nivel sostenido de cero toneladas PAO antes del 1 de enero de 2030 en cumplimiento del calendario del Protocolo de Montreal. </w:t>
      </w:r>
    </w:p>
    <w:p w14:paraId="6F52BAD6" w14:textId="77777777" w:rsidR="00FF0175" w:rsidRDefault="00FF0175" w:rsidP="00FF0175">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 4.1.3 (consumo restante admisible para la financiación).</w:t>
      </w:r>
    </w:p>
    <w:p w14:paraId="53D69602" w14:textId="77777777" w:rsidR="00FF0175" w:rsidRDefault="00FF0175" w:rsidP="00FF0175">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6A45A4B7" w14:textId="51E9E014" w:rsidR="00FF0175" w:rsidRDefault="00FF0175" w:rsidP="00FF0175">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w:t>
      </w:r>
      <w:r w:rsidR="00A23311">
        <w:rPr>
          <w:lang w:val="es-ES"/>
        </w:rPr>
        <w:t> </w:t>
      </w:r>
      <w:r>
        <w:rPr>
          <w:lang w:val="es-ES"/>
        </w:rPr>
        <w:t>del Apéndice 2-A de este Acuerdo. La verificación antes mencionada será encomendada por el organismo bilateral o de ejecución pertinente.</w:t>
      </w:r>
    </w:p>
    <w:p w14:paraId="0CCCE018" w14:textId="77777777" w:rsidR="00FF0175" w:rsidRDefault="00FF0175" w:rsidP="00FF0175">
      <w:pPr>
        <w:spacing w:after="240"/>
        <w:outlineLvl w:val="0"/>
        <w:rPr>
          <w:b/>
          <w:lang w:val="es-ES"/>
        </w:rPr>
      </w:pPr>
      <w:r>
        <w:rPr>
          <w:b/>
          <w:lang w:val="es-ES"/>
        </w:rPr>
        <w:t>Condiciones para la liberación de los fondos</w:t>
      </w:r>
    </w:p>
    <w:p w14:paraId="2ABDA381" w14:textId="77777777" w:rsidR="00FF0175" w:rsidRDefault="00FF0175" w:rsidP="00FF0175">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48365AD6" w14:textId="77777777" w:rsidR="00FF0175" w:rsidRDefault="00FF0175" w:rsidP="00FF0175">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6847AED0" w14:textId="77777777" w:rsidR="00FF0175" w:rsidRDefault="00FF0175" w:rsidP="00FF0175">
      <w:pPr>
        <w:keepNext/>
        <w:keepLines/>
        <w:widowControl w:val="0"/>
        <w:numPr>
          <w:ilvl w:val="1"/>
          <w:numId w:val="1"/>
        </w:numPr>
        <w:spacing w:after="240"/>
        <w:outlineLvl w:val="1"/>
        <w:rPr>
          <w:lang w:val="es-ES"/>
        </w:rPr>
      </w:pPr>
      <w:r>
        <w:rPr>
          <w:lang w:val="es-ES"/>
        </w:rPr>
        <w:t>Que el cumplimiento de estos Objetivos haya sido verificado independientemente para todos los años pertinentes, a menos que el Comité Ejecutivo decidiese que no se requiere dicha verificación;</w:t>
      </w:r>
    </w:p>
    <w:p w14:paraId="210A510F" w14:textId="77777777" w:rsidR="00FF0175" w:rsidRDefault="00FF0175" w:rsidP="00FF0175">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23D46AB7" w14:textId="77777777" w:rsidR="00FF0175" w:rsidRDefault="00FF0175" w:rsidP="00FF0175">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270EC626" w14:textId="77777777" w:rsidR="00FF0175" w:rsidRDefault="00FF0175" w:rsidP="00FF0175">
      <w:pPr>
        <w:widowControl w:val="0"/>
        <w:spacing w:after="240"/>
        <w:outlineLvl w:val="1"/>
        <w:rPr>
          <w:b/>
          <w:lang w:val="es-ES"/>
        </w:rPr>
      </w:pPr>
      <w:r>
        <w:rPr>
          <w:b/>
          <w:lang w:val="es-ES"/>
        </w:rPr>
        <w:t>Supervisión</w:t>
      </w:r>
    </w:p>
    <w:p w14:paraId="7CD46735" w14:textId="77777777" w:rsidR="00FF0175" w:rsidRDefault="00FF0175" w:rsidP="00FF0175">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7B88606D" w14:textId="77777777" w:rsidR="00FF0175" w:rsidRDefault="00FF0175" w:rsidP="00FF0175">
      <w:pPr>
        <w:spacing w:after="240"/>
        <w:outlineLvl w:val="0"/>
        <w:rPr>
          <w:b/>
          <w:lang w:val="es-ES"/>
        </w:rPr>
      </w:pPr>
      <w:r>
        <w:rPr>
          <w:b/>
          <w:lang w:val="es-ES"/>
        </w:rPr>
        <w:t>Flexibilidad para reasignación de fondos</w:t>
      </w:r>
    </w:p>
    <w:p w14:paraId="39E81F52" w14:textId="77777777" w:rsidR="00FF0175" w:rsidRDefault="00FF0175" w:rsidP="00FF0175">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19067205" w14:textId="77777777" w:rsidR="00FF0175" w:rsidRDefault="00FF0175" w:rsidP="00FF0175">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2750EC81" w14:textId="77777777" w:rsidR="00FF0175" w:rsidRDefault="00FF0175" w:rsidP="00FF0175">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668DDDAA" w14:textId="77777777" w:rsidR="00FF0175" w:rsidRDefault="00FF0175" w:rsidP="00FF0175">
      <w:pPr>
        <w:widowControl w:val="0"/>
        <w:numPr>
          <w:ilvl w:val="2"/>
          <w:numId w:val="1"/>
        </w:numPr>
        <w:spacing w:after="240"/>
        <w:outlineLvl w:val="2"/>
        <w:rPr>
          <w:lang w:val="es-ES"/>
        </w:rPr>
      </w:pPr>
      <w:r>
        <w:rPr>
          <w:lang w:val="es-ES"/>
        </w:rPr>
        <w:t xml:space="preserve">Cambios que modificarían cualquier cláusula de este Acuerdo; </w:t>
      </w:r>
    </w:p>
    <w:p w14:paraId="6B7DA390" w14:textId="77777777" w:rsidR="00FF0175" w:rsidRDefault="00FF0175" w:rsidP="00FF0175">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4DF8BF3A" w14:textId="77777777" w:rsidR="00FF0175" w:rsidRDefault="00FF0175" w:rsidP="00FF0175">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5ACCEDE8" w14:textId="77777777" w:rsidR="00FF0175" w:rsidRDefault="00FF0175" w:rsidP="00FF0175">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02CFD552" w14:textId="77777777" w:rsidR="00FF0175" w:rsidRDefault="00FF0175" w:rsidP="00FF0175">
      <w:pPr>
        <w:keepNext/>
        <w:keepLines/>
        <w:widowControl w:val="0"/>
        <w:numPr>
          <w:ilvl w:val="1"/>
          <w:numId w:val="1"/>
        </w:numPr>
        <w:spacing w:after="240"/>
        <w:outlineLvl w:val="1"/>
        <w:rPr>
          <w:lang w:val="es-ES"/>
        </w:rPr>
      </w:pPr>
      <w:r>
        <w:rPr>
          <w:lang w:val="es-ES"/>
        </w:rPr>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7A375DD0" w14:textId="77777777" w:rsidR="00FF0175" w:rsidRDefault="00FF0175" w:rsidP="00FF0175">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3916E927" w14:textId="77777777" w:rsidR="00FF0175" w:rsidRDefault="00FF0175" w:rsidP="00FF0175">
      <w:pPr>
        <w:widowControl w:val="0"/>
        <w:spacing w:after="240"/>
        <w:outlineLvl w:val="1"/>
        <w:rPr>
          <w:b/>
          <w:lang w:val="es-ES"/>
        </w:rPr>
      </w:pPr>
      <w:r>
        <w:rPr>
          <w:b/>
          <w:lang w:val="es-ES"/>
        </w:rPr>
        <w:t>Consideraciones para el sector de servicio y mantenimiento de equipos de refrigeración</w:t>
      </w:r>
    </w:p>
    <w:p w14:paraId="3EFB6000" w14:textId="77777777" w:rsidR="00FF0175" w:rsidRDefault="00FF0175" w:rsidP="00FF0175">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4C9EA9E1" w14:textId="77777777" w:rsidR="00FF0175" w:rsidRDefault="00FF0175" w:rsidP="00FF0175">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7DE7FA52" w14:textId="77777777" w:rsidR="00FF0175" w:rsidRDefault="00FF0175" w:rsidP="00FF0175">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477B16F9" w14:textId="77777777" w:rsidR="00FF0175" w:rsidRDefault="00FF0175" w:rsidP="00FF0175">
      <w:pPr>
        <w:widowControl w:val="0"/>
        <w:spacing w:after="240"/>
        <w:outlineLvl w:val="1"/>
        <w:rPr>
          <w:b/>
          <w:strike/>
          <w:lang w:val="es-ES"/>
        </w:rPr>
      </w:pPr>
      <w:r>
        <w:rPr>
          <w:b/>
          <w:lang w:val="es-ES"/>
        </w:rPr>
        <w:t>Organismos bilaterales y de ejecución</w:t>
      </w:r>
    </w:p>
    <w:p w14:paraId="582D199C" w14:textId="77777777" w:rsidR="00FF0175" w:rsidRDefault="00FF0175" w:rsidP="00FF0175">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La ONUDI acordó ser el “Organismo de Ejecución Principal” y el PNUMA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553C56A1" w14:textId="77777777" w:rsidR="00FF0175" w:rsidRDefault="00FF0175" w:rsidP="00FF0175">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06D439FB" w14:textId="77777777" w:rsidR="00FF0175" w:rsidRDefault="00FF0175" w:rsidP="00FF0175">
      <w:pPr>
        <w:keepNext/>
        <w:keepLines/>
        <w:spacing w:after="240"/>
        <w:outlineLvl w:val="0"/>
        <w:rPr>
          <w:b/>
          <w:lang w:val="es-ES"/>
        </w:rPr>
      </w:pPr>
      <w:r>
        <w:rPr>
          <w:b/>
          <w:lang w:val="es-ES"/>
        </w:rPr>
        <w:t>Incumplimiento del Acuerdo</w:t>
      </w:r>
    </w:p>
    <w:p w14:paraId="16C0FD58" w14:textId="77777777" w:rsidR="00FF0175" w:rsidRDefault="00FF0175" w:rsidP="00FF0175">
      <w:pPr>
        <w:pStyle w:val="Heading1"/>
        <w:numPr>
          <w:ilvl w:val="0"/>
          <w:numId w:val="29"/>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Pr>
          <w:lang w:val="es-ES"/>
        </w:rPr>
        <w:t>la misma</w:t>
      </w:r>
      <w:proofErr w:type="gramEnd"/>
      <w:r>
        <w:rPr>
          <w:lang w:val="es-ES"/>
        </w:rPr>
        <w:t xml:space="preserve">.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04C3E46D" w14:textId="77777777" w:rsidR="00FF0175" w:rsidRDefault="00FF0175" w:rsidP="00FF0175">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6A1ED9B3" w14:textId="77777777" w:rsidR="00FF0175" w:rsidRDefault="00FF0175" w:rsidP="00FF0175">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3C929965" w14:textId="77777777" w:rsidR="00FF0175" w:rsidRDefault="00FF0175" w:rsidP="00FF0175">
      <w:pPr>
        <w:spacing w:after="240"/>
        <w:outlineLvl w:val="0"/>
        <w:rPr>
          <w:b/>
          <w:lang w:val="es-ES"/>
        </w:rPr>
      </w:pPr>
      <w:r>
        <w:rPr>
          <w:b/>
          <w:lang w:val="es-ES"/>
        </w:rPr>
        <w:t>Fecha de terminación</w:t>
      </w:r>
    </w:p>
    <w:p w14:paraId="5F138AB6" w14:textId="77777777" w:rsidR="00FF0175" w:rsidRDefault="00FF0175" w:rsidP="00FF0175">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0BBD4BDA" w14:textId="77777777" w:rsidR="00FF0175" w:rsidRDefault="00FF0175" w:rsidP="00FF0175">
      <w:pPr>
        <w:keepNext/>
        <w:keepLines/>
        <w:spacing w:after="240"/>
        <w:outlineLvl w:val="0"/>
        <w:rPr>
          <w:b/>
          <w:lang w:val="es-ES"/>
        </w:rPr>
      </w:pPr>
      <w:r>
        <w:rPr>
          <w:b/>
          <w:lang w:val="es-ES"/>
        </w:rPr>
        <w:t>Validez</w:t>
      </w:r>
    </w:p>
    <w:p w14:paraId="7813949A" w14:textId="77777777" w:rsidR="00FF0175" w:rsidRDefault="00FF0175" w:rsidP="00FF0175">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2238D0CF" w14:textId="77777777" w:rsidR="00FF0175" w:rsidRDefault="00FF0175" w:rsidP="00FF0175">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78AF4839" w14:textId="77777777" w:rsidR="00FF0175" w:rsidRDefault="00FF0175" w:rsidP="00FF0175">
      <w:pPr>
        <w:jc w:val="left"/>
        <w:rPr>
          <w:b/>
          <w:bCs/>
          <w:lang w:val="es-ES"/>
        </w:rPr>
      </w:pPr>
      <w:r>
        <w:rPr>
          <w:b/>
          <w:bCs/>
          <w:lang w:val="es-ES"/>
        </w:rPr>
        <w:br w:type="page"/>
      </w:r>
    </w:p>
    <w:p w14:paraId="7772A74B" w14:textId="77777777" w:rsidR="00FF0175" w:rsidRPr="0007633D" w:rsidRDefault="00FF0175" w:rsidP="00FF0175">
      <w:pPr>
        <w:keepNext/>
        <w:keepLines/>
        <w:jc w:val="left"/>
        <w:rPr>
          <w:b/>
          <w:bCs/>
          <w:lang w:val="es-ES"/>
        </w:rPr>
      </w:pPr>
      <w:r>
        <w:rPr>
          <w:b/>
          <w:bCs/>
          <w:lang w:val="es-ES"/>
        </w:rPr>
        <w:t xml:space="preserve">APÉNDICES </w:t>
      </w:r>
    </w:p>
    <w:p w14:paraId="0488DA5E" w14:textId="77777777" w:rsidR="00FF0175" w:rsidRDefault="00FF0175" w:rsidP="00FF0175">
      <w:pPr>
        <w:keepNext/>
        <w:keepLines/>
        <w:rPr>
          <w:b/>
          <w:lang w:val="es-ES"/>
        </w:rPr>
      </w:pPr>
    </w:p>
    <w:p w14:paraId="112DEDD7" w14:textId="77777777" w:rsidR="00FF0175" w:rsidRPr="00A6213F" w:rsidRDefault="00FF0175" w:rsidP="00FF0175">
      <w:pPr>
        <w:keepNext/>
        <w:keepLines/>
        <w:rPr>
          <w:b/>
          <w:bCs/>
          <w:lang w:val="es-ES"/>
        </w:rPr>
      </w:pPr>
      <w:r>
        <w:rPr>
          <w:b/>
          <w:bCs/>
          <w:lang w:val="es-ES"/>
        </w:rPr>
        <w:t>APÉNDICE 1</w:t>
      </w:r>
      <w:r w:rsidRPr="00A6213F">
        <w:rPr>
          <w:b/>
          <w:bCs/>
          <w:lang w:val="es-ES"/>
        </w:rPr>
        <w:t>-A: LAS SUSTANCIAS</w:t>
      </w:r>
    </w:p>
    <w:p w14:paraId="2A0A1298" w14:textId="77777777" w:rsidR="00FF0175" w:rsidRPr="00A6213F" w:rsidRDefault="00FF0175" w:rsidP="00FF0175">
      <w:pPr>
        <w:rPr>
          <w:b/>
          <w:bCs/>
          <w:lang w:val="es-ES"/>
        </w:rPr>
      </w:pPr>
    </w:p>
    <w:tbl>
      <w:tblPr>
        <w:tblW w:w="5484" w:type="pct"/>
        <w:jc w:val="center"/>
        <w:tblLayout w:type="fixed"/>
        <w:tblLook w:val="04A0" w:firstRow="1" w:lastRow="0" w:firstColumn="1" w:lastColumn="0" w:noHBand="0" w:noVBand="1"/>
      </w:tblPr>
      <w:tblGrid>
        <w:gridCol w:w="2149"/>
        <w:gridCol w:w="1047"/>
        <w:gridCol w:w="1070"/>
        <w:gridCol w:w="5989"/>
      </w:tblGrid>
      <w:tr w:rsidR="00FF0175" w:rsidRPr="00A6213F" w14:paraId="7017E7AD" w14:textId="77777777" w:rsidTr="00A23311">
        <w:trPr>
          <w:trHeight w:val="95"/>
          <w:jc w:val="center"/>
        </w:trPr>
        <w:tc>
          <w:tcPr>
            <w:tcW w:w="2149" w:type="dxa"/>
            <w:tcBorders>
              <w:top w:val="single" w:sz="4" w:space="0" w:color="000000"/>
              <w:left w:val="single" w:sz="4" w:space="0" w:color="000000"/>
              <w:bottom w:val="single" w:sz="4" w:space="0" w:color="000000"/>
              <w:right w:val="single" w:sz="4" w:space="0" w:color="000000"/>
            </w:tcBorders>
          </w:tcPr>
          <w:p w14:paraId="5F78219D" w14:textId="77777777" w:rsidR="00FF0175" w:rsidRPr="00A6213F" w:rsidRDefault="00FF0175" w:rsidP="00FA537E">
            <w:pPr>
              <w:pStyle w:val="BodyText"/>
              <w:widowControl w:val="0"/>
              <w:spacing w:after="0"/>
              <w:jc w:val="center"/>
              <w:rPr>
                <w:rFonts w:cs="Calibri"/>
                <w:sz w:val="20"/>
                <w:szCs w:val="20"/>
              </w:rPr>
            </w:pPr>
            <w:r w:rsidRPr="00A6213F">
              <w:rPr>
                <w:sz w:val="20"/>
                <w:szCs w:val="20"/>
              </w:rPr>
              <w:t>Sustancia</w:t>
            </w:r>
          </w:p>
        </w:tc>
        <w:tc>
          <w:tcPr>
            <w:tcW w:w="1047" w:type="dxa"/>
            <w:tcBorders>
              <w:top w:val="single" w:sz="4" w:space="0" w:color="000000"/>
              <w:left w:val="single" w:sz="4" w:space="0" w:color="000000"/>
              <w:bottom w:val="single" w:sz="4" w:space="0" w:color="000000"/>
              <w:right w:val="single" w:sz="4" w:space="0" w:color="000000"/>
            </w:tcBorders>
          </w:tcPr>
          <w:p w14:paraId="1EAE806B" w14:textId="77777777" w:rsidR="00FF0175" w:rsidRPr="00A6213F" w:rsidRDefault="00FF0175" w:rsidP="00FA537E">
            <w:pPr>
              <w:pStyle w:val="BodyText"/>
              <w:widowControl w:val="0"/>
              <w:spacing w:after="0"/>
              <w:jc w:val="center"/>
              <w:rPr>
                <w:rFonts w:cs="Calibri"/>
                <w:sz w:val="20"/>
                <w:szCs w:val="20"/>
              </w:rPr>
            </w:pPr>
            <w:r w:rsidRPr="00A6213F">
              <w:rPr>
                <w:sz w:val="20"/>
                <w:szCs w:val="20"/>
              </w:rPr>
              <w:t>Anexo</w:t>
            </w:r>
          </w:p>
        </w:tc>
        <w:tc>
          <w:tcPr>
            <w:tcW w:w="1070" w:type="dxa"/>
            <w:tcBorders>
              <w:top w:val="single" w:sz="4" w:space="0" w:color="000000"/>
              <w:left w:val="single" w:sz="4" w:space="0" w:color="000000"/>
              <w:bottom w:val="single" w:sz="4" w:space="0" w:color="000000"/>
              <w:right w:val="single" w:sz="4" w:space="0" w:color="000000"/>
            </w:tcBorders>
          </w:tcPr>
          <w:p w14:paraId="2781506E" w14:textId="77777777" w:rsidR="00FF0175" w:rsidRPr="00A6213F" w:rsidRDefault="00FF0175" w:rsidP="00FA537E">
            <w:pPr>
              <w:pStyle w:val="BodyText"/>
              <w:widowControl w:val="0"/>
              <w:spacing w:after="0"/>
              <w:jc w:val="center"/>
              <w:rPr>
                <w:rFonts w:cs="Calibri"/>
                <w:sz w:val="20"/>
                <w:szCs w:val="20"/>
              </w:rPr>
            </w:pPr>
            <w:r w:rsidRPr="00A6213F">
              <w:rPr>
                <w:sz w:val="20"/>
                <w:szCs w:val="20"/>
              </w:rPr>
              <w:t>Grupo</w:t>
            </w:r>
          </w:p>
        </w:tc>
        <w:tc>
          <w:tcPr>
            <w:tcW w:w="5989" w:type="dxa"/>
            <w:tcBorders>
              <w:top w:val="single" w:sz="4" w:space="0" w:color="000000"/>
              <w:left w:val="single" w:sz="4" w:space="0" w:color="000000"/>
              <w:bottom w:val="single" w:sz="4" w:space="0" w:color="000000"/>
              <w:right w:val="single" w:sz="4" w:space="0" w:color="000000"/>
            </w:tcBorders>
          </w:tcPr>
          <w:p w14:paraId="26F75159" w14:textId="77777777" w:rsidR="00FF0175" w:rsidRPr="00A6213F" w:rsidRDefault="00FF0175" w:rsidP="00FA537E">
            <w:pPr>
              <w:pStyle w:val="BodyText"/>
              <w:widowControl w:val="0"/>
              <w:spacing w:after="0"/>
              <w:jc w:val="center"/>
              <w:rPr>
                <w:sz w:val="20"/>
                <w:szCs w:val="20"/>
              </w:rPr>
            </w:pPr>
            <w:r w:rsidRPr="00A6213F">
              <w:rPr>
                <w:sz w:val="20"/>
                <w:szCs w:val="20"/>
              </w:rPr>
              <w:t xml:space="preserve">Punto de partida para las reducciones acumulativas del consumo </w:t>
            </w:r>
          </w:p>
          <w:p w14:paraId="78F87E73" w14:textId="77777777" w:rsidR="00FF0175" w:rsidRPr="00A6213F" w:rsidRDefault="00FF0175" w:rsidP="00FA537E">
            <w:pPr>
              <w:pStyle w:val="BodyText"/>
              <w:widowControl w:val="0"/>
              <w:spacing w:after="0"/>
              <w:jc w:val="center"/>
              <w:rPr>
                <w:rFonts w:cs="Calibri"/>
                <w:sz w:val="20"/>
                <w:szCs w:val="20"/>
              </w:rPr>
            </w:pPr>
            <w:r w:rsidRPr="00A6213F">
              <w:rPr>
                <w:sz w:val="20"/>
                <w:szCs w:val="20"/>
              </w:rPr>
              <w:t>(toneladas PAO)</w:t>
            </w:r>
          </w:p>
        </w:tc>
      </w:tr>
      <w:tr w:rsidR="00FF0175" w:rsidRPr="00A6213F" w14:paraId="17BAB26C" w14:textId="77777777" w:rsidTr="00A23311">
        <w:trPr>
          <w:jc w:val="center"/>
        </w:trPr>
        <w:tc>
          <w:tcPr>
            <w:tcW w:w="2149" w:type="dxa"/>
            <w:tcBorders>
              <w:top w:val="single" w:sz="4" w:space="0" w:color="000000"/>
              <w:left w:val="single" w:sz="4" w:space="0" w:color="000000"/>
              <w:bottom w:val="single" w:sz="4" w:space="0" w:color="000000"/>
              <w:right w:val="single" w:sz="4" w:space="0" w:color="000000"/>
            </w:tcBorders>
          </w:tcPr>
          <w:p w14:paraId="601FD93F" w14:textId="77777777" w:rsidR="00FF0175" w:rsidRPr="00A6213F" w:rsidRDefault="00FF0175" w:rsidP="00A23311">
            <w:pPr>
              <w:pStyle w:val="BodyText"/>
              <w:widowControl w:val="0"/>
              <w:spacing w:after="0"/>
              <w:jc w:val="center"/>
              <w:rPr>
                <w:rFonts w:cs="Calibri"/>
                <w:sz w:val="20"/>
                <w:szCs w:val="20"/>
              </w:rPr>
            </w:pPr>
            <w:r w:rsidRPr="00A6213F">
              <w:rPr>
                <w:rFonts w:cs="Calibri"/>
                <w:sz w:val="20"/>
                <w:szCs w:val="20"/>
              </w:rPr>
              <w:t>HCFC-22</w:t>
            </w:r>
          </w:p>
        </w:tc>
        <w:tc>
          <w:tcPr>
            <w:tcW w:w="1047" w:type="dxa"/>
            <w:tcBorders>
              <w:top w:val="single" w:sz="4" w:space="0" w:color="000000"/>
              <w:left w:val="single" w:sz="4" w:space="0" w:color="000000"/>
              <w:bottom w:val="single" w:sz="4" w:space="0" w:color="000000"/>
              <w:right w:val="single" w:sz="4" w:space="0" w:color="000000"/>
            </w:tcBorders>
          </w:tcPr>
          <w:p w14:paraId="40DE3A67" w14:textId="77777777" w:rsidR="00FF0175" w:rsidRPr="00A6213F" w:rsidRDefault="00FF0175" w:rsidP="00A23311">
            <w:pPr>
              <w:pStyle w:val="BodyText"/>
              <w:widowControl w:val="0"/>
              <w:spacing w:after="0"/>
              <w:jc w:val="center"/>
              <w:rPr>
                <w:rFonts w:cs="Calibri"/>
                <w:sz w:val="20"/>
                <w:szCs w:val="20"/>
              </w:rPr>
            </w:pPr>
            <w:r w:rsidRPr="00A6213F">
              <w:rPr>
                <w:rFonts w:cs="Calibri"/>
                <w:sz w:val="20"/>
                <w:szCs w:val="20"/>
              </w:rPr>
              <w:t>C</w:t>
            </w:r>
          </w:p>
        </w:tc>
        <w:tc>
          <w:tcPr>
            <w:tcW w:w="1070" w:type="dxa"/>
            <w:tcBorders>
              <w:top w:val="single" w:sz="4" w:space="0" w:color="000000"/>
              <w:left w:val="single" w:sz="4" w:space="0" w:color="000000"/>
              <w:bottom w:val="single" w:sz="4" w:space="0" w:color="000000"/>
              <w:right w:val="single" w:sz="4" w:space="0" w:color="000000"/>
            </w:tcBorders>
          </w:tcPr>
          <w:p w14:paraId="28734634" w14:textId="77777777" w:rsidR="00FF0175" w:rsidRPr="00A6213F" w:rsidRDefault="00FF0175" w:rsidP="00A23311">
            <w:pPr>
              <w:pStyle w:val="BodyText"/>
              <w:widowControl w:val="0"/>
              <w:spacing w:after="0"/>
              <w:jc w:val="center"/>
              <w:rPr>
                <w:rFonts w:cs="Calibri"/>
                <w:sz w:val="20"/>
                <w:szCs w:val="20"/>
              </w:rPr>
            </w:pPr>
            <w:r w:rsidRPr="00A6213F">
              <w:rPr>
                <w:rFonts w:cs="Calibri"/>
                <w:sz w:val="20"/>
                <w:szCs w:val="20"/>
              </w:rPr>
              <w:t>I</w:t>
            </w:r>
          </w:p>
        </w:tc>
        <w:tc>
          <w:tcPr>
            <w:tcW w:w="5989" w:type="dxa"/>
            <w:tcBorders>
              <w:top w:val="single" w:sz="4" w:space="0" w:color="000000"/>
              <w:left w:val="single" w:sz="4" w:space="0" w:color="000000"/>
              <w:bottom w:val="single" w:sz="4" w:space="0" w:color="000000"/>
              <w:right w:val="single" w:sz="4" w:space="0" w:color="000000"/>
            </w:tcBorders>
          </w:tcPr>
          <w:p w14:paraId="695908FD" w14:textId="77777777" w:rsidR="00FF0175" w:rsidRPr="00A6213F" w:rsidRDefault="00FF0175" w:rsidP="00A23311">
            <w:pPr>
              <w:pStyle w:val="BodyText"/>
              <w:widowControl w:val="0"/>
              <w:spacing w:after="0"/>
              <w:jc w:val="center"/>
              <w:rPr>
                <w:rFonts w:cs="Calibri"/>
                <w:sz w:val="20"/>
                <w:szCs w:val="20"/>
              </w:rPr>
            </w:pPr>
            <w:r w:rsidRPr="00A6213F">
              <w:rPr>
                <w:rFonts w:cs="Calibri"/>
                <w:sz w:val="20"/>
                <w:szCs w:val="20"/>
              </w:rPr>
              <w:t>15.98</w:t>
            </w:r>
          </w:p>
        </w:tc>
      </w:tr>
    </w:tbl>
    <w:p w14:paraId="705B8AE9" w14:textId="77777777" w:rsidR="00FF0175" w:rsidRPr="00A6213F" w:rsidRDefault="00FF0175" w:rsidP="00FF0175">
      <w:bookmarkStart w:id="2" w:name="__RefHeading___Toc5612_2935588151"/>
      <w:bookmarkEnd w:id="2"/>
    </w:p>
    <w:p w14:paraId="02ECF6E6" w14:textId="77777777" w:rsidR="00FF0175" w:rsidRPr="00A6213F" w:rsidRDefault="00FF0175" w:rsidP="00FF0175">
      <w:pPr>
        <w:rPr>
          <w:b/>
          <w:bCs/>
          <w:lang w:val="es-ES"/>
        </w:rPr>
      </w:pPr>
      <w:r w:rsidRPr="00A6213F">
        <w:rPr>
          <w:b/>
          <w:bCs/>
          <w:lang w:val="es-ES"/>
        </w:rPr>
        <w:t>APÉNDICE 2-A: LOS OBJETIVOS Y LA FINANCIACIÓN</w:t>
      </w:r>
    </w:p>
    <w:p w14:paraId="57C8788C" w14:textId="77777777" w:rsidR="00FF0175" w:rsidRPr="00A6213F" w:rsidRDefault="00FF0175" w:rsidP="00FF0175">
      <w:pPr>
        <w:rPr>
          <w:b/>
          <w:bCs/>
          <w:lang w:val="es-ES"/>
        </w:rPr>
      </w:pPr>
    </w:p>
    <w:tbl>
      <w:tblPr>
        <w:tblW w:w="5487" w:type="pct"/>
        <w:tblInd w:w="-545" w:type="dxa"/>
        <w:tblLayout w:type="fixed"/>
        <w:tblLook w:val="04A0" w:firstRow="1" w:lastRow="0" w:firstColumn="1" w:lastColumn="0" w:noHBand="0" w:noVBand="1"/>
      </w:tblPr>
      <w:tblGrid>
        <w:gridCol w:w="719"/>
        <w:gridCol w:w="2251"/>
        <w:gridCol w:w="899"/>
        <w:gridCol w:w="811"/>
        <w:gridCol w:w="899"/>
        <w:gridCol w:w="741"/>
        <w:gridCol w:w="878"/>
        <w:gridCol w:w="811"/>
        <w:gridCol w:w="1082"/>
        <w:gridCol w:w="1170"/>
      </w:tblGrid>
      <w:tr w:rsidR="00FF0175" w:rsidRPr="00A6213F" w14:paraId="5AD23FFA" w14:textId="77777777" w:rsidTr="00FA537E">
        <w:trPr>
          <w:trHeight w:val="408"/>
          <w:tblHeader/>
        </w:trPr>
        <w:tc>
          <w:tcPr>
            <w:tcW w:w="351" w:type="pct"/>
            <w:tcBorders>
              <w:top w:val="single" w:sz="4" w:space="0" w:color="auto"/>
              <w:left w:val="single" w:sz="4" w:space="0" w:color="auto"/>
              <w:bottom w:val="single" w:sz="4" w:space="0" w:color="auto"/>
              <w:right w:val="single" w:sz="4" w:space="0" w:color="auto"/>
            </w:tcBorders>
            <w:shd w:val="clear" w:color="auto" w:fill="auto"/>
          </w:tcPr>
          <w:p w14:paraId="40C56608" w14:textId="77777777" w:rsidR="00FF0175" w:rsidRPr="00A6213F" w:rsidRDefault="00FF0175" w:rsidP="00FA537E">
            <w:pPr>
              <w:keepNext/>
              <w:keepLines/>
              <w:jc w:val="center"/>
              <w:rPr>
                <w:b/>
                <w:sz w:val="20"/>
                <w:szCs w:val="20"/>
                <w:lang w:val="es-ES" w:eastAsia="en-CA"/>
              </w:rPr>
            </w:pPr>
          </w:p>
          <w:p w14:paraId="6FE82336" w14:textId="77777777" w:rsidR="00FF0175" w:rsidRPr="00A6213F" w:rsidRDefault="00FF0175" w:rsidP="00FA537E">
            <w:pPr>
              <w:keepNext/>
              <w:keepLines/>
              <w:jc w:val="center"/>
              <w:rPr>
                <w:b/>
                <w:sz w:val="20"/>
                <w:szCs w:val="20"/>
                <w:lang w:eastAsia="en-CA"/>
              </w:rPr>
            </w:pPr>
            <w:r w:rsidRPr="00A6213F">
              <w:rPr>
                <w:b/>
                <w:sz w:val="20"/>
                <w:szCs w:val="20"/>
                <w:lang w:eastAsia="en-CA"/>
              </w:rPr>
              <w:t>Row</w:t>
            </w:r>
          </w:p>
        </w:tc>
        <w:tc>
          <w:tcPr>
            <w:tcW w:w="1097" w:type="pct"/>
            <w:tcBorders>
              <w:top w:val="single" w:sz="4" w:space="0" w:color="auto"/>
              <w:left w:val="nil"/>
              <w:bottom w:val="single" w:sz="4" w:space="0" w:color="auto"/>
              <w:right w:val="single" w:sz="4" w:space="0" w:color="auto"/>
            </w:tcBorders>
            <w:shd w:val="clear" w:color="auto" w:fill="auto"/>
          </w:tcPr>
          <w:p w14:paraId="379BB472" w14:textId="77777777" w:rsidR="00FF0175" w:rsidRPr="00A6213F" w:rsidRDefault="00FF0175" w:rsidP="00FA537E">
            <w:pPr>
              <w:keepNext/>
              <w:keepLines/>
              <w:jc w:val="center"/>
              <w:rPr>
                <w:b/>
                <w:sz w:val="20"/>
                <w:szCs w:val="20"/>
                <w:lang w:eastAsia="en-CA"/>
              </w:rPr>
            </w:pPr>
            <w:r w:rsidRPr="00A6213F">
              <w:rPr>
                <w:b/>
                <w:sz w:val="20"/>
                <w:szCs w:val="20"/>
                <w:lang w:eastAsia="en-CA"/>
              </w:rPr>
              <w:t>Particulars</w:t>
            </w:r>
          </w:p>
        </w:tc>
        <w:tc>
          <w:tcPr>
            <w:tcW w:w="438" w:type="pct"/>
            <w:tcBorders>
              <w:top w:val="single" w:sz="4" w:space="0" w:color="auto"/>
              <w:left w:val="nil"/>
              <w:bottom w:val="single" w:sz="4" w:space="0" w:color="auto"/>
              <w:right w:val="single" w:sz="4" w:space="0" w:color="auto"/>
            </w:tcBorders>
            <w:shd w:val="clear" w:color="auto" w:fill="auto"/>
          </w:tcPr>
          <w:p w14:paraId="6B664D8E" w14:textId="77777777" w:rsidR="00FF0175" w:rsidRPr="00A6213F" w:rsidRDefault="00FF0175" w:rsidP="00FA537E">
            <w:pPr>
              <w:keepNext/>
              <w:keepLines/>
              <w:jc w:val="center"/>
              <w:rPr>
                <w:b/>
                <w:sz w:val="20"/>
                <w:szCs w:val="20"/>
                <w:lang w:eastAsia="en-CA"/>
              </w:rPr>
            </w:pPr>
            <w:r w:rsidRPr="00A6213F">
              <w:rPr>
                <w:b/>
                <w:sz w:val="20"/>
                <w:szCs w:val="20"/>
                <w:lang w:eastAsia="en-CA"/>
              </w:rPr>
              <w:t>2022</w:t>
            </w:r>
          </w:p>
        </w:tc>
        <w:tc>
          <w:tcPr>
            <w:tcW w:w="395" w:type="pct"/>
            <w:tcBorders>
              <w:top w:val="single" w:sz="4" w:space="0" w:color="auto"/>
              <w:left w:val="nil"/>
              <w:bottom w:val="single" w:sz="4" w:space="0" w:color="auto"/>
              <w:right w:val="single" w:sz="4" w:space="0" w:color="auto"/>
            </w:tcBorders>
            <w:shd w:val="clear" w:color="auto" w:fill="auto"/>
          </w:tcPr>
          <w:p w14:paraId="4EBA401D" w14:textId="77777777" w:rsidR="00FF0175" w:rsidRPr="00A6213F" w:rsidRDefault="00FF0175" w:rsidP="00FA537E">
            <w:pPr>
              <w:keepNext/>
              <w:keepLines/>
              <w:jc w:val="center"/>
              <w:rPr>
                <w:b/>
                <w:sz w:val="20"/>
                <w:szCs w:val="20"/>
                <w:lang w:eastAsia="en-CA"/>
              </w:rPr>
            </w:pPr>
            <w:r w:rsidRPr="00A6213F">
              <w:rPr>
                <w:b/>
                <w:sz w:val="20"/>
                <w:szCs w:val="20"/>
                <w:lang w:eastAsia="en-CA"/>
              </w:rPr>
              <w:t>2023-2024</w:t>
            </w:r>
          </w:p>
        </w:tc>
        <w:tc>
          <w:tcPr>
            <w:tcW w:w="438" w:type="pct"/>
            <w:tcBorders>
              <w:top w:val="single" w:sz="4" w:space="0" w:color="auto"/>
              <w:left w:val="nil"/>
              <w:bottom w:val="single" w:sz="4" w:space="0" w:color="auto"/>
              <w:right w:val="single" w:sz="4" w:space="0" w:color="auto"/>
            </w:tcBorders>
            <w:shd w:val="clear" w:color="auto" w:fill="auto"/>
          </w:tcPr>
          <w:p w14:paraId="5A3A785E" w14:textId="77777777" w:rsidR="00FF0175" w:rsidRPr="00A6213F" w:rsidRDefault="00FF0175" w:rsidP="00FA537E">
            <w:pPr>
              <w:keepNext/>
              <w:keepLines/>
              <w:jc w:val="center"/>
              <w:rPr>
                <w:b/>
                <w:sz w:val="20"/>
                <w:szCs w:val="20"/>
                <w:lang w:eastAsia="en-CA"/>
              </w:rPr>
            </w:pPr>
            <w:r w:rsidRPr="00A6213F">
              <w:rPr>
                <w:b/>
                <w:sz w:val="20"/>
                <w:szCs w:val="20"/>
                <w:lang w:eastAsia="en-CA"/>
              </w:rPr>
              <w:t>2025</w:t>
            </w:r>
          </w:p>
        </w:tc>
        <w:tc>
          <w:tcPr>
            <w:tcW w:w="361" w:type="pct"/>
            <w:tcBorders>
              <w:top w:val="single" w:sz="4" w:space="0" w:color="auto"/>
              <w:left w:val="nil"/>
              <w:bottom w:val="single" w:sz="4" w:space="0" w:color="auto"/>
              <w:right w:val="single" w:sz="4" w:space="0" w:color="auto"/>
            </w:tcBorders>
            <w:shd w:val="clear" w:color="auto" w:fill="auto"/>
          </w:tcPr>
          <w:p w14:paraId="10289434" w14:textId="77777777" w:rsidR="00FF0175" w:rsidRPr="00A6213F" w:rsidRDefault="00FF0175" w:rsidP="00FA537E">
            <w:pPr>
              <w:keepNext/>
              <w:keepLines/>
              <w:jc w:val="center"/>
              <w:rPr>
                <w:b/>
                <w:sz w:val="20"/>
                <w:szCs w:val="20"/>
                <w:lang w:eastAsia="en-CA"/>
              </w:rPr>
            </w:pPr>
            <w:r w:rsidRPr="00A6213F">
              <w:rPr>
                <w:b/>
                <w:sz w:val="20"/>
                <w:szCs w:val="20"/>
                <w:lang w:eastAsia="en-CA"/>
              </w:rPr>
              <w:t>2026</w:t>
            </w:r>
          </w:p>
        </w:tc>
        <w:tc>
          <w:tcPr>
            <w:tcW w:w="428" w:type="pct"/>
            <w:tcBorders>
              <w:top w:val="single" w:sz="4" w:space="0" w:color="auto"/>
              <w:left w:val="nil"/>
              <w:bottom w:val="single" w:sz="4" w:space="0" w:color="auto"/>
              <w:right w:val="single" w:sz="4" w:space="0" w:color="auto"/>
            </w:tcBorders>
            <w:shd w:val="clear" w:color="auto" w:fill="auto"/>
          </w:tcPr>
          <w:p w14:paraId="7FCA5180" w14:textId="77777777" w:rsidR="00FF0175" w:rsidRPr="00A6213F" w:rsidRDefault="00FF0175" w:rsidP="00FA537E">
            <w:pPr>
              <w:keepNext/>
              <w:keepLines/>
              <w:jc w:val="center"/>
              <w:rPr>
                <w:b/>
                <w:sz w:val="20"/>
                <w:szCs w:val="20"/>
                <w:lang w:eastAsia="en-CA"/>
              </w:rPr>
            </w:pPr>
            <w:r w:rsidRPr="00A6213F">
              <w:rPr>
                <w:b/>
                <w:sz w:val="20"/>
                <w:szCs w:val="20"/>
                <w:lang w:eastAsia="en-CA"/>
              </w:rPr>
              <w:t>2027</w:t>
            </w:r>
          </w:p>
        </w:tc>
        <w:tc>
          <w:tcPr>
            <w:tcW w:w="395" w:type="pct"/>
            <w:tcBorders>
              <w:top w:val="single" w:sz="4" w:space="0" w:color="auto"/>
              <w:left w:val="nil"/>
              <w:bottom w:val="single" w:sz="4" w:space="0" w:color="auto"/>
              <w:right w:val="single" w:sz="4" w:space="0" w:color="auto"/>
            </w:tcBorders>
          </w:tcPr>
          <w:p w14:paraId="0FA587B3" w14:textId="77777777" w:rsidR="00FF0175" w:rsidRPr="00A6213F" w:rsidRDefault="00FF0175" w:rsidP="00FA537E">
            <w:pPr>
              <w:keepNext/>
              <w:keepLines/>
              <w:jc w:val="center"/>
              <w:rPr>
                <w:b/>
                <w:sz w:val="20"/>
                <w:szCs w:val="20"/>
                <w:lang w:eastAsia="en-CA"/>
              </w:rPr>
            </w:pPr>
            <w:r w:rsidRPr="00A6213F">
              <w:rPr>
                <w:b/>
                <w:sz w:val="20"/>
                <w:szCs w:val="20"/>
                <w:lang w:eastAsia="en-CA"/>
              </w:rPr>
              <w:t>2028-2029</w:t>
            </w:r>
          </w:p>
        </w:tc>
        <w:tc>
          <w:tcPr>
            <w:tcW w:w="527" w:type="pct"/>
            <w:tcBorders>
              <w:top w:val="single" w:sz="4" w:space="0" w:color="auto"/>
              <w:left w:val="single" w:sz="4" w:space="0" w:color="auto"/>
              <w:bottom w:val="single" w:sz="4" w:space="0" w:color="auto"/>
              <w:right w:val="single" w:sz="4" w:space="0" w:color="auto"/>
            </w:tcBorders>
          </w:tcPr>
          <w:p w14:paraId="5C539C97" w14:textId="77777777" w:rsidR="00FF0175" w:rsidRPr="00A6213F" w:rsidRDefault="00FF0175" w:rsidP="00FA537E">
            <w:pPr>
              <w:keepNext/>
              <w:keepLines/>
              <w:jc w:val="center"/>
              <w:rPr>
                <w:b/>
                <w:sz w:val="20"/>
                <w:szCs w:val="20"/>
                <w:lang w:eastAsia="en-CA"/>
              </w:rPr>
            </w:pPr>
            <w:r w:rsidRPr="00A6213F">
              <w:rPr>
                <w:b/>
                <w:sz w:val="20"/>
                <w:szCs w:val="20"/>
                <w:lang w:eastAsia="en-CA"/>
              </w:rPr>
              <w:t>2030</w:t>
            </w:r>
          </w:p>
        </w:tc>
        <w:tc>
          <w:tcPr>
            <w:tcW w:w="570" w:type="pct"/>
            <w:tcBorders>
              <w:top w:val="single" w:sz="4" w:space="0" w:color="auto"/>
              <w:left w:val="single" w:sz="4" w:space="0" w:color="auto"/>
              <w:bottom w:val="single" w:sz="4" w:space="0" w:color="auto"/>
              <w:right w:val="single" w:sz="4" w:space="0" w:color="auto"/>
            </w:tcBorders>
          </w:tcPr>
          <w:p w14:paraId="0EAB4066" w14:textId="77777777" w:rsidR="00FF0175" w:rsidRPr="00A6213F" w:rsidRDefault="00FF0175" w:rsidP="00FA537E">
            <w:pPr>
              <w:keepNext/>
              <w:keepLines/>
              <w:jc w:val="center"/>
              <w:rPr>
                <w:b/>
                <w:sz w:val="20"/>
                <w:szCs w:val="20"/>
                <w:lang w:eastAsia="en-CA"/>
              </w:rPr>
            </w:pPr>
            <w:r w:rsidRPr="00A6213F">
              <w:rPr>
                <w:b/>
                <w:sz w:val="20"/>
                <w:szCs w:val="20"/>
                <w:lang w:eastAsia="en-CA"/>
              </w:rPr>
              <w:t>Total</w:t>
            </w:r>
          </w:p>
        </w:tc>
      </w:tr>
      <w:tr w:rsidR="00FF0175" w:rsidRPr="00A6213F" w14:paraId="2312A173" w14:textId="77777777" w:rsidTr="00FA537E">
        <w:trPr>
          <w:trHeight w:val="408"/>
        </w:trPr>
        <w:tc>
          <w:tcPr>
            <w:tcW w:w="351" w:type="pct"/>
            <w:tcBorders>
              <w:top w:val="nil"/>
              <w:left w:val="single" w:sz="4" w:space="0" w:color="auto"/>
              <w:bottom w:val="single" w:sz="4" w:space="0" w:color="auto"/>
              <w:right w:val="single" w:sz="4" w:space="0" w:color="auto"/>
            </w:tcBorders>
            <w:shd w:val="clear" w:color="auto" w:fill="auto"/>
            <w:hideMark/>
          </w:tcPr>
          <w:p w14:paraId="4EED3921" w14:textId="77777777" w:rsidR="00FF0175" w:rsidRPr="00A6213F" w:rsidRDefault="00FF0175" w:rsidP="00FA537E">
            <w:pPr>
              <w:keepNext/>
              <w:keepLines/>
              <w:jc w:val="left"/>
              <w:rPr>
                <w:sz w:val="20"/>
                <w:szCs w:val="20"/>
                <w:lang w:eastAsia="en-CA"/>
              </w:rPr>
            </w:pPr>
            <w:r w:rsidRPr="00A6213F">
              <w:rPr>
                <w:sz w:val="20"/>
                <w:szCs w:val="20"/>
                <w:lang w:eastAsia="en-CA"/>
              </w:rPr>
              <w:t>1.1</w:t>
            </w:r>
          </w:p>
        </w:tc>
        <w:tc>
          <w:tcPr>
            <w:tcW w:w="1097" w:type="pct"/>
            <w:tcBorders>
              <w:top w:val="nil"/>
              <w:left w:val="nil"/>
              <w:bottom w:val="single" w:sz="4" w:space="0" w:color="auto"/>
              <w:right w:val="single" w:sz="4" w:space="0" w:color="auto"/>
            </w:tcBorders>
            <w:shd w:val="clear" w:color="auto" w:fill="auto"/>
            <w:hideMark/>
          </w:tcPr>
          <w:p w14:paraId="7DB5829F" w14:textId="77777777" w:rsidR="00FF0175" w:rsidRPr="00A6213F" w:rsidRDefault="00FF0175" w:rsidP="00FA537E">
            <w:pPr>
              <w:keepNext/>
              <w:keepLines/>
              <w:jc w:val="left"/>
              <w:rPr>
                <w:sz w:val="20"/>
                <w:szCs w:val="20"/>
                <w:lang w:val="es-ES" w:eastAsia="en-CA"/>
              </w:rPr>
            </w:pPr>
            <w:r w:rsidRPr="00A6213F">
              <w:rPr>
                <w:sz w:val="18"/>
                <w:szCs w:val="18"/>
                <w:lang w:val="es-MX"/>
              </w:rPr>
              <w:t>Calendario de reducción del Protocolo de Montreal para las sustancias del Anexo C, Grupo I (toneladas PAO)</w:t>
            </w:r>
          </w:p>
        </w:tc>
        <w:tc>
          <w:tcPr>
            <w:tcW w:w="438" w:type="pct"/>
            <w:tcBorders>
              <w:top w:val="nil"/>
              <w:left w:val="nil"/>
              <w:bottom w:val="single" w:sz="4" w:space="0" w:color="auto"/>
              <w:right w:val="single" w:sz="4" w:space="0" w:color="auto"/>
            </w:tcBorders>
            <w:shd w:val="clear" w:color="auto" w:fill="auto"/>
          </w:tcPr>
          <w:p w14:paraId="37611396" w14:textId="77777777" w:rsidR="00FF0175" w:rsidRPr="00A6213F" w:rsidRDefault="00FF0175" w:rsidP="00FA537E">
            <w:pPr>
              <w:keepNext/>
              <w:keepLines/>
              <w:jc w:val="right"/>
              <w:rPr>
                <w:sz w:val="20"/>
                <w:szCs w:val="20"/>
                <w:lang w:eastAsia="en-CA"/>
              </w:rPr>
            </w:pPr>
            <w:r w:rsidRPr="00A6213F">
              <w:rPr>
                <w:sz w:val="20"/>
                <w:szCs w:val="20"/>
                <w:lang w:eastAsia="en-CA"/>
              </w:rPr>
              <w:t>10.38</w:t>
            </w:r>
          </w:p>
        </w:tc>
        <w:tc>
          <w:tcPr>
            <w:tcW w:w="395" w:type="pct"/>
            <w:tcBorders>
              <w:top w:val="nil"/>
              <w:left w:val="nil"/>
              <w:bottom w:val="single" w:sz="4" w:space="0" w:color="auto"/>
              <w:right w:val="single" w:sz="4" w:space="0" w:color="auto"/>
            </w:tcBorders>
            <w:shd w:val="clear" w:color="auto" w:fill="auto"/>
          </w:tcPr>
          <w:p w14:paraId="223924DB" w14:textId="77777777" w:rsidR="00FF0175" w:rsidRPr="00A6213F" w:rsidRDefault="00FF0175" w:rsidP="00FA537E">
            <w:pPr>
              <w:keepNext/>
              <w:keepLines/>
              <w:jc w:val="right"/>
              <w:rPr>
                <w:sz w:val="20"/>
                <w:szCs w:val="20"/>
                <w:lang w:eastAsia="en-CA"/>
              </w:rPr>
            </w:pPr>
            <w:r w:rsidRPr="00A6213F">
              <w:rPr>
                <w:sz w:val="20"/>
                <w:szCs w:val="20"/>
                <w:lang w:eastAsia="en-CA"/>
              </w:rPr>
              <w:t>10.38</w:t>
            </w:r>
          </w:p>
        </w:tc>
        <w:tc>
          <w:tcPr>
            <w:tcW w:w="438" w:type="pct"/>
            <w:tcBorders>
              <w:top w:val="nil"/>
              <w:left w:val="nil"/>
              <w:bottom w:val="single" w:sz="4" w:space="0" w:color="auto"/>
              <w:right w:val="single" w:sz="4" w:space="0" w:color="auto"/>
            </w:tcBorders>
            <w:shd w:val="clear" w:color="auto" w:fill="auto"/>
          </w:tcPr>
          <w:p w14:paraId="0547A45A" w14:textId="77777777" w:rsidR="00FF0175" w:rsidRPr="00A6213F" w:rsidRDefault="00FF0175" w:rsidP="00FA537E">
            <w:pPr>
              <w:keepNext/>
              <w:keepLines/>
              <w:jc w:val="right"/>
              <w:rPr>
                <w:sz w:val="20"/>
                <w:szCs w:val="20"/>
                <w:lang w:eastAsia="en-CA"/>
              </w:rPr>
            </w:pPr>
            <w:r w:rsidRPr="00A6213F">
              <w:rPr>
                <w:sz w:val="20"/>
                <w:szCs w:val="20"/>
                <w:lang w:eastAsia="en-CA"/>
              </w:rPr>
              <w:t>5.19</w:t>
            </w:r>
          </w:p>
        </w:tc>
        <w:tc>
          <w:tcPr>
            <w:tcW w:w="361" w:type="pct"/>
            <w:tcBorders>
              <w:top w:val="nil"/>
              <w:left w:val="nil"/>
              <w:bottom w:val="single" w:sz="4" w:space="0" w:color="auto"/>
              <w:right w:val="single" w:sz="4" w:space="0" w:color="auto"/>
            </w:tcBorders>
            <w:shd w:val="clear" w:color="auto" w:fill="auto"/>
          </w:tcPr>
          <w:p w14:paraId="2878CC6A" w14:textId="77777777" w:rsidR="00FF0175" w:rsidRPr="00A6213F" w:rsidRDefault="00FF0175" w:rsidP="00FA537E">
            <w:pPr>
              <w:keepNext/>
              <w:keepLines/>
              <w:jc w:val="right"/>
              <w:rPr>
                <w:sz w:val="20"/>
                <w:szCs w:val="20"/>
                <w:lang w:eastAsia="en-CA"/>
              </w:rPr>
            </w:pPr>
            <w:r w:rsidRPr="00A6213F">
              <w:rPr>
                <w:sz w:val="20"/>
                <w:szCs w:val="20"/>
                <w:lang w:eastAsia="en-CA"/>
              </w:rPr>
              <w:t>5.19</w:t>
            </w:r>
          </w:p>
        </w:tc>
        <w:tc>
          <w:tcPr>
            <w:tcW w:w="428" w:type="pct"/>
            <w:tcBorders>
              <w:top w:val="nil"/>
              <w:left w:val="nil"/>
              <w:bottom w:val="single" w:sz="4" w:space="0" w:color="auto"/>
              <w:right w:val="single" w:sz="4" w:space="0" w:color="auto"/>
            </w:tcBorders>
            <w:shd w:val="clear" w:color="auto" w:fill="auto"/>
          </w:tcPr>
          <w:p w14:paraId="3D46CF6E" w14:textId="77777777" w:rsidR="00FF0175" w:rsidRPr="00A6213F" w:rsidRDefault="00FF0175" w:rsidP="00FA537E">
            <w:pPr>
              <w:keepNext/>
              <w:keepLines/>
              <w:jc w:val="right"/>
              <w:rPr>
                <w:sz w:val="20"/>
                <w:szCs w:val="20"/>
                <w:lang w:eastAsia="en-CA"/>
              </w:rPr>
            </w:pPr>
            <w:r w:rsidRPr="00A6213F">
              <w:rPr>
                <w:sz w:val="20"/>
                <w:szCs w:val="20"/>
                <w:lang w:eastAsia="en-CA"/>
              </w:rPr>
              <w:t>5.19</w:t>
            </w:r>
          </w:p>
        </w:tc>
        <w:tc>
          <w:tcPr>
            <w:tcW w:w="395" w:type="pct"/>
            <w:tcBorders>
              <w:top w:val="single" w:sz="4" w:space="0" w:color="auto"/>
              <w:left w:val="nil"/>
              <w:bottom w:val="single" w:sz="4" w:space="0" w:color="auto"/>
              <w:right w:val="single" w:sz="4" w:space="0" w:color="auto"/>
            </w:tcBorders>
          </w:tcPr>
          <w:p w14:paraId="60908F64" w14:textId="77777777" w:rsidR="00FF0175" w:rsidRPr="00A6213F" w:rsidRDefault="00FF0175" w:rsidP="00FA537E">
            <w:pPr>
              <w:keepNext/>
              <w:keepLines/>
              <w:jc w:val="right"/>
              <w:rPr>
                <w:sz w:val="20"/>
                <w:szCs w:val="20"/>
                <w:lang w:eastAsia="en-CA"/>
              </w:rPr>
            </w:pPr>
            <w:r w:rsidRPr="00A6213F">
              <w:rPr>
                <w:sz w:val="20"/>
                <w:szCs w:val="20"/>
                <w:lang w:eastAsia="en-CA"/>
              </w:rPr>
              <w:t>5.19</w:t>
            </w:r>
          </w:p>
        </w:tc>
        <w:tc>
          <w:tcPr>
            <w:tcW w:w="527" w:type="pct"/>
            <w:tcBorders>
              <w:top w:val="single" w:sz="4" w:space="0" w:color="auto"/>
              <w:left w:val="single" w:sz="4" w:space="0" w:color="auto"/>
              <w:bottom w:val="single" w:sz="4" w:space="0" w:color="auto"/>
              <w:right w:val="single" w:sz="4" w:space="0" w:color="auto"/>
            </w:tcBorders>
          </w:tcPr>
          <w:p w14:paraId="24D9E6C4" w14:textId="77777777" w:rsidR="00FF0175" w:rsidRPr="00A6213F" w:rsidRDefault="00FF0175" w:rsidP="00FA537E">
            <w:pPr>
              <w:keepNext/>
              <w:keepLines/>
              <w:jc w:val="right"/>
              <w:rPr>
                <w:sz w:val="20"/>
                <w:szCs w:val="20"/>
                <w:lang w:eastAsia="en-CA"/>
              </w:rPr>
            </w:pPr>
            <w:r w:rsidRPr="00A6213F">
              <w:rPr>
                <w:sz w:val="20"/>
                <w:szCs w:val="20"/>
                <w:lang w:eastAsia="en-CA"/>
              </w:rPr>
              <w:t>0</w:t>
            </w:r>
          </w:p>
        </w:tc>
        <w:tc>
          <w:tcPr>
            <w:tcW w:w="570" w:type="pct"/>
            <w:tcBorders>
              <w:top w:val="single" w:sz="4" w:space="0" w:color="auto"/>
              <w:left w:val="single" w:sz="4" w:space="0" w:color="auto"/>
              <w:bottom w:val="single" w:sz="4" w:space="0" w:color="auto"/>
              <w:right w:val="single" w:sz="4" w:space="0" w:color="auto"/>
            </w:tcBorders>
          </w:tcPr>
          <w:p w14:paraId="5676B535" w14:textId="77777777" w:rsidR="00FF0175" w:rsidRPr="00A6213F" w:rsidRDefault="00FF0175" w:rsidP="00FA537E">
            <w:pPr>
              <w:keepNext/>
              <w:keepLines/>
              <w:jc w:val="right"/>
              <w:rPr>
                <w:sz w:val="20"/>
                <w:szCs w:val="20"/>
                <w:lang w:eastAsia="en-CA"/>
              </w:rPr>
            </w:pPr>
            <w:r w:rsidRPr="00A6213F">
              <w:rPr>
                <w:sz w:val="20"/>
                <w:szCs w:val="20"/>
                <w:lang w:eastAsia="en-CA"/>
              </w:rPr>
              <w:t>n/a</w:t>
            </w:r>
          </w:p>
        </w:tc>
      </w:tr>
      <w:tr w:rsidR="00FF0175" w:rsidRPr="00A6213F" w14:paraId="2428223E" w14:textId="77777777" w:rsidTr="00FA537E">
        <w:trPr>
          <w:trHeight w:val="408"/>
        </w:trPr>
        <w:tc>
          <w:tcPr>
            <w:tcW w:w="351" w:type="pct"/>
            <w:tcBorders>
              <w:top w:val="nil"/>
              <w:left w:val="single" w:sz="4" w:space="0" w:color="auto"/>
              <w:bottom w:val="single" w:sz="4" w:space="0" w:color="auto"/>
              <w:right w:val="single" w:sz="4" w:space="0" w:color="auto"/>
            </w:tcBorders>
            <w:shd w:val="clear" w:color="auto" w:fill="auto"/>
            <w:hideMark/>
          </w:tcPr>
          <w:p w14:paraId="1CC88189" w14:textId="77777777" w:rsidR="00FF0175" w:rsidRPr="00A6213F" w:rsidRDefault="00FF0175" w:rsidP="00FA537E">
            <w:pPr>
              <w:jc w:val="left"/>
              <w:rPr>
                <w:sz w:val="20"/>
                <w:szCs w:val="20"/>
                <w:lang w:eastAsia="en-CA"/>
              </w:rPr>
            </w:pPr>
            <w:r w:rsidRPr="00A6213F">
              <w:rPr>
                <w:sz w:val="20"/>
                <w:szCs w:val="20"/>
                <w:lang w:eastAsia="en-CA"/>
              </w:rPr>
              <w:t>1.2</w:t>
            </w:r>
          </w:p>
        </w:tc>
        <w:tc>
          <w:tcPr>
            <w:tcW w:w="1097" w:type="pct"/>
            <w:tcBorders>
              <w:top w:val="nil"/>
              <w:left w:val="nil"/>
              <w:bottom w:val="single" w:sz="4" w:space="0" w:color="auto"/>
              <w:right w:val="single" w:sz="4" w:space="0" w:color="auto"/>
            </w:tcBorders>
            <w:shd w:val="clear" w:color="auto" w:fill="auto"/>
            <w:hideMark/>
          </w:tcPr>
          <w:p w14:paraId="531E268E" w14:textId="77777777" w:rsidR="00FF0175" w:rsidRPr="00A6213F" w:rsidRDefault="00FF0175" w:rsidP="00FA537E">
            <w:pPr>
              <w:jc w:val="left"/>
              <w:rPr>
                <w:sz w:val="20"/>
                <w:szCs w:val="20"/>
                <w:lang w:val="es-ES" w:eastAsia="en-CA"/>
              </w:rPr>
            </w:pPr>
            <w:r w:rsidRPr="00A6213F">
              <w:rPr>
                <w:sz w:val="18"/>
                <w:szCs w:val="18"/>
                <w:lang w:val="es-MX"/>
              </w:rPr>
              <w:t>Consumo total permisible máximo para las substancias incluidas en el Anexo C, Grupo I (toneladas PAO)</w:t>
            </w:r>
          </w:p>
        </w:tc>
        <w:tc>
          <w:tcPr>
            <w:tcW w:w="438" w:type="pct"/>
            <w:tcBorders>
              <w:top w:val="nil"/>
              <w:left w:val="nil"/>
              <w:bottom w:val="single" w:sz="4" w:space="0" w:color="auto"/>
              <w:right w:val="single" w:sz="4" w:space="0" w:color="auto"/>
            </w:tcBorders>
            <w:shd w:val="clear" w:color="auto" w:fill="auto"/>
          </w:tcPr>
          <w:p w14:paraId="46BA01DB" w14:textId="77777777" w:rsidR="00FF0175" w:rsidRPr="00A6213F" w:rsidRDefault="00FF0175" w:rsidP="00FA537E">
            <w:pPr>
              <w:keepNext/>
              <w:keepLines/>
              <w:jc w:val="right"/>
              <w:rPr>
                <w:sz w:val="20"/>
                <w:szCs w:val="20"/>
                <w:lang w:eastAsia="en-CA"/>
              </w:rPr>
            </w:pPr>
            <w:r w:rsidRPr="00A6213F">
              <w:rPr>
                <w:sz w:val="20"/>
                <w:szCs w:val="20"/>
                <w:lang w:eastAsia="en-CA"/>
              </w:rPr>
              <w:t>10.38</w:t>
            </w:r>
          </w:p>
        </w:tc>
        <w:tc>
          <w:tcPr>
            <w:tcW w:w="395" w:type="pct"/>
            <w:tcBorders>
              <w:top w:val="nil"/>
              <w:left w:val="nil"/>
              <w:bottom w:val="single" w:sz="4" w:space="0" w:color="auto"/>
              <w:right w:val="single" w:sz="4" w:space="0" w:color="auto"/>
            </w:tcBorders>
            <w:shd w:val="clear" w:color="auto" w:fill="auto"/>
          </w:tcPr>
          <w:p w14:paraId="68E61A74" w14:textId="77777777" w:rsidR="00FF0175" w:rsidRPr="00A6213F" w:rsidRDefault="00FF0175" w:rsidP="00FA537E">
            <w:pPr>
              <w:keepNext/>
              <w:keepLines/>
              <w:jc w:val="right"/>
              <w:rPr>
                <w:sz w:val="20"/>
                <w:szCs w:val="20"/>
                <w:lang w:eastAsia="en-CA"/>
              </w:rPr>
            </w:pPr>
            <w:r w:rsidRPr="00A6213F">
              <w:rPr>
                <w:sz w:val="20"/>
                <w:szCs w:val="20"/>
                <w:lang w:eastAsia="en-CA"/>
              </w:rPr>
              <w:t>10.38</w:t>
            </w:r>
          </w:p>
        </w:tc>
        <w:tc>
          <w:tcPr>
            <w:tcW w:w="438" w:type="pct"/>
            <w:tcBorders>
              <w:top w:val="nil"/>
              <w:left w:val="nil"/>
              <w:bottom w:val="single" w:sz="4" w:space="0" w:color="auto"/>
              <w:right w:val="single" w:sz="4" w:space="0" w:color="auto"/>
            </w:tcBorders>
            <w:shd w:val="clear" w:color="auto" w:fill="auto"/>
          </w:tcPr>
          <w:p w14:paraId="5E91C38F" w14:textId="77777777" w:rsidR="00FF0175" w:rsidRPr="00A6213F" w:rsidRDefault="00FF0175" w:rsidP="00FA537E">
            <w:pPr>
              <w:keepNext/>
              <w:keepLines/>
              <w:jc w:val="right"/>
              <w:rPr>
                <w:sz w:val="20"/>
                <w:szCs w:val="20"/>
                <w:lang w:eastAsia="en-CA"/>
              </w:rPr>
            </w:pPr>
            <w:r w:rsidRPr="00A6213F">
              <w:rPr>
                <w:sz w:val="20"/>
                <w:szCs w:val="20"/>
                <w:lang w:eastAsia="en-CA"/>
              </w:rPr>
              <w:t>5.19</w:t>
            </w:r>
          </w:p>
        </w:tc>
        <w:tc>
          <w:tcPr>
            <w:tcW w:w="361" w:type="pct"/>
            <w:tcBorders>
              <w:top w:val="nil"/>
              <w:left w:val="nil"/>
              <w:bottom w:val="single" w:sz="4" w:space="0" w:color="auto"/>
              <w:right w:val="single" w:sz="4" w:space="0" w:color="auto"/>
            </w:tcBorders>
            <w:shd w:val="clear" w:color="auto" w:fill="auto"/>
          </w:tcPr>
          <w:p w14:paraId="1908229D" w14:textId="77777777" w:rsidR="00FF0175" w:rsidRPr="00A6213F" w:rsidRDefault="00FF0175" w:rsidP="00FA537E">
            <w:pPr>
              <w:keepNext/>
              <w:keepLines/>
              <w:jc w:val="right"/>
              <w:rPr>
                <w:sz w:val="20"/>
                <w:szCs w:val="20"/>
                <w:lang w:eastAsia="en-CA"/>
              </w:rPr>
            </w:pPr>
            <w:r w:rsidRPr="00A6213F">
              <w:rPr>
                <w:sz w:val="20"/>
                <w:szCs w:val="20"/>
                <w:lang w:eastAsia="en-CA"/>
              </w:rPr>
              <w:t>5.19</w:t>
            </w:r>
          </w:p>
        </w:tc>
        <w:tc>
          <w:tcPr>
            <w:tcW w:w="428" w:type="pct"/>
            <w:tcBorders>
              <w:top w:val="nil"/>
              <w:left w:val="nil"/>
              <w:bottom w:val="single" w:sz="4" w:space="0" w:color="auto"/>
              <w:right w:val="single" w:sz="4" w:space="0" w:color="auto"/>
            </w:tcBorders>
            <w:shd w:val="clear" w:color="auto" w:fill="auto"/>
          </w:tcPr>
          <w:p w14:paraId="68249675" w14:textId="77777777" w:rsidR="00FF0175" w:rsidRPr="00A6213F" w:rsidRDefault="00FF0175" w:rsidP="00FA537E">
            <w:pPr>
              <w:keepNext/>
              <w:keepLines/>
              <w:jc w:val="right"/>
              <w:rPr>
                <w:sz w:val="20"/>
                <w:szCs w:val="20"/>
                <w:lang w:eastAsia="en-CA"/>
              </w:rPr>
            </w:pPr>
            <w:r w:rsidRPr="00A6213F">
              <w:rPr>
                <w:sz w:val="20"/>
                <w:szCs w:val="20"/>
                <w:lang w:eastAsia="en-CA"/>
              </w:rPr>
              <w:t>5.19</w:t>
            </w:r>
          </w:p>
        </w:tc>
        <w:tc>
          <w:tcPr>
            <w:tcW w:w="395" w:type="pct"/>
            <w:tcBorders>
              <w:top w:val="single" w:sz="4" w:space="0" w:color="auto"/>
              <w:left w:val="nil"/>
              <w:bottom w:val="single" w:sz="4" w:space="0" w:color="auto"/>
              <w:right w:val="single" w:sz="4" w:space="0" w:color="auto"/>
            </w:tcBorders>
          </w:tcPr>
          <w:p w14:paraId="5EACF3E6" w14:textId="77777777" w:rsidR="00FF0175" w:rsidRPr="00A6213F" w:rsidRDefault="00FF0175" w:rsidP="00FA537E">
            <w:pPr>
              <w:keepNext/>
              <w:keepLines/>
              <w:jc w:val="right"/>
              <w:rPr>
                <w:sz w:val="20"/>
                <w:szCs w:val="20"/>
                <w:lang w:eastAsia="en-CA"/>
              </w:rPr>
            </w:pPr>
            <w:r w:rsidRPr="00A6213F">
              <w:rPr>
                <w:sz w:val="20"/>
                <w:szCs w:val="20"/>
                <w:lang w:eastAsia="en-CA"/>
              </w:rPr>
              <w:t>5.19</w:t>
            </w:r>
          </w:p>
        </w:tc>
        <w:tc>
          <w:tcPr>
            <w:tcW w:w="527" w:type="pct"/>
            <w:tcBorders>
              <w:top w:val="single" w:sz="4" w:space="0" w:color="auto"/>
              <w:left w:val="single" w:sz="4" w:space="0" w:color="auto"/>
              <w:bottom w:val="single" w:sz="4" w:space="0" w:color="auto"/>
              <w:right w:val="single" w:sz="4" w:space="0" w:color="auto"/>
            </w:tcBorders>
          </w:tcPr>
          <w:p w14:paraId="2C159FE3" w14:textId="77777777" w:rsidR="00FF0175" w:rsidRPr="00A6213F" w:rsidRDefault="00FF0175" w:rsidP="00FA537E">
            <w:pPr>
              <w:keepNext/>
              <w:keepLines/>
              <w:jc w:val="right"/>
              <w:rPr>
                <w:sz w:val="20"/>
                <w:szCs w:val="20"/>
                <w:lang w:eastAsia="en-CA"/>
              </w:rPr>
            </w:pPr>
            <w:r w:rsidRPr="00A6213F">
              <w:rPr>
                <w:sz w:val="20"/>
                <w:szCs w:val="20"/>
                <w:lang w:eastAsia="en-CA"/>
              </w:rPr>
              <w:t>0</w:t>
            </w:r>
          </w:p>
        </w:tc>
        <w:tc>
          <w:tcPr>
            <w:tcW w:w="570" w:type="pct"/>
            <w:tcBorders>
              <w:top w:val="single" w:sz="4" w:space="0" w:color="auto"/>
              <w:left w:val="single" w:sz="4" w:space="0" w:color="auto"/>
              <w:bottom w:val="single" w:sz="4" w:space="0" w:color="auto"/>
              <w:right w:val="single" w:sz="4" w:space="0" w:color="auto"/>
            </w:tcBorders>
          </w:tcPr>
          <w:p w14:paraId="54A39F6E" w14:textId="77777777" w:rsidR="00FF0175" w:rsidRPr="00A6213F" w:rsidRDefault="00FF0175" w:rsidP="00FA537E">
            <w:pPr>
              <w:jc w:val="right"/>
              <w:rPr>
                <w:sz w:val="20"/>
                <w:szCs w:val="20"/>
                <w:lang w:eastAsia="en-CA"/>
              </w:rPr>
            </w:pPr>
            <w:r w:rsidRPr="00A6213F">
              <w:rPr>
                <w:sz w:val="20"/>
                <w:szCs w:val="20"/>
                <w:lang w:eastAsia="en-CA"/>
              </w:rPr>
              <w:t>n/a</w:t>
            </w:r>
          </w:p>
        </w:tc>
      </w:tr>
      <w:tr w:rsidR="00FF0175" w:rsidRPr="00A6213F" w14:paraId="532855F4" w14:textId="77777777" w:rsidTr="00FA537E">
        <w:trPr>
          <w:trHeight w:val="116"/>
        </w:trPr>
        <w:tc>
          <w:tcPr>
            <w:tcW w:w="351" w:type="pct"/>
            <w:tcBorders>
              <w:top w:val="nil"/>
              <w:left w:val="single" w:sz="4" w:space="0" w:color="auto"/>
              <w:bottom w:val="single" w:sz="4" w:space="0" w:color="auto"/>
              <w:right w:val="single" w:sz="4" w:space="0" w:color="auto"/>
            </w:tcBorders>
            <w:shd w:val="clear" w:color="auto" w:fill="auto"/>
            <w:hideMark/>
          </w:tcPr>
          <w:p w14:paraId="32B671DA" w14:textId="77777777" w:rsidR="00FF0175" w:rsidRPr="00A6213F" w:rsidRDefault="00FF0175" w:rsidP="00FA537E">
            <w:pPr>
              <w:jc w:val="left"/>
              <w:rPr>
                <w:sz w:val="20"/>
                <w:szCs w:val="20"/>
                <w:lang w:eastAsia="en-CA"/>
              </w:rPr>
            </w:pPr>
            <w:r w:rsidRPr="00A6213F">
              <w:rPr>
                <w:sz w:val="20"/>
                <w:szCs w:val="20"/>
                <w:lang w:eastAsia="en-CA"/>
              </w:rPr>
              <w:t>2.1</w:t>
            </w:r>
          </w:p>
        </w:tc>
        <w:tc>
          <w:tcPr>
            <w:tcW w:w="1097" w:type="pct"/>
            <w:tcBorders>
              <w:top w:val="nil"/>
              <w:left w:val="nil"/>
              <w:bottom w:val="single" w:sz="4" w:space="0" w:color="auto"/>
              <w:right w:val="single" w:sz="4" w:space="0" w:color="auto"/>
            </w:tcBorders>
            <w:shd w:val="clear" w:color="auto" w:fill="auto"/>
            <w:hideMark/>
          </w:tcPr>
          <w:p w14:paraId="1C3A7D0F" w14:textId="77777777" w:rsidR="00FF0175" w:rsidRPr="00A6213F" w:rsidRDefault="00FF0175" w:rsidP="00FA537E">
            <w:pPr>
              <w:jc w:val="left"/>
              <w:rPr>
                <w:sz w:val="20"/>
                <w:szCs w:val="20"/>
                <w:lang w:val="es-ES" w:eastAsia="en-CA"/>
              </w:rPr>
            </w:pPr>
            <w:r w:rsidRPr="00A6213F">
              <w:rPr>
                <w:sz w:val="18"/>
                <w:szCs w:val="18"/>
                <w:lang w:val="es-MX"/>
              </w:rPr>
              <w:t>Financiación convenida para el organismo de ejecución principal (ONUDI) ($EUA)</w:t>
            </w:r>
          </w:p>
        </w:tc>
        <w:tc>
          <w:tcPr>
            <w:tcW w:w="438" w:type="pct"/>
            <w:tcBorders>
              <w:top w:val="nil"/>
              <w:left w:val="nil"/>
              <w:bottom w:val="single" w:sz="4" w:space="0" w:color="auto"/>
              <w:right w:val="single" w:sz="4" w:space="0" w:color="auto"/>
            </w:tcBorders>
            <w:shd w:val="clear" w:color="auto" w:fill="auto"/>
          </w:tcPr>
          <w:p w14:paraId="0ADC5928"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243,500</w:t>
            </w:r>
          </w:p>
        </w:tc>
        <w:tc>
          <w:tcPr>
            <w:tcW w:w="395" w:type="pct"/>
            <w:tcBorders>
              <w:top w:val="nil"/>
              <w:left w:val="nil"/>
              <w:bottom w:val="single" w:sz="4" w:space="0" w:color="auto"/>
              <w:right w:val="single" w:sz="4" w:space="0" w:color="auto"/>
            </w:tcBorders>
            <w:shd w:val="clear" w:color="auto" w:fill="auto"/>
          </w:tcPr>
          <w:p w14:paraId="4255098E" w14:textId="77777777" w:rsidR="00FF0175" w:rsidRPr="00A6213F" w:rsidRDefault="00FF0175" w:rsidP="00FA537E">
            <w:pPr>
              <w:jc w:val="right"/>
              <w:rPr>
                <w:sz w:val="20"/>
                <w:szCs w:val="20"/>
                <w:lang w:eastAsia="en-CA"/>
              </w:rPr>
            </w:pPr>
            <w:r w:rsidRPr="00A6213F">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535C6500"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166,000</w:t>
            </w:r>
          </w:p>
        </w:tc>
        <w:tc>
          <w:tcPr>
            <w:tcW w:w="361" w:type="pct"/>
            <w:tcBorders>
              <w:top w:val="nil"/>
              <w:left w:val="nil"/>
              <w:bottom w:val="single" w:sz="4" w:space="0" w:color="auto"/>
              <w:right w:val="single" w:sz="4" w:space="0" w:color="auto"/>
            </w:tcBorders>
            <w:shd w:val="clear" w:color="auto" w:fill="auto"/>
          </w:tcPr>
          <w:p w14:paraId="1A9B97BB" w14:textId="77777777" w:rsidR="00FF0175" w:rsidRPr="00A6213F" w:rsidRDefault="00FF0175" w:rsidP="00FA537E">
            <w:pPr>
              <w:jc w:val="right"/>
              <w:rPr>
                <w:sz w:val="20"/>
                <w:szCs w:val="20"/>
                <w:lang w:eastAsia="en-CA"/>
              </w:rPr>
            </w:pPr>
            <w:r w:rsidRPr="00A6213F">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5E189588"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167,400</w:t>
            </w:r>
          </w:p>
        </w:tc>
        <w:tc>
          <w:tcPr>
            <w:tcW w:w="395" w:type="pct"/>
            <w:tcBorders>
              <w:top w:val="single" w:sz="4" w:space="0" w:color="auto"/>
              <w:left w:val="nil"/>
              <w:bottom w:val="single" w:sz="4" w:space="0" w:color="auto"/>
              <w:right w:val="single" w:sz="4" w:space="0" w:color="auto"/>
            </w:tcBorders>
          </w:tcPr>
          <w:p w14:paraId="702D6FE0" w14:textId="77777777" w:rsidR="00FF0175" w:rsidRPr="00A6213F" w:rsidRDefault="00FF0175" w:rsidP="00FA537E">
            <w:pPr>
              <w:jc w:val="right"/>
              <w:rPr>
                <w:sz w:val="20"/>
                <w:szCs w:val="20"/>
                <w:lang w:eastAsia="en-CA"/>
              </w:rPr>
            </w:pPr>
            <w:r w:rsidRPr="00A6213F">
              <w:rPr>
                <w:sz w:val="20"/>
                <w:szCs w:val="20"/>
                <w:lang w:eastAsia="en-CA"/>
              </w:rPr>
              <w:t>0</w:t>
            </w:r>
          </w:p>
        </w:tc>
        <w:tc>
          <w:tcPr>
            <w:tcW w:w="527" w:type="pct"/>
            <w:tcBorders>
              <w:top w:val="single" w:sz="4" w:space="0" w:color="auto"/>
              <w:left w:val="single" w:sz="4" w:space="0" w:color="auto"/>
              <w:bottom w:val="single" w:sz="4" w:space="0" w:color="auto"/>
              <w:right w:val="single" w:sz="4" w:space="0" w:color="auto"/>
            </w:tcBorders>
          </w:tcPr>
          <w:p w14:paraId="1A29CCAE"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118,100</w:t>
            </w:r>
          </w:p>
        </w:tc>
        <w:tc>
          <w:tcPr>
            <w:tcW w:w="570" w:type="pct"/>
            <w:tcBorders>
              <w:top w:val="single" w:sz="4" w:space="0" w:color="auto"/>
              <w:left w:val="single" w:sz="4" w:space="0" w:color="auto"/>
              <w:bottom w:val="single" w:sz="4" w:space="0" w:color="auto"/>
              <w:right w:val="single" w:sz="4" w:space="0" w:color="auto"/>
            </w:tcBorders>
          </w:tcPr>
          <w:p w14:paraId="509DDCB1" w14:textId="77777777" w:rsidR="00FF0175" w:rsidRPr="00A6213F" w:rsidRDefault="00FF0175" w:rsidP="00FA537E">
            <w:pPr>
              <w:pStyle w:val="BodyText"/>
              <w:widowControl w:val="0"/>
              <w:spacing w:after="0"/>
              <w:jc w:val="right"/>
              <w:rPr>
                <w:rFonts w:cs="Calibri"/>
                <w:sz w:val="20"/>
                <w:szCs w:val="20"/>
              </w:rPr>
            </w:pPr>
            <w:r w:rsidRPr="00A6213F">
              <w:rPr>
                <w:rFonts w:cs="Calibri"/>
                <w:sz w:val="20"/>
                <w:szCs w:val="20"/>
              </w:rPr>
              <w:t>695,000</w:t>
            </w:r>
          </w:p>
        </w:tc>
      </w:tr>
      <w:tr w:rsidR="00FF0175" w:rsidRPr="00A6213F" w14:paraId="4B9B9D1E" w14:textId="77777777" w:rsidTr="00FA537E">
        <w:trPr>
          <w:trHeight w:val="56"/>
        </w:trPr>
        <w:tc>
          <w:tcPr>
            <w:tcW w:w="351" w:type="pct"/>
            <w:tcBorders>
              <w:top w:val="nil"/>
              <w:left w:val="single" w:sz="4" w:space="0" w:color="auto"/>
              <w:bottom w:val="single" w:sz="4" w:space="0" w:color="auto"/>
              <w:right w:val="single" w:sz="4" w:space="0" w:color="auto"/>
            </w:tcBorders>
            <w:shd w:val="clear" w:color="auto" w:fill="auto"/>
            <w:hideMark/>
          </w:tcPr>
          <w:p w14:paraId="4D7661CF" w14:textId="77777777" w:rsidR="00FF0175" w:rsidRPr="00A6213F" w:rsidRDefault="00FF0175" w:rsidP="00FA537E">
            <w:pPr>
              <w:jc w:val="left"/>
              <w:rPr>
                <w:sz w:val="20"/>
                <w:szCs w:val="20"/>
                <w:lang w:eastAsia="en-CA"/>
              </w:rPr>
            </w:pPr>
            <w:r w:rsidRPr="00A6213F">
              <w:rPr>
                <w:sz w:val="20"/>
                <w:szCs w:val="20"/>
                <w:lang w:eastAsia="en-CA"/>
              </w:rPr>
              <w:t>2.2</w:t>
            </w:r>
          </w:p>
        </w:tc>
        <w:tc>
          <w:tcPr>
            <w:tcW w:w="1097" w:type="pct"/>
            <w:tcBorders>
              <w:top w:val="nil"/>
              <w:left w:val="nil"/>
              <w:bottom w:val="single" w:sz="4" w:space="0" w:color="auto"/>
              <w:right w:val="single" w:sz="4" w:space="0" w:color="auto"/>
            </w:tcBorders>
            <w:shd w:val="clear" w:color="auto" w:fill="auto"/>
            <w:hideMark/>
          </w:tcPr>
          <w:p w14:paraId="519318D1" w14:textId="77777777" w:rsidR="00FF0175" w:rsidRPr="00A6213F" w:rsidRDefault="00FF0175" w:rsidP="00FA537E">
            <w:pPr>
              <w:jc w:val="left"/>
              <w:rPr>
                <w:sz w:val="20"/>
                <w:szCs w:val="20"/>
                <w:lang w:val="es-ES" w:eastAsia="en-CA"/>
              </w:rPr>
            </w:pPr>
            <w:r w:rsidRPr="00A6213F">
              <w:rPr>
                <w:sz w:val="18"/>
                <w:szCs w:val="18"/>
                <w:lang w:val="es-MX"/>
              </w:rPr>
              <w:t>Gastos de apoyo para el organismo de ejecución principal ($EUA)</w:t>
            </w:r>
          </w:p>
        </w:tc>
        <w:tc>
          <w:tcPr>
            <w:tcW w:w="438" w:type="pct"/>
            <w:tcBorders>
              <w:top w:val="nil"/>
              <w:left w:val="nil"/>
              <w:bottom w:val="single" w:sz="4" w:space="0" w:color="auto"/>
              <w:right w:val="single" w:sz="4" w:space="0" w:color="auto"/>
            </w:tcBorders>
            <w:shd w:val="clear" w:color="auto" w:fill="auto"/>
          </w:tcPr>
          <w:p w14:paraId="132BE2DE"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17,045</w:t>
            </w:r>
          </w:p>
        </w:tc>
        <w:tc>
          <w:tcPr>
            <w:tcW w:w="395" w:type="pct"/>
            <w:tcBorders>
              <w:top w:val="nil"/>
              <w:left w:val="nil"/>
              <w:bottom w:val="single" w:sz="4" w:space="0" w:color="auto"/>
              <w:right w:val="single" w:sz="4" w:space="0" w:color="auto"/>
            </w:tcBorders>
            <w:shd w:val="clear" w:color="auto" w:fill="auto"/>
          </w:tcPr>
          <w:p w14:paraId="15AB296E" w14:textId="77777777" w:rsidR="00FF0175" w:rsidRPr="00A6213F" w:rsidRDefault="00FF0175" w:rsidP="00FA537E">
            <w:pPr>
              <w:jc w:val="right"/>
              <w:rPr>
                <w:sz w:val="20"/>
                <w:szCs w:val="20"/>
                <w:lang w:eastAsia="en-CA"/>
              </w:rPr>
            </w:pPr>
            <w:r w:rsidRPr="00A6213F">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62611F13"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11,620</w:t>
            </w:r>
          </w:p>
        </w:tc>
        <w:tc>
          <w:tcPr>
            <w:tcW w:w="361" w:type="pct"/>
            <w:tcBorders>
              <w:top w:val="nil"/>
              <w:left w:val="nil"/>
              <w:bottom w:val="single" w:sz="4" w:space="0" w:color="auto"/>
              <w:right w:val="single" w:sz="4" w:space="0" w:color="auto"/>
            </w:tcBorders>
            <w:shd w:val="clear" w:color="auto" w:fill="auto"/>
          </w:tcPr>
          <w:p w14:paraId="42F20BFF" w14:textId="77777777" w:rsidR="00FF0175" w:rsidRPr="00A6213F" w:rsidRDefault="00FF0175" w:rsidP="00FA537E">
            <w:pPr>
              <w:jc w:val="right"/>
              <w:rPr>
                <w:sz w:val="20"/>
                <w:szCs w:val="20"/>
                <w:lang w:eastAsia="en-CA"/>
              </w:rPr>
            </w:pPr>
            <w:r w:rsidRPr="00A6213F">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5AC30549"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11,718</w:t>
            </w:r>
          </w:p>
        </w:tc>
        <w:tc>
          <w:tcPr>
            <w:tcW w:w="395" w:type="pct"/>
            <w:tcBorders>
              <w:top w:val="single" w:sz="4" w:space="0" w:color="auto"/>
              <w:left w:val="nil"/>
              <w:bottom w:val="single" w:sz="4" w:space="0" w:color="auto"/>
              <w:right w:val="single" w:sz="4" w:space="0" w:color="auto"/>
            </w:tcBorders>
          </w:tcPr>
          <w:p w14:paraId="06AE9E96" w14:textId="77777777" w:rsidR="00FF0175" w:rsidRPr="00A6213F" w:rsidRDefault="00FF0175" w:rsidP="00FA537E">
            <w:pPr>
              <w:jc w:val="right"/>
              <w:rPr>
                <w:sz w:val="20"/>
                <w:szCs w:val="20"/>
                <w:lang w:eastAsia="en-CA"/>
              </w:rPr>
            </w:pPr>
            <w:r w:rsidRPr="00A6213F">
              <w:rPr>
                <w:sz w:val="20"/>
                <w:szCs w:val="20"/>
                <w:lang w:eastAsia="en-CA"/>
              </w:rPr>
              <w:t>0</w:t>
            </w:r>
          </w:p>
        </w:tc>
        <w:tc>
          <w:tcPr>
            <w:tcW w:w="527" w:type="pct"/>
            <w:tcBorders>
              <w:top w:val="single" w:sz="4" w:space="0" w:color="auto"/>
              <w:left w:val="single" w:sz="4" w:space="0" w:color="auto"/>
              <w:bottom w:val="single" w:sz="4" w:space="0" w:color="auto"/>
              <w:right w:val="single" w:sz="4" w:space="0" w:color="auto"/>
            </w:tcBorders>
          </w:tcPr>
          <w:p w14:paraId="74068488"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8,267</w:t>
            </w:r>
          </w:p>
        </w:tc>
        <w:tc>
          <w:tcPr>
            <w:tcW w:w="570" w:type="pct"/>
            <w:tcBorders>
              <w:top w:val="single" w:sz="4" w:space="0" w:color="auto"/>
              <w:left w:val="single" w:sz="4" w:space="0" w:color="auto"/>
              <w:bottom w:val="single" w:sz="4" w:space="0" w:color="auto"/>
              <w:right w:val="single" w:sz="4" w:space="0" w:color="auto"/>
            </w:tcBorders>
          </w:tcPr>
          <w:p w14:paraId="39173D68" w14:textId="77777777" w:rsidR="00FF0175" w:rsidRPr="00A6213F" w:rsidRDefault="00FF0175" w:rsidP="00FA537E">
            <w:pPr>
              <w:pStyle w:val="BodyText"/>
              <w:widowControl w:val="0"/>
              <w:spacing w:after="0"/>
              <w:jc w:val="right"/>
              <w:rPr>
                <w:rFonts w:cs="Calibri"/>
                <w:sz w:val="20"/>
                <w:szCs w:val="20"/>
              </w:rPr>
            </w:pPr>
            <w:r w:rsidRPr="00A6213F">
              <w:rPr>
                <w:rFonts w:cs="Calibri"/>
                <w:sz w:val="20"/>
                <w:szCs w:val="20"/>
              </w:rPr>
              <w:t>48,650</w:t>
            </w:r>
          </w:p>
        </w:tc>
      </w:tr>
      <w:tr w:rsidR="00FF0175" w:rsidRPr="00A6213F" w14:paraId="6A843841" w14:textId="77777777" w:rsidTr="00FA537E">
        <w:trPr>
          <w:trHeight w:val="161"/>
        </w:trPr>
        <w:tc>
          <w:tcPr>
            <w:tcW w:w="351" w:type="pct"/>
            <w:tcBorders>
              <w:top w:val="nil"/>
              <w:left w:val="single" w:sz="4" w:space="0" w:color="auto"/>
              <w:bottom w:val="single" w:sz="4" w:space="0" w:color="auto"/>
              <w:right w:val="single" w:sz="4" w:space="0" w:color="auto"/>
            </w:tcBorders>
            <w:shd w:val="clear" w:color="auto" w:fill="auto"/>
            <w:hideMark/>
          </w:tcPr>
          <w:p w14:paraId="2BE755AD" w14:textId="77777777" w:rsidR="00FF0175" w:rsidRPr="00A6213F" w:rsidRDefault="00FF0175" w:rsidP="00FA537E">
            <w:pPr>
              <w:jc w:val="left"/>
              <w:rPr>
                <w:sz w:val="20"/>
                <w:szCs w:val="20"/>
                <w:lang w:eastAsia="en-CA"/>
              </w:rPr>
            </w:pPr>
            <w:r w:rsidRPr="00A6213F">
              <w:rPr>
                <w:sz w:val="20"/>
                <w:szCs w:val="20"/>
                <w:lang w:eastAsia="en-CA"/>
              </w:rPr>
              <w:t>2.3</w:t>
            </w:r>
          </w:p>
        </w:tc>
        <w:tc>
          <w:tcPr>
            <w:tcW w:w="1097" w:type="pct"/>
            <w:tcBorders>
              <w:top w:val="nil"/>
              <w:left w:val="nil"/>
              <w:bottom w:val="single" w:sz="4" w:space="0" w:color="auto"/>
              <w:right w:val="single" w:sz="4" w:space="0" w:color="auto"/>
            </w:tcBorders>
            <w:shd w:val="clear" w:color="auto" w:fill="auto"/>
            <w:hideMark/>
          </w:tcPr>
          <w:p w14:paraId="64CE9627" w14:textId="77777777" w:rsidR="00FF0175" w:rsidRPr="00A6213F" w:rsidRDefault="00FF0175" w:rsidP="00FA537E">
            <w:pPr>
              <w:jc w:val="left"/>
              <w:rPr>
                <w:sz w:val="20"/>
                <w:szCs w:val="20"/>
                <w:lang w:val="es-ES" w:eastAsia="en-CA"/>
              </w:rPr>
            </w:pPr>
            <w:r w:rsidRPr="00A6213F">
              <w:rPr>
                <w:sz w:val="18"/>
                <w:szCs w:val="18"/>
                <w:lang w:val="es-MX"/>
              </w:rPr>
              <w:t>Financiación convenida para organismo de ejecución cooperante (PNUMA) ($EUA)</w:t>
            </w:r>
          </w:p>
        </w:tc>
        <w:tc>
          <w:tcPr>
            <w:tcW w:w="438" w:type="pct"/>
            <w:tcBorders>
              <w:top w:val="nil"/>
              <w:left w:val="nil"/>
              <w:bottom w:val="single" w:sz="4" w:space="0" w:color="auto"/>
              <w:right w:val="single" w:sz="4" w:space="0" w:color="auto"/>
            </w:tcBorders>
            <w:shd w:val="clear" w:color="auto" w:fill="auto"/>
          </w:tcPr>
          <w:p w14:paraId="64633ADF" w14:textId="77777777" w:rsidR="00FF0175" w:rsidRPr="00A6213F" w:rsidRDefault="00FF0175" w:rsidP="00FA537E">
            <w:pPr>
              <w:pStyle w:val="BodyText"/>
              <w:widowControl w:val="0"/>
              <w:spacing w:after="0"/>
              <w:jc w:val="right"/>
              <w:rPr>
                <w:rFonts w:cs="Calibri"/>
                <w:sz w:val="20"/>
                <w:szCs w:val="20"/>
              </w:rPr>
            </w:pPr>
            <w:r w:rsidRPr="00A6213F">
              <w:rPr>
                <w:rFonts w:cs="Calibri"/>
                <w:sz w:val="20"/>
                <w:szCs w:val="20"/>
              </w:rPr>
              <w:t>108,000</w:t>
            </w:r>
          </w:p>
        </w:tc>
        <w:tc>
          <w:tcPr>
            <w:tcW w:w="395" w:type="pct"/>
            <w:tcBorders>
              <w:top w:val="nil"/>
              <w:left w:val="nil"/>
              <w:bottom w:val="single" w:sz="4" w:space="0" w:color="auto"/>
              <w:right w:val="single" w:sz="4" w:space="0" w:color="auto"/>
            </w:tcBorders>
            <w:shd w:val="clear" w:color="auto" w:fill="auto"/>
          </w:tcPr>
          <w:p w14:paraId="4DD65BA5" w14:textId="77777777" w:rsidR="00FF0175" w:rsidRPr="00A6213F" w:rsidRDefault="00FF0175" w:rsidP="00FA537E">
            <w:pPr>
              <w:jc w:val="right"/>
              <w:rPr>
                <w:sz w:val="20"/>
                <w:szCs w:val="20"/>
                <w:lang w:eastAsia="en-CA"/>
              </w:rPr>
            </w:pPr>
            <w:r w:rsidRPr="00A6213F">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3386B297"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84,500</w:t>
            </w:r>
          </w:p>
        </w:tc>
        <w:tc>
          <w:tcPr>
            <w:tcW w:w="361" w:type="pct"/>
            <w:tcBorders>
              <w:top w:val="nil"/>
              <w:left w:val="nil"/>
              <w:bottom w:val="single" w:sz="4" w:space="0" w:color="auto"/>
              <w:right w:val="single" w:sz="4" w:space="0" w:color="auto"/>
            </w:tcBorders>
            <w:shd w:val="clear" w:color="auto" w:fill="auto"/>
          </w:tcPr>
          <w:p w14:paraId="517E290A" w14:textId="77777777" w:rsidR="00FF0175" w:rsidRPr="00A6213F" w:rsidRDefault="00FF0175" w:rsidP="00FA537E">
            <w:pPr>
              <w:jc w:val="right"/>
              <w:rPr>
                <w:sz w:val="20"/>
                <w:szCs w:val="20"/>
                <w:lang w:eastAsia="en-CA"/>
              </w:rPr>
            </w:pPr>
            <w:r w:rsidRPr="00A6213F">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6FF94AD5"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90,000</w:t>
            </w:r>
          </w:p>
        </w:tc>
        <w:tc>
          <w:tcPr>
            <w:tcW w:w="395" w:type="pct"/>
            <w:tcBorders>
              <w:top w:val="single" w:sz="4" w:space="0" w:color="auto"/>
              <w:left w:val="nil"/>
              <w:bottom w:val="single" w:sz="4" w:space="0" w:color="auto"/>
              <w:right w:val="single" w:sz="4" w:space="0" w:color="auto"/>
            </w:tcBorders>
          </w:tcPr>
          <w:p w14:paraId="49B8C44A" w14:textId="77777777" w:rsidR="00FF0175" w:rsidRPr="00A6213F" w:rsidRDefault="00FF0175" w:rsidP="00FA537E">
            <w:pPr>
              <w:jc w:val="right"/>
              <w:rPr>
                <w:sz w:val="20"/>
                <w:szCs w:val="20"/>
                <w:lang w:eastAsia="en-CA"/>
              </w:rPr>
            </w:pPr>
            <w:r w:rsidRPr="00A6213F">
              <w:rPr>
                <w:sz w:val="20"/>
                <w:szCs w:val="20"/>
                <w:lang w:eastAsia="en-CA"/>
              </w:rPr>
              <w:t>0</w:t>
            </w:r>
          </w:p>
        </w:tc>
        <w:tc>
          <w:tcPr>
            <w:tcW w:w="527" w:type="pct"/>
            <w:tcBorders>
              <w:top w:val="single" w:sz="4" w:space="0" w:color="auto"/>
              <w:left w:val="single" w:sz="4" w:space="0" w:color="auto"/>
              <w:bottom w:val="single" w:sz="4" w:space="0" w:color="auto"/>
              <w:right w:val="single" w:sz="4" w:space="0" w:color="auto"/>
            </w:tcBorders>
          </w:tcPr>
          <w:p w14:paraId="504F2EE9"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62,500</w:t>
            </w:r>
          </w:p>
        </w:tc>
        <w:tc>
          <w:tcPr>
            <w:tcW w:w="570" w:type="pct"/>
            <w:tcBorders>
              <w:top w:val="single" w:sz="4" w:space="0" w:color="auto"/>
              <w:left w:val="single" w:sz="4" w:space="0" w:color="auto"/>
              <w:bottom w:val="single" w:sz="4" w:space="0" w:color="auto"/>
              <w:right w:val="single" w:sz="4" w:space="0" w:color="auto"/>
            </w:tcBorders>
          </w:tcPr>
          <w:p w14:paraId="08C78D4B" w14:textId="77777777" w:rsidR="00FF0175" w:rsidRPr="00A6213F" w:rsidRDefault="00FF0175" w:rsidP="00FA537E">
            <w:pPr>
              <w:pStyle w:val="BodyText"/>
              <w:widowControl w:val="0"/>
              <w:spacing w:after="0"/>
              <w:jc w:val="right"/>
              <w:rPr>
                <w:rFonts w:cs="Calibri"/>
                <w:sz w:val="20"/>
                <w:szCs w:val="20"/>
              </w:rPr>
            </w:pPr>
            <w:r w:rsidRPr="00A6213F">
              <w:rPr>
                <w:rFonts w:cs="Calibri"/>
                <w:sz w:val="20"/>
                <w:szCs w:val="20"/>
              </w:rPr>
              <w:t>345,000</w:t>
            </w:r>
          </w:p>
        </w:tc>
      </w:tr>
      <w:tr w:rsidR="00FF0175" w:rsidRPr="00A6213F" w14:paraId="21F90B70" w14:textId="77777777" w:rsidTr="00FA537E">
        <w:trPr>
          <w:trHeight w:val="60"/>
        </w:trPr>
        <w:tc>
          <w:tcPr>
            <w:tcW w:w="351" w:type="pct"/>
            <w:tcBorders>
              <w:top w:val="nil"/>
              <w:left w:val="single" w:sz="4" w:space="0" w:color="auto"/>
              <w:bottom w:val="single" w:sz="4" w:space="0" w:color="auto"/>
              <w:right w:val="single" w:sz="4" w:space="0" w:color="auto"/>
            </w:tcBorders>
            <w:shd w:val="clear" w:color="auto" w:fill="auto"/>
            <w:hideMark/>
          </w:tcPr>
          <w:p w14:paraId="6D6F16CA" w14:textId="77777777" w:rsidR="00FF0175" w:rsidRPr="00A6213F" w:rsidRDefault="00FF0175" w:rsidP="00FA537E">
            <w:pPr>
              <w:jc w:val="left"/>
              <w:rPr>
                <w:sz w:val="20"/>
                <w:szCs w:val="20"/>
                <w:lang w:eastAsia="en-CA"/>
              </w:rPr>
            </w:pPr>
            <w:r w:rsidRPr="00A6213F">
              <w:rPr>
                <w:sz w:val="20"/>
                <w:szCs w:val="20"/>
                <w:lang w:eastAsia="en-CA"/>
              </w:rPr>
              <w:t>2.4</w:t>
            </w:r>
          </w:p>
        </w:tc>
        <w:tc>
          <w:tcPr>
            <w:tcW w:w="1097" w:type="pct"/>
            <w:tcBorders>
              <w:top w:val="nil"/>
              <w:left w:val="nil"/>
              <w:bottom w:val="single" w:sz="4" w:space="0" w:color="auto"/>
              <w:right w:val="single" w:sz="4" w:space="0" w:color="auto"/>
            </w:tcBorders>
            <w:shd w:val="clear" w:color="auto" w:fill="auto"/>
            <w:hideMark/>
          </w:tcPr>
          <w:p w14:paraId="59CA22EA" w14:textId="77777777" w:rsidR="00FF0175" w:rsidRPr="00A6213F" w:rsidRDefault="00FF0175" w:rsidP="00FA537E">
            <w:pPr>
              <w:jc w:val="left"/>
              <w:rPr>
                <w:sz w:val="20"/>
                <w:szCs w:val="20"/>
                <w:lang w:val="es-ES" w:eastAsia="en-CA"/>
              </w:rPr>
            </w:pPr>
            <w:r w:rsidRPr="00A6213F">
              <w:rPr>
                <w:sz w:val="18"/>
                <w:szCs w:val="18"/>
                <w:lang w:val="es-MX"/>
              </w:rPr>
              <w:t>Gastos de apoyo para el organismo de ejecución cooperante ($EUA)</w:t>
            </w:r>
          </w:p>
        </w:tc>
        <w:tc>
          <w:tcPr>
            <w:tcW w:w="438" w:type="pct"/>
            <w:tcBorders>
              <w:top w:val="nil"/>
              <w:left w:val="nil"/>
              <w:bottom w:val="single" w:sz="4" w:space="0" w:color="auto"/>
              <w:right w:val="single" w:sz="4" w:space="0" w:color="auto"/>
            </w:tcBorders>
            <w:shd w:val="clear" w:color="auto" w:fill="auto"/>
          </w:tcPr>
          <w:p w14:paraId="3AAA5BA0"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14,040</w:t>
            </w:r>
          </w:p>
        </w:tc>
        <w:tc>
          <w:tcPr>
            <w:tcW w:w="395" w:type="pct"/>
            <w:tcBorders>
              <w:top w:val="nil"/>
              <w:left w:val="nil"/>
              <w:bottom w:val="single" w:sz="4" w:space="0" w:color="auto"/>
              <w:right w:val="single" w:sz="4" w:space="0" w:color="auto"/>
            </w:tcBorders>
            <w:shd w:val="clear" w:color="auto" w:fill="auto"/>
          </w:tcPr>
          <w:p w14:paraId="3489E331" w14:textId="77777777" w:rsidR="00FF0175" w:rsidRPr="00A6213F" w:rsidRDefault="00FF0175" w:rsidP="00FA537E">
            <w:pPr>
              <w:jc w:val="right"/>
              <w:rPr>
                <w:sz w:val="20"/>
                <w:szCs w:val="20"/>
                <w:lang w:eastAsia="en-CA"/>
              </w:rPr>
            </w:pPr>
            <w:r w:rsidRPr="00A6213F">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28DD8F04"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10,985</w:t>
            </w:r>
          </w:p>
        </w:tc>
        <w:tc>
          <w:tcPr>
            <w:tcW w:w="361" w:type="pct"/>
            <w:tcBorders>
              <w:top w:val="nil"/>
              <w:left w:val="nil"/>
              <w:bottom w:val="single" w:sz="4" w:space="0" w:color="auto"/>
              <w:right w:val="single" w:sz="4" w:space="0" w:color="auto"/>
            </w:tcBorders>
            <w:shd w:val="clear" w:color="auto" w:fill="auto"/>
          </w:tcPr>
          <w:p w14:paraId="56C4597A" w14:textId="77777777" w:rsidR="00FF0175" w:rsidRPr="00A6213F" w:rsidRDefault="00FF0175" w:rsidP="00FA537E">
            <w:pPr>
              <w:jc w:val="right"/>
              <w:rPr>
                <w:sz w:val="20"/>
                <w:szCs w:val="20"/>
                <w:lang w:eastAsia="en-CA"/>
              </w:rPr>
            </w:pPr>
            <w:r w:rsidRPr="00A6213F">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45A99308"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11,700</w:t>
            </w:r>
          </w:p>
        </w:tc>
        <w:tc>
          <w:tcPr>
            <w:tcW w:w="395" w:type="pct"/>
            <w:tcBorders>
              <w:top w:val="single" w:sz="4" w:space="0" w:color="auto"/>
              <w:left w:val="nil"/>
              <w:bottom w:val="single" w:sz="4" w:space="0" w:color="auto"/>
              <w:right w:val="single" w:sz="4" w:space="0" w:color="auto"/>
            </w:tcBorders>
          </w:tcPr>
          <w:p w14:paraId="157A8176" w14:textId="77777777" w:rsidR="00FF0175" w:rsidRPr="00A6213F" w:rsidRDefault="00FF0175" w:rsidP="00FA537E">
            <w:pPr>
              <w:jc w:val="right"/>
              <w:rPr>
                <w:sz w:val="20"/>
                <w:szCs w:val="20"/>
                <w:lang w:eastAsia="en-CA"/>
              </w:rPr>
            </w:pPr>
            <w:r w:rsidRPr="00A6213F">
              <w:rPr>
                <w:sz w:val="20"/>
                <w:szCs w:val="20"/>
                <w:lang w:eastAsia="en-CA"/>
              </w:rPr>
              <w:t>0</w:t>
            </w:r>
          </w:p>
        </w:tc>
        <w:tc>
          <w:tcPr>
            <w:tcW w:w="527" w:type="pct"/>
            <w:tcBorders>
              <w:top w:val="single" w:sz="4" w:space="0" w:color="auto"/>
              <w:left w:val="single" w:sz="4" w:space="0" w:color="auto"/>
              <w:bottom w:val="single" w:sz="4" w:space="0" w:color="auto"/>
              <w:right w:val="single" w:sz="4" w:space="0" w:color="auto"/>
            </w:tcBorders>
          </w:tcPr>
          <w:p w14:paraId="17C54065"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8,125</w:t>
            </w:r>
          </w:p>
        </w:tc>
        <w:tc>
          <w:tcPr>
            <w:tcW w:w="570" w:type="pct"/>
            <w:tcBorders>
              <w:top w:val="single" w:sz="4" w:space="0" w:color="auto"/>
              <w:left w:val="single" w:sz="4" w:space="0" w:color="auto"/>
              <w:bottom w:val="single" w:sz="4" w:space="0" w:color="auto"/>
              <w:right w:val="single" w:sz="4" w:space="0" w:color="auto"/>
            </w:tcBorders>
          </w:tcPr>
          <w:p w14:paraId="054422D5" w14:textId="77777777" w:rsidR="00FF0175" w:rsidRPr="00A6213F" w:rsidRDefault="00FF0175" w:rsidP="00FA537E">
            <w:pPr>
              <w:pStyle w:val="BodyText"/>
              <w:widowControl w:val="0"/>
              <w:spacing w:after="0"/>
              <w:jc w:val="right"/>
              <w:rPr>
                <w:rFonts w:cs="Calibri"/>
                <w:sz w:val="20"/>
                <w:szCs w:val="20"/>
              </w:rPr>
            </w:pPr>
            <w:r w:rsidRPr="00A6213F">
              <w:rPr>
                <w:rFonts w:cs="Calibri"/>
                <w:sz w:val="20"/>
                <w:szCs w:val="20"/>
              </w:rPr>
              <w:t>44,850</w:t>
            </w:r>
          </w:p>
        </w:tc>
      </w:tr>
      <w:tr w:rsidR="00FF0175" w:rsidRPr="00A6213F" w14:paraId="144C2E4D" w14:textId="77777777" w:rsidTr="00FA537E">
        <w:trPr>
          <w:trHeight w:val="62"/>
        </w:trPr>
        <w:tc>
          <w:tcPr>
            <w:tcW w:w="351" w:type="pct"/>
            <w:tcBorders>
              <w:top w:val="nil"/>
              <w:left w:val="single" w:sz="4" w:space="0" w:color="auto"/>
              <w:bottom w:val="single" w:sz="4" w:space="0" w:color="auto"/>
              <w:right w:val="single" w:sz="4" w:space="0" w:color="auto"/>
            </w:tcBorders>
            <w:shd w:val="clear" w:color="auto" w:fill="auto"/>
            <w:hideMark/>
          </w:tcPr>
          <w:p w14:paraId="6A389B28" w14:textId="77777777" w:rsidR="00FF0175" w:rsidRPr="00A6213F" w:rsidRDefault="00FF0175" w:rsidP="00FA537E">
            <w:pPr>
              <w:jc w:val="left"/>
              <w:rPr>
                <w:sz w:val="20"/>
                <w:szCs w:val="20"/>
                <w:lang w:eastAsia="en-CA"/>
              </w:rPr>
            </w:pPr>
            <w:r w:rsidRPr="00A6213F">
              <w:rPr>
                <w:sz w:val="20"/>
                <w:szCs w:val="20"/>
                <w:lang w:eastAsia="en-CA"/>
              </w:rPr>
              <w:t>3.1</w:t>
            </w:r>
          </w:p>
        </w:tc>
        <w:tc>
          <w:tcPr>
            <w:tcW w:w="1097" w:type="pct"/>
            <w:tcBorders>
              <w:top w:val="nil"/>
              <w:left w:val="nil"/>
              <w:bottom w:val="single" w:sz="4" w:space="0" w:color="auto"/>
              <w:right w:val="single" w:sz="4" w:space="0" w:color="auto"/>
            </w:tcBorders>
            <w:shd w:val="clear" w:color="auto" w:fill="auto"/>
            <w:hideMark/>
          </w:tcPr>
          <w:p w14:paraId="18A534B6" w14:textId="77777777" w:rsidR="00FF0175" w:rsidRPr="00A6213F" w:rsidRDefault="00FF0175" w:rsidP="00FA537E">
            <w:pPr>
              <w:jc w:val="left"/>
              <w:rPr>
                <w:sz w:val="20"/>
                <w:szCs w:val="20"/>
                <w:lang w:eastAsia="en-CA"/>
              </w:rPr>
            </w:pPr>
            <w:r w:rsidRPr="00A6213F">
              <w:rPr>
                <w:sz w:val="18"/>
                <w:szCs w:val="18"/>
                <w:lang w:val="es-MX"/>
              </w:rPr>
              <w:t>Financiación total convenida ($EUA)</w:t>
            </w:r>
          </w:p>
        </w:tc>
        <w:tc>
          <w:tcPr>
            <w:tcW w:w="438" w:type="pct"/>
            <w:tcBorders>
              <w:top w:val="nil"/>
              <w:left w:val="nil"/>
              <w:bottom w:val="single" w:sz="4" w:space="0" w:color="auto"/>
              <w:right w:val="single" w:sz="4" w:space="0" w:color="auto"/>
            </w:tcBorders>
            <w:shd w:val="clear" w:color="auto" w:fill="auto"/>
          </w:tcPr>
          <w:p w14:paraId="14E3E22B" w14:textId="77777777" w:rsidR="00FF0175" w:rsidRPr="00A6213F" w:rsidRDefault="00FF0175" w:rsidP="00FA537E">
            <w:pPr>
              <w:widowControl w:val="0"/>
              <w:spacing w:line="276" w:lineRule="auto"/>
              <w:jc w:val="right"/>
              <w:rPr>
                <w:rFonts w:cs="Calibri"/>
                <w:sz w:val="20"/>
                <w:szCs w:val="20"/>
                <w:lang w:eastAsia="en-CA"/>
              </w:rPr>
            </w:pPr>
            <w:r w:rsidRPr="00A6213F">
              <w:rPr>
                <w:sz w:val="20"/>
                <w:szCs w:val="20"/>
              </w:rPr>
              <w:t>351,500</w:t>
            </w:r>
          </w:p>
        </w:tc>
        <w:tc>
          <w:tcPr>
            <w:tcW w:w="395" w:type="pct"/>
            <w:tcBorders>
              <w:top w:val="nil"/>
              <w:left w:val="nil"/>
              <w:bottom w:val="single" w:sz="4" w:space="0" w:color="auto"/>
              <w:right w:val="single" w:sz="4" w:space="0" w:color="auto"/>
            </w:tcBorders>
            <w:shd w:val="clear" w:color="auto" w:fill="auto"/>
          </w:tcPr>
          <w:p w14:paraId="05683A01" w14:textId="77777777" w:rsidR="00FF0175" w:rsidRPr="00A6213F" w:rsidRDefault="00FF0175" w:rsidP="00FA537E">
            <w:pPr>
              <w:jc w:val="right"/>
              <w:rPr>
                <w:sz w:val="20"/>
                <w:szCs w:val="20"/>
                <w:lang w:eastAsia="en-CA"/>
              </w:rPr>
            </w:pPr>
            <w:r w:rsidRPr="00A6213F">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0A85FC8D" w14:textId="77777777" w:rsidR="00FF0175" w:rsidRPr="00A6213F" w:rsidRDefault="00FF0175" w:rsidP="00FA537E">
            <w:pPr>
              <w:widowControl w:val="0"/>
              <w:spacing w:line="276" w:lineRule="auto"/>
              <w:jc w:val="right"/>
              <w:rPr>
                <w:rFonts w:cs="Calibri"/>
                <w:sz w:val="20"/>
                <w:szCs w:val="20"/>
                <w:lang w:eastAsia="en-CA"/>
              </w:rPr>
            </w:pPr>
            <w:r w:rsidRPr="00A6213F">
              <w:rPr>
                <w:sz w:val="20"/>
                <w:szCs w:val="20"/>
              </w:rPr>
              <w:t>250,500</w:t>
            </w:r>
          </w:p>
        </w:tc>
        <w:tc>
          <w:tcPr>
            <w:tcW w:w="361" w:type="pct"/>
            <w:tcBorders>
              <w:top w:val="nil"/>
              <w:left w:val="nil"/>
              <w:bottom w:val="single" w:sz="4" w:space="0" w:color="auto"/>
              <w:right w:val="single" w:sz="4" w:space="0" w:color="auto"/>
            </w:tcBorders>
            <w:shd w:val="clear" w:color="auto" w:fill="auto"/>
          </w:tcPr>
          <w:p w14:paraId="51366BF0" w14:textId="77777777" w:rsidR="00FF0175" w:rsidRPr="00A6213F" w:rsidRDefault="00FF0175" w:rsidP="00FA537E">
            <w:pPr>
              <w:jc w:val="right"/>
              <w:rPr>
                <w:sz w:val="20"/>
                <w:szCs w:val="20"/>
                <w:lang w:eastAsia="en-CA"/>
              </w:rPr>
            </w:pPr>
            <w:r w:rsidRPr="00A6213F">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2FD7B14D"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257,400</w:t>
            </w:r>
          </w:p>
        </w:tc>
        <w:tc>
          <w:tcPr>
            <w:tcW w:w="395" w:type="pct"/>
            <w:tcBorders>
              <w:top w:val="single" w:sz="4" w:space="0" w:color="auto"/>
              <w:left w:val="nil"/>
              <w:bottom w:val="single" w:sz="4" w:space="0" w:color="auto"/>
              <w:right w:val="single" w:sz="4" w:space="0" w:color="auto"/>
            </w:tcBorders>
          </w:tcPr>
          <w:p w14:paraId="00B9AC05" w14:textId="77777777" w:rsidR="00FF0175" w:rsidRPr="00A6213F" w:rsidRDefault="00FF0175" w:rsidP="00FA537E">
            <w:pPr>
              <w:jc w:val="right"/>
              <w:rPr>
                <w:sz w:val="20"/>
                <w:szCs w:val="20"/>
                <w:lang w:eastAsia="en-CA"/>
              </w:rPr>
            </w:pPr>
            <w:r w:rsidRPr="00A6213F">
              <w:rPr>
                <w:sz w:val="20"/>
                <w:szCs w:val="20"/>
                <w:lang w:eastAsia="en-CA"/>
              </w:rPr>
              <w:t>0</w:t>
            </w:r>
          </w:p>
        </w:tc>
        <w:tc>
          <w:tcPr>
            <w:tcW w:w="527" w:type="pct"/>
            <w:tcBorders>
              <w:top w:val="single" w:sz="4" w:space="0" w:color="auto"/>
              <w:left w:val="single" w:sz="4" w:space="0" w:color="auto"/>
              <w:bottom w:val="single" w:sz="4" w:space="0" w:color="auto"/>
              <w:right w:val="single" w:sz="4" w:space="0" w:color="auto"/>
            </w:tcBorders>
          </w:tcPr>
          <w:p w14:paraId="6E08F582" w14:textId="77777777" w:rsidR="00FF0175" w:rsidRPr="00A6213F" w:rsidRDefault="00FF0175" w:rsidP="00FA537E">
            <w:pPr>
              <w:pStyle w:val="BodyText"/>
              <w:widowControl w:val="0"/>
              <w:spacing w:after="0"/>
              <w:jc w:val="right"/>
              <w:rPr>
                <w:rFonts w:cs="Calibri"/>
                <w:sz w:val="20"/>
                <w:szCs w:val="20"/>
              </w:rPr>
            </w:pPr>
            <w:r w:rsidRPr="00A6213F">
              <w:rPr>
                <w:rFonts w:cs="Calibri"/>
                <w:sz w:val="20"/>
                <w:szCs w:val="20"/>
              </w:rPr>
              <w:t>180,600</w:t>
            </w:r>
          </w:p>
        </w:tc>
        <w:tc>
          <w:tcPr>
            <w:tcW w:w="570" w:type="pct"/>
            <w:tcBorders>
              <w:top w:val="single" w:sz="4" w:space="0" w:color="auto"/>
              <w:left w:val="single" w:sz="4" w:space="0" w:color="auto"/>
              <w:bottom w:val="single" w:sz="4" w:space="0" w:color="auto"/>
              <w:right w:val="single" w:sz="4" w:space="0" w:color="auto"/>
            </w:tcBorders>
          </w:tcPr>
          <w:p w14:paraId="68BF772F" w14:textId="77777777" w:rsidR="00FF0175" w:rsidRPr="00A6213F" w:rsidRDefault="00FF0175" w:rsidP="00FA537E">
            <w:pPr>
              <w:pStyle w:val="BodyText"/>
              <w:widowControl w:val="0"/>
              <w:spacing w:after="0"/>
              <w:jc w:val="right"/>
              <w:rPr>
                <w:rFonts w:cs="Calibri"/>
                <w:sz w:val="20"/>
                <w:szCs w:val="20"/>
              </w:rPr>
            </w:pPr>
            <w:r w:rsidRPr="00A6213F">
              <w:rPr>
                <w:rFonts w:cs="Calibri"/>
                <w:sz w:val="20"/>
                <w:szCs w:val="20"/>
              </w:rPr>
              <w:t>1,040,000</w:t>
            </w:r>
          </w:p>
        </w:tc>
      </w:tr>
      <w:tr w:rsidR="00FF0175" w:rsidRPr="00A6213F" w14:paraId="6E1299FA" w14:textId="77777777" w:rsidTr="00FA537E">
        <w:trPr>
          <w:trHeight w:val="62"/>
        </w:trPr>
        <w:tc>
          <w:tcPr>
            <w:tcW w:w="351" w:type="pct"/>
            <w:tcBorders>
              <w:top w:val="nil"/>
              <w:left w:val="single" w:sz="4" w:space="0" w:color="auto"/>
              <w:bottom w:val="single" w:sz="4" w:space="0" w:color="auto"/>
              <w:right w:val="single" w:sz="4" w:space="0" w:color="auto"/>
            </w:tcBorders>
            <w:shd w:val="clear" w:color="auto" w:fill="auto"/>
            <w:hideMark/>
          </w:tcPr>
          <w:p w14:paraId="49990CD9" w14:textId="77777777" w:rsidR="00FF0175" w:rsidRPr="00A6213F" w:rsidRDefault="00FF0175" w:rsidP="00FA537E">
            <w:pPr>
              <w:jc w:val="left"/>
              <w:rPr>
                <w:sz w:val="20"/>
                <w:szCs w:val="20"/>
                <w:lang w:eastAsia="en-CA"/>
              </w:rPr>
            </w:pPr>
            <w:r w:rsidRPr="00A6213F">
              <w:rPr>
                <w:sz w:val="20"/>
                <w:szCs w:val="20"/>
                <w:lang w:eastAsia="en-CA"/>
              </w:rPr>
              <w:t>3.2</w:t>
            </w:r>
          </w:p>
        </w:tc>
        <w:tc>
          <w:tcPr>
            <w:tcW w:w="1097" w:type="pct"/>
            <w:tcBorders>
              <w:top w:val="nil"/>
              <w:left w:val="nil"/>
              <w:bottom w:val="single" w:sz="4" w:space="0" w:color="auto"/>
              <w:right w:val="single" w:sz="4" w:space="0" w:color="auto"/>
            </w:tcBorders>
            <w:shd w:val="clear" w:color="auto" w:fill="auto"/>
            <w:hideMark/>
          </w:tcPr>
          <w:p w14:paraId="0F8EC89C" w14:textId="77777777" w:rsidR="00FF0175" w:rsidRPr="00A6213F" w:rsidRDefault="00FF0175" w:rsidP="00FA537E">
            <w:pPr>
              <w:jc w:val="left"/>
              <w:rPr>
                <w:sz w:val="20"/>
                <w:szCs w:val="20"/>
                <w:lang w:val="es-ES" w:eastAsia="en-CA"/>
              </w:rPr>
            </w:pPr>
            <w:proofErr w:type="gramStart"/>
            <w:r w:rsidRPr="00A6213F">
              <w:rPr>
                <w:sz w:val="18"/>
                <w:szCs w:val="18"/>
                <w:lang w:val="es-MX"/>
              </w:rPr>
              <w:t>Total</w:t>
            </w:r>
            <w:proofErr w:type="gramEnd"/>
            <w:r w:rsidRPr="00A6213F">
              <w:rPr>
                <w:sz w:val="18"/>
                <w:szCs w:val="18"/>
                <w:lang w:val="es-MX"/>
              </w:rPr>
              <w:t xml:space="preserve"> gastos de apoyo ($EUA)</w:t>
            </w:r>
          </w:p>
        </w:tc>
        <w:tc>
          <w:tcPr>
            <w:tcW w:w="438" w:type="pct"/>
            <w:tcBorders>
              <w:top w:val="nil"/>
              <w:left w:val="nil"/>
              <w:bottom w:val="single" w:sz="4" w:space="0" w:color="auto"/>
              <w:right w:val="single" w:sz="4" w:space="0" w:color="auto"/>
            </w:tcBorders>
            <w:shd w:val="clear" w:color="auto" w:fill="auto"/>
          </w:tcPr>
          <w:p w14:paraId="73B2D219" w14:textId="77777777" w:rsidR="00FF0175" w:rsidRPr="00A6213F" w:rsidRDefault="00FF0175" w:rsidP="00FA537E">
            <w:pPr>
              <w:pStyle w:val="BodyText"/>
              <w:widowControl w:val="0"/>
              <w:spacing w:after="0"/>
              <w:jc w:val="right"/>
              <w:rPr>
                <w:rFonts w:cs="Calibri"/>
                <w:sz w:val="20"/>
                <w:szCs w:val="20"/>
              </w:rPr>
            </w:pPr>
            <w:r w:rsidRPr="00A6213F">
              <w:rPr>
                <w:sz w:val="20"/>
                <w:szCs w:val="20"/>
              </w:rPr>
              <w:t>31,085</w:t>
            </w:r>
          </w:p>
        </w:tc>
        <w:tc>
          <w:tcPr>
            <w:tcW w:w="395" w:type="pct"/>
            <w:tcBorders>
              <w:top w:val="nil"/>
              <w:left w:val="nil"/>
              <w:bottom w:val="single" w:sz="4" w:space="0" w:color="auto"/>
              <w:right w:val="single" w:sz="4" w:space="0" w:color="auto"/>
            </w:tcBorders>
            <w:shd w:val="clear" w:color="auto" w:fill="auto"/>
          </w:tcPr>
          <w:p w14:paraId="2E330996" w14:textId="77777777" w:rsidR="00FF0175" w:rsidRPr="00A6213F" w:rsidRDefault="00FF0175" w:rsidP="00FA537E">
            <w:pPr>
              <w:jc w:val="right"/>
              <w:rPr>
                <w:sz w:val="20"/>
                <w:szCs w:val="20"/>
                <w:lang w:eastAsia="en-CA"/>
              </w:rPr>
            </w:pPr>
            <w:r w:rsidRPr="00A6213F">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770386BF" w14:textId="77777777" w:rsidR="00FF0175" w:rsidRPr="00A6213F" w:rsidRDefault="00FF0175" w:rsidP="00FA537E">
            <w:pPr>
              <w:pStyle w:val="BodyText"/>
              <w:widowControl w:val="0"/>
              <w:spacing w:after="0"/>
              <w:jc w:val="right"/>
              <w:rPr>
                <w:rFonts w:cs="Calibri"/>
                <w:sz w:val="20"/>
                <w:szCs w:val="20"/>
              </w:rPr>
            </w:pPr>
            <w:r w:rsidRPr="00A6213F">
              <w:rPr>
                <w:sz w:val="20"/>
                <w:szCs w:val="20"/>
              </w:rPr>
              <w:t>22,605</w:t>
            </w:r>
          </w:p>
        </w:tc>
        <w:tc>
          <w:tcPr>
            <w:tcW w:w="361" w:type="pct"/>
            <w:tcBorders>
              <w:top w:val="nil"/>
              <w:left w:val="nil"/>
              <w:bottom w:val="single" w:sz="4" w:space="0" w:color="auto"/>
              <w:right w:val="single" w:sz="4" w:space="0" w:color="auto"/>
            </w:tcBorders>
            <w:shd w:val="clear" w:color="auto" w:fill="auto"/>
          </w:tcPr>
          <w:p w14:paraId="5D55439F" w14:textId="77777777" w:rsidR="00FF0175" w:rsidRPr="00A6213F" w:rsidRDefault="00FF0175" w:rsidP="00FA537E">
            <w:pPr>
              <w:jc w:val="right"/>
              <w:rPr>
                <w:sz w:val="20"/>
                <w:szCs w:val="20"/>
                <w:lang w:eastAsia="en-CA"/>
              </w:rPr>
            </w:pPr>
            <w:r w:rsidRPr="00A6213F">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2B101CE1" w14:textId="77777777" w:rsidR="00FF0175" w:rsidRPr="00A6213F" w:rsidRDefault="00FF0175" w:rsidP="00FA537E">
            <w:pPr>
              <w:pStyle w:val="BodyText"/>
              <w:widowControl w:val="0"/>
              <w:spacing w:after="0"/>
              <w:jc w:val="right"/>
              <w:rPr>
                <w:rFonts w:cs="Calibri"/>
                <w:sz w:val="20"/>
                <w:szCs w:val="20"/>
              </w:rPr>
            </w:pPr>
            <w:r w:rsidRPr="00A6213F">
              <w:rPr>
                <w:rFonts w:cs="Calibri"/>
                <w:sz w:val="20"/>
                <w:szCs w:val="20"/>
              </w:rPr>
              <w:t>23,418</w:t>
            </w:r>
          </w:p>
        </w:tc>
        <w:tc>
          <w:tcPr>
            <w:tcW w:w="395" w:type="pct"/>
            <w:tcBorders>
              <w:top w:val="single" w:sz="4" w:space="0" w:color="auto"/>
              <w:left w:val="nil"/>
              <w:bottom w:val="single" w:sz="4" w:space="0" w:color="auto"/>
              <w:right w:val="single" w:sz="4" w:space="0" w:color="auto"/>
            </w:tcBorders>
          </w:tcPr>
          <w:p w14:paraId="2430AFB8" w14:textId="77777777" w:rsidR="00FF0175" w:rsidRPr="00A6213F" w:rsidRDefault="00FF0175" w:rsidP="00FA537E">
            <w:pPr>
              <w:jc w:val="right"/>
              <w:rPr>
                <w:sz w:val="20"/>
                <w:szCs w:val="20"/>
                <w:lang w:eastAsia="en-CA"/>
              </w:rPr>
            </w:pPr>
            <w:r w:rsidRPr="00A6213F">
              <w:rPr>
                <w:sz w:val="20"/>
                <w:szCs w:val="20"/>
                <w:lang w:eastAsia="en-CA"/>
              </w:rPr>
              <w:t>0</w:t>
            </w:r>
          </w:p>
        </w:tc>
        <w:tc>
          <w:tcPr>
            <w:tcW w:w="527" w:type="pct"/>
            <w:tcBorders>
              <w:top w:val="single" w:sz="4" w:space="0" w:color="auto"/>
              <w:left w:val="single" w:sz="4" w:space="0" w:color="auto"/>
              <w:bottom w:val="single" w:sz="4" w:space="0" w:color="auto"/>
              <w:right w:val="single" w:sz="4" w:space="0" w:color="auto"/>
            </w:tcBorders>
          </w:tcPr>
          <w:p w14:paraId="7AD1E05C" w14:textId="77777777" w:rsidR="00FF0175" w:rsidRPr="00A6213F" w:rsidRDefault="00FF0175" w:rsidP="00FA537E">
            <w:pPr>
              <w:pStyle w:val="BodyText"/>
              <w:widowControl w:val="0"/>
              <w:spacing w:after="0"/>
              <w:jc w:val="right"/>
              <w:rPr>
                <w:rFonts w:cs="Calibri"/>
                <w:sz w:val="20"/>
                <w:szCs w:val="20"/>
              </w:rPr>
            </w:pPr>
            <w:r w:rsidRPr="00A6213F">
              <w:rPr>
                <w:rFonts w:cs="Calibri"/>
                <w:sz w:val="20"/>
                <w:szCs w:val="20"/>
              </w:rPr>
              <w:t>16,392</w:t>
            </w:r>
          </w:p>
        </w:tc>
        <w:tc>
          <w:tcPr>
            <w:tcW w:w="570" w:type="pct"/>
            <w:tcBorders>
              <w:top w:val="single" w:sz="4" w:space="0" w:color="auto"/>
              <w:left w:val="single" w:sz="4" w:space="0" w:color="auto"/>
              <w:bottom w:val="single" w:sz="4" w:space="0" w:color="auto"/>
              <w:right w:val="single" w:sz="4" w:space="0" w:color="auto"/>
            </w:tcBorders>
          </w:tcPr>
          <w:p w14:paraId="6099244D" w14:textId="77777777" w:rsidR="00FF0175" w:rsidRPr="00A6213F" w:rsidRDefault="00FF0175" w:rsidP="00FA537E">
            <w:pPr>
              <w:pStyle w:val="BodyText"/>
              <w:widowControl w:val="0"/>
              <w:spacing w:after="0"/>
              <w:jc w:val="right"/>
              <w:rPr>
                <w:rFonts w:cs="Calibri"/>
                <w:sz w:val="20"/>
                <w:szCs w:val="20"/>
              </w:rPr>
            </w:pPr>
            <w:r w:rsidRPr="00A6213F">
              <w:rPr>
                <w:rFonts w:cs="Calibri"/>
                <w:sz w:val="20"/>
                <w:szCs w:val="20"/>
              </w:rPr>
              <w:t>93,500</w:t>
            </w:r>
          </w:p>
        </w:tc>
      </w:tr>
      <w:tr w:rsidR="00FF0175" w:rsidRPr="00A6213F" w14:paraId="0090060B" w14:textId="77777777" w:rsidTr="00FA537E">
        <w:trPr>
          <w:trHeight w:val="53"/>
        </w:trPr>
        <w:tc>
          <w:tcPr>
            <w:tcW w:w="351" w:type="pct"/>
            <w:tcBorders>
              <w:top w:val="nil"/>
              <w:left w:val="single" w:sz="4" w:space="0" w:color="auto"/>
              <w:bottom w:val="single" w:sz="4" w:space="0" w:color="auto"/>
              <w:right w:val="single" w:sz="4" w:space="0" w:color="auto"/>
            </w:tcBorders>
            <w:shd w:val="clear" w:color="auto" w:fill="auto"/>
            <w:hideMark/>
          </w:tcPr>
          <w:p w14:paraId="5AA9FD43" w14:textId="77777777" w:rsidR="00FF0175" w:rsidRPr="00A6213F" w:rsidRDefault="00FF0175" w:rsidP="00FA537E">
            <w:pPr>
              <w:jc w:val="left"/>
              <w:rPr>
                <w:sz w:val="20"/>
                <w:szCs w:val="20"/>
                <w:lang w:eastAsia="en-CA"/>
              </w:rPr>
            </w:pPr>
            <w:r w:rsidRPr="00A6213F">
              <w:rPr>
                <w:sz w:val="20"/>
                <w:szCs w:val="20"/>
                <w:lang w:eastAsia="en-CA"/>
              </w:rPr>
              <w:t>3.3</w:t>
            </w:r>
          </w:p>
        </w:tc>
        <w:tc>
          <w:tcPr>
            <w:tcW w:w="1097" w:type="pct"/>
            <w:tcBorders>
              <w:top w:val="nil"/>
              <w:left w:val="nil"/>
              <w:bottom w:val="single" w:sz="4" w:space="0" w:color="auto"/>
              <w:right w:val="single" w:sz="4" w:space="0" w:color="auto"/>
            </w:tcBorders>
            <w:shd w:val="clear" w:color="auto" w:fill="auto"/>
            <w:hideMark/>
          </w:tcPr>
          <w:p w14:paraId="4665CD7A" w14:textId="77777777" w:rsidR="00FF0175" w:rsidRPr="00A6213F" w:rsidRDefault="00FF0175" w:rsidP="00FA537E">
            <w:pPr>
              <w:jc w:val="left"/>
              <w:rPr>
                <w:sz w:val="20"/>
                <w:szCs w:val="20"/>
                <w:lang w:val="es-ES" w:eastAsia="en-CA"/>
              </w:rPr>
            </w:pPr>
            <w:proofErr w:type="gramStart"/>
            <w:r w:rsidRPr="00A6213F">
              <w:rPr>
                <w:sz w:val="18"/>
                <w:szCs w:val="18"/>
                <w:lang w:val="es-MX"/>
              </w:rPr>
              <w:t>Total</w:t>
            </w:r>
            <w:proofErr w:type="gramEnd"/>
            <w:r w:rsidRPr="00A6213F">
              <w:rPr>
                <w:sz w:val="18"/>
                <w:szCs w:val="18"/>
                <w:lang w:val="es-MX"/>
              </w:rPr>
              <w:t xml:space="preserve"> de costos convenidos ($EUA)</w:t>
            </w:r>
          </w:p>
        </w:tc>
        <w:tc>
          <w:tcPr>
            <w:tcW w:w="438" w:type="pct"/>
            <w:tcBorders>
              <w:top w:val="nil"/>
              <w:left w:val="nil"/>
              <w:bottom w:val="single" w:sz="4" w:space="0" w:color="auto"/>
              <w:right w:val="single" w:sz="4" w:space="0" w:color="auto"/>
            </w:tcBorders>
            <w:shd w:val="clear" w:color="auto" w:fill="auto"/>
          </w:tcPr>
          <w:p w14:paraId="4A88AEDD" w14:textId="77777777" w:rsidR="00FF0175" w:rsidRPr="00A6213F" w:rsidRDefault="00FF0175" w:rsidP="00FA537E">
            <w:pPr>
              <w:widowControl w:val="0"/>
              <w:spacing w:line="276" w:lineRule="auto"/>
              <w:jc w:val="center"/>
              <w:rPr>
                <w:rFonts w:cs="Calibri"/>
                <w:sz w:val="20"/>
                <w:szCs w:val="20"/>
                <w:lang w:eastAsia="en-CA"/>
              </w:rPr>
            </w:pPr>
            <w:r w:rsidRPr="00A6213F">
              <w:rPr>
                <w:rFonts w:cs="Calibri"/>
                <w:sz w:val="20"/>
                <w:szCs w:val="20"/>
                <w:lang w:eastAsia="en-CA"/>
              </w:rPr>
              <w:t>382,585</w:t>
            </w:r>
          </w:p>
        </w:tc>
        <w:tc>
          <w:tcPr>
            <w:tcW w:w="395" w:type="pct"/>
            <w:tcBorders>
              <w:top w:val="nil"/>
              <w:left w:val="nil"/>
              <w:bottom w:val="single" w:sz="4" w:space="0" w:color="auto"/>
              <w:right w:val="single" w:sz="4" w:space="0" w:color="auto"/>
            </w:tcBorders>
            <w:shd w:val="clear" w:color="auto" w:fill="auto"/>
          </w:tcPr>
          <w:p w14:paraId="78A9438D" w14:textId="77777777" w:rsidR="00FF0175" w:rsidRPr="00A6213F" w:rsidRDefault="00FF0175" w:rsidP="00FA537E">
            <w:pPr>
              <w:jc w:val="right"/>
              <w:rPr>
                <w:sz w:val="20"/>
                <w:szCs w:val="20"/>
                <w:lang w:eastAsia="en-CA"/>
              </w:rPr>
            </w:pPr>
            <w:r w:rsidRPr="00A6213F">
              <w:rPr>
                <w:sz w:val="20"/>
                <w:szCs w:val="20"/>
                <w:lang w:eastAsia="en-CA"/>
              </w:rPr>
              <w:t>0</w:t>
            </w:r>
          </w:p>
        </w:tc>
        <w:tc>
          <w:tcPr>
            <w:tcW w:w="438" w:type="pct"/>
            <w:tcBorders>
              <w:top w:val="nil"/>
              <w:left w:val="nil"/>
              <w:bottom w:val="single" w:sz="4" w:space="0" w:color="auto"/>
              <w:right w:val="single" w:sz="4" w:space="0" w:color="auto"/>
            </w:tcBorders>
            <w:shd w:val="clear" w:color="auto" w:fill="auto"/>
          </w:tcPr>
          <w:p w14:paraId="10916E50" w14:textId="77777777" w:rsidR="00FF0175" w:rsidRPr="00A6213F" w:rsidRDefault="00FF0175" w:rsidP="00FA537E">
            <w:pPr>
              <w:pStyle w:val="BodyText"/>
              <w:widowControl w:val="0"/>
              <w:spacing w:after="0"/>
              <w:jc w:val="center"/>
              <w:rPr>
                <w:rFonts w:cs="Calibri"/>
                <w:sz w:val="20"/>
                <w:szCs w:val="20"/>
              </w:rPr>
            </w:pPr>
            <w:r w:rsidRPr="00A6213F">
              <w:rPr>
                <w:rFonts w:cs="Calibri"/>
                <w:sz w:val="20"/>
                <w:szCs w:val="20"/>
              </w:rPr>
              <w:t>273,105</w:t>
            </w:r>
          </w:p>
        </w:tc>
        <w:tc>
          <w:tcPr>
            <w:tcW w:w="361" w:type="pct"/>
            <w:tcBorders>
              <w:top w:val="nil"/>
              <w:left w:val="nil"/>
              <w:bottom w:val="single" w:sz="4" w:space="0" w:color="auto"/>
              <w:right w:val="single" w:sz="4" w:space="0" w:color="auto"/>
            </w:tcBorders>
            <w:shd w:val="clear" w:color="auto" w:fill="auto"/>
          </w:tcPr>
          <w:p w14:paraId="3641B0BB" w14:textId="77777777" w:rsidR="00FF0175" w:rsidRPr="00A6213F" w:rsidRDefault="00FF0175" w:rsidP="00FA537E">
            <w:pPr>
              <w:jc w:val="right"/>
              <w:rPr>
                <w:sz w:val="20"/>
                <w:szCs w:val="20"/>
                <w:lang w:eastAsia="en-CA"/>
              </w:rPr>
            </w:pPr>
            <w:r w:rsidRPr="00A6213F">
              <w:rPr>
                <w:sz w:val="20"/>
                <w:szCs w:val="20"/>
                <w:lang w:eastAsia="en-CA"/>
              </w:rPr>
              <w:t>0</w:t>
            </w:r>
          </w:p>
        </w:tc>
        <w:tc>
          <w:tcPr>
            <w:tcW w:w="428" w:type="pct"/>
            <w:tcBorders>
              <w:top w:val="nil"/>
              <w:left w:val="nil"/>
              <w:bottom w:val="single" w:sz="4" w:space="0" w:color="auto"/>
              <w:right w:val="single" w:sz="4" w:space="0" w:color="auto"/>
            </w:tcBorders>
            <w:shd w:val="clear" w:color="auto" w:fill="auto"/>
          </w:tcPr>
          <w:p w14:paraId="1125BC38"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280,818</w:t>
            </w:r>
          </w:p>
        </w:tc>
        <w:tc>
          <w:tcPr>
            <w:tcW w:w="395" w:type="pct"/>
            <w:tcBorders>
              <w:top w:val="single" w:sz="4" w:space="0" w:color="auto"/>
              <w:left w:val="nil"/>
              <w:bottom w:val="single" w:sz="4" w:space="0" w:color="auto"/>
              <w:right w:val="single" w:sz="4" w:space="0" w:color="auto"/>
            </w:tcBorders>
          </w:tcPr>
          <w:p w14:paraId="6FB2725A" w14:textId="77777777" w:rsidR="00FF0175" w:rsidRPr="00A6213F" w:rsidRDefault="00FF0175" w:rsidP="00FA537E">
            <w:pPr>
              <w:jc w:val="right"/>
              <w:rPr>
                <w:sz w:val="20"/>
                <w:szCs w:val="20"/>
                <w:lang w:eastAsia="en-CA"/>
              </w:rPr>
            </w:pPr>
            <w:r w:rsidRPr="00A6213F">
              <w:rPr>
                <w:sz w:val="20"/>
                <w:szCs w:val="20"/>
                <w:lang w:eastAsia="en-CA"/>
              </w:rPr>
              <w:t>0</w:t>
            </w:r>
          </w:p>
        </w:tc>
        <w:tc>
          <w:tcPr>
            <w:tcW w:w="527" w:type="pct"/>
            <w:tcBorders>
              <w:top w:val="single" w:sz="4" w:space="0" w:color="auto"/>
              <w:left w:val="single" w:sz="4" w:space="0" w:color="auto"/>
              <w:bottom w:val="single" w:sz="4" w:space="0" w:color="auto"/>
              <w:right w:val="single" w:sz="4" w:space="0" w:color="auto"/>
            </w:tcBorders>
          </w:tcPr>
          <w:p w14:paraId="2BD9E7E0" w14:textId="77777777" w:rsidR="00FF0175" w:rsidRPr="00A6213F" w:rsidRDefault="00FF0175" w:rsidP="00FA537E">
            <w:pPr>
              <w:widowControl w:val="0"/>
              <w:spacing w:line="276" w:lineRule="auto"/>
              <w:jc w:val="right"/>
              <w:rPr>
                <w:rFonts w:cs="Calibri"/>
                <w:sz w:val="20"/>
                <w:szCs w:val="20"/>
                <w:lang w:eastAsia="en-CA"/>
              </w:rPr>
            </w:pPr>
            <w:r w:rsidRPr="00A6213F">
              <w:rPr>
                <w:rFonts w:cs="Calibri"/>
                <w:sz w:val="20"/>
                <w:szCs w:val="20"/>
                <w:lang w:eastAsia="en-CA"/>
              </w:rPr>
              <w:t>196,992</w:t>
            </w:r>
          </w:p>
        </w:tc>
        <w:tc>
          <w:tcPr>
            <w:tcW w:w="570" w:type="pct"/>
            <w:tcBorders>
              <w:top w:val="single" w:sz="4" w:space="0" w:color="auto"/>
              <w:left w:val="single" w:sz="4" w:space="0" w:color="auto"/>
              <w:bottom w:val="single" w:sz="4" w:space="0" w:color="auto"/>
              <w:right w:val="single" w:sz="4" w:space="0" w:color="auto"/>
            </w:tcBorders>
          </w:tcPr>
          <w:p w14:paraId="61A1358B" w14:textId="77777777" w:rsidR="00FF0175" w:rsidRPr="00A6213F" w:rsidRDefault="00FF0175" w:rsidP="00FA537E">
            <w:pPr>
              <w:pStyle w:val="BodyText"/>
              <w:widowControl w:val="0"/>
              <w:spacing w:after="0"/>
              <w:jc w:val="right"/>
              <w:rPr>
                <w:rFonts w:cs="Calibri"/>
                <w:sz w:val="20"/>
                <w:szCs w:val="20"/>
              </w:rPr>
            </w:pPr>
            <w:r w:rsidRPr="00A6213F">
              <w:rPr>
                <w:rFonts w:cs="Calibri"/>
                <w:sz w:val="20"/>
                <w:szCs w:val="20"/>
              </w:rPr>
              <w:t>1,133,500</w:t>
            </w:r>
          </w:p>
        </w:tc>
      </w:tr>
      <w:tr w:rsidR="00FF0175" w:rsidRPr="00A6213F" w14:paraId="7EFA72E6" w14:textId="77777777" w:rsidTr="00FA537E">
        <w:trPr>
          <w:trHeight w:val="53"/>
        </w:trPr>
        <w:tc>
          <w:tcPr>
            <w:tcW w:w="351" w:type="pct"/>
            <w:tcBorders>
              <w:top w:val="single" w:sz="4" w:space="0" w:color="auto"/>
              <w:left w:val="single" w:sz="4" w:space="0" w:color="auto"/>
              <w:bottom w:val="single" w:sz="4" w:space="0" w:color="auto"/>
              <w:right w:val="single" w:sz="4" w:space="0" w:color="auto"/>
            </w:tcBorders>
            <w:shd w:val="clear" w:color="auto" w:fill="auto"/>
            <w:hideMark/>
          </w:tcPr>
          <w:p w14:paraId="304480BB" w14:textId="77777777" w:rsidR="00FF0175" w:rsidRPr="00A6213F" w:rsidRDefault="00FF0175" w:rsidP="00FA537E">
            <w:pPr>
              <w:jc w:val="left"/>
              <w:rPr>
                <w:sz w:val="20"/>
                <w:szCs w:val="20"/>
                <w:lang w:eastAsia="en-CA"/>
              </w:rPr>
            </w:pPr>
            <w:r w:rsidRPr="00A6213F">
              <w:rPr>
                <w:sz w:val="20"/>
                <w:szCs w:val="20"/>
                <w:lang w:eastAsia="en-CA"/>
              </w:rPr>
              <w:t>4.1.1</w:t>
            </w:r>
          </w:p>
        </w:tc>
        <w:tc>
          <w:tcPr>
            <w:tcW w:w="4079" w:type="pct"/>
            <w:gridSpan w:val="8"/>
            <w:tcBorders>
              <w:top w:val="single" w:sz="4" w:space="0" w:color="auto"/>
              <w:left w:val="nil"/>
              <w:bottom w:val="single" w:sz="4" w:space="0" w:color="auto"/>
              <w:right w:val="single" w:sz="4" w:space="0" w:color="000000"/>
            </w:tcBorders>
            <w:shd w:val="clear" w:color="auto" w:fill="auto"/>
            <w:hideMark/>
          </w:tcPr>
          <w:p w14:paraId="4F0B4A45" w14:textId="77777777" w:rsidR="00FF0175" w:rsidRPr="00A6213F" w:rsidRDefault="00FF0175" w:rsidP="00FA537E">
            <w:pPr>
              <w:jc w:val="left"/>
              <w:rPr>
                <w:sz w:val="20"/>
                <w:szCs w:val="20"/>
                <w:lang w:val="es-ES" w:eastAsia="en-CA"/>
              </w:rPr>
            </w:pPr>
            <w:r w:rsidRPr="00A6213F">
              <w:rPr>
                <w:sz w:val="18"/>
                <w:szCs w:val="18"/>
                <w:lang w:val="es-MX"/>
              </w:rPr>
              <w:t>Eliminación total convenida de HCFC-22 por lograr conforme a este Acuerdo (toneladas PAO)</w:t>
            </w:r>
          </w:p>
        </w:tc>
        <w:tc>
          <w:tcPr>
            <w:tcW w:w="570" w:type="pct"/>
            <w:tcBorders>
              <w:top w:val="single" w:sz="4" w:space="0" w:color="auto"/>
              <w:left w:val="nil"/>
              <w:bottom w:val="single" w:sz="4" w:space="0" w:color="auto"/>
              <w:right w:val="single" w:sz="4" w:space="0" w:color="auto"/>
            </w:tcBorders>
            <w:shd w:val="clear" w:color="auto" w:fill="auto"/>
          </w:tcPr>
          <w:p w14:paraId="7F2D1137" w14:textId="77777777" w:rsidR="00FF0175" w:rsidRPr="00A6213F" w:rsidRDefault="00FF0175" w:rsidP="00FA537E">
            <w:pPr>
              <w:jc w:val="right"/>
              <w:rPr>
                <w:sz w:val="20"/>
                <w:szCs w:val="20"/>
                <w:lang w:eastAsia="en-CA"/>
              </w:rPr>
            </w:pPr>
            <w:r w:rsidRPr="00A6213F">
              <w:rPr>
                <w:sz w:val="20"/>
                <w:szCs w:val="20"/>
                <w:lang w:eastAsia="en-CA"/>
              </w:rPr>
              <w:t>10.38</w:t>
            </w:r>
          </w:p>
        </w:tc>
      </w:tr>
      <w:tr w:rsidR="00FF0175" w:rsidRPr="00A6213F" w14:paraId="10DB6A60" w14:textId="77777777" w:rsidTr="00FA537E">
        <w:trPr>
          <w:trHeight w:val="116"/>
        </w:trPr>
        <w:tc>
          <w:tcPr>
            <w:tcW w:w="351" w:type="pct"/>
            <w:tcBorders>
              <w:top w:val="nil"/>
              <w:left w:val="single" w:sz="4" w:space="0" w:color="auto"/>
              <w:bottom w:val="single" w:sz="4" w:space="0" w:color="auto"/>
              <w:right w:val="single" w:sz="4" w:space="0" w:color="auto"/>
            </w:tcBorders>
            <w:shd w:val="clear" w:color="auto" w:fill="auto"/>
            <w:hideMark/>
          </w:tcPr>
          <w:p w14:paraId="6916CE93" w14:textId="77777777" w:rsidR="00FF0175" w:rsidRPr="00A6213F" w:rsidRDefault="00FF0175" w:rsidP="00FA537E">
            <w:pPr>
              <w:jc w:val="left"/>
              <w:rPr>
                <w:sz w:val="20"/>
                <w:szCs w:val="20"/>
                <w:lang w:eastAsia="en-CA"/>
              </w:rPr>
            </w:pPr>
            <w:r w:rsidRPr="00A6213F">
              <w:rPr>
                <w:sz w:val="20"/>
                <w:szCs w:val="20"/>
                <w:lang w:eastAsia="en-CA"/>
              </w:rPr>
              <w:t>4.1.2</w:t>
            </w:r>
          </w:p>
        </w:tc>
        <w:tc>
          <w:tcPr>
            <w:tcW w:w="4079" w:type="pct"/>
            <w:gridSpan w:val="8"/>
            <w:tcBorders>
              <w:top w:val="single" w:sz="4" w:space="0" w:color="auto"/>
              <w:left w:val="nil"/>
              <w:bottom w:val="single" w:sz="4" w:space="0" w:color="auto"/>
              <w:right w:val="single" w:sz="4" w:space="0" w:color="000000"/>
            </w:tcBorders>
            <w:shd w:val="clear" w:color="auto" w:fill="auto"/>
            <w:hideMark/>
          </w:tcPr>
          <w:p w14:paraId="2AFFC255" w14:textId="77777777" w:rsidR="00FF0175" w:rsidRPr="00A6213F" w:rsidRDefault="00FF0175" w:rsidP="00FA537E">
            <w:pPr>
              <w:jc w:val="left"/>
              <w:rPr>
                <w:sz w:val="20"/>
                <w:szCs w:val="20"/>
                <w:lang w:val="es-ES" w:eastAsia="en-CA"/>
              </w:rPr>
            </w:pPr>
            <w:r w:rsidRPr="00A6213F">
              <w:rPr>
                <w:sz w:val="18"/>
                <w:szCs w:val="18"/>
                <w:lang w:val="es-MX"/>
              </w:rPr>
              <w:t>Eliminación de HCFC-22 por lograr en la etapa previa (toneladas PAO)</w:t>
            </w:r>
          </w:p>
        </w:tc>
        <w:tc>
          <w:tcPr>
            <w:tcW w:w="570" w:type="pct"/>
            <w:tcBorders>
              <w:top w:val="nil"/>
              <w:left w:val="nil"/>
              <w:bottom w:val="single" w:sz="4" w:space="0" w:color="auto"/>
              <w:right w:val="single" w:sz="4" w:space="0" w:color="auto"/>
            </w:tcBorders>
            <w:shd w:val="clear" w:color="auto" w:fill="auto"/>
          </w:tcPr>
          <w:p w14:paraId="30CF040E" w14:textId="77777777" w:rsidR="00FF0175" w:rsidRPr="00A6213F" w:rsidRDefault="00FF0175" w:rsidP="00FA537E">
            <w:pPr>
              <w:jc w:val="right"/>
              <w:rPr>
                <w:sz w:val="20"/>
                <w:szCs w:val="20"/>
                <w:lang w:eastAsia="en-CA"/>
              </w:rPr>
            </w:pPr>
            <w:r w:rsidRPr="00A6213F">
              <w:rPr>
                <w:sz w:val="20"/>
                <w:szCs w:val="20"/>
                <w:lang w:eastAsia="en-CA"/>
              </w:rPr>
              <w:t>5.60</w:t>
            </w:r>
          </w:p>
        </w:tc>
      </w:tr>
      <w:tr w:rsidR="00FF0175" w:rsidRPr="00A6213F" w14:paraId="66E36428" w14:textId="77777777" w:rsidTr="00FA537E">
        <w:trPr>
          <w:trHeight w:val="98"/>
        </w:trPr>
        <w:tc>
          <w:tcPr>
            <w:tcW w:w="351" w:type="pct"/>
            <w:tcBorders>
              <w:top w:val="nil"/>
              <w:left w:val="single" w:sz="4" w:space="0" w:color="auto"/>
              <w:bottom w:val="single" w:sz="4" w:space="0" w:color="auto"/>
              <w:right w:val="single" w:sz="4" w:space="0" w:color="auto"/>
            </w:tcBorders>
            <w:shd w:val="clear" w:color="auto" w:fill="auto"/>
            <w:hideMark/>
          </w:tcPr>
          <w:p w14:paraId="4C8C9DD2" w14:textId="77777777" w:rsidR="00FF0175" w:rsidRPr="00A6213F" w:rsidRDefault="00FF0175" w:rsidP="00FA537E">
            <w:pPr>
              <w:jc w:val="left"/>
              <w:rPr>
                <w:sz w:val="20"/>
                <w:szCs w:val="20"/>
                <w:lang w:eastAsia="en-CA"/>
              </w:rPr>
            </w:pPr>
            <w:r w:rsidRPr="00A6213F">
              <w:rPr>
                <w:sz w:val="20"/>
                <w:szCs w:val="20"/>
                <w:lang w:eastAsia="en-CA"/>
              </w:rPr>
              <w:t>4.1.3</w:t>
            </w:r>
          </w:p>
        </w:tc>
        <w:tc>
          <w:tcPr>
            <w:tcW w:w="4079" w:type="pct"/>
            <w:gridSpan w:val="8"/>
            <w:tcBorders>
              <w:top w:val="single" w:sz="4" w:space="0" w:color="auto"/>
              <w:left w:val="nil"/>
              <w:bottom w:val="single" w:sz="4" w:space="0" w:color="auto"/>
              <w:right w:val="single" w:sz="4" w:space="0" w:color="000000"/>
            </w:tcBorders>
            <w:shd w:val="clear" w:color="auto" w:fill="auto"/>
            <w:hideMark/>
          </w:tcPr>
          <w:p w14:paraId="498F5CED" w14:textId="77777777" w:rsidR="00FF0175" w:rsidRPr="00A6213F" w:rsidRDefault="00FF0175" w:rsidP="00FA537E">
            <w:pPr>
              <w:jc w:val="left"/>
              <w:rPr>
                <w:sz w:val="20"/>
                <w:szCs w:val="20"/>
                <w:lang w:val="es-ES" w:eastAsia="en-CA"/>
              </w:rPr>
            </w:pPr>
            <w:r w:rsidRPr="00A6213F">
              <w:rPr>
                <w:sz w:val="18"/>
                <w:szCs w:val="18"/>
                <w:lang w:val="es-MX"/>
              </w:rPr>
              <w:t>Consumo admisible remanente de HCFC-22 (toneladas PAO)</w:t>
            </w:r>
          </w:p>
        </w:tc>
        <w:tc>
          <w:tcPr>
            <w:tcW w:w="570" w:type="pct"/>
            <w:tcBorders>
              <w:top w:val="nil"/>
              <w:left w:val="nil"/>
              <w:bottom w:val="single" w:sz="4" w:space="0" w:color="auto"/>
              <w:right w:val="single" w:sz="4" w:space="0" w:color="auto"/>
            </w:tcBorders>
            <w:shd w:val="clear" w:color="auto" w:fill="auto"/>
          </w:tcPr>
          <w:p w14:paraId="1BECCF8F" w14:textId="77777777" w:rsidR="00FF0175" w:rsidRPr="00A6213F" w:rsidRDefault="00FF0175" w:rsidP="00FA537E">
            <w:pPr>
              <w:jc w:val="right"/>
              <w:rPr>
                <w:sz w:val="20"/>
                <w:szCs w:val="20"/>
                <w:lang w:eastAsia="en-CA"/>
              </w:rPr>
            </w:pPr>
            <w:r w:rsidRPr="00A6213F">
              <w:rPr>
                <w:sz w:val="20"/>
                <w:szCs w:val="20"/>
                <w:lang w:eastAsia="en-CA"/>
              </w:rPr>
              <w:t>0.00</w:t>
            </w:r>
          </w:p>
        </w:tc>
      </w:tr>
    </w:tbl>
    <w:p w14:paraId="3C86501D" w14:textId="77777777" w:rsidR="00FF0175" w:rsidRPr="00A6213F" w:rsidRDefault="00FF0175" w:rsidP="00FF0175">
      <w:pPr>
        <w:rPr>
          <w:sz w:val="16"/>
          <w:szCs w:val="16"/>
          <w:lang w:val="es-AR"/>
        </w:rPr>
      </w:pPr>
      <w:r w:rsidRPr="00A6213F">
        <w:rPr>
          <w:sz w:val="16"/>
          <w:szCs w:val="16"/>
          <w:lang w:val="es-ES"/>
        </w:rPr>
        <w:t>*</w:t>
      </w:r>
      <w:r w:rsidRPr="00A6213F">
        <w:rPr>
          <w:sz w:val="16"/>
          <w:szCs w:val="16"/>
          <w:lang w:val="es-AR"/>
        </w:rPr>
        <w:t>Fecha de terminación de la etapa I, conforme al Acuerdo de la etapa I: 31 de diciembre de 2022.</w:t>
      </w:r>
    </w:p>
    <w:p w14:paraId="07BC2C80" w14:textId="77777777" w:rsidR="00FF0175" w:rsidRPr="00A6213F" w:rsidRDefault="00FF0175" w:rsidP="00FF0175">
      <w:pPr>
        <w:rPr>
          <w:color w:val="FF0000"/>
          <w:lang w:val="es-AR"/>
        </w:rPr>
      </w:pPr>
    </w:p>
    <w:p w14:paraId="5903D44F" w14:textId="77777777" w:rsidR="00FF0175" w:rsidRDefault="00FF0175" w:rsidP="00FF0175">
      <w:pPr>
        <w:widowControl w:val="0"/>
        <w:rPr>
          <w:b/>
          <w:lang w:val="es-ES"/>
        </w:rPr>
      </w:pPr>
      <w:r>
        <w:rPr>
          <w:b/>
          <w:bCs/>
          <w:lang w:val="es-ES"/>
        </w:rPr>
        <w:t>APÉNDICE 3-A: CALENDARIO DE APROBACIÓN DE LA FINANCIACIÓN</w:t>
      </w:r>
    </w:p>
    <w:p w14:paraId="02F4C22E" w14:textId="77777777" w:rsidR="00FF0175" w:rsidRDefault="00FF0175" w:rsidP="00FF0175">
      <w:pPr>
        <w:widowControl w:val="0"/>
        <w:rPr>
          <w:lang w:val="es-ES"/>
        </w:rPr>
      </w:pPr>
    </w:p>
    <w:p w14:paraId="02CA0C45" w14:textId="77777777" w:rsidR="00FF0175" w:rsidRDefault="00FF0175" w:rsidP="00FF0175">
      <w:pPr>
        <w:widowControl w:val="0"/>
        <w:numPr>
          <w:ilvl w:val="0"/>
          <w:numId w:val="22"/>
        </w:numPr>
        <w:spacing w:after="240"/>
        <w:outlineLvl w:val="0"/>
        <w:rPr>
          <w:lang w:val="es-ES"/>
        </w:rPr>
      </w:pPr>
      <w:r>
        <w:rPr>
          <w:lang w:val="es-ES"/>
        </w:rPr>
        <w:t xml:space="preserve">La financiación para los tramos futuros se considerará para aprobación en la </w:t>
      </w:r>
      <w:r>
        <w:rPr>
          <w:lang w:val="es-AR"/>
        </w:rPr>
        <w:t xml:space="preserve">primera </w:t>
      </w:r>
      <w:r>
        <w:rPr>
          <w:lang w:val="es-ES"/>
        </w:rPr>
        <w:t>reunión del año especificado en el Apéndice 2</w:t>
      </w:r>
      <w:r>
        <w:rPr>
          <w:lang w:val="es-ES"/>
        </w:rPr>
        <w:noBreakHyphen/>
        <w:t>A.</w:t>
      </w:r>
    </w:p>
    <w:p w14:paraId="1C457755" w14:textId="77777777" w:rsidR="00FF0175" w:rsidRDefault="00FF0175" w:rsidP="00FF0175">
      <w:pPr>
        <w:keepNext/>
        <w:keepLines/>
        <w:widowControl w:val="0"/>
        <w:rPr>
          <w:b/>
          <w:lang w:val="es-ES"/>
        </w:rPr>
      </w:pPr>
      <w:r>
        <w:rPr>
          <w:b/>
          <w:bCs/>
          <w:lang w:val="es-ES"/>
        </w:rPr>
        <w:t>APÉNDICE 4-A: FORMATO DE LOS INFORMES Y PLANES DE EJECUCIÓN DE TRAMOS</w:t>
      </w:r>
    </w:p>
    <w:p w14:paraId="2FFFAE33" w14:textId="77777777" w:rsidR="00FF0175" w:rsidRDefault="00FF0175" w:rsidP="00FF0175">
      <w:pPr>
        <w:keepNext/>
        <w:keepLines/>
        <w:widowControl w:val="0"/>
        <w:rPr>
          <w:lang w:val="es-ES"/>
        </w:rPr>
      </w:pPr>
    </w:p>
    <w:p w14:paraId="7ECAA0CE" w14:textId="77777777" w:rsidR="00FF0175" w:rsidRPr="00A23311" w:rsidRDefault="00FF0175" w:rsidP="00A23311">
      <w:pPr>
        <w:pStyle w:val="Heading1"/>
        <w:keepNext/>
        <w:keepLines/>
        <w:widowControl w:val="0"/>
        <w:numPr>
          <w:ilvl w:val="0"/>
          <w:numId w:val="31"/>
        </w:numPr>
        <w:rPr>
          <w:lang w:val="es-ES"/>
        </w:rPr>
      </w:pPr>
      <w:r w:rsidRPr="00A23311">
        <w:rPr>
          <w:lang w:val="es-ES"/>
        </w:rPr>
        <w:t>La presentación del Informe de Ejecución de Tramo y de los Planes para cada tramo solicitado constará de cinco partes:</w:t>
      </w:r>
    </w:p>
    <w:p w14:paraId="3E880D93" w14:textId="77777777" w:rsidR="00FF0175" w:rsidRDefault="00FF0175" w:rsidP="00FF0175">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047D9B4B" w14:textId="77777777" w:rsidR="00FF0175" w:rsidRDefault="00FF0175" w:rsidP="00FF0175">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61BB4C62" w14:textId="77777777" w:rsidR="00FF0175" w:rsidRDefault="00FF0175" w:rsidP="00FF0175">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696E3805" w14:textId="77777777" w:rsidR="00FF0175" w:rsidRDefault="00FF0175" w:rsidP="00FF0175">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446811A6" w14:textId="77777777" w:rsidR="00FF0175" w:rsidRDefault="00FF0175" w:rsidP="00FF0175">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6779F47B" w14:textId="77777777" w:rsidR="00FF0175" w:rsidRDefault="00FF0175" w:rsidP="00FF0175">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4CA4F118" w14:textId="77777777" w:rsidR="00FF0175" w:rsidRDefault="00FF0175" w:rsidP="00FF0175">
      <w:pPr>
        <w:widowControl w:val="0"/>
        <w:numPr>
          <w:ilvl w:val="1"/>
          <w:numId w:val="1"/>
        </w:numPr>
        <w:spacing w:after="2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6EC1FA76" w14:textId="77777777" w:rsidR="00FF0175" w:rsidRDefault="00FF0175" w:rsidP="00FF0175">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22B26B6B" w14:textId="77777777" w:rsidR="00FF0175" w:rsidRDefault="00FF0175" w:rsidP="00FF0175">
      <w:pPr>
        <w:rPr>
          <w:lang w:val="es-ES"/>
        </w:rPr>
      </w:pPr>
    </w:p>
    <w:p w14:paraId="31CFA6BD" w14:textId="77777777" w:rsidR="00FF0175" w:rsidRPr="00531F95" w:rsidRDefault="00FF0175" w:rsidP="00FF0175">
      <w:pPr>
        <w:keepNext/>
        <w:keepLines/>
        <w:rPr>
          <w:lang w:val="es-ES"/>
        </w:rPr>
      </w:pPr>
      <w:r w:rsidRPr="00531F95">
        <w:rPr>
          <w:b/>
          <w:bCs/>
          <w:lang w:val="es-ES"/>
        </w:rPr>
        <w:t>APÉNDICE 5-A: INSTITUCIONES DE SUPERVISIÓN Y FUNCIONES</w:t>
      </w:r>
      <w:r w:rsidRPr="00531F95">
        <w:rPr>
          <w:bCs/>
          <w:lang w:val="es-ES"/>
        </w:rPr>
        <w:t xml:space="preserve"> </w:t>
      </w:r>
    </w:p>
    <w:p w14:paraId="063C635A" w14:textId="77777777" w:rsidR="00FF0175" w:rsidRPr="00531F95" w:rsidRDefault="00FF0175" w:rsidP="00FF0175">
      <w:pPr>
        <w:keepNext/>
        <w:keepLines/>
        <w:rPr>
          <w:lang w:val="es-ES"/>
        </w:rPr>
      </w:pPr>
    </w:p>
    <w:p w14:paraId="55BC1A22" w14:textId="77777777" w:rsidR="00FF0175" w:rsidRPr="00A23311" w:rsidRDefault="00FF0175" w:rsidP="00A23311">
      <w:pPr>
        <w:pStyle w:val="Heading1"/>
        <w:numPr>
          <w:ilvl w:val="0"/>
          <w:numId w:val="32"/>
        </w:numPr>
        <w:tabs>
          <w:tab w:val="clear" w:pos="0"/>
          <w:tab w:val="num" w:pos="360"/>
        </w:tabs>
        <w:rPr>
          <w:lang w:val="es-ES"/>
        </w:rPr>
      </w:pPr>
      <w:r w:rsidRPr="00A23311">
        <w:rPr>
          <w:lang w:val="es-ES"/>
        </w:rPr>
        <w:t xml:space="preserve">La Dependencia Nacional del Ozono será responsable de la supervisión y la coordinación general de las actividades nacionales durante la ejecución del plan de gestión de la eliminación de los HCFC. </w:t>
      </w:r>
    </w:p>
    <w:p w14:paraId="2C436B29" w14:textId="77777777" w:rsidR="00FF0175" w:rsidRPr="00531F95" w:rsidRDefault="00FF0175" w:rsidP="00FF0175">
      <w:pPr>
        <w:pStyle w:val="Heading1"/>
        <w:rPr>
          <w:lang w:val="es-ES"/>
        </w:rPr>
      </w:pPr>
      <w:r w:rsidRPr="00531F95">
        <w:rPr>
          <w:lang w:val="es-ES"/>
        </w:rPr>
        <w:t>El organismo de ejecución principal empleará un consultor independiente para que verifique, si fuere necesario, el logro. La Dependencia Nacional del Ozono, con la asistencia de los organismos de ejecución principal y cooperante, preparará el informe anual.</w:t>
      </w:r>
    </w:p>
    <w:p w14:paraId="3172D172" w14:textId="77777777" w:rsidR="00FF0175" w:rsidRPr="00531F95" w:rsidRDefault="00FF0175" w:rsidP="00FF0175">
      <w:pPr>
        <w:keepNext/>
        <w:keepLines/>
        <w:rPr>
          <w:b/>
          <w:lang w:val="es-ES"/>
        </w:rPr>
      </w:pPr>
      <w:r w:rsidRPr="00531F95">
        <w:rPr>
          <w:b/>
          <w:bCs/>
          <w:lang w:val="es-ES"/>
        </w:rPr>
        <w:t xml:space="preserve">APÉNDICE 6-A: FUNCIÓN DEL ORGANISMO DE EJECUCIÓN PRINCIPAL </w:t>
      </w:r>
    </w:p>
    <w:p w14:paraId="1CD9DC2E" w14:textId="77777777" w:rsidR="00FF0175" w:rsidRPr="00531F95" w:rsidRDefault="00FF0175" w:rsidP="00FF0175">
      <w:pPr>
        <w:keepNext/>
        <w:keepLines/>
        <w:rPr>
          <w:lang w:val="es-ES"/>
        </w:rPr>
      </w:pPr>
    </w:p>
    <w:p w14:paraId="6CE09B69" w14:textId="77777777" w:rsidR="00FF0175" w:rsidRPr="00A23311" w:rsidRDefault="00FF0175" w:rsidP="00A23311">
      <w:pPr>
        <w:pStyle w:val="Heading1"/>
        <w:keepNext/>
        <w:keepLines/>
        <w:numPr>
          <w:ilvl w:val="0"/>
          <w:numId w:val="33"/>
        </w:numPr>
        <w:rPr>
          <w:lang w:val="es-ES"/>
        </w:rPr>
      </w:pPr>
      <w:r w:rsidRPr="00A23311">
        <w:rPr>
          <w:lang w:val="es-ES"/>
        </w:rPr>
        <w:t>El Organismo de Ejecución Principal tendrá a su cargo diversas responsabilidades, entre las que se incluyen como mínimo las siguientes:</w:t>
      </w:r>
    </w:p>
    <w:p w14:paraId="7FB70F04" w14:textId="77777777" w:rsidR="00FF0175" w:rsidRDefault="00FF0175" w:rsidP="00FF0175">
      <w:pPr>
        <w:keepNext/>
        <w:keepLines/>
        <w:widowControl w:val="0"/>
        <w:numPr>
          <w:ilvl w:val="1"/>
          <w:numId w:val="1"/>
        </w:numPr>
        <w:spacing w:after="240"/>
        <w:outlineLvl w:val="1"/>
        <w:rPr>
          <w:lang w:val="es-ES"/>
        </w:rPr>
      </w:pPr>
      <w:r w:rsidRPr="00531F95">
        <w:rPr>
          <w:lang w:val="es-ES"/>
        </w:rPr>
        <w:t>Asegurar la verificación del</w:t>
      </w:r>
      <w:r>
        <w:rPr>
          <w:lang w:val="es-ES"/>
        </w:rPr>
        <w:t xml:space="preserve"> desempeño y de los aspectos financieros de conformidad con el presente Acuerdo y con sus procedimientos y requisitos internos específicos, establecidos en el plan de gestión de eliminación de los HCFC del País;</w:t>
      </w:r>
    </w:p>
    <w:p w14:paraId="2CC800AB" w14:textId="77777777" w:rsidR="00FF0175" w:rsidRDefault="00FF0175" w:rsidP="00FF0175">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0FCE6F79" w14:textId="77777777" w:rsidR="00FF0175" w:rsidRDefault="00FF0175" w:rsidP="00FF0175">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7D973624" w14:textId="77777777" w:rsidR="00FF0175" w:rsidRDefault="00FF0175" w:rsidP="00FF0175">
      <w:pPr>
        <w:widowControl w:val="0"/>
        <w:numPr>
          <w:ilvl w:val="1"/>
          <w:numId w:val="1"/>
        </w:numPr>
        <w:spacing w:after="240"/>
        <w:outlineLvl w:val="1"/>
        <w:rPr>
          <w:lang w:val="es-ES"/>
        </w:rPr>
      </w:pPr>
      <w:proofErr w:type="gramStart"/>
      <w:r>
        <w:rPr>
          <w:lang w:val="es-ES"/>
        </w:rPr>
        <w:t>Asegurar</w:t>
      </w:r>
      <w:proofErr w:type="gramEnd"/>
      <w:r>
        <w:rPr>
          <w:lang w:val="es-ES"/>
        </w:rPr>
        <w:t xml:space="preserve"> que las experiencias y logros se reflejen en actualizaciones del plan general y en los Planes de Ejecución de Tramos futuros, de conformidad con los incisos 1 c) y 1 d) del Apéndice 4</w:t>
      </w:r>
      <w:r>
        <w:rPr>
          <w:lang w:val="es-ES"/>
        </w:rPr>
        <w:noBreakHyphen/>
        <w:t>A;</w:t>
      </w:r>
    </w:p>
    <w:p w14:paraId="2D050455" w14:textId="77777777" w:rsidR="00FF0175" w:rsidRDefault="00FF0175" w:rsidP="00FF0175">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3483F118" w14:textId="77777777" w:rsidR="00FF0175" w:rsidRDefault="00FF0175" w:rsidP="00FF0175">
      <w:pPr>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44C4F2BF" w14:textId="77777777" w:rsidR="00FF0175" w:rsidRDefault="00FF0175" w:rsidP="00FF0175">
      <w:pPr>
        <w:widowControl w:val="0"/>
        <w:numPr>
          <w:ilvl w:val="1"/>
          <w:numId w:val="1"/>
        </w:numPr>
        <w:spacing w:after="240"/>
        <w:outlineLvl w:val="1"/>
        <w:rPr>
          <w:lang w:val="es-ES"/>
        </w:rPr>
      </w:pPr>
      <w:proofErr w:type="gramStart"/>
      <w:r>
        <w:rPr>
          <w:lang w:val="es-ES"/>
        </w:rPr>
        <w:t>Asegurar</w:t>
      </w:r>
      <w:proofErr w:type="gramEnd"/>
      <w:r>
        <w:rPr>
          <w:lang w:val="es-ES"/>
        </w:rPr>
        <w:t xml:space="preserve"> que expertos técnicos independientes competentes lleven a cabo las revisiones técnicas;</w:t>
      </w:r>
    </w:p>
    <w:p w14:paraId="52A158BC" w14:textId="77777777" w:rsidR="00FF0175" w:rsidRDefault="00FF0175" w:rsidP="00FF0175">
      <w:pPr>
        <w:widowControl w:val="0"/>
        <w:numPr>
          <w:ilvl w:val="1"/>
          <w:numId w:val="1"/>
        </w:numPr>
        <w:spacing w:after="240"/>
        <w:outlineLvl w:val="1"/>
        <w:rPr>
          <w:lang w:val="es-ES"/>
        </w:rPr>
      </w:pPr>
      <w:r>
        <w:rPr>
          <w:lang w:val="es-ES"/>
        </w:rPr>
        <w:t>Emprender las misiones de supervisión requeridas;</w:t>
      </w:r>
    </w:p>
    <w:p w14:paraId="12D60BDA" w14:textId="77777777" w:rsidR="00FF0175" w:rsidRDefault="00FF0175" w:rsidP="00FF0175">
      <w:pPr>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38915EB9" w14:textId="77777777" w:rsidR="00FF0175" w:rsidRDefault="00FF0175" w:rsidP="00FF0175">
      <w:pPr>
        <w:keepNext/>
        <w:keepLines/>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3BEB9F59" w14:textId="77777777" w:rsidR="00FF0175" w:rsidRDefault="00FF0175" w:rsidP="00FF0175">
      <w:pPr>
        <w:keepNext/>
        <w:keepLines/>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594CDF64" w14:textId="77777777" w:rsidR="00FF0175" w:rsidRDefault="00FF0175" w:rsidP="00FF0175">
      <w:pPr>
        <w:widowControl w:val="0"/>
        <w:numPr>
          <w:ilvl w:val="1"/>
          <w:numId w:val="1"/>
        </w:numPr>
        <w:spacing w:after="240"/>
        <w:outlineLvl w:val="1"/>
        <w:rPr>
          <w:lang w:val="es-ES"/>
        </w:rPr>
      </w:pPr>
      <w:proofErr w:type="gramStart"/>
      <w:r>
        <w:rPr>
          <w:lang w:val="es-ES"/>
        </w:rPr>
        <w:t>Asegurar</w:t>
      </w:r>
      <w:proofErr w:type="gramEnd"/>
      <w:r>
        <w:rPr>
          <w:lang w:val="es-ES"/>
        </w:rPr>
        <w:t xml:space="preserve"> que los desembolsos a favor del País se basen en el uso de los indicadores; y</w:t>
      </w:r>
    </w:p>
    <w:p w14:paraId="7522D2CC" w14:textId="77777777" w:rsidR="00FF0175" w:rsidRDefault="00FF0175" w:rsidP="00FF0175">
      <w:pPr>
        <w:widowControl w:val="0"/>
        <w:numPr>
          <w:ilvl w:val="1"/>
          <w:numId w:val="1"/>
        </w:numPr>
        <w:spacing w:after="240"/>
        <w:outlineLvl w:val="1"/>
        <w:rPr>
          <w:lang w:val="es-ES"/>
        </w:rPr>
      </w:pPr>
      <w:r>
        <w:rPr>
          <w:lang w:val="es-ES"/>
        </w:rPr>
        <w:t>Brindar asistencia respecto de políticas, gestión y apoyo técnico, cuando sea necesario;</w:t>
      </w:r>
    </w:p>
    <w:p w14:paraId="53FDC349" w14:textId="77777777" w:rsidR="00FF0175" w:rsidRDefault="00FF0175" w:rsidP="00FF0175">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4939A601" w14:textId="77777777" w:rsidR="00FF0175" w:rsidRDefault="00FF0175" w:rsidP="00FF0175">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43A25013" w14:textId="77777777" w:rsidR="00FF0175" w:rsidRDefault="00FF0175" w:rsidP="00FF0175">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44E6CF54" w14:textId="77777777" w:rsidR="00FF0175" w:rsidRDefault="00FF0175" w:rsidP="00FF0175">
      <w:pPr>
        <w:widowControl w:val="0"/>
        <w:rPr>
          <w:b/>
          <w:lang w:val="es-ES"/>
        </w:rPr>
      </w:pPr>
      <w:r>
        <w:rPr>
          <w:b/>
          <w:bCs/>
          <w:lang w:val="es-ES"/>
        </w:rPr>
        <w:t>APÉNDICE 6</w:t>
      </w:r>
      <w:r>
        <w:rPr>
          <w:b/>
          <w:bCs/>
          <w:lang w:val="es-ES"/>
        </w:rPr>
        <w:noBreakHyphen/>
        <w:t>B: FUNCIÓN DE LOS ORGANISMOS DE EJECUCIÓN COOPERANTES</w:t>
      </w:r>
    </w:p>
    <w:p w14:paraId="65ACAEF7" w14:textId="77777777" w:rsidR="00FF0175" w:rsidRDefault="00FF0175" w:rsidP="00FF0175">
      <w:pPr>
        <w:widowControl w:val="0"/>
        <w:rPr>
          <w:lang w:val="es-ES"/>
        </w:rPr>
      </w:pPr>
    </w:p>
    <w:p w14:paraId="2CC137B0" w14:textId="77777777" w:rsidR="00FF0175" w:rsidRPr="00A23311" w:rsidRDefault="00FF0175" w:rsidP="00A23311">
      <w:pPr>
        <w:pStyle w:val="Heading1"/>
        <w:widowControl w:val="0"/>
        <w:numPr>
          <w:ilvl w:val="0"/>
          <w:numId w:val="34"/>
        </w:numPr>
        <w:rPr>
          <w:lang w:val="es-ES"/>
        </w:rPr>
      </w:pPr>
      <w:r w:rsidRPr="00A23311">
        <w:rPr>
          <w:lang w:val="es-ES"/>
        </w:rPr>
        <w:t xml:space="preserve">El Organismo de Ejecución Cooperante tendrá a su cargo diversas actividades. Estas se especifican con más detalle en el Plan, e incluyen como mínimo las siguientes: </w:t>
      </w:r>
    </w:p>
    <w:p w14:paraId="0B821B61" w14:textId="77777777" w:rsidR="00FF0175" w:rsidRDefault="00FF0175" w:rsidP="00FF0175">
      <w:pPr>
        <w:widowControl w:val="0"/>
        <w:numPr>
          <w:ilvl w:val="1"/>
          <w:numId w:val="1"/>
        </w:numPr>
        <w:spacing w:after="240"/>
        <w:outlineLvl w:val="1"/>
        <w:rPr>
          <w:lang w:val="es-ES"/>
        </w:rPr>
      </w:pPr>
      <w:r>
        <w:rPr>
          <w:lang w:val="es-ES"/>
        </w:rPr>
        <w:t xml:space="preserve">Proporcionar asistencia para la elaboración de políticas cuando se requiera; </w:t>
      </w:r>
    </w:p>
    <w:p w14:paraId="196113CF" w14:textId="77777777" w:rsidR="00FF0175" w:rsidRDefault="00FF0175" w:rsidP="00FF0175">
      <w:pPr>
        <w:widowControl w:val="0"/>
        <w:numPr>
          <w:ilvl w:val="1"/>
          <w:numId w:val="1"/>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3C41AF30" w14:textId="77777777" w:rsidR="00FF0175" w:rsidRDefault="00FF0175" w:rsidP="00FF0175">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3EEA86C0" w14:textId="77777777" w:rsidR="00FF0175" w:rsidRDefault="00FF0175" w:rsidP="00FF0175">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46404413" w14:textId="77777777" w:rsidR="00FF0175" w:rsidRDefault="00FF0175" w:rsidP="00FF0175">
      <w:pPr>
        <w:widowControl w:val="0"/>
        <w:rPr>
          <w:b/>
          <w:lang w:val="es-ES"/>
        </w:rPr>
      </w:pPr>
      <w:r>
        <w:rPr>
          <w:b/>
          <w:bCs/>
          <w:lang w:val="es-ES"/>
        </w:rPr>
        <w:t>APÉNDICE 7-A: REDUCCIONES DE LA FINANCIACIÓN EN CASO DE INCUMPLIMIENTO</w:t>
      </w:r>
    </w:p>
    <w:p w14:paraId="2A805BF4" w14:textId="77777777" w:rsidR="00FF0175" w:rsidRDefault="00FF0175" w:rsidP="00FF0175">
      <w:pPr>
        <w:widowControl w:val="0"/>
        <w:rPr>
          <w:lang w:val="es-ES"/>
        </w:rPr>
      </w:pPr>
    </w:p>
    <w:p w14:paraId="19546B52" w14:textId="77777777" w:rsidR="00FF0175" w:rsidRPr="00A23311" w:rsidRDefault="00FF0175" w:rsidP="00A23311">
      <w:pPr>
        <w:pStyle w:val="Heading1"/>
        <w:widowControl w:val="0"/>
        <w:numPr>
          <w:ilvl w:val="0"/>
          <w:numId w:val="35"/>
        </w:numPr>
        <w:rPr>
          <w:lang w:val="es-ES"/>
        </w:rPr>
      </w:pPr>
      <w:r w:rsidRPr="00A23311">
        <w:rPr>
          <w:lang w:val="es-ES"/>
        </w:rPr>
        <w:t>De conformidad con el párrafo 11 del Acuerdo, el monto de financiación proporcionada podrá reducirse en 180</w:t>
      </w:r>
      <w:r w:rsidRPr="00A23311">
        <w:rPr>
          <w:b/>
          <w:lang w:val="es-AR"/>
        </w:rPr>
        <w:t xml:space="preserve"> </w:t>
      </w:r>
      <w:r w:rsidRPr="00A23311">
        <w:rPr>
          <w:lang w:val="es-ES"/>
        </w:rPr>
        <w:t>$EUA por kg PAO de consumo que supere el nivel definido en la fila 1.2 del Apéndice 2</w:t>
      </w:r>
      <w:r w:rsidRPr="00A23311">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56A5EDCC" w14:textId="77777777" w:rsidR="00FF0175" w:rsidRDefault="00FF0175" w:rsidP="00FF0175">
      <w:pPr>
        <w:keepNext/>
        <w:keepLines/>
        <w:widowControl w:val="0"/>
        <w:numPr>
          <w:ilvl w:val="0"/>
          <w:numId w:val="22"/>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36A0901D" w14:textId="77777777" w:rsidR="00FF0175" w:rsidRDefault="00FF0175" w:rsidP="00FF0175">
      <w:pPr>
        <w:keepNext/>
        <w:keepLines/>
        <w:rPr>
          <w:lang w:val="es-ES"/>
        </w:rPr>
      </w:pPr>
    </w:p>
    <w:p w14:paraId="48C57CAE" w14:textId="255995BF" w:rsidR="00FF0175" w:rsidRPr="00562028" w:rsidRDefault="00A1389B" w:rsidP="00A1389B">
      <w:pPr>
        <w:keepNext/>
        <w:keepLines/>
        <w:jc w:val="center"/>
        <w:rPr>
          <w:lang w:val="es-419"/>
        </w:rPr>
      </w:pPr>
      <w:r>
        <w:rPr>
          <w:lang w:val="es-419"/>
        </w:rPr>
        <w:t>____________________</w:t>
      </w:r>
    </w:p>
    <w:p w14:paraId="5B4CF860" w14:textId="77777777" w:rsidR="00FF0175" w:rsidRDefault="00FF0175" w:rsidP="00FF0175">
      <w:pPr>
        <w:keepNext/>
        <w:keepLines/>
        <w:rPr>
          <w:lang w:val="es-ES"/>
        </w:rPr>
      </w:pPr>
    </w:p>
    <w:p w14:paraId="602FD3E6" w14:textId="77777777" w:rsidR="0087455A" w:rsidRPr="00FF0175" w:rsidRDefault="0087455A" w:rsidP="00FF0175">
      <w:pPr>
        <w:jc w:val="center"/>
        <w:rPr>
          <w:b/>
          <w:bCs/>
          <w:lang w:val="es-ES"/>
        </w:rPr>
      </w:pPr>
    </w:p>
    <w:sectPr w:rsidR="0087455A" w:rsidRPr="00FF0175">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652BE" w14:textId="77777777" w:rsidR="006525A1" w:rsidRDefault="006525A1">
      <w:r>
        <w:separator/>
      </w:r>
    </w:p>
  </w:endnote>
  <w:endnote w:type="continuationSeparator" w:id="0">
    <w:p w14:paraId="2B90D9A1" w14:textId="77777777" w:rsidR="006525A1" w:rsidRDefault="00652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6739974"/>
      <w:docPartObj>
        <w:docPartGallery w:val="Page Numbers (Bottom of Page)"/>
        <w:docPartUnique/>
      </w:docPartObj>
    </w:sdtPr>
    <w:sdtEndPr>
      <w:rPr>
        <w:noProof/>
      </w:rPr>
    </w:sdtEndPr>
    <w:sdtContent>
      <w:p w14:paraId="0BB8786D" w14:textId="77777777" w:rsidR="006F42CE" w:rsidRDefault="006F42CE">
        <w:pPr>
          <w:pStyle w:val="Footer"/>
          <w:jc w:val="center"/>
        </w:pPr>
        <w:r>
          <w:fldChar w:fldCharType="begin"/>
        </w:r>
        <w:r>
          <w:instrText xml:space="preserve"> PAGE   \* MERGEFORMAT </w:instrText>
        </w:r>
        <w:r>
          <w:fldChar w:fldCharType="separate"/>
        </w:r>
        <w:r>
          <w:t>8</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4998299"/>
      <w:docPartObj>
        <w:docPartGallery w:val="Page Numbers (Bottom of Page)"/>
        <w:docPartUnique/>
      </w:docPartObj>
    </w:sdtPr>
    <w:sdtEndPr>
      <w:rPr>
        <w:noProof/>
      </w:rPr>
    </w:sdtEndPr>
    <w:sdtContent>
      <w:p w14:paraId="3009EB75" w14:textId="77777777" w:rsidR="006F42CE" w:rsidRDefault="006F42CE">
        <w:pPr>
          <w:pStyle w:val="Footer"/>
          <w:jc w:val="center"/>
        </w:pPr>
        <w:r>
          <w:fldChar w:fldCharType="begin"/>
        </w:r>
        <w:r>
          <w:instrText xml:space="preserve"> PAGE   \* MERGEFORMAT </w:instrText>
        </w:r>
        <w:r>
          <w:fldChar w:fldCharType="separate"/>
        </w:r>
        <w:r>
          <w:t>7</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D2E3" w14:textId="77777777" w:rsidR="006F42CE" w:rsidRPr="006F42CE" w:rsidRDefault="006F42CE" w:rsidP="006F42C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1633704"/>
      <w:docPartObj>
        <w:docPartGallery w:val="Page Numbers (Bottom of Page)"/>
        <w:docPartUnique/>
      </w:docPartObj>
    </w:sdtPr>
    <w:sdtEndPr>
      <w:rPr>
        <w:noProof/>
      </w:rPr>
    </w:sdtEndPr>
    <w:sdtContent>
      <w:p w14:paraId="162877BF" w14:textId="77777777" w:rsidR="00756B04" w:rsidRDefault="00E36D9C">
        <w:pPr>
          <w:pStyle w:val="Footer"/>
          <w:jc w:val="center"/>
        </w:pPr>
        <w:r>
          <w:fldChar w:fldCharType="begin"/>
        </w:r>
        <w:r>
          <w:instrText xml:space="preserve"> PAGE   \* MERGEFORMAT </w:instrText>
        </w:r>
        <w:r>
          <w:fldChar w:fldCharType="separate"/>
        </w:r>
        <w:r>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2936871"/>
      <w:docPartObj>
        <w:docPartGallery w:val="Page Numbers (Bottom of Page)"/>
        <w:docPartUnique/>
      </w:docPartObj>
    </w:sdtPr>
    <w:sdtEndPr>
      <w:rPr>
        <w:noProof/>
      </w:rPr>
    </w:sdtEndPr>
    <w:sdtContent>
      <w:p w14:paraId="2DC5DD60" w14:textId="77777777" w:rsidR="00756B04" w:rsidRDefault="00E36D9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5924489"/>
      <w:docPartObj>
        <w:docPartGallery w:val="Page Numbers (Bottom of Page)"/>
        <w:docPartUnique/>
      </w:docPartObj>
    </w:sdtPr>
    <w:sdtEndPr>
      <w:rPr>
        <w:noProof/>
      </w:rPr>
    </w:sdtEndPr>
    <w:sdtContent>
      <w:p w14:paraId="1D30D1BC" w14:textId="77777777" w:rsidR="00756B04" w:rsidRDefault="00E36D9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4EACCB2" w14:textId="77777777" w:rsidR="00756B04" w:rsidRDefault="006525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211CB" w14:textId="77777777" w:rsidR="006525A1" w:rsidRDefault="006525A1">
      <w:r>
        <w:separator/>
      </w:r>
    </w:p>
  </w:footnote>
  <w:footnote w:type="continuationSeparator" w:id="0">
    <w:p w14:paraId="2441C6D5" w14:textId="77777777" w:rsidR="006525A1" w:rsidRDefault="006525A1">
      <w:r>
        <w:continuationSeparator/>
      </w:r>
    </w:p>
  </w:footnote>
  <w:footnote w:id="1">
    <w:p w14:paraId="06ADDF5B" w14:textId="77777777" w:rsidR="006F42CE" w:rsidRPr="009A0E4F" w:rsidRDefault="006F42CE" w:rsidP="006F42CE">
      <w:pPr>
        <w:pStyle w:val="FootnoteText"/>
        <w:spacing w:after="240"/>
        <w:rPr>
          <w:lang w:val="es-ES"/>
        </w:rPr>
      </w:pPr>
      <w:r>
        <w:rPr>
          <w:rStyle w:val="FootnoteReference"/>
        </w:rPr>
        <w:footnoteRef/>
      </w:r>
      <w:r w:rsidRPr="009A0E4F">
        <w:rPr>
          <w:lang w:val="es-ES"/>
        </w:rPr>
        <w:t xml:space="preserve"> UNEP/OzL.Pro/ExCom/90/1</w:t>
      </w:r>
    </w:p>
  </w:footnote>
  <w:footnote w:id="2">
    <w:p w14:paraId="575E5B08" w14:textId="77777777" w:rsidR="006F42CE" w:rsidRPr="005677E0" w:rsidRDefault="006F42CE" w:rsidP="006F42CE">
      <w:pPr>
        <w:pStyle w:val="FootnoteText"/>
        <w:rPr>
          <w:lang w:val="es-ES"/>
        </w:rPr>
      </w:pPr>
      <w:r w:rsidRPr="005677E0">
        <w:rPr>
          <w:rStyle w:val="FootnoteReference"/>
          <w:lang w:val="es-ES"/>
        </w:rPr>
        <w:footnoteRef/>
      </w:r>
      <w:r w:rsidRPr="005677E0">
        <w:rPr>
          <w:lang w:val="es-ES"/>
        </w:rPr>
        <w:t xml:space="preserve"> Conforme a la carta del 14 de febrero de 2022 del Ministerio de Medio Ambiente y la lucha contra la desertificación del Níger a la ONUDI.</w:t>
      </w:r>
    </w:p>
  </w:footnote>
  <w:footnote w:id="3">
    <w:p w14:paraId="59D72BDB" w14:textId="77777777" w:rsidR="006F42CE" w:rsidRPr="005677E0" w:rsidRDefault="006F42CE" w:rsidP="006F42CE">
      <w:pPr>
        <w:pStyle w:val="FootnoteText"/>
        <w:rPr>
          <w:lang w:val="es-ES"/>
        </w:rPr>
      </w:pPr>
      <w:r w:rsidRPr="005677E0">
        <w:rPr>
          <w:rStyle w:val="FootnoteReference"/>
          <w:lang w:val="es-ES"/>
        </w:rPr>
        <w:footnoteRef/>
      </w:r>
      <w:r w:rsidRPr="005677E0">
        <w:rPr>
          <w:lang w:val="es-ES"/>
        </w:rPr>
        <w:t xml:space="preserve"> Decisión 66/40 y documento UNEP/</w:t>
      </w:r>
      <w:proofErr w:type="spellStart"/>
      <w:r w:rsidRPr="005677E0">
        <w:rPr>
          <w:lang w:val="es-ES"/>
        </w:rPr>
        <w:t>OzL.Pro</w:t>
      </w:r>
      <w:proofErr w:type="spellEnd"/>
      <w:r w:rsidRPr="005677E0">
        <w:rPr>
          <w:lang w:val="es-ES"/>
        </w:rPr>
        <w:t>/</w:t>
      </w:r>
      <w:proofErr w:type="spellStart"/>
      <w:r w:rsidRPr="005677E0">
        <w:rPr>
          <w:lang w:val="es-ES"/>
        </w:rPr>
        <w:t>ExCom</w:t>
      </w:r>
      <w:proofErr w:type="spellEnd"/>
      <w:r w:rsidRPr="005677E0">
        <w:rPr>
          <w:lang w:val="es-ES"/>
        </w:rPr>
        <w:t>/66/44.</w:t>
      </w:r>
    </w:p>
  </w:footnote>
  <w:footnote w:id="4">
    <w:p w14:paraId="2EBA4441" w14:textId="77777777" w:rsidR="006F42CE" w:rsidRPr="005677E0" w:rsidRDefault="006F42CE" w:rsidP="006F42CE">
      <w:pPr>
        <w:pStyle w:val="FootnoteText"/>
        <w:rPr>
          <w:lang w:val="es-ES"/>
        </w:rPr>
      </w:pPr>
      <w:r w:rsidRPr="005677E0">
        <w:rPr>
          <w:rStyle w:val="FootnoteReference"/>
          <w:lang w:val="es-ES"/>
        </w:rPr>
        <w:footnoteRef/>
      </w:r>
      <w:r w:rsidRPr="005677E0">
        <w:rPr>
          <w:lang w:val="es-ES"/>
        </w:rPr>
        <w:t xml:space="preserve"> Anexo XVI al documento UNEP/</w:t>
      </w:r>
      <w:proofErr w:type="spellStart"/>
      <w:r w:rsidRPr="005677E0">
        <w:rPr>
          <w:lang w:val="es-ES"/>
        </w:rPr>
        <w:t>OzL.Pro</w:t>
      </w:r>
      <w:proofErr w:type="spellEnd"/>
      <w:r w:rsidRPr="005677E0">
        <w:rPr>
          <w:lang w:val="es-ES"/>
        </w:rPr>
        <w:t>/</w:t>
      </w:r>
      <w:proofErr w:type="spellStart"/>
      <w:r w:rsidRPr="005677E0">
        <w:rPr>
          <w:lang w:val="es-ES"/>
        </w:rPr>
        <w:t>ExCom</w:t>
      </w:r>
      <w:proofErr w:type="spellEnd"/>
      <w:r w:rsidRPr="005677E0">
        <w:rPr>
          <w:lang w:val="es-ES"/>
        </w:rPr>
        <w:t>/84/75.</w:t>
      </w:r>
    </w:p>
  </w:footnote>
  <w:footnote w:id="5">
    <w:p w14:paraId="3AD94755" w14:textId="77777777" w:rsidR="006F42CE" w:rsidRPr="009A0E4F" w:rsidRDefault="006F42CE" w:rsidP="006F42CE">
      <w:pPr>
        <w:pStyle w:val="FootnoteText"/>
        <w:rPr>
          <w:lang w:val="es-ES"/>
        </w:rPr>
      </w:pPr>
      <w:r w:rsidRPr="005677E0">
        <w:rPr>
          <w:rStyle w:val="FootnoteReference"/>
          <w:lang w:val="es-ES"/>
        </w:rPr>
        <w:footnoteRef/>
      </w:r>
      <w:r w:rsidRPr="005677E0">
        <w:rPr>
          <w:lang w:val="es-ES"/>
        </w:rPr>
        <w:t xml:space="preserve"> Aprobación general decisión 88/40.</w:t>
      </w:r>
    </w:p>
  </w:footnote>
  <w:footnote w:id="6">
    <w:p w14:paraId="3C9259ED" w14:textId="77777777" w:rsidR="006F42CE" w:rsidRPr="005677E0" w:rsidRDefault="006F42CE" w:rsidP="006F42CE">
      <w:pPr>
        <w:pStyle w:val="FootnoteText"/>
        <w:rPr>
          <w:lang w:val="es-ES"/>
        </w:rPr>
      </w:pPr>
      <w:r w:rsidRPr="005677E0">
        <w:rPr>
          <w:rStyle w:val="FootnoteReference"/>
          <w:lang w:val="es-ES"/>
        </w:rPr>
        <w:footnoteRef/>
      </w:r>
      <w:r w:rsidRPr="005677E0">
        <w:rPr>
          <w:lang w:val="es-ES"/>
        </w:rPr>
        <w:t xml:space="preserve"> Incluye la devolución de los saldos de 250 $EUA y 910 $EUA, más gastos de apoyo al organismo, para la ONUDI y el PNUMA, respectivamente para el primer tramo.</w:t>
      </w:r>
    </w:p>
  </w:footnote>
  <w:footnote w:id="7">
    <w:p w14:paraId="5590AEF7" w14:textId="77777777" w:rsidR="006F42CE" w:rsidRPr="005677E0" w:rsidRDefault="006F42CE" w:rsidP="006F42CE">
      <w:pPr>
        <w:pStyle w:val="FootnoteText"/>
        <w:rPr>
          <w:lang w:val="es-ES"/>
        </w:rPr>
      </w:pPr>
      <w:r w:rsidRPr="005677E0">
        <w:rPr>
          <w:rStyle w:val="FootnoteReference"/>
          <w:lang w:val="es-ES"/>
        </w:rPr>
        <w:footnoteRef/>
      </w:r>
      <w:r w:rsidRPr="005677E0">
        <w:rPr>
          <w:lang w:val="es-ES"/>
        </w:rPr>
        <w:t xml:space="preserve"> El consumo de HCFC puede exceder cero en cualquier año, siempre que la suma de sus niveles de consumo calculados durante el periodo de diez años del 1 de enero de 2030 al 1 de enero de 2040 dividida por 10 no exceda el 2,5 por ciento del consumo básico de HCFC.</w:t>
      </w:r>
    </w:p>
  </w:footnote>
  <w:footnote w:id="8">
    <w:p w14:paraId="2A9519B7" w14:textId="77777777" w:rsidR="006F42CE" w:rsidRPr="009A0E4F" w:rsidRDefault="006F42CE" w:rsidP="006F42CE">
      <w:pPr>
        <w:pStyle w:val="FootnoteText"/>
        <w:rPr>
          <w:lang w:val="es-ES"/>
        </w:rPr>
      </w:pPr>
      <w:r w:rsidRPr="005677E0">
        <w:rPr>
          <w:rStyle w:val="FootnoteReference"/>
          <w:lang w:val="es-ES"/>
        </w:rPr>
        <w:footnoteRef/>
      </w:r>
      <w:r w:rsidRPr="005677E0">
        <w:rPr>
          <w:lang w:val="es-ES"/>
        </w:rPr>
        <w:t xml:space="preserve"> Las medidas consideradas incluyen la prevención de la descarga a la atmósfera de HCFC durante la instalación, el servicio y el desmantelamiento de los equipos de refrigeración y aire acondicionado, los calendarios predeterminados para los controles de fugas por personal certificado para sistemas con cargas superiores a un cierto límite, y la autorización de la venta de HCFC únicamente a técnicos certificados.</w:t>
      </w:r>
    </w:p>
  </w:footnote>
  <w:footnote w:id="9">
    <w:p w14:paraId="35084F1B" w14:textId="77777777" w:rsidR="006F42CE" w:rsidRPr="005677E0" w:rsidRDefault="006F42CE" w:rsidP="006F42CE">
      <w:pPr>
        <w:pStyle w:val="FootnoteText"/>
        <w:rPr>
          <w:lang w:val="es-ES"/>
        </w:rPr>
      </w:pPr>
      <w:r w:rsidRPr="005677E0">
        <w:rPr>
          <w:rStyle w:val="FootnoteReference"/>
          <w:lang w:val="es-ES"/>
        </w:rPr>
        <w:footnoteRef/>
      </w:r>
      <w:r w:rsidRPr="005677E0">
        <w:rPr>
          <w:lang w:val="es-ES"/>
        </w:rPr>
        <w:t xml:space="preserve"> El Níger apoyará actividades de capacitación con recursos de </w:t>
      </w:r>
      <w:proofErr w:type="spellStart"/>
      <w:r w:rsidRPr="005677E0">
        <w:rPr>
          <w:lang w:val="es-ES"/>
        </w:rPr>
        <w:t>OzonAction</w:t>
      </w:r>
      <w:proofErr w:type="spellEnd"/>
      <w:r w:rsidRPr="005677E0">
        <w:rPr>
          <w:lang w:val="es-ES"/>
        </w:rPr>
        <w:t xml:space="preserve">, incluyendo, entre otras cosas, cursos en línea de la Asociación Americana de Ingenieros de Calefacción, Refrigeración y Aire Acondicionado y el PNUMA, fichas técnicas, el curso universitario de gestión de refrigerantes y el juego universal de capacitación. </w:t>
      </w:r>
    </w:p>
  </w:footnote>
  <w:footnote w:id="10">
    <w:p w14:paraId="1ACF9F8B" w14:textId="77777777" w:rsidR="006F42CE" w:rsidRPr="005677E0" w:rsidRDefault="006F42CE" w:rsidP="006F42CE">
      <w:pPr>
        <w:pStyle w:val="FootnoteText"/>
        <w:rPr>
          <w:lang w:val="es-ES"/>
        </w:rPr>
      </w:pPr>
      <w:r w:rsidRPr="005677E0">
        <w:rPr>
          <w:rStyle w:val="FootnoteReference"/>
          <w:lang w:val="es-ES"/>
        </w:rPr>
        <w:footnoteRef/>
      </w:r>
      <w:r w:rsidRPr="005677E0">
        <w:rPr>
          <w:lang w:val="es-ES"/>
        </w:rPr>
        <w:t xml:space="preserve"> En la decisión 84/92 d) se pidió a los organismos bilaterales y de ejecución la aplicación de la política operacional sobre la incorporación de la perspectiva de género en todo el ciclo del proyecto.</w:t>
      </w:r>
    </w:p>
  </w:footnote>
  <w:footnote w:id="11">
    <w:p w14:paraId="2A285E15" w14:textId="77777777" w:rsidR="006F42CE" w:rsidRPr="005677E0" w:rsidRDefault="006F42CE" w:rsidP="006F42CE">
      <w:pPr>
        <w:pStyle w:val="FootnoteText"/>
        <w:rPr>
          <w:lang w:val="es-ES"/>
        </w:rPr>
      </w:pPr>
      <w:r w:rsidRPr="005677E0">
        <w:rPr>
          <w:rStyle w:val="FootnoteReference"/>
          <w:lang w:val="es-ES"/>
        </w:rPr>
        <w:footnoteRef/>
      </w:r>
      <w:r w:rsidRPr="005677E0">
        <w:rPr>
          <w:lang w:val="es-ES"/>
        </w:rPr>
        <w:t xml:space="preserve"> El consumo de HCFC puede exceder cero en cualquier año, siempre que la suma de sus niveles de consumo calculados durante el periodo de diez años del 1 de enero de 2030 al 1 de enero de 2040 dividid</w:t>
      </w:r>
      <w:r w:rsidR="00C145CE">
        <w:rPr>
          <w:lang w:val="es-ES"/>
        </w:rPr>
        <w:t>a</w:t>
      </w:r>
      <w:r w:rsidRPr="005677E0">
        <w:rPr>
          <w:lang w:val="es-ES"/>
        </w:rPr>
        <w:t xml:space="preserve"> por 10 no exceda el 2,5 por ciento del consumo básico de HCFC.</w:t>
      </w:r>
    </w:p>
  </w:footnote>
  <w:footnote w:id="12">
    <w:p w14:paraId="69AE0326" w14:textId="77777777" w:rsidR="006F42CE" w:rsidRPr="005677E0" w:rsidRDefault="006F42CE" w:rsidP="006F42CE">
      <w:pPr>
        <w:pStyle w:val="FootnoteText"/>
        <w:rPr>
          <w:lang w:val="es-ES"/>
        </w:rPr>
      </w:pPr>
      <w:r w:rsidRPr="005677E0">
        <w:rPr>
          <w:rStyle w:val="FootnoteReference"/>
          <w:lang w:val="es-ES"/>
        </w:rPr>
        <w:footnoteRef/>
      </w:r>
      <w:r w:rsidRPr="005677E0">
        <w:rPr>
          <w:lang w:val="es-ES"/>
        </w:rPr>
        <w:t xml:space="preserve"> Sobre la base de una generación eléctrica de 0,59 TWh provenientes de combustibles fósiles que emiten un kg </w:t>
      </w:r>
      <w:proofErr w:type="spellStart"/>
      <w:r w:rsidRPr="005677E0">
        <w:rPr>
          <w:lang w:val="es-ES"/>
        </w:rPr>
        <w:t>eq</w:t>
      </w:r>
      <w:proofErr w:type="spellEnd"/>
      <w:r w:rsidRPr="005677E0">
        <w:rPr>
          <w:lang w:val="es-ES"/>
        </w:rPr>
        <w:t>. de CO</w:t>
      </w:r>
      <w:r w:rsidRPr="005677E0">
        <w:rPr>
          <w:vertAlign w:val="subscript"/>
          <w:lang w:val="es-ES"/>
        </w:rPr>
        <w:t>2</w:t>
      </w:r>
      <w:r w:rsidRPr="005677E0">
        <w:rPr>
          <w:lang w:val="es-ES"/>
        </w:rPr>
        <w:t xml:space="preserve"> por kWh, y suponiendo que el sector de refrigeración y aire acondicionado representa el diez por ciento del consumo de electricidad.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AFAD" w14:textId="69B756FD" w:rsidR="006F42CE" w:rsidRDefault="006F42CE">
    <w:pPr>
      <w:pStyle w:val="Header"/>
    </w:pPr>
    <w:r>
      <w:fldChar w:fldCharType="begin"/>
    </w:r>
    <w:r>
      <w:instrText xml:space="preserve"> DOCPROPERTY  "Document number"  \* MERGEFORMAT </w:instrText>
    </w:r>
    <w:r>
      <w:fldChar w:fldCharType="separate"/>
    </w:r>
    <w:r w:rsidR="00A23311">
      <w:t>UNEP/</w:t>
    </w:r>
    <w:proofErr w:type="spellStart"/>
    <w:r w:rsidR="00A23311">
      <w:t>OzL.Pro</w:t>
    </w:r>
    <w:proofErr w:type="spellEnd"/>
    <w:r w:rsidR="00A23311">
      <w:t>/ExCom/90/34</w:t>
    </w:r>
    <w:r>
      <w:fldChar w:fldCharType="end"/>
    </w:r>
  </w:p>
  <w:p w14:paraId="1BA83FFD" w14:textId="77777777" w:rsidR="006F42CE" w:rsidRDefault="006F42CE">
    <w:pPr>
      <w:pStyle w:val="Header"/>
    </w:pPr>
  </w:p>
  <w:p w14:paraId="20AB92F8" w14:textId="77777777" w:rsidR="006F42CE" w:rsidRDefault="006F42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9067E" w14:textId="04498E58" w:rsidR="006F42CE" w:rsidRDefault="006F42CE" w:rsidP="006502A4">
    <w:pPr>
      <w:pStyle w:val="Header"/>
      <w:jc w:val="right"/>
    </w:pPr>
    <w:r>
      <w:fldChar w:fldCharType="begin"/>
    </w:r>
    <w:r>
      <w:instrText xml:space="preserve"> DOCPROPERTY  "Document number"  \* MERGEFORMAT </w:instrText>
    </w:r>
    <w:r>
      <w:fldChar w:fldCharType="separate"/>
    </w:r>
    <w:r w:rsidR="00A23311">
      <w:t>UNEP/</w:t>
    </w:r>
    <w:proofErr w:type="spellStart"/>
    <w:r w:rsidR="00A23311">
      <w:t>OzL.Pro</w:t>
    </w:r>
    <w:proofErr w:type="spellEnd"/>
    <w:r w:rsidR="00A23311">
      <w:t>/ExCom/90/34</w:t>
    </w:r>
    <w:r>
      <w:fldChar w:fldCharType="end"/>
    </w:r>
  </w:p>
  <w:p w14:paraId="1D5AC7E6" w14:textId="77777777" w:rsidR="006F42CE" w:rsidRDefault="006F42CE" w:rsidP="006502A4">
    <w:pPr>
      <w:pStyle w:val="Header"/>
      <w:jc w:val="right"/>
    </w:pPr>
  </w:p>
  <w:p w14:paraId="3EB377E7" w14:textId="77777777" w:rsidR="006F42CE" w:rsidRDefault="006F42CE" w:rsidP="006502A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15A8F" w14:textId="39CCC653" w:rsidR="00756B04" w:rsidRDefault="00E36D9C">
    <w:pPr>
      <w:pStyle w:val="Header"/>
      <w:jc w:val="left"/>
      <w:rPr>
        <w:lang w:val="en-CA"/>
      </w:rPr>
    </w:pPr>
    <w:r>
      <w:rPr>
        <w:lang w:val="en-CA"/>
      </w:rPr>
      <w:fldChar w:fldCharType="begin"/>
    </w:r>
    <w:r>
      <w:rPr>
        <w:lang w:val="en-CA"/>
      </w:rPr>
      <w:instrText xml:space="preserve"> DOCPROPERTY  "Document number"  \* MERGEFORMAT </w:instrText>
    </w:r>
    <w:r>
      <w:rPr>
        <w:lang w:val="en-CA"/>
      </w:rPr>
      <w:fldChar w:fldCharType="separate"/>
    </w:r>
    <w:r w:rsidR="00A23311">
      <w:rPr>
        <w:lang w:val="en-CA"/>
      </w:rPr>
      <w:t>UNEP/</w:t>
    </w:r>
    <w:proofErr w:type="spellStart"/>
    <w:r w:rsidR="00A23311">
      <w:rPr>
        <w:lang w:val="en-CA"/>
      </w:rPr>
      <w:t>OzL.Pro</w:t>
    </w:r>
    <w:proofErr w:type="spellEnd"/>
    <w:r w:rsidR="00A23311">
      <w:rPr>
        <w:lang w:val="en-CA"/>
      </w:rPr>
      <w:t>/ExCom/90/34</w:t>
    </w:r>
    <w:r>
      <w:rPr>
        <w:lang w:val="en-CA"/>
      </w:rPr>
      <w:fldChar w:fldCharType="end"/>
    </w:r>
  </w:p>
  <w:p w14:paraId="0A5BF812" w14:textId="30EB6B25" w:rsidR="0015095F" w:rsidRDefault="00E36D9C">
    <w:pPr>
      <w:pStyle w:val="Header"/>
      <w:jc w:val="left"/>
      <w:rPr>
        <w:lang w:val="en-CA"/>
      </w:rPr>
    </w:pPr>
    <w:r>
      <w:rPr>
        <w:lang w:val="en-CA"/>
      </w:rPr>
      <w:t xml:space="preserve">Anexo </w:t>
    </w:r>
    <w:r>
      <w:rPr>
        <w:bCs/>
        <w:lang w:val="en-CA"/>
      </w:rPr>
      <w:t>I</w:t>
    </w:r>
  </w:p>
  <w:p w14:paraId="05486F08" w14:textId="77777777" w:rsidR="00756B04" w:rsidRDefault="006525A1">
    <w:pPr>
      <w:pStyle w:val="Header"/>
      <w:jc w:val="lef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1B7E1" w14:textId="0F603DDA" w:rsidR="00756B04" w:rsidRDefault="00E36D9C">
    <w:pPr>
      <w:pStyle w:val="Heade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sidR="00A23311">
      <w:rPr>
        <w:lang w:val="en-CA"/>
      </w:rPr>
      <w:t>UNEP/</w:t>
    </w:r>
    <w:proofErr w:type="spellStart"/>
    <w:r w:rsidR="00A23311">
      <w:rPr>
        <w:lang w:val="en-CA"/>
      </w:rPr>
      <w:t>OzL.Pro</w:t>
    </w:r>
    <w:proofErr w:type="spellEnd"/>
    <w:r w:rsidR="00A23311">
      <w:rPr>
        <w:lang w:val="en-CA"/>
      </w:rPr>
      <w:t>/ExCom/90/34</w:t>
    </w:r>
    <w:r>
      <w:rPr>
        <w:lang w:val="en-CA"/>
      </w:rPr>
      <w:fldChar w:fldCharType="end"/>
    </w:r>
  </w:p>
  <w:p w14:paraId="0CB82921" w14:textId="343B848A" w:rsidR="00756B04" w:rsidRPr="001F13FD" w:rsidRDefault="00E36D9C">
    <w:pPr>
      <w:pStyle w:val="Header"/>
      <w:jc w:val="right"/>
      <w:rPr>
        <w:lang w:val="en-CA"/>
      </w:rPr>
    </w:pPr>
    <w:r>
      <w:rPr>
        <w:lang w:val="en-CA"/>
      </w:rPr>
      <w:t xml:space="preserve">Anexo </w:t>
    </w:r>
    <w:r>
      <w:rPr>
        <w:bCs/>
        <w:lang w:val="en-CA"/>
      </w:rPr>
      <w:t>I</w:t>
    </w:r>
  </w:p>
  <w:p w14:paraId="100E8A2B" w14:textId="77777777" w:rsidR="00756B04" w:rsidRDefault="006525A1">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F3D3F" w14:textId="77777777" w:rsidR="00756B04" w:rsidRDefault="00E36D9C">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/ExCom/76/L.1</w:t>
    </w:r>
    <w:r>
      <w:fldChar w:fldCharType="end"/>
    </w:r>
  </w:p>
  <w:p w14:paraId="461D8E7A" w14:textId="77777777" w:rsidR="00756B04" w:rsidRDefault="00E36D9C">
    <w:pPr>
      <w:pStyle w:val="Header"/>
      <w:jc w:val="right"/>
    </w:pPr>
    <w:r>
      <w:t>Anexo II</w:t>
    </w:r>
  </w:p>
  <w:p w14:paraId="76EFAA12" w14:textId="77777777" w:rsidR="00756B04" w:rsidRDefault="006525A1">
    <w:pPr>
      <w:jc w:val="right"/>
    </w:pPr>
  </w:p>
  <w:p w14:paraId="635C66E1" w14:textId="77777777" w:rsidR="00756B04" w:rsidRDefault="006525A1"/>
  <w:p w14:paraId="6AE3A6C5" w14:textId="77777777" w:rsidR="00756B04" w:rsidRDefault="006525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A40C3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CBF2B6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51826060">
    <w:abstractNumId w:val="10"/>
  </w:num>
  <w:num w:numId="2" w16cid:durableId="2124961675">
    <w:abstractNumId w:val="10"/>
  </w:num>
  <w:num w:numId="3" w16cid:durableId="354698697">
    <w:abstractNumId w:val="10"/>
  </w:num>
  <w:num w:numId="4" w16cid:durableId="913203809">
    <w:abstractNumId w:val="10"/>
  </w:num>
  <w:num w:numId="5" w16cid:durableId="1316110321">
    <w:abstractNumId w:val="10"/>
  </w:num>
  <w:num w:numId="6" w16cid:durableId="469250712">
    <w:abstractNumId w:val="9"/>
  </w:num>
  <w:num w:numId="7" w16cid:durableId="1869293203">
    <w:abstractNumId w:val="7"/>
  </w:num>
  <w:num w:numId="8" w16cid:durableId="1502357598">
    <w:abstractNumId w:val="6"/>
  </w:num>
  <w:num w:numId="9" w16cid:durableId="1273786680">
    <w:abstractNumId w:val="5"/>
  </w:num>
  <w:num w:numId="10" w16cid:durableId="2003393057">
    <w:abstractNumId w:val="4"/>
  </w:num>
  <w:num w:numId="11" w16cid:durableId="955481869">
    <w:abstractNumId w:val="8"/>
  </w:num>
  <w:num w:numId="12" w16cid:durableId="762721829">
    <w:abstractNumId w:val="3"/>
  </w:num>
  <w:num w:numId="13" w16cid:durableId="386731383">
    <w:abstractNumId w:val="2"/>
  </w:num>
  <w:num w:numId="14" w16cid:durableId="778840991">
    <w:abstractNumId w:val="1"/>
  </w:num>
  <w:num w:numId="15" w16cid:durableId="449978566">
    <w:abstractNumId w:val="0"/>
  </w:num>
  <w:num w:numId="16" w16cid:durableId="1596671344">
    <w:abstractNumId w:val="11"/>
  </w:num>
  <w:num w:numId="17" w16cid:durableId="1689716449">
    <w:abstractNumId w:val="13"/>
  </w:num>
  <w:num w:numId="18" w16cid:durableId="1245185760">
    <w:abstractNumId w:val="14"/>
  </w:num>
  <w:num w:numId="19" w16cid:durableId="353460643">
    <w:abstractNumId w:val="16"/>
  </w:num>
  <w:num w:numId="20" w16cid:durableId="953630510">
    <w:abstractNumId w:val="12"/>
  </w:num>
  <w:num w:numId="21" w16cid:durableId="2145737326">
    <w:abstractNumId w:val="15"/>
  </w:num>
  <w:num w:numId="22" w16cid:durableId="3471056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9301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82829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43596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838543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137094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436356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2381963">
    <w:abstractNumId w:val="10"/>
    <w:lvlOverride w:ilvl="0">
      <w:startOverride w:val="11"/>
    </w:lvlOverride>
  </w:num>
  <w:num w:numId="30" w16cid:durableId="15452915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47740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3775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03100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16481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038983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A50"/>
    <w:rsid w:val="00064429"/>
    <w:rsid w:val="000D6841"/>
    <w:rsid w:val="00106F6E"/>
    <w:rsid w:val="00114CAA"/>
    <w:rsid w:val="001C2D22"/>
    <w:rsid w:val="001F4047"/>
    <w:rsid w:val="00235D4C"/>
    <w:rsid w:val="0024162E"/>
    <w:rsid w:val="002425B4"/>
    <w:rsid w:val="00244477"/>
    <w:rsid w:val="002959B4"/>
    <w:rsid w:val="002C1D89"/>
    <w:rsid w:val="002D5A1A"/>
    <w:rsid w:val="00344EAB"/>
    <w:rsid w:val="003863A4"/>
    <w:rsid w:val="003B7115"/>
    <w:rsid w:val="00455352"/>
    <w:rsid w:val="00476E28"/>
    <w:rsid w:val="005677E0"/>
    <w:rsid w:val="00606A66"/>
    <w:rsid w:val="006525A1"/>
    <w:rsid w:val="006F42CE"/>
    <w:rsid w:val="00726C4D"/>
    <w:rsid w:val="00792A47"/>
    <w:rsid w:val="00831BC5"/>
    <w:rsid w:val="0087455A"/>
    <w:rsid w:val="009A0E4F"/>
    <w:rsid w:val="00A1389B"/>
    <w:rsid w:val="00A23311"/>
    <w:rsid w:val="00AA29EB"/>
    <w:rsid w:val="00AB56E5"/>
    <w:rsid w:val="00AC7A52"/>
    <w:rsid w:val="00B46E61"/>
    <w:rsid w:val="00B60EEC"/>
    <w:rsid w:val="00B76A50"/>
    <w:rsid w:val="00B84ACF"/>
    <w:rsid w:val="00C145CE"/>
    <w:rsid w:val="00C14E67"/>
    <w:rsid w:val="00C35883"/>
    <w:rsid w:val="00C9781F"/>
    <w:rsid w:val="00D836A9"/>
    <w:rsid w:val="00D84B6F"/>
    <w:rsid w:val="00DB795B"/>
    <w:rsid w:val="00DC3B22"/>
    <w:rsid w:val="00E17F97"/>
    <w:rsid w:val="00E36D9C"/>
    <w:rsid w:val="00E42C63"/>
    <w:rsid w:val="00EC3F8B"/>
    <w:rsid w:val="00F10CD9"/>
    <w:rsid w:val="00F110A8"/>
    <w:rsid w:val="00F12B29"/>
    <w:rsid w:val="00F25F7C"/>
    <w:rsid w:val="00F9224D"/>
    <w:rsid w:val="00FF01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A3A15"/>
  <w15:docId w15:val="{667B7330-BCDC-4992-8CA6-7389B8161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34"/>
    <w:qFormat/>
    <w:rsid w:val="006F42CE"/>
    <w:pPr>
      <w:ind w:left="720"/>
      <w:contextualSpacing/>
    </w:pPr>
    <w:rPr>
      <w:lang w:val="es-ES"/>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locked/>
    <w:rsid w:val="006F42CE"/>
    <w:rPr>
      <w:sz w:val="22"/>
      <w:szCs w:val="22"/>
      <w:lang w:val="es-ES"/>
    </w:rPr>
  </w:style>
  <w:style w:type="paragraph" w:customStyle="1" w:styleId="Default">
    <w:name w:val="Default"/>
    <w:rsid w:val="006F42CE"/>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6F42CE"/>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42C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F42CE"/>
    <w:pPr>
      <w:spacing w:after="160" w:line="240" w:lineRule="exact"/>
    </w:pPr>
    <w:rPr>
      <w:sz w:val="20"/>
      <w:szCs w:val="20"/>
      <w:vertAlign w:val="superscript"/>
      <w:lang w:val="en-US"/>
    </w:rPr>
  </w:style>
  <w:style w:type="paragraph" w:styleId="BodyText">
    <w:name w:val="Body Text"/>
    <w:basedOn w:val="Normal"/>
    <w:link w:val="BodyTextChar"/>
    <w:uiPriority w:val="99"/>
    <w:unhideWhenUsed/>
    <w:rsid w:val="006F42CE"/>
    <w:pPr>
      <w:spacing w:after="120"/>
    </w:pPr>
    <w:rPr>
      <w:lang w:val="es-ES"/>
    </w:rPr>
  </w:style>
  <w:style w:type="character" w:customStyle="1" w:styleId="BodyTextChar">
    <w:name w:val="Body Text Char"/>
    <w:basedOn w:val="DefaultParagraphFont"/>
    <w:link w:val="BodyText"/>
    <w:uiPriority w:val="99"/>
    <w:rsid w:val="006F42CE"/>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05%20ONU,%2089%2090\es-ES\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5EA04A8-304E-4F21-BA7B-07518F13FBB1}"/>
</file>

<file path=customXml/itemProps2.xml><?xml version="1.0" encoding="utf-8"?>
<ds:datastoreItem xmlns:ds="http://schemas.openxmlformats.org/officeDocument/2006/customXml" ds:itemID="{75FBF866-0AD8-40FC-AD4E-AFF67738C7A1}"/>
</file>

<file path=customXml/itemProps3.xml><?xml version="1.0" encoding="utf-8"?>
<ds:datastoreItem xmlns:ds="http://schemas.openxmlformats.org/officeDocument/2006/customXml" ds:itemID="{43225AF4-5AC7-4D76-AACC-05CC22997E10}"/>
</file>

<file path=customXml/itemProps4.xml><?xml version="1.0" encoding="utf-8"?>
<ds:datastoreItem xmlns:ds="http://schemas.openxmlformats.org/officeDocument/2006/customXml" ds:itemID="{748A9C5F-CBE3-4188-986B-229C7A7B3FB1}"/>
</file>

<file path=docProps/app.xml><?xml version="1.0" encoding="utf-8"?>
<Properties xmlns="http://schemas.openxmlformats.org/officeDocument/2006/extended-properties" xmlns:vt="http://schemas.openxmlformats.org/officeDocument/2006/docPropsVTypes">
  <Template>S90-template</Template>
  <TotalTime>3</TotalTime>
  <Pages>1</Pages>
  <Words>9228</Words>
  <Characters>52601</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Propuesta de Proyecto: Níger (el)</vt:lpstr>
    </vt:vector>
  </TitlesOfParts>
  <Company>UNMFS</Company>
  <LinksUpToDate>false</LinksUpToDate>
  <CharactersWithSpaces>61706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Níger (el)</dc:title>
  <dc:creator>Alejandro Moreno-Ramos</dc:creator>
  <cp:lastModifiedBy>HBE</cp:lastModifiedBy>
  <cp:revision>7</cp:revision>
  <cp:lastPrinted>2001-05-26T16:40:00Z</cp:lastPrinted>
  <dcterms:created xsi:type="dcterms:W3CDTF">2022-05-31T10:25:00Z</dcterms:created>
  <dcterms:modified xsi:type="dcterms:W3CDTF">2022-06-02T19:49:00Z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UNEP/OzL.Pro/ExCom/90/34</vt:lpwstr>
  </property>
  <property fmtid="{D5CDD505-2E9C-101B-9397-08002B2CF9AE}" pid="3" name="Revision date">
    <vt:lpwstr>5/20/2022</vt:lpwstr>
  </property>
  <property fmtid="{D5CDD505-2E9C-101B-9397-08002B2CF9AE}" pid="4" name="ContentTypeId">
    <vt:lpwstr>0x010100E50D928E7A1FF846AC9B4894AB13DD50</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